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center"/>
        <w:tblCaption w:val="Table 1: Corpus provenance: record counts at each pipeline stage."/>
      </w:tblPr>
      <w:tblGrid>
        <w:gridCol w:w="1584"/>
        <w:gridCol w:w="1584"/>
        <w:gridCol w:w="1584"/>
        <w:gridCol w:w="1584"/>
        <w:gridCol w:w="1584"/>
      </w:tblGrid>
      <w:tr>
        <w:trPr>
          <w:cantSplit/>
          <w:tblHeader w:val="true"/>
        </w:trPr>
        <w:tc>
          <w:tcPr/>
          <w:p>
            <w:pPr>
              <w:pStyle w:val="Compact"/>
              <w:keepNext/>
              <w:jc w:val="left"/>
            </w:pPr>
            <w:r>
              <w:t xml:space="preserve">Corpus</w:t>
            </w:r>
          </w:p>
        </w:tc>
        <w:tc>
          <w:tcPr/>
          <w:p>
            <w:pPr>
              <w:pStyle w:val="Compact"/>
              <w:keepNext/>
              <w:jc w:val="right"/>
            </w:pPr>
            <w:r>
              <w:t xml:space="preserve">Raw</w:t>
            </w:r>
          </w:p>
        </w:tc>
        <w:tc>
          <w:tcPr/>
          <w:p>
            <w:pPr>
              <w:pStyle w:val="Compact"/>
              <w:keepNext/>
              <w:jc w:val="right"/>
            </w:pPr>
            <w:r>
              <w:t xml:space="preserve">Prep</w:t>
            </w:r>
          </w:p>
        </w:tc>
        <w:tc>
          <w:tcPr/>
          <w:p>
            <w:pPr>
              <w:pStyle w:val="Compact"/>
              <w:keepNext/>
              <w:jc w:val="right"/>
            </w:pPr>
            <w:r>
              <w:t xml:space="preserve">Seg</w:t>
            </w:r>
          </w:p>
        </w:tc>
        <w:tc>
          <w:tcPr/>
          <w:p>
            <w:pPr>
              <w:pStyle w:val="Compact"/>
              <w:keepNext/>
              <w:jc w:val="right"/>
            </w:pPr>
            <w:r>
              <w:t xml:space="preserve">Lab</w:t>
            </w:r>
          </w:p>
        </w:tc>
      </w:tr>
      <w:tr>
        <w:trPr>
          <w:cantSplit/>
        </w:trP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rPr>
          <w:cantSplit/>
        </w:trP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rPr>
          <w:cantSplit/>
        </w:trP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rPr>
          <w:cantSplit/>
        </w:trP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rPr>
          <w:cantSplit/>
        </w:trP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rPr>
          <w:cantSplit/>
        </w:trP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center"/>
        <w:tblCaption w:val="Table 2: Model selection ranking: 5-fold GroupKFold cross-validated macro-F1."/>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rPr>
          <w:cantSplit/>
        </w:trP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rPr>
          <w:cantSplit/>
        </w:trP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rPr>
          <w:cantSplit/>
        </w:trP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rPr>
          <w:cantSplit/>
        </w:trP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rPr>
          <w:cantSplit/>
        </w:trP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rPr>
          <w:cantSplit/>
        </w:trP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Caption w:val="Table 3: LR, MLP, and zero-shot (nearest-centroid) test-set F1 scores (n=9,338)."/>
      </w:tblPr>
      <w:tblGrid>
        <w:gridCol w:w="1584"/>
        <w:gridCol w:w="1584"/>
        <w:gridCol w:w="1584"/>
        <w:gridCol w:w="1584"/>
        <w:gridCol w:w="1584"/>
      </w:tblGrid>
      <w:tr>
        <w:trPr>
          <w:cantSplit/>
          <w:tblHeader w:val="true"/>
        </w:trPr>
        <w:tc>
          <w:tcPr/>
          <w:p>
            <w:pPr>
              <w:pStyle w:val="Compact"/>
              <w:keepNext/>
              <w:jc w:val="left"/>
            </w:pPr>
            <w:r>
              <w:t xml:space="preserve">SDG</w:t>
            </w:r>
          </w:p>
        </w:tc>
        <w:tc>
          <w:tcPr/>
          <w:p>
            <w:pPr>
              <w:pStyle w:val="Compact"/>
              <w:keepNext/>
              <w:jc w:val="center"/>
            </w:pPr>
            <w:r>
              <w:t xml:space="preserve">n (test)</w:t>
            </w:r>
          </w:p>
        </w:tc>
        <w:tc>
          <w:tcPr/>
          <w:p>
            <w:pPr>
              <w:pStyle w:val="Compact"/>
              <w:keepNext/>
              <w:jc w:val="center"/>
            </w:pPr>
            <w:r>
              <w:t xml:space="preserve">LR test F1</w:t>
            </w:r>
          </w:p>
        </w:tc>
        <w:tc>
          <w:tcPr/>
          <w:p>
            <w:pPr>
              <w:pStyle w:val="Compact"/>
              <w:keepNext/>
              <w:jc w:val="center"/>
            </w:pPr>
            <w:r>
              <w:t xml:space="preserve">MLP test F1</w:t>
            </w:r>
          </w:p>
        </w:tc>
        <w:tc>
          <w:tcPr/>
          <w:p>
            <w:pPr>
              <w:pStyle w:val="Compact"/>
              <w:keepNext/>
              <w:jc w:val="center"/>
            </w:pPr>
            <w:r>
              <w:t xml:space="preserve">ZS test F1</w:t>
            </w:r>
          </w:p>
        </w:tc>
      </w:tr>
      <w:tr>
        <w:trPr>
          <w:cantSplit/>
        </w:trP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rPr>
          <w:cantSplit/>
        </w:trP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rPr>
          <w:cantSplit/>
        </w:trP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rPr>
          <w:cantSplit/>
        </w:trP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rPr>
          <w:cantSplit/>
        </w:trP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rPr>
          <w:cantSplit/>
        </w:trP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rPr>
          <w:cantSplit/>
        </w:trP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rPr>
          <w:cantSplit/>
        </w:trP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rPr>
          <w:cantSplit/>
        </w:trP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rPr>
          <w:cantSplit/>
        </w:trP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rPr>
          <w:cantSplit/>
        </w:trP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rPr>
          <w:cantSplit/>
        </w:trP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rPr>
          <w:cantSplit/>
        </w:trP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rPr>
          <w:cantSplit/>
        </w:trP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rPr>
          <w:cantSplit/>
        </w:trP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rPr>
          <w:cantSplit/>
        </w:trP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rPr>
          <w:cantSplit/>
        </w:trP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rPr>
          <w:cantSplit/>
        </w:trP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center"/>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Caption w:val="Table 5: H1a–H1d coverage-predictor vs semantic-gap rank correlations (Spearman \rho) across encoder–classifier configs."/>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Semantic Gap</w:t>
            </w:r>
          </w:p>
        </w:tc>
        <w:tc>
          <w:tcPr/>
          <w:p>
            <w:pPr>
              <w:pStyle w:val="Compact"/>
              <w:keepNext/>
              <w:jc w:val="center"/>
            </w:pPr>
            <w:r>
              <w:t xml:space="preserve">Adj. gap</w:t>
            </w:r>
          </w:p>
        </w:tc>
        <w:tc>
          <w:tcPr/>
          <w:p>
            <w:pPr>
              <w:pStyle w:val="Compact"/>
              <w:keepNext/>
              <w:jc w:val="center"/>
            </w:pPr>
            <w:r>
              <w:t xml:space="preserve">Reg. Comp.</w:t>
            </w:r>
          </w:p>
        </w:tc>
      </w:tr>
      <w:tr>
        <w:trPr>
          <w:cantSplit/>
        </w:trP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rPr>
          <w:cantSplit/>
        </w:trP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rPr>
          <w:cantSplit/>
        </w:trP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rPr>
          <w:cantSplit/>
        </w:trP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rPr>
          <w:cantSplit/>
        </w:trP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rPr>
          <w:cantSplit/>
        </w:trP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rPr>
          <w:cantSplit/>
        </w:trP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rPr>
          <w:cantSplit/>
        </w:trP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rPr>
          <w:cantSplit/>
        </w:trP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rPr>
          <w:cantSplit/>
        </w:trP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rPr>
          <w:cantSplit/>
        </w:trP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rPr>
          <w:cantSplit/>
        </w:trP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rPr>
          <w:cantSplit/>
        </w:trP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rPr>
          <w:cantSplit/>
        </w:trP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rPr>
          <w:cantSplit/>
        </w:trP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rPr>
          <w:cantSplit/>
        </w:trP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rPr>
          <w:cantSplit/>
        </w:trP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rPr>
          <w:cantSplit/>
        </w:trP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rPr>
          <w:cantSplit/>
        </w:trP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rPr>
          <w:cantSplit/>
        </w:trP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rPr>
          <w:cantSplit/>
        </w:trP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rPr>
          <w:cantSplit/>
        </w:trP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rPr>
          <w:cantSplit/>
        </w:trP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rPr>
          <w:cantSplit/>
        </w:trP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rPr>
          <w:cantSplit/>
        </w:trP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rPr>
          <w:cantSplit/>
        </w:trP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rPr>
          <w:cantSplit/>
        </w:trP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rPr>
          <w:cantSplit/>
        </w:trP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rPr>
          <w:cantSplit/>
        </w:trP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rPr>
          <w:cantSplit/>
        </w:trP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rPr>
          <w:cantSplit/>
        </w:trP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rPr>
          <w:cantSplit/>
        </w:trP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rPr>
          <w:cantSplit/>
        </w:trP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rPr>
          <w:cantSplit/>
        </w:trP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Caption w:val="Table 6: SDG coverage-share comparison: keyword-retrieved versus concept-retrieved (AI/ML field-of-study) research corpu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right"/>
            </w:pPr>
            <w:r>
              <w:t xml:space="preserve">Keyword %</w:t>
            </w:r>
          </w:p>
        </w:tc>
        <w:tc>
          <w:tcPr/>
          <w:p>
            <w:pPr>
              <w:pStyle w:val="Compact"/>
              <w:keepNext/>
              <w:jc w:val="right"/>
            </w:pPr>
            <w:r>
              <w:t xml:space="preserve">Concept %</w:t>
            </w:r>
          </w:p>
        </w:tc>
        <w:tc>
          <w:tcPr/>
          <w:p>
            <w:pPr>
              <w:pStyle w:val="Compact"/>
              <w:keepNext/>
              <w:jc w:val="right"/>
            </w:pPr>
            <m:oMath>
              <m:r>
                <m:t>Δ</m:t>
              </m:r>
            </m:oMath>
          </w:p>
        </w:tc>
      </w:tr>
      <w:tr>
        <w:trPr>
          <w:cantSplit/>
        </w:trP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rPr>
          <w:cantSplit/>
        </w:trP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rPr>
          <w:cantSplit/>
        </w:trP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rPr>
          <w:cantSplit/>
        </w:trP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rPr>
          <w:cantSplit/>
        </w:trP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rPr>
          <w:cantSplit/>
        </w:trP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rPr>
          <w:cantSplit/>
        </w:trP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rPr>
          <w:cantSplit/>
        </w:trP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rPr>
          <w:cantSplit/>
        </w:trP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rPr>
          <w:cantSplit/>
        </w:trP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rPr>
          <w:cantSplit/>
        </w:trP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rPr>
          <w:cantSplit/>
        </w:trP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rPr>
          <w:cantSplit/>
        </w:trP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rPr>
          <w:cantSplit/>
        </w:trP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rPr>
          <w:cantSplit/>
        </w:trP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rPr>
          <w:cantSplit/>
        </w:trP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rPr>
          <w:cantSplit/>
        </w:trP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rPr>
          <w:cantSplit/>
        </w:trP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pPr>
      <w:r>
        <w:t xml:space="preserve">Table 8: SDG 4 lexical artefact audit.</w:t>
      </w:r>
    </w:p>
    <w:tbl>
      <w:tblPr>
        <w:tblStyle w:val="Table"/>
        <w:tblW w:type="auto" w:w="0"/>
        <w:tblLook w:firstRow="1" w:lastRow="0" w:firstColumn="0" w:lastColumn="0" w:noHBand="0" w:noVBand="0" w:val="0000"/>
        <w:jc w:val="center"/>
        <w:tblCaption w:val="Table 8: SDG 4 lexical artefact audit."/>
      </w:tblPr>
      <w:tblGrid>
        <w:gridCol w:w="1320"/>
        <w:gridCol w:w="1320"/>
        <w:gridCol w:w="1320"/>
        <w:gridCol w:w="1320"/>
        <w:gridCol w:w="1320"/>
        <w:gridCol w:w="1320"/>
      </w:tblGrid>
      <w:tr>
        <w:trPr>
          <w:cantSplit/>
          <w:tblHeader w:val="true"/>
        </w:trPr>
        <w:tc>
          <w:tcPr/>
          <w:p>
            <w:pPr>
              <w:pStyle w:val="Compact"/>
              <w:keepNext/>
              <w:jc w:val="left"/>
            </w:pPr>
            <w:r>
              <w:t xml:space="preserve">Corpus subset</w:t>
            </w:r>
          </w:p>
        </w:tc>
        <w:tc>
          <w:tcPr/>
          <w:p>
            <w:pPr>
              <w:pStyle w:val="Compact"/>
              <w:keepNext/>
              <w:jc w:val="right"/>
            </w:pPr>
            <w:r>
              <w:t xml:space="preserve">N</w:t>
            </w:r>
          </w:p>
        </w:tc>
        <w:tc>
          <w:tcPr/>
          <w:p>
            <w:pPr>
              <w:pStyle w:val="Compact"/>
              <w:keepNext/>
              <w:jc w:val="right"/>
            </w:pPr>
            <w:r>
              <w:t xml:space="preserve">ML-only %</w:t>
            </w:r>
          </w:p>
        </w:tc>
        <w:tc>
          <w:tcPr/>
          <w:p>
            <w:pPr>
              <w:pStyle w:val="Compact"/>
              <w:keepNext/>
              <w:jc w:val="right"/>
            </w:pPr>
            <w:r>
              <w:t xml:space="preserve">Education-only %</w:t>
            </w:r>
          </w:p>
        </w:tc>
        <w:tc>
          <w:tcPr/>
          <w:p>
            <w:pPr>
              <w:pStyle w:val="Compact"/>
              <w:keepNext/>
              <w:jc w:val="right"/>
            </w:pPr>
            <w:r>
              <w:t xml:space="preserve">Both %</w:t>
            </w:r>
          </w:p>
        </w:tc>
        <w:tc>
          <w:tcPr/>
          <w:p>
            <w:pPr>
              <w:pStyle w:val="Compact"/>
              <w:keepNext/>
            </w:pPr>
          </w:p>
        </w:tc>
      </w:tr>
      <w:tr>
        <w:trPr>
          <w:cantSplit/>
        </w:trP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rPr>
          <w:cantSplit/>
        </w:trP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center"/>
        <w:tblCaption w:val="Table 9: Distinctive TF-IDF terms for all 17 SDG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center"/>
            </w:pPr>
            <w:r>
              <w:t xml:space="preserve">Gap</w:t>
            </w:r>
          </w:p>
        </w:tc>
        <w:tc>
          <w:tcPr/>
          <w:p>
            <w:pPr>
              <w:pStyle w:val="Compact"/>
              <w:keepNext/>
              <w:jc w:val="left"/>
            </w:pPr>
            <w:r>
              <w:t xml:space="preserve">Research-side distinctive terms</w:t>
            </w:r>
          </w:p>
        </w:tc>
        <w:tc>
          <w:tcPr/>
          <w:p>
            <w:pPr>
              <w:pStyle w:val="Compact"/>
              <w:keepNext/>
              <w:jc w:val="left"/>
            </w:pPr>
            <w:r>
              <w:t xml:space="preserve">Policy-side distinctive terms</w:t>
            </w:r>
          </w:p>
        </w:tc>
      </w:tr>
      <w:tr>
        <w:trPr>
          <w:cantSplit/>
        </w:trP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rPr>
          <w:cantSplit/>
        </w:trP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rPr>
          <w:cantSplit/>
        </w:trP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rPr>
          <w:cantSplit/>
        </w:trP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rPr>
          <w:cantSplit/>
        </w:trP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rPr>
          <w:cantSplit/>
        </w:trP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rPr>
          <w:cantSplit/>
        </w:trP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rPr>
          <w:cantSplit/>
        </w:trP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rPr>
          <w:cantSplit/>
        </w:trP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rPr>
          <w:cantSplit/>
        </w:trP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rPr>
          <w:cantSplit/>
        </w:trP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rPr>
          <w:cantSplit/>
        </w:trP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rPr>
          <w:cantSplit/>
        </w:trP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rPr>
          <w:cantSplit/>
        </w:trP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rPr>
          <w:cantSplit/>
        </w:trP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rPr>
          <w:cantSplit/>
        </w:trP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SWD</w:t>
            </w:r>
          </w:p>
        </w:tc>
        <w:tc>
          <w:tcPr/>
          <w:p>
            <w:pPr>
              <w:pStyle w:val="Compact"/>
              <w:keepNext/>
              <w:jc w:val="center"/>
            </w:pPr>
            <w:r>
              <w:t xml:space="preserve">Chamfer</w:t>
            </w:r>
          </w:p>
        </w:tc>
        <w:tc>
          <w:tcPr/>
          <w:p>
            <w:pPr>
              <w:pStyle w:val="Compact"/>
              <w:keepNext/>
              <w:jc w:val="center"/>
            </w:pPr>
            <w:r>
              <w:t xml:space="preserve">Hausdorff</w:t>
            </w:r>
          </w:p>
        </w:tc>
        <w:tc>
          <w:tcPr/>
          <w:p>
            <w:pPr>
              <w:pStyle w:val="Compact"/>
              <w:keepNext/>
              <w:jc w:val="center"/>
            </w:pPr>
            <w:r>
              <w:t xml:space="preserve">Gauss. </w:t>
            </w:r>
            <m:oMath>
              <m:sSub>
                <m:e>
                  <m:r>
                    <m:t>W</m:t>
                  </m:r>
                </m:e>
                <m:sub>
                  <m:r>
                    <m:t>2</m:t>
                  </m:r>
                </m:sub>
              </m:sSub>
            </m:oMath>
          </w:p>
        </w:tc>
        <w:tc>
          <w:tcPr/>
          <w:p>
            <w:pPr>
              <w:pStyle w:val="Compact"/>
              <w:keepNext/>
              <w:jc w:val="center"/>
            </w:pPr>
            <w:r>
              <w:t xml:space="preserve">Grassmann</w:t>
            </w:r>
          </w:p>
        </w:tc>
        <w:tc>
          <w:tcPr/>
          <w:p>
            <w:pPr>
              <w:pStyle w:val="Compact"/>
              <w:keepNext/>
              <w:jc w:val="center"/>
            </w:pPr>
            <w:r>
              <w:t xml:space="preserve">linear MMD</w:t>
            </w:r>
          </w:p>
        </w:tc>
      </w:tr>
      <w:tr>
        <w:trPr>
          <w:cantSplit/>
        </w:trP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rPr>
          <w:cantSplit/>
        </w:trP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rPr>
          <w:cantSplit/>
        </w:trP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rPr>
          <w:cantSplit/>
        </w:trP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rPr>
          <w:cantSplit/>
        </w:trP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rPr>
          <w:cantSplit/>
        </w:trP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rPr>
          <w:cantSplit/>
        </w:trP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rPr>
          <w:cantSplit/>
        </w:trP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rPr>
          <w:cantSplit/>
        </w:trP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rPr>
          <w:cantSplit/>
        </w:trP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rPr>
          <w:cantSplit/>
        </w:trP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rPr>
          <w:cantSplit/>
        </w:trP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rPr>
          <w:cantSplit/>
        </w:trP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rPr>
          <w:cantSplit/>
        </w:trP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rPr>
          <w:cantSplit/>
        </w:trP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rPr>
          <w:cantSplit/>
        </w:trP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rPr>
          <w:cantSplit/>
        </w:trP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EMD</w:t>
            </w:r>
          </w:p>
        </w:tc>
        <w:tc>
          <w:tcPr/>
          <w:p>
            <w:pPr>
              <w:pStyle w:val="Compact"/>
              <w:keepNext/>
              <w:jc w:val="center"/>
            </w:pPr>
            <w:r>
              <w:t xml:space="preserve">Sinkhorn</w:t>
            </w:r>
          </w:p>
        </w:tc>
        <w:tc>
          <w:tcPr/>
          <w:p>
            <w:pPr>
              <w:pStyle w:val="Compact"/>
              <w:keepNext/>
              <w:jc w:val="center"/>
            </w:pPr>
            <w:r>
              <w:t xml:space="preserve">Energy</w:t>
            </w:r>
          </w:p>
        </w:tc>
        <w:tc>
          <w:tcPr/>
          <w:p>
            <w:pPr>
              <w:pStyle w:val="Compact"/>
              <w:keepNext/>
              <w:jc w:val="center"/>
            </w:pPr>
            <w:r>
              <w:t xml:space="preserve">MMD</w:t>
            </w:r>
            <m:oMath>
              <m:sSup>
                <m:e>
                  <m:r>
                    <m:t>​</m:t>
                  </m:r>
                </m:e>
                <m:sup>
                  <m:r>
                    <m:t>2</m:t>
                  </m:r>
                </m:sup>
              </m:sSup>
            </m:oMath>
          </w:p>
        </w:tc>
        <w:tc>
          <w:tcPr/>
          <w:p>
            <w:pPr>
              <w:pStyle w:val="Compact"/>
              <w:keepNext/>
              <w:jc w:val="center"/>
            </w:pPr>
            <w:r>
              <w:t xml:space="preserve">C2ST AUC</w:t>
            </w:r>
          </w:p>
        </w:tc>
        <w:tc>
          <w:tcPr/>
          <w:p>
            <w:pPr>
              <w:pStyle w:val="Compact"/>
              <w:keepNext/>
              <w:jc w:val="center"/>
            </w:pPr>
            <w:r>
              <w:t xml:space="preserve">Centroid (samp.)</w:t>
            </w:r>
          </w:p>
        </w:tc>
      </w:tr>
      <w:tr>
        <w:trPr>
          <w:cantSplit/>
        </w:trP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rPr>
          <w:cantSplit/>
        </w:trP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rPr>
          <w:cantSplit/>
        </w:trP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rPr>
          <w:cantSplit/>
        </w:trP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rPr>
          <w:cantSplit/>
        </w:trP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rPr>
          <w:cantSplit/>
        </w:trP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rPr>
          <w:cantSplit/>
        </w:trP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rPr>
          <w:cantSplit/>
        </w:trP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rPr>
          <w:cantSplit/>
        </w:trP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rPr>
          <w:cantSplit/>
        </w:trP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rPr>
          <w:cantSplit/>
        </w:trP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rPr>
          <w:cantSplit/>
        </w:trP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rPr>
          <w:cantSplit/>
        </w:trP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rPr>
          <w:cantSplit/>
        </w:trP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rPr>
          <w:cantSplit/>
        </w:trP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rPr>
          <w:cantSplit/>
        </w:trP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rPr>
          <w:cantSplit/>
        </w:trP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p>
            <w:pPr>
              <w:pStyle w:val="Compact"/>
              <w:keepNext/>
            </w:pPr>
          </w:p>
        </w:tc>
        <w:tc>
          <w:tcPr/>
          <w:p>
            <w:pPr>
              <w:pStyle w:val="Compact"/>
              <w:keepNext/>
              <w:jc w:val="center"/>
            </w:pPr>
            <w:r>
              <w:t xml:space="preserve">H1a</w:t>
            </w:r>
          </w:p>
        </w:tc>
        <w:tc>
          <w:tcPr/>
          <w:p>
            <w:pPr>
              <w:pStyle w:val="Compact"/>
              <w:keepNext/>
              <w:jc w:val="center"/>
            </w:pPr>
            <w:r>
              <w:t xml:space="preserve">H1b</w:t>
            </w:r>
          </w:p>
        </w:tc>
        <w:tc>
          <w:tcPr/>
          <w:p>
            <w:pPr>
              <w:pStyle w:val="Compact"/>
              <w:keepNext/>
              <w:jc w:val="center"/>
            </w:pPr>
            <w:r>
              <w:t xml:space="preserve">H1c</w:t>
            </w:r>
          </w:p>
        </w:tc>
        <w:tc>
          <w:tcPr/>
          <w:p>
            <w:pPr>
              <w:pStyle w:val="Compact"/>
              <w:keepNext/>
              <w:jc w:val="center"/>
            </w:pPr>
            <w:r>
              <w:t xml:space="preserve">H1d</w:t>
            </w:r>
          </w:p>
        </w:tc>
      </w:tr>
      <w:tr>
        <w:trPr>
          <w:cantSplit/>
        </w:trP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rPr>
          <w:cantSplit/>
        </w:trP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rPr>
          <w:cantSplit/>
        </w:trP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rPr>
          <w:cantSplit/>
        </w:trP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rPr>
          <w:cantSplit/>
        </w:trP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rPr>
          <w:cantSplit/>
        </w:trP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rPr>
          <w:cantSplit/>
        </w:trP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rPr>
          <w:cantSplit/>
        </w:trP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rPr>
          <w:cantSplit/>
        </w:trP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rPr>
          <w:cantSplit/>
        </w:trP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rPr>
          <w:cantSplit/>
        </w:trP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pPr>
      <w:r>
        <w:t xml:space="preserve">Table 13: Sample-stability ladder for the research corpus.</w:t>
      </w:r>
    </w:p>
    <w:tbl>
      <w:tblPr>
        <w:tblStyle w:val="Table"/>
        <w:tblW w:type="auto" w:w="0"/>
        <w:tblLook w:firstRow="1" w:lastRow="0" w:firstColumn="0" w:lastColumn="0" w:noHBand="0" w:noVBand="0" w:val="0000"/>
        <w:jc w:val="center"/>
        <w:tblCaption w:val="Table 13: Sample-stability ladder for the research corpus."/>
      </w:tblPr>
      <w:tblGrid>
        <w:gridCol w:w="1584"/>
        <w:gridCol w:w="1584"/>
        <w:gridCol w:w="1584"/>
        <w:gridCol w:w="1584"/>
        <w:gridCol w:w="1584"/>
      </w:tblGrid>
      <w:tr>
        <w:trPr>
          <w:cantSplit/>
          <w:tblHeader w:val="true"/>
        </w:trPr>
        <w:tc>
          <w:tcPr/>
          <w:p>
            <w:pPr>
              <w:pStyle w:val="Compact"/>
              <w:keepNext/>
              <w:jc w:val="left"/>
            </w:pPr>
            <w:r>
              <w:t xml:space="preserve">Sample Size</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rPr>
          <w:cantSplit/>
        </w:trP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rPr>
          <w:cantSplit/>
        </w:trP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rPr>
          <w:cantSplit/>
        </w:trP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rPr>
          <w:cantSplit/>
        </w:trP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rPr>
          <w:cantSplit/>
        </w:trP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rPr>
          <w:cantSplit/>
        </w:trP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rPr>
          <w:cantSplit/>
        </w:trP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rPr>
          <w:cantSplit/>
        </w:trP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rPr>
          <w:cantSplit/>
        </w:trP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rPr>
          <w:cantSplit/>
        </w:trP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Caption w:val="Table 14: Model selection ranking (full): 5-fold GroupKFold cross-validated macro-F1 across all 32 candidates (16 MLP + 16 LR)."/>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rPr>
          <w:cantSplit/>
        </w:trP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rPr>
          <w:cantSplit/>
        </w:trP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rPr>
          <w:cantSplit/>
        </w:trP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rPr>
          <w:cantSplit/>
        </w:trP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rPr>
          <w:cantSplit/>
        </w:trP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rPr>
          <w:cantSplit/>
        </w:trP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rPr>
          <w:cantSplit/>
        </w:trP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rPr>
          <w:cantSplit/>
        </w:trP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rPr>
          <w:cantSplit/>
        </w:trP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rPr>
          <w:cantSplit/>
        </w:trP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rPr>
          <w:cantSplit/>
        </w:trP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rPr>
          <w:cantSplit/>
        </w:trP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rPr>
          <w:cantSplit/>
        </w:trP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rPr>
          <w:cantSplit/>
        </w:trP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rPr>
          <w:cantSplit/>
        </w:trP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rPr>
          <w:cantSplit/>
        </w:trP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rPr>
          <w:cantSplit/>
        </w:trP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rPr>
          <w:cantSplit/>
        </w:trP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rPr>
          <w:cantSplit/>
        </w:trP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rPr>
          <w:cantSplit/>
        </w:trP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rPr>
          <w:cantSplit/>
        </w:trP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rPr>
          <w:cantSplit/>
        </w:trP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rPr>
          <w:cantSplit/>
        </w:trP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rPr>
          <w:cantSplit/>
        </w:trP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rPr>
          <w:cantSplit/>
        </w:trP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rPr>
          <w:cantSplit/>
        </w:trP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rPr>
          <w:cantSplit/>
        </w:trP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rPr>
          <w:cantSplit/>
        </w:trP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rPr>
          <w:cantSplit/>
        </w:trP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p>
            <w:pPr>
              <w:pStyle w:val="Compact"/>
              <w:keepNext/>
            </w:pPr>
          </w:p>
        </w:tc>
        <w:tc>
          <w:tcPr>
            <w:gridSpan w:val="3"/>
          </w:tcPr>
          <w:p>
            <w:pPr>
              <w:pStyle w:val="Compact"/>
              <w:keepNext/>
              <w:jc w:val="center"/>
            </w:pPr>
            <w:r>
              <w:t xml:space="preserve">MPNet</w:t>
            </w:r>
          </w:p>
        </w:tc>
        <w:tc>
          <w:tcPr>
            <w:gridSpan w:val="3"/>
          </w:tcPr>
          <w:p>
            <w:pPr>
              <w:pStyle w:val="Compact"/>
              <w:keepNext/>
              <w:jc w:val="center"/>
            </w:pPr>
            <w:r>
              <w:t xml:space="preserve">MiniLM</w:t>
            </w:r>
          </w:p>
        </w:tc>
        <w:tc>
          <w:tcPr>
            <w:gridSpan w:val="3"/>
          </w:tcPr>
          <w:p>
            <w:pPr>
              <w:pStyle w:val="Compact"/>
              <w:keepNext/>
              <w:jc w:val="center"/>
            </w:pPr>
            <w:r>
              <w:t xml:space="preserve">SciBERT</w:t>
            </w:r>
          </w:p>
        </w:tc>
      </w:tr>
      <w:tr>
        <w:trPr>
          <w:cantSplit/>
        </w:trP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rPr>
          <w:cantSplit/>
        </w:trP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rPr>
          <w:cantSplit/>
        </w:trP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rPr>
          <w:cantSplit/>
        </w:trP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rPr>
          <w:cantSplit/>
        </w:trP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rPr>
          <w:cantSplit/>
        </w:trP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rPr>
          <w:cantSplit/>
        </w:trP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rPr>
          <w:cantSplit/>
        </w:trP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rPr>
          <w:cantSplit/>
        </w:trP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rPr>
          <w:cantSplit/>
        </w:trP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rPr>
          <w:cantSplit/>
        </w:trP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rPr>
          <w:cantSplit/>
        </w:trP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rPr>
          <w:cantSplit/>
        </w:trP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rPr>
          <w:cantSplit/>
        </w:trP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rPr>
          <w:cantSplit/>
        </w:trP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center"/>
        <w:tblCaption w:val="Table 16: Validation sample construction: the two design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Design</w:t>
            </w:r>
          </w:p>
        </w:tc>
        <w:tc>
          <w:tcPr/>
          <w:p>
            <w:pPr>
              <w:pStyle w:val="Compact"/>
              <w:keepNext/>
              <w:jc w:val="right"/>
            </w:pPr>
            <w:r>
              <w:t xml:space="preserve">Segments</w:t>
            </w:r>
          </w:p>
        </w:tc>
        <w:tc>
          <w:tcPr/>
          <w:p>
            <w:pPr>
              <w:pStyle w:val="Compact"/>
              <w:keepNext/>
              <w:jc w:val="right"/>
            </w:pPr>
            <w:r>
              <w:t xml:space="preserve">Research</w:t>
            </w:r>
          </w:p>
        </w:tc>
        <w:tc>
          <w:tcPr/>
          <w:p>
            <w:pPr>
              <w:pStyle w:val="Compact"/>
              <w:keepNext/>
              <w:jc w:val="right"/>
            </w:pPr>
            <w:r>
              <w:t xml:space="preserve">Policy</w:t>
            </w:r>
          </w:p>
        </w:tc>
        <w:tc>
          <w:tcPr/>
          <w:p>
            <w:pPr>
              <w:pStyle w:val="Compact"/>
              <w:keepNext/>
              <w:jc w:val="right"/>
            </w:pPr>
            <w:r>
              <w:t xml:space="preserve">Distinct docs</w:t>
            </w:r>
          </w:p>
        </w:tc>
        <w:tc>
          <w:tcPr/>
          <w:p>
            <w:pPr>
              <w:pStyle w:val="Compact"/>
              <w:keepNext/>
              <w:jc w:val="right"/>
            </w:pPr>
            <w:r>
              <w:t xml:space="preserve">Multi-parent units</w:t>
            </w:r>
          </w:p>
        </w:tc>
        <w:tc>
          <w:tcPr/>
          <w:p>
            <w:pPr>
              <w:pStyle w:val="Compact"/>
              <w:keepNext/>
              <w:jc w:val="right"/>
            </w:pPr>
            <w:r>
              <w:t xml:space="preserve">Mega-doc segments</w:t>
            </w:r>
          </w:p>
        </w:tc>
        <w:tc>
          <w:tcPr/>
          <w:p>
            <w:pPr>
              <w:pStyle w:val="Compact"/>
              <w:keepNext/>
              <w:jc w:val="right"/>
            </w:pPr>
            <w:r>
              <w:t xml:space="preserve">Mega-SDGs</w:t>
            </w:r>
          </w:p>
        </w:tc>
      </w:tr>
      <w:tr>
        <w:trPr>
          <w:cantSplit/>
        </w:trP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center"/>
        <w:tblCaption w:val="Table 17: Corpus register-feature contrasts (original sample)."/>
      </w:tblPr>
      <w:tblGrid>
        <w:gridCol w:w="1131"/>
        <w:gridCol w:w="1131"/>
        <w:gridCol w:w="1131"/>
        <w:gridCol w:w="1131"/>
        <w:gridCol w:w="1131"/>
        <w:gridCol w:w="1131"/>
        <w:gridCol w:w="1131"/>
      </w:tblGrid>
      <w:tr>
        <w:trPr>
          <w:cantSplit/>
          <w:tblHeader w:val="true"/>
        </w:trPr>
        <w:tc>
          <w:tcPr/>
          <w:p>
            <w:pPr>
              <w:pStyle w:val="Compact"/>
              <w:keepNext/>
              <w:jc w:val="left"/>
            </w:pPr>
            <w:r>
              <w:t xml:space="preserve">Feature</w:t>
            </w:r>
          </w:p>
        </w:tc>
        <w:tc>
          <w:tcPr>
            <w:gridSpan w:val="2"/>
          </w:tcPr>
          <w:p>
            <w:pPr>
              <w:pStyle w:val="Compact"/>
              <w:keepNext/>
              <w:jc w:val="center"/>
            </w:pPr>
            <w:r>
              <w:t xml:space="preserve">Corpus mean</w:t>
            </w:r>
          </w:p>
        </w:tc>
        <w:tc>
          <w:tcPr/>
          <w:p>
            <w:pPr>
              <w:pStyle w:val="Compact"/>
              <w:keepNext/>
              <w:jc w:val="left"/>
            </w:pPr>
            <w:r>
              <w:t xml:space="preserve">Direction</w:t>
            </w:r>
          </w:p>
        </w:tc>
        <w:tc>
          <w:tcPr/>
          <w:p>
            <w:pPr>
              <w:pStyle w:val="Compact"/>
              <w:keepNext/>
              <w:jc w:val="left"/>
            </w:pPr>
            <w:r>
              <w:t xml:space="preserve">Load-bearing?</w:t>
            </w:r>
          </w:p>
        </w:tc>
        <w:tc>
          <w:tcPr>
            <w:gridSpan w:val="2"/>
          </w:tcPr>
          <w:p>
            <w:pPr>
              <w:pStyle w:val="Compact"/>
              <w:keepNext/>
              <w:jc w:val="center"/>
            </w:pPr>
            <w:r>
              <w:t xml:space="preserve">Mega-doc vs rest</w:t>
            </w:r>
          </w:p>
        </w:tc>
      </w:tr>
      <w:tr>
        <w:trPr>
          <w:cantSplit/>
        </w:trP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rPr>
          <w:cantSplit/>
        </w:trP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rPr>
          <w:cantSplit/>
        </w:trP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rPr>
          <w:cantSplit/>
        </w:trP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rPr>
          <w:cantSplit/>
        </w:trP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rPr>
          <w:cantSplit/>
        </w:trP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Sample</w:t>
            </w:r>
          </w:p>
        </w:tc>
        <w:tc>
          <w:tcPr/>
          <w:p>
            <w:pPr>
              <w:pStyle w:val="Compact"/>
              <w:keepNext/>
              <w:jc w:val="left"/>
            </w:pPr>
            <w:r>
              <w:t xml:space="preserve">Input</w:t>
            </w:r>
          </w:p>
        </w:tc>
        <w:tc>
          <w:tcPr/>
          <w:p>
            <w:pPr>
              <w:pStyle w:val="Compact"/>
              <w:keepNext/>
              <w:jc w:val="left"/>
            </w:pPr>
            <m:oMath>
              <m:r>
                <m:t>n</m:t>
              </m:r>
            </m:oMath>
          </w:p>
        </w:tc>
        <w:tc>
          <w:tcPr/>
          <w:p>
            <w:pPr>
              <w:pStyle w:val="Compact"/>
              <w:keepNext/>
              <w:jc w:val="right"/>
            </w:pPr>
            <w:r>
              <w:t xml:space="preserve">Fold-mean acc.</w:t>
            </w:r>
          </w:p>
        </w:tc>
        <w:tc>
          <w:tcPr/>
          <w:p>
            <w:pPr>
              <w:pStyle w:val="Compact"/>
              <w:keepNext/>
              <w:jc w:val="right"/>
            </w:pPr>
            <w:r>
              <w:t xml:space="preserve">Pooled acc. (</w:t>
            </w:r>
            <m:oMath>
              <m:r>
                <m:t>k</m:t>
              </m:r>
              <m:r>
                <m:rPr>
                  <m:sty m:val="p"/>
                </m:rPr>
                <m:t>/</m:t>
              </m:r>
              <m:r>
                <m:t>n</m:t>
              </m:r>
            </m:oMath>
            <w:r>
              <w:t xml:space="preserve">)</w:t>
            </w:r>
          </w:p>
        </w:tc>
        <w:tc>
          <w:tcPr/>
          <w:p>
            <w:pPr>
              <w:pStyle w:val="Compact"/>
              <w:keepNext/>
              <w:jc w:val="right"/>
            </w:pPr>
            <w:r>
              <w:t xml:space="preserve">Wilson 95% CI</w:t>
            </w:r>
          </w:p>
        </w:tc>
        <w:tc>
          <w:tcPr/>
          <w:p>
            <w:pPr>
              <w:pStyle w:val="Compact"/>
              <w:keepNext/>
              <w:jc w:val="right"/>
            </w:pPr>
            <w:r>
              <w:t xml:space="preserve">Binom. </w:t>
            </w:r>
            <m:oMath>
              <m:r>
                <m:t>p</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rPr>
          <w:cantSplit/>
        </w:trP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rPr>
          <w:cantSplit/>
        </w:trP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rPr>
          <w:cantSplit/>
        </w:trP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Caption w:val="Table 19: 17-way SDG (topic) selectivity before and after register removal (original per-SDG-dedup sample, draw 1)."/>
      </w:tblPr>
      <w:tblGrid>
        <w:gridCol w:w="1980"/>
        <w:gridCol w:w="1980"/>
        <w:gridCol w:w="1980"/>
        <w:gridCol w:w="1980"/>
      </w:tblGrid>
      <w:tr>
        <w:trPr>
          <w:cantSplit/>
          <w:tblHeader w:val="true"/>
        </w:trPr>
        <w:tc>
          <w:tcPr/>
          <w:p>
            <w:pPr>
              <w:pStyle w:val="Compact"/>
              <w:keepNext/>
              <w:jc w:val="left"/>
            </w:pPr>
            <w:r>
              <w:t xml:space="preserve">Input</w:t>
            </w:r>
          </w:p>
        </w:tc>
        <w:tc>
          <w:tcPr/>
          <w:p>
            <w:pPr>
              <w:pStyle w:val="Compact"/>
              <w:keepNext/>
              <w:jc w:val="right"/>
            </w:pPr>
            <w:r>
              <w:t xml:space="preserve">LR CV acc.</w:t>
            </w:r>
          </w:p>
        </w:tc>
        <w:tc>
          <w:tcPr/>
          <w:p>
            <w:pPr>
              <w:pStyle w:val="Compact"/>
              <w:keepNext/>
              <w:jc w:val="right"/>
            </w:pPr>
            <w:r>
              <w:t xml:space="preserve">kNN(5) CV acc.</w:t>
            </w:r>
          </w:p>
        </w:tc>
        <w:tc>
          <w:tcPr/>
          <w:p>
            <w:pPr>
              <w:pStyle w:val="Compact"/>
              <w:keepNext/>
              <w:jc w:val="right"/>
            </w:pPr>
            <w:r>
              <w:t xml:space="preserve">Chance</w:t>
            </w:r>
          </w:p>
        </w:tc>
      </w:tr>
      <w:tr>
        <w:trPr>
          <w:cantSplit/>
        </w:trP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p>
            <w:pPr>
              <w:pStyle w:val="Compact"/>
              <w:keepNext/>
              <w:jc w:val="left"/>
            </w:pPr>
            <w:r>
              <w:t xml:space="preserve">SDG</w:t>
            </w:r>
          </w:p>
        </w:tc>
        <w:tc>
          <w:tcPr/>
          <w:p>
            <w:pPr>
              <w:pStyle w:val="Compact"/>
              <w:keepNext/>
            </w:pP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rPr>
          <w:cantSplit/>
        </w:trP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rPr>
          <w:cantSplit/>
        </w:trP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rPr>
          <w:cantSplit/>
        </w:trP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rPr>
          <w:cantSplit/>
        </w:trP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rPr>
          <w:cantSplit/>
        </w:trP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rPr>
          <w:cantSplit/>
        </w:trP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rPr>
          <w:cantSplit/>
        </w:trP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rPr>
          <w:cantSplit/>
        </w:trP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rPr>
          <w:cantSplit/>
        </w:trP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rPr>
          <w:cantSplit/>
        </w:trP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rPr>
          <w:cantSplit/>
        </w:trP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rPr>
          <w:cantSplit/>
        </w:trP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rPr>
          <w:cantSplit/>
        </w:trP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rPr>
          <w:cantSplit/>
        </w:trP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rPr>
          <w:cantSplit/>
        </w:trP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p>
            <w:pPr>
              <w:pStyle w:val="Compact"/>
              <w:keepNext/>
              <w:jc w:val="left"/>
            </w:pPr>
            <w:r>
              <w:t xml:space="preserve">SDG</w:t>
            </w:r>
          </w:p>
        </w:tc>
        <w:tc>
          <w:tcPr/>
          <w:p>
            <w:pPr>
              <w:pStyle w:val="Compact"/>
              <w:keepNext/>
            </w:pPr>
          </w:p>
        </w:tc>
        <w:tc>
          <w:tcPr>
            <w:gridSpan w:val="4"/>
          </w:tcPr>
          <w:p>
            <w:pPr>
              <w:pStyle w:val="Compact"/>
              <w:keepNext/>
              <w:jc w:val="center"/>
            </w:pPr>
            <w:r>
              <w:t xml:space="preserve">Policy source</w:t>
            </w: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rPr>
          <w:cantSplit/>
        </w:trP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rPr>
          <w:cantSplit/>
        </w:trP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rPr>
          <w:cantSplit/>
        </w:trP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rPr>
          <w:cantSplit/>
        </w:trP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rPr>
          <w:cantSplit/>
        </w:trP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rPr>
          <w:cantSplit/>
        </w:trP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rPr>
          <w:cantSplit/>
        </w:trP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rPr>
          <w:cantSplit/>
        </w:trP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rPr>
          <w:cantSplit/>
        </w:trP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rPr>
          <w:cantSplit/>
        </w:trP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rPr>
          <w:cantSplit/>
        </w:trP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rPr>
          <w:cantSplit/>
        </w:trP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rPr>
          <w:cantSplit/>
        </w:trP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rPr>
          <w:cantSplit/>
        </w:trP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rPr>
          <w:cantSplit/>
        </w:trP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rPr>
          <w:cantSplit/>
        </w:trP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rPr>
          <w:cantSplit/>
        </w:trP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rPr>
          <w:cantSplit/>
        </w:trP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rPr>
          <w:cantSplit/>
        </w:trP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rPr>
          <w:cantSplit/>
        </w:trP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rPr>
          <w:cantSplit/>
        </w:trP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rPr>
          <w:cantSplit/>
        </w:trP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rPr>
          <w:cantSplit/>
        </w:trP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rPr>
          <w:cantSplit/>
        </w:trP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rPr>
          <w:cantSplit/>
        </w:trP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rPr>
          <w:cantSplit/>
        </w:trP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rPr>
          <w:cantSplit/>
        </w:trP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rPr>
          <w:cantSplit/>
        </w:trP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rPr>
          <w:cantSplit/>
        </w:trP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rPr>
          <w:cantSplit/>
        </w:trP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rPr>
          <w:cantSplit/>
        </w:trP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rPr>
          <w:cantSplit/>
        </w:trP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rPr>
          <w:cantSplit/>
        </w:trP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rPr>
          <w:cantSplit/>
        </w:trP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rPr>
          <w:cantSplit/>
        </w:trP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rPr>
          <w:cantSplit/>
        </w:trP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rPr>
          <w:cantSplit/>
        </w:trP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rPr>
          <w:cantSplit/>
        </w:trP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rPr>
          <w:cantSplit/>
        </w:trP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rPr>
          <w:cantSplit/>
        </w:trP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rPr>
          <w:cantSplit/>
        </w:trP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rPr>
          <w:cantSplit/>
        </w:trP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rPr>
          <w:cantSplit/>
        </w:trP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rPr>
          <w:cantSplit/>
        </w:trP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rPr>
          <w:cantSplit/>
        </w:trP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rPr>
          <w:cantSplit/>
        </w:trP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rPr>
          <w:cantSplit/>
        </w:trP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rPr>
          <w:cantSplit/>
        </w:trP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rPr>
          <w:cantSplit/>
        </w:trP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rPr>
          <w:cantSplit/>
        </w:trP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rPr>
          <w:cantSplit/>
        </w:trP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rPr>
          <w:cantSplit/>
        </w:trP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rPr>
          <w:cantSplit/>
        </w:trP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rPr>
          <w:cantSplit/>
        </w:trP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rPr>
          <w:cantSplit/>
        </w:trP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rPr>
          <w:cantSplit/>
        </w:trP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rPr>
          <w:cantSplit/>
        </w:trP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rPr>
          <w:cantSplit/>
        </w:trP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rPr>
          <w:cantSplit/>
        </w:trP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rPr>
          <w:cantSplit/>
        </w:trP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p>
            <w:pPr>
              <w:pStyle w:val="Compact"/>
              <w:keepNext/>
              <w:jc w:val="left"/>
            </w:pPr>
            <w:r>
              <w:t xml:space="preserve">SDG</w:t>
            </w:r>
          </w:p>
        </w:tc>
        <w:tc>
          <w:tcPr/>
          <w:p>
            <w:pPr>
              <w:pStyle w:val="Compact"/>
              <w:keepNext/>
            </w:pPr>
          </w:p>
        </w:tc>
        <w:tc>
          <w:tcPr>
            <w:gridSpan w:val="3"/>
          </w:tcPr>
          <w:p>
            <w:pPr>
              <w:pStyle w:val="Compact"/>
              <w:keepNext/>
              <w:jc w:val="center"/>
            </w:pPr>
            <w:r>
              <w:t xml:space="preserve">Policy source</w:t>
            </w:r>
          </w:p>
        </w:tc>
        <w:tc>
          <w:tcPr>
            <w:gridSpan w:val="2"/>
          </w:tcPr>
          <w:p>
            <w:pPr>
              <w:pStyle w:val="Compact"/>
              <w:keepNext/>
              <w:jc w:val="center"/>
            </w:pPr>
            <w:r>
              <w:t xml:space="preserve">Retrieval</w:t>
            </w:r>
          </w:p>
        </w:tc>
      </w:tr>
      <w:tr>
        <w:trPr>
          <w:cantSplit/>
        </w:trP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rPr>
          <w:cantSplit/>
        </w:trP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rPr>
          <w:cantSplit/>
        </w:trP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rPr>
          <w:cantSplit/>
        </w:trP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rPr>
          <w:cantSplit/>
        </w:trP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rPr>
          <w:cantSplit/>
        </w:trP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rPr>
          <w:cantSplit/>
        </w:trP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rPr>
          <w:cantSplit/>
        </w:trP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rPr>
          <w:cantSplit/>
        </w:trP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rPr>
          <w:cantSplit/>
        </w:trP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rPr>
          <w:cantSplit/>
        </w:trP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rPr>
          <w:cantSplit/>
        </w:trP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rPr>
          <w:cantSplit/>
        </w:trP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rPr>
          <w:cantSplit/>
        </w:trP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rPr>
          <w:cantSplit/>
        </w:trP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Coverage gap (%)</w:t>
            </w:r>
          </w:p>
        </w:tc>
      </w:tr>
      <w:tr>
        <w:trPr>
          <w:cantSplit/>
        </w:trP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rPr>
          <w:cantSplit/>
        </w:trP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rPr>
          <w:cantSplit/>
        </w:trP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rPr>
          <w:cantSplit/>
        </w:trP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rPr>
          <w:cantSplit/>
        </w:trP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rPr>
          <w:cantSplit/>
        </w:trP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rPr>
          <w:cantSplit/>
        </w:trP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rPr>
          <w:cantSplit/>
        </w:trP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rPr>
          <w:cantSplit/>
        </w:trP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rPr>
          <w:cantSplit/>
        </w:trP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rPr>
          <w:cantSplit/>
        </w:trP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rPr>
          <w:cantSplit/>
        </w:trP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rPr>
          <w:cantSplit/>
        </w:trP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rPr>
          <w:cantSplit/>
        </w:trP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rPr>
          <w:cantSplit/>
        </w:trP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rPr>
          <w:cantSplit/>
        </w:trP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rPr>
          <w:cantSplit/>
        </w:trP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Semantic gap (cosine)</w:t>
            </w:r>
          </w:p>
        </w:tc>
      </w:tr>
      <w:tr>
        <w:trPr>
          <w:cantSplit/>
        </w:trP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rPr>
          <w:cantSplit/>
        </w:trP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rPr>
          <w:cantSplit/>
        </w:trP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rPr>
          <w:cantSplit/>
        </w:trP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rPr>
          <w:cantSplit/>
        </w:trP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rPr>
          <w:cantSplit/>
        </w:trP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rPr>
          <w:cantSplit/>
        </w:trP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rPr>
          <w:cantSplit/>
        </w:trP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rPr>
          <w:cantSplit/>
        </w:trP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rPr>
          <w:cantSplit/>
        </w:trP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rPr>
          <w:cantSplit/>
        </w:trP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rPr>
          <w:cantSplit/>
        </w:trP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rPr>
          <w:cantSplit/>
        </w:trP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rPr>
          <w:cantSplit/>
        </w:trP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rPr>
          <w:cantSplit/>
        </w:trP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rPr>
          <w:cantSplit/>
        </w:trP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rPr>
          <w:cantSplit/>
        </w:trP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p>
            <w:pPr>
              <w:pStyle w:val="Compact"/>
              <w:keepNext/>
            </w:pPr>
          </w:p>
        </w:tc>
        <w:tc>
          <w:tcPr>
            <w:gridSpan w:val="3"/>
          </w:tcPr>
          <w:p>
            <w:pPr>
              <w:pStyle w:val="Compact"/>
              <w:keepNext/>
              <w:jc w:val="center"/>
            </w:pPr>
            <w:r>
              <w:t xml:space="preserve">Research (segments)</w:t>
            </w:r>
          </w:p>
        </w:tc>
        <w:tc>
          <w:tcPr>
            <w:gridSpan w:val="2"/>
          </w:tcPr>
          <w:p>
            <w:pPr>
              <w:pStyle w:val="Compact"/>
              <w:keepNext/>
              <w:jc w:val="center"/>
            </w:pPr>
            <w:r>
              <w:t xml:space="preserve">Policy (segments)</w:t>
            </w:r>
          </w:p>
        </w:tc>
        <w:tc>
          <w:tcPr>
            <w:gridSpan w:val="3"/>
          </w:tcPr>
          <w:p>
            <w:pPr>
              <w:pStyle w:val="Compact"/>
              <w:keepNext/>
              <w:jc w:val="center"/>
            </w:pPr>
            <w:r>
              <w:t xml:space="preserve">Semantic-gap rank</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rPr>
          <w:cantSplit/>
        </w:trP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rPr>
          <w:cantSplit/>
        </w:trP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rPr>
          <w:cantSplit/>
        </w:trP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rPr>
          <w:cantSplit/>
        </w:trP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rPr>
          <w:cantSplit/>
        </w:trP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rPr>
          <w:cantSplit/>
        </w:trP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rPr>
          <w:cantSplit/>
        </w:trP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rPr>
          <w:cantSplit/>
        </w:trP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rPr>
          <w:cantSplit/>
        </w:trP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rPr>
          <w:cantSplit/>
        </w:trP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rPr>
          <w:cantSplit/>
        </w:trP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rPr>
          <w:cantSplit/>
        </w:trP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rPr>
          <w:cantSplit/>
        </w:trP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rPr>
          <w:cantSplit/>
        </w:trP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rPr>
          <w:cantSplit/>
        </w:trP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rPr>
          <w:cantSplit/>
        </w:trP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rPr>
          <w:cantSplit/>
        </w:trP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Caption w:val="Table 31: Pearson r on the raw coverage and semantic-gap magnitudes (not ranked)."/>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Raw gap</w:t>
            </w:r>
          </w:p>
        </w:tc>
        <w:tc>
          <w:tcPr/>
          <w:p>
            <w:pPr>
              <w:pStyle w:val="Compact"/>
              <w:keepNext/>
              <w:jc w:val="center"/>
            </w:pPr>
            <w:r>
              <w:t xml:space="preserve">Adj. gap</w:t>
            </w:r>
          </w:p>
        </w:tc>
        <w:tc>
          <w:tcPr/>
          <w:p>
            <w:pPr>
              <w:pStyle w:val="Compact"/>
              <w:keepNext/>
              <w:jc w:val="center"/>
            </w:pPr>
            <w:r>
              <w:t xml:space="preserve">Register</w:t>
            </w:r>
          </w:p>
        </w:tc>
      </w:tr>
      <w:tr>
        <w:trPr>
          <w:cantSplit/>
        </w:trP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rPr>
          <w:cantSplit/>
        </w:trP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rPr>
          <w:cantSplit/>
        </w:trP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rPr>
          <w:cantSplit/>
        </w:trP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rPr>
          <w:cantSplit/>
        </w:trP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rPr>
          <w:cantSplit/>
        </w:trP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rPr>
          <w:cantSplit/>
        </w:trP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rPr>
          <w:cantSplit/>
        </w:trP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rPr>
          <w:cantSplit/>
        </w:trP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rPr>
          <w:cantSplit/>
        </w:trP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rPr>
          <w:cantSplit/>
        </w:trP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rPr>
          <w:cantSplit/>
        </w:trP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rPr>
          <w:cantSplit/>
        </w:trP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rPr>
          <w:cantSplit/>
        </w:trP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rPr>
          <w:cantSplit/>
        </w:trP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rPr>
          <w:cantSplit/>
        </w:trP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rPr>
          <w:cantSplit/>
        </w:trP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rPr>
          <w:cantSplit/>
        </w:trP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rPr>
          <w:cantSplit/>
        </w:trP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rPr>
          <w:cantSplit/>
        </w:trP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rPr>
          <w:cantSplit/>
        </w:trP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rPr>
          <w:cantSplit/>
        </w:trP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rPr>
          <w:cantSplit/>
        </w:trP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rPr>
          <w:cantSplit/>
        </w:trP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rPr>
          <w:cantSplit/>
        </w:trP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rPr>
          <w:cantSplit/>
        </w:trP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rPr>
          <w:cantSplit/>
        </w:trP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rPr>
          <w:cantSplit/>
        </w:trP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rPr>
          <w:cantSplit/>
        </w:trP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rPr>
          <w:cantSplit/>
        </w:trP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rPr>
          <w:cantSplit/>
        </w:trP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rPr>
          <w:cantSplit/>
        </w:trP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center"/>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2"/>
          </w:tcPr>
          <w:p>
            <w:pPr>
              <w:pStyle w:val="Compact"/>
              <w:keepNext/>
              <w:jc w:val="center"/>
            </w:pPr>
            <w:r>
              <w:t xml:space="preserve">Full Corpus</w:t>
            </w:r>
          </w:p>
        </w:tc>
        <w:tc>
          <w:tcPr>
            <w:gridSpan w:val="2"/>
          </w:tcPr>
          <w:p>
            <w:pPr>
              <w:pStyle w:val="Compact"/>
              <w:keepNext/>
              <w:jc w:val="center"/>
            </w:pPr>
            <w:r>
              <w:t xml:space="preserve">Curated AI/SDG</w:t>
            </w:r>
          </w:p>
        </w:tc>
        <w:tc>
          <w:tcPr>
            <w:gridSpan w:val="2"/>
          </w:tcPr>
          <w:p>
            <w:pPr>
              <w:pStyle w:val="Compact"/>
              <w:keepNext/>
              <w:jc w:val="center"/>
            </w:pPr>
            <w:r>
              <w:t xml:space="preserve">SDGi VNR/VLR</w:t>
            </w:r>
          </w:p>
        </w:tc>
        <w:tc>
          <w:tcPr>
            <w:gridSpan w:val="2"/>
          </w:tcPr>
          <w:p>
            <w:pPr>
              <w:pStyle w:val="Compact"/>
              <w:keepNext/>
              <w:jc w:val="center"/>
            </w:pPr>
            <w:r>
              <w:t xml:space="preserve">UNGDC</w:t>
            </w:r>
          </w:p>
        </w:tc>
      </w:tr>
      <w:tr>
        <w:trPr>
          <w:cantSplit/>
        </w:trP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rPr>
          <w:cantSplit/>
        </w:trP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rPr>
          <w:cantSplit/>
        </w:trP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rPr>
          <w:cantSplit/>
        </w:trP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rPr>
          <w:cantSplit/>
        </w:trP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rPr>
          <w:cantSplit/>
        </w:trP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rPr>
          <w:cantSplit/>
        </w:trP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rPr>
          <w:cantSplit/>
        </w:trP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rPr>
          <w:cantSplit/>
        </w:trP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rPr>
          <w:cantSplit/>
        </w:trP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rPr>
          <w:cantSplit/>
        </w:trP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rPr>
          <w:cantSplit/>
        </w:trP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rPr>
          <w:cantSplit/>
        </w:trP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rPr>
          <w:cantSplit/>
        </w:trP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rPr>
          <w:cantSplit/>
        </w:trP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rPr>
          <w:cantSplit/>
        </w:trP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rPr>
          <w:cantSplit/>
        </w:trP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rPr>
          <w:cantSplit/>
        </w:trP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p>
            <w:pPr>
              <w:pStyle w:val="Compact"/>
              <w:keepNext/>
              <w:jc w:val="left"/>
            </w:pPr>
            <w:r>
              <w:t xml:space="preserve">Family</w:t>
            </w:r>
          </w:p>
        </w:tc>
        <w:tc>
          <w:tcPr/>
          <w:p>
            <w:pPr>
              <w:pStyle w:val="Compact"/>
              <w:keepNext/>
              <w:jc w:val="center"/>
            </w:pPr>
            <m:oMath>
              <m:r>
                <m:t>n</m:t>
              </m:r>
            </m:oMath>
          </w:p>
        </w:tc>
        <w:tc>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 adj. </w:t>
            </w:r>
            <m:oMath>
              <m:d>
                <m:dPr>
                  <m:begChr m:val="("/>
                  <m:endChr m:val=")"/>
                  <m:sepChr m:val=""/>
                  <m:grow/>
                </m:dPr>
                <m:e>
                  <m:r>
                    <m:t>ρ</m:t>
                  </m:r>
                  <m:r>
                    <m:rPr>
                      <m:sty m:val="p"/>
                    </m:rPr>
                    <m:t>,</m:t>
                  </m:r>
                  <m:r>
                    <m:t> </m:t>
                  </m:r>
                  <m:r>
                    <m:t>p</m:t>
                  </m:r>
                </m:e>
              </m:d>
            </m:oMath>
          </w:p>
        </w:tc>
        <w:tc>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rPr>
          <w:cantSplit/>
        </w:trP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rPr>
          <w:cantSplit/>
        </w:trP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Pr>
          <w:p>
            <w:pPr>
              <w:pStyle w:val="Compact"/>
              <w:keepNext/>
              <w:jc w:val="center"/>
            </w:pPr>
            <w:r>
              <w:rPr>
                <w:bCs/>
                <w:b/>
              </w:rPr>
              <w:t xml:space="preserve">Core</w:t>
            </w:r>
          </w:p>
        </w:tc>
        <w:tc>
          <w:tcPr>
            <w:gridSpan w:val="6"/>
          </w:tcPr>
          <w:p>
            <w:pPr>
              <w:pStyle w:val="Compact"/>
              <w:keepNext/>
              <w:jc w:val="center"/>
            </w:pPr>
            <w:r>
              <w:rPr>
                <w:bCs/>
                <w:b/>
              </w:rPr>
              <w:t xml:space="preserve">Robustness</w:t>
            </w:r>
          </w:p>
        </w:tc>
        <w:tc>
          <w:tcPr>
            <w:gridSpan w:val="4"/>
          </w:tcPr>
          <w:p>
            <w:pPr>
              <w:pStyle w:val="Compact"/>
              <w:keepNext/>
              <w:jc w:val="center"/>
            </w:pPr>
            <w:r>
              <w:rPr>
                <w:bCs/>
                <w:b/>
              </w:rPr>
              <w:t xml:space="preserve">Interactions</w:t>
            </w:r>
          </w:p>
        </w:tc>
        <w:tc>
          <w:tcPr>
            <w:gridSpan w:val="4"/>
          </w:tcPr>
          <w:p>
            <w:pPr>
              <w:pStyle w:val="Compact"/>
              <w:keepNext/>
              <w:jc w:val="center"/>
            </w:pPr>
            <w:r>
              <w:rPr>
                <w:bCs/>
                <w:b/>
              </w:rPr>
              <w:t xml:space="preserve">Functional form</w:t>
            </w:r>
          </w:p>
        </w:tc>
        <w:tc>
          <w:tcPr/>
          <w:p>
            <w:pPr>
              <w:pStyle w:val="Compact"/>
              <w:keepNext/>
            </w:pPr>
          </w:p>
        </w:tc>
      </w:tr>
      <w:tr>
        <w:trPr>
          <w:cantSplit/>
        </w:trP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rPr>
          <w:cantSplit/>
        </w:trP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rPr>
          <w:cantSplit/>
        </w:trP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rPr>
          <w:cantSplit/>
        </w:trP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rPr>
          <w:cantSplit/>
        </w:trP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rPr>
          <w:cantSplit/>
        </w:trP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rPr>
          <w:cantSplit/>
        </w:trP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rPr>
          <w:cantSplit/>
        </w:trP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rPr>
          <w:cantSplit/>
        </w:trP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rPr>
          <w:cantSplit/>
        </w:trP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rPr>
          <w:cantSplit/>
        </w:trP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rPr>
          <w:cantSplit/>
        </w:trP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rPr>
          <w:cantSplit/>
        </w:trP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rPr>
          <w:cantSplit/>
        </w:trP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rPr>
          <w:cantSplit/>
        </w:trP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rPr>
          <w:cantSplit/>
        </w:trP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rPr>
          <w:cantSplit/>
        </w:trP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rPr>
          <w:cantSplit/>
        </w:trP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rPr>
          <w:cantSplit/>
        </w:trP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rPr>
          <w:cantSplit/>
        </w:trP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rPr>
          <w:cantSplit/>
        </w:trP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rPr>
          <w:cantSplit/>
        </w:trP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pPr>
      <w:r>
        <w:t xml:space="preserve">Table 35: Declaration of AI use.</w:t>
      </w:r>
    </w:p>
    <w:tbl>
      <w:tblPr>
        <w:tblStyle w:val="Table"/>
        <w:tblW w:type="auto" w:w="0"/>
        <w:tblLook w:firstRow="1" w:lastRow="0" w:firstColumn="0" w:lastColumn="0" w:noHBand="0" w:noVBand="0" w:val="0020"/>
        <w:jc w:val="center"/>
        <w:tblCaption w:val="Table 35: Declaration of AI use."/>
      </w:tblPr>
      <w:tblGrid>
        <w:gridCol w:w="2640"/>
        <w:gridCol w:w="2640"/>
        <w:gridCol w:w="2640"/>
      </w:tblGrid>
      <w:tr>
        <w:trPr>
          <w:cantSplit/>
          <w:tblHeader w:val="true"/>
        </w:trPr>
        <w:tc>
          <w:tcPr/>
          <w:p>
            <w:pPr>
              <w:pStyle w:val="Compact"/>
              <w:keepNext/>
              <w:jc w:val="left"/>
            </w:pPr>
            <w:r>
              <w:rPr>
                <w:bCs/>
                <w:b/>
              </w:rPr>
              <w:t xml:space="preserve">Activity</w:t>
            </w:r>
          </w:p>
        </w:tc>
        <w:tc>
          <w:tcPr/>
          <w:p>
            <w:pPr>
              <w:pStyle w:val="Compact"/>
              <w:keepNext/>
              <w:jc w:val="left"/>
            </w:pPr>
            <w:r>
              <w:rPr>
                <w:bCs/>
                <w:b/>
              </w:rPr>
              <w:t xml:space="preserve">AI tool(s)</w:t>
            </w:r>
          </w:p>
        </w:tc>
        <w:tc>
          <w:tcPr/>
          <w:p>
            <w:pPr>
              <w:pStyle w:val="Compact"/>
              <w:keepNext/>
              <w:jc w:val="left"/>
            </w:pPr>
            <w:r>
              <w:rPr>
                <w:bCs/>
                <w:b/>
              </w:rPr>
              <w:t xml:space="preserve">How output was used</w:t>
            </w:r>
          </w:p>
        </w:tc>
      </w:tr>
      <w:tr>
        <w:trPr>
          <w:cantSplit/>
        </w:trP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Arial"/>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2026-08-27T16:57:43Z</dcterms:created>
  <dcterms:modified xsi:type="dcterms:W3CDTF">2026-08-27T16:57:43Z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