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subspace">
        <w:r>
          <w:rPr>
            <w:rStyle w:val="Hyperlink"/>
          </w:rPr>
          <w:t xml:space="preserve">Table 18: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19: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20: 17-way SDG (topic) selectivity before and after register removal (original per-SDG-dedup sample, draw 1).</w:t>
        </w:r>
      </w:hyperlink>
    </w:p>
    <w:p>
      <w:pPr>
        <w:pStyle w:val="BodyText"/>
      </w:pPr>
      <w:hyperlink w:anchor="tab:cross-sensitivity-robustness">
        <w:r>
          <w:rPr>
            <w:rStyle w:val="Hyperlink"/>
          </w:rPr>
          <w:t xml:space="preserve">Table 21: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22: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24: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25: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26: Cross-sensitivity robustness of within-SDG coverage-gap rankings across policy source and retrieval strategy.</w:t>
        </w:r>
      </w:hyperlink>
    </w:p>
    <w:p>
      <w:pPr>
        <w:pStyle w:val="BodyText"/>
      </w:pPr>
      <w:hyperlink w:anchor="tab:reference-minilm">
        <w:r>
          <w:rPr>
            <w:rStyle w:val="Hyperlink"/>
          </w:rPr>
          <w:t xml:space="preserve">Table 27: MiniLM track — per-SDG reference values (semantic-gap and coverage-predictor families).</w:t>
        </w:r>
      </w:hyperlink>
    </w:p>
    <w:p>
      <w:pPr>
        <w:pStyle w:val="BodyText"/>
      </w:pPr>
      <w:hyperlink w:anchor="tab:reference-scibert">
        <w:r>
          <w:rPr>
            <w:rStyle w:val="Hyperlink"/>
          </w:rPr>
          <w:t xml:space="preserve">Table 28: SciBERT track — per-SDG reference values (semantic-gap and coverage-predictor families).</w:t>
        </w:r>
      </w:hyperlink>
    </w:p>
    <w:p>
      <w:pPr>
        <w:pStyle w:val="BodyText"/>
      </w:pPr>
      <w:hyperlink w:anchor="tab:app-cross-method-covgap">
        <w:r>
          <w:rPr>
            <w:rStyle w:val="Hyperlink"/>
          </w:rPr>
          <w:t xml:space="preserve">Table 29: Coverage gap values across embedding architectures, classifier variants, and retrieval strategies.</w:t>
        </w:r>
      </w:hyperlink>
    </w:p>
    <w:p>
      <w:pPr>
        <w:pStyle w:val="BodyText"/>
      </w:pPr>
      <w:hyperlink w:anchor="tab:app-cross-method-semgap">
        <w:r>
          <w:rPr>
            <w:rStyle w:val="Hyperlink"/>
          </w:rPr>
          <w:t xml:space="preserve">Table 30: (continued) Semantic gap values across embedding architectures, classifier variants, and retrieval strategies.</w:t>
        </w:r>
      </w:hyperlink>
    </w:p>
    <w:p>
      <w:pPr>
        <w:pStyle w:val="BodyText"/>
      </w:pPr>
      <w:hyperlink w:anchor="tab:app-assignment-method-comparison">
        <w:r>
          <w:rPr>
            <w:rStyle w:val="Hyperlink"/>
          </w:rPr>
          <w:t xml:space="preserve">Table 31: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32: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33: Per-SDG policy source-family sensitivity: coverage share and semantic gap.</w:t>
        </w:r>
      </w:hyperlink>
    </w:p>
    <w:p>
      <w:pPr>
        <w:pStyle w:val="BodyText"/>
      </w:pPr>
      <w:hyperlink w:anchor="tab:policy-source-family-h25">
        <w:r>
          <w:rPr>
            <w:rStyle w:val="Hyperlink"/>
          </w:rPr>
          <w:t xml:space="preserve">Table 34: Per-family interaction test: coverage predictors vs the within-SDG semantic gap, raw and register-adjusted.</w:t>
        </w:r>
      </w:hyperlink>
    </w:p>
    <w:p>
      <w:pPr>
        <w:pStyle w:val="BodyText"/>
      </w:pPr>
      <w:hyperlink w:anchor="tab:k1-specification-grid">
        <w:r>
          <w:rPr>
            <w:rStyle w:val="Hyperlink"/>
          </w:rPr>
          <w:t xml:space="preserve">Table 35: Pooled OLS: coverage predictors and the within-SDG semantic gap rank across 24 configurations.</w:t>
        </w:r>
      </w:hyperlink>
    </w:p>
    <w:p>
      <w:pPr>
        <w:pStyle w:val="BodyText"/>
      </w:pPr>
      <w:hyperlink w:anchor="tab:ai-declaration">
        <w:r>
          <w:rPr>
            <w:rStyle w:val="Hyperlink"/>
          </w:rPr>
          <w:t xml:space="preserve">Table 36: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21</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2"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3747987"/>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7987"/>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4"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21</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548269"/>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3"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3"/>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4"/>
    <w:bookmarkStart w:id="70"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5"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34</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41781"/>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21</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22</w:t>
        </w:r>
      </w:hyperlink>
      <w:r>
        <w:t xml:space="preserve">). The same holds for coverage (Table </w:t>
      </w:r>
      <w:hyperlink w:anchor="tab:cross-sensitivity-coverage">
        <w:r>
          <w:rPr>
            <w:rStyle w:val="Hyperlink"/>
          </w:rPr>
          <w:t xml:space="preserve">26</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25</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23</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23</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1"/>
    <w:bookmarkEnd w:id="72"/>
    <w:bookmarkStart w:id="79"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3"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25</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21</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bookmarkStart w:id="80"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0"/>
    <w:p>
      <w:pPr>
        <w:pStyle w:val="Heading1"/>
      </w:pPr>
      <w:r>
        <w:t xml:space="preserve">Reference list</w:t>
      </w:r>
    </w:p>
    <w:bookmarkStart w:id="226" w:name="refs"/>
    <w:bookmarkStart w:id="82"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1">
        <w:r>
          <w:rPr>
            <w:rStyle w:val="Hyperlink"/>
          </w:rPr>
          <w:t xml:space="preserve">10.3982/ECTA12675</w:t>
        </w:r>
      </w:hyperlink>
      <w:r>
        <w:t xml:space="preserve">.</w:t>
      </w:r>
    </w:p>
    <w:bookmarkEnd w:id="82"/>
    <w:bookmarkStart w:id="84"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3">
        <w:r>
          <w:rPr>
            <w:rStyle w:val="Hyperlink"/>
          </w:rPr>
          <w:t xml:space="preserve">https://arxiv.org/abs/1610.01644</w:t>
        </w:r>
      </w:hyperlink>
      <w:r>
        <w:t xml:space="preserve">.</w:t>
      </w:r>
    </w:p>
    <w:bookmarkEnd w:id="84"/>
    <w:bookmarkStart w:id="85" w:name="ref-AllenAI2019Scibert"/>
    <w:p>
      <w:pPr>
        <w:pStyle w:val="Bibliography"/>
        <w:ind w:firstLine="-720" w:left="720"/>
      </w:pPr>
      <w:r>
        <w:t xml:space="preserve">Allen Institute for AI (2019)</w:t>
      </w:r>
      <w:r>
        <w:t xml:space="preserve"> </w:t>
      </w:r>
      <w:r>
        <w:rPr>
          <w:iCs/>
          <w:i/>
        </w:rPr>
        <w:t xml:space="preserve">SciBERT</w:t>
      </w:r>
      <w:r>
        <w:t xml:space="preserve">.</w:t>
      </w:r>
    </w:p>
    <w:bookmarkEnd w:id="85"/>
    <w:bookmarkStart w:id="87"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6">
        <w:r>
          <w:rPr>
            <w:rStyle w:val="Hyperlink"/>
          </w:rPr>
          <w:t xml:space="preserve">10.1162/qss_a_00071</w:t>
        </w:r>
      </w:hyperlink>
      <w:r>
        <w:t xml:space="preserve">.</w:t>
      </w:r>
    </w:p>
    <w:bookmarkEnd w:id="87"/>
    <w:bookmarkStart w:id="89"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8">
        <w:r>
          <w:rPr>
            <w:rStyle w:val="Hyperlink"/>
          </w:rPr>
          <w:t xml:space="preserve">10.31341/jios.44.2.2</w:t>
        </w:r>
      </w:hyperlink>
      <w:r>
        <w:t xml:space="preserve">.</w:t>
      </w:r>
    </w:p>
    <w:bookmarkEnd w:id="89"/>
    <w:bookmarkStart w:id="91"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0">
        <w:r>
          <w:rPr>
            <w:rStyle w:val="Hyperlink"/>
          </w:rPr>
          <w:t xml:space="preserve">10.3389/frsus.2021.620743</w:t>
        </w:r>
      </w:hyperlink>
      <w:r>
        <w:t xml:space="preserve">.</w:t>
      </w:r>
    </w:p>
    <w:bookmarkEnd w:id="91"/>
    <w:bookmarkStart w:id="93"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2">
        <w:r>
          <w:rPr>
            <w:rStyle w:val="Hyperlink"/>
          </w:rPr>
          <w:t xml:space="preserve">10.48550/arXiv.1903.10676</w:t>
        </w:r>
      </w:hyperlink>
      <w:r>
        <w:t xml:space="preserve">.</w:t>
      </w:r>
    </w:p>
    <w:bookmarkEnd w:id="93"/>
    <w:bookmarkStart w:id="95"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4">
        <w:r>
          <w:rPr>
            <w:rStyle w:val="Hyperlink"/>
          </w:rPr>
          <w:t xml:space="preserve">10.2307/271073</w:t>
        </w:r>
      </w:hyperlink>
      <w:r>
        <w:t xml:space="preserve">.</w:t>
      </w:r>
    </w:p>
    <w:bookmarkEnd w:id="95"/>
    <w:bookmarkStart w:id="97"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6">
        <w:r>
          <w:rPr>
            <w:rStyle w:val="Hyperlink"/>
          </w:rPr>
          <w:t xml:space="preserve">10.1080/08039410.2016.1252424</w:t>
        </w:r>
      </w:hyperlink>
      <w:r>
        <w:t xml:space="preserve">.</w:t>
      </w:r>
    </w:p>
    <w:bookmarkEnd w:id="97"/>
    <w:bookmarkStart w:id="99"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8">
        <w:r>
          <w:rPr>
            <w:rStyle w:val="Hyperlink"/>
          </w:rPr>
          <w:t xml:space="preserve">10.1017/CBO9780511621024</w:t>
        </w:r>
      </w:hyperlink>
      <w:r>
        <w:t xml:space="preserve">.</w:t>
      </w:r>
    </w:p>
    <w:bookmarkEnd w:id="99"/>
    <w:bookmarkStart w:id="101"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100">
        <w:r>
          <w:rPr>
            <w:rStyle w:val="Hyperlink"/>
          </w:rPr>
          <w:t xml:space="preserve">10.1017/CBO9780511814358</w:t>
        </w:r>
      </w:hyperlink>
      <w:r>
        <w:t xml:space="preserve">.</w:t>
      </w:r>
    </w:p>
    <w:bookmarkEnd w:id="101"/>
    <w:bookmarkStart w:id="103"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2">
        <w:r>
          <w:rPr>
            <w:rStyle w:val="Hyperlink"/>
          </w:rPr>
          <w:t xml:space="preserve">https://arxiv.org/abs/1607.06520</w:t>
        </w:r>
      </w:hyperlink>
      <w:r>
        <w:t xml:space="preserve">.</w:t>
      </w:r>
    </w:p>
    <w:bookmarkEnd w:id="103"/>
    <w:bookmarkStart w:id="105"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4">
        <w:r>
          <w:rPr>
            <w:rStyle w:val="Hyperlink"/>
          </w:rPr>
          <w:t xml:space="preserve">10.1007/s10851-014-0506-3</w:t>
        </w:r>
      </w:hyperlink>
      <w:r>
        <w:t xml:space="preserve">.</w:t>
      </w:r>
    </w:p>
    <w:bookmarkEnd w:id="105"/>
    <w:bookmarkStart w:id="107"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6">
        <w:r>
          <w:rPr>
            <w:rStyle w:val="Hyperlink"/>
          </w:rPr>
          <w:t xml:space="preserve">10.1109/34.9108</w:t>
        </w:r>
      </w:hyperlink>
      <w:r>
        <w:t xml:space="preserve">.</w:t>
      </w:r>
    </w:p>
    <w:bookmarkEnd w:id="107"/>
    <w:bookmarkStart w:id="109"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8">
        <w:r>
          <w:rPr>
            <w:rStyle w:val="Hyperlink"/>
          </w:rPr>
          <w:t xml:space="preserve">10.1007/s11192-016-2115-y</w:t>
        </w:r>
      </w:hyperlink>
      <w:r>
        <w:t xml:space="preserve">.</w:t>
      </w:r>
    </w:p>
    <w:bookmarkEnd w:id="109"/>
    <w:bookmarkStart w:id="111"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10">
        <w:r>
          <w:rPr>
            <w:rStyle w:val="Hyperlink"/>
          </w:rPr>
          <w:t xml:space="preserve">10.18653/v1/N19-1181</w:t>
        </w:r>
      </w:hyperlink>
      <w:r>
        <w:t xml:space="preserve">.</w:t>
      </w:r>
    </w:p>
    <w:bookmarkEnd w:id="111"/>
    <w:bookmarkStart w:id="113"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2">
        <w:r>
          <w:rPr>
            <w:rStyle w:val="Hyperlink"/>
          </w:rPr>
          <w:t xml:space="preserve">10.1177/000276427902200308</w:t>
        </w:r>
      </w:hyperlink>
      <w:r>
        <w:t xml:space="preserve">.</w:t>
      </w:r>
    </w:p>
    <w:bookmarkEnd w:id="113"/>
    <w:bookmarkStart w:id="115"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4">
        <w:r>
          <w:rPr>
            <w:rStyle w:val="Hyperlink"/>
          </w:rPr>
          <w:t xml:space="preserve">10.1073/pnas.1231332100</w:t>
        </w:r>
      </w:hyperlink>
      <w:r>
        <w:t xml:space="preserve">.</w:t>
      </w:r>
    </w:p>
    <w:bookmarkEnd w:id="115"/>
    <w:bookmarkStart w:id="117"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6">
        <w:r>
          <w:rPr>
            <w:rStyle w:val="Hyperlink"/>
          </w:rPr>
          <w:t xml:space="preserve">https://arxiv.org/abs/1805.01070</w:t>
        </w:r>
      </w:hyperlink>
      <w:r>
        <w:t xml:space="preserve">.</w:t>
      </w:r>
    </w:p>
    <w:bookmarkEnd w:id="117"/>
    <w:bookmarkStart w:id="119"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8">
        <w:r>
          <w:rPr>
            <w:rStyle w:val="Hyperlink"/>
          </w:rPr>
          <w:t xml:space="preserve">10.1109/TIT.1967.1053964</w:t>
        </w:r>
      </w:hyperlink>
      <w:r>
        <w:t xml:space="preserve">.</w:t>
      </w:r>
    </w:p>
    <w:bookmarkEnd w:id="119"/>
    <w:bookmarkStart w:id="121"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20">
        <w:r>
          <w:rPr>
            <w:rStyle w:val="Hyperlink"/>
          </w:rPr>
          <w:t xml:space="preserve">10.1038/s42256-021-00296-0</w:t>
        </w:r>
      </w:hyperlink>
      <w:r>
        <w:t xml:space="preserve">.</w:t>
      </w:r>
    </w:p>
    <w:bookmarkEnd w:id="121"/>
    <w:bookmarkStart w:id="122"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2"/>
    <w:bookmarkStart w:id="124"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3">
        <w:r>
          <w:rPr>
            <w:rStyle w:val="Hyperlink"/>
          </w:rPr>
          <w:t xml:space="preserve">10.1162/tacl_a_00359</w:t>
        </w:r>
      </w:hyperlink>
      <w:r>
        <w:t xml:space="preserve">.</w:t>
      </w:r>
    </w:p>
    <w:bookmarkEnd w:id="124"/>
    <w:bookmarkStart w:id="126"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5">
        <w:r>
          <w:rPr>
            <w:rStyle w:val="Hyperlink"/>
          </w:rPr>
          <w:t xml:space="preserve">10.18653/v1/D19-1006</w:t>
        </w:r>
      </w:hyperlink>
      <w:r>
        <w:t xml:space="preserve">.</w:t>
      </w:r>
    </w:p>
    <w:bookmarkEnd w:id="126"/>
    <w:bookmarkStart w:id="128"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7">
        <w:r>
          <w:rPr>
            <w:rStyle w:val="Hyperlink"/>
          </w:rPr>
          <w:t xml:space="preserve">https://eur-lex.europa.eu/legal-content/EN/TXT/?uri=CELEX:32024R1689</w:t>
        </w:r>
      </w:hyperlink>
      <w:r>
        <w:t xml:space="preserve">.</w:t>
      </w:r>
    </w:p>
    <w:bookmarkEnd w:id="128"/>
    <w:bookmarkStart w:id="130"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9">
        <w:r>
          <w:rPr>
            <w:rStyle w:val="Hyperlink"/>
          </w:rPr>
          <w:t xml:space="preserve">10.1080/13552074.2016.1145895</w:t>
        </w:r>
      </w:hyperlink>
      <w:r>
        <w:t xml:space="preserve">.</w:t>
      </w:r>
    </w:p>
    <w:bookmarkEnd w:id="130"/>
    <w:bookmarkStart w:id="132"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1">
        <w:r>
          <w:rPr>
            <w:rStyle w:val="Hyperlink"/>
          </w:rPr>
          <w:t xml:space="preserve">10.4135/9781446221853</w:t>
        </w:r>
      </w:hyperlink>
      <w:r>
        <w:t xml:space="preserve">.</w:t>
      </w:r>
    </w:p>
    <w:bookmarkEnd w:id="132"/>
    <w:bookmarkStart w:id="134"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3">
        <w:r>
          <w:rPr>
            <w:rStyle w:val="Hyperlink"/>
          </w:rPr>
          <w:t xml:space="preserve">10.1109/ACCESS.2025.3595894</w:t>
        </w:r>
      </w:hyperlink>
      <w:r>
        <w:t xml:space="preserve">.</w:t>
      </w:r>
    </w:p>
    <w:bookmarkEnd w:id="134"/>
    <w:bookmarkStart w:id="136"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5">
        <w:r>
          <w:rPr>
            <w:rStyle w:val="Hyperlink"/>
          </w:rPr>
          <w:t xml:space="preserve">10.1038/s41893-025-01598-6</w:t>
        </w:r>
      </w:hyperlink>
      <w:r>
        <w:t xml:space="preserve">.</w:t>
      </w:r>
    </w:p>
    <w:bookmarkEnd w:id="136"/>
    <w:bookmarkStart w:id="138"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7">
        <w:r>
          <w:rPr>
            <w:rStyle w:val="Hyperlink"/>
          </w:rPr>
          <w:t xml:space="preserve">10.18653/v1/N19-2010</w:t>
        </w:r>
      </w:hyperlink>
      <w:r>
        <w:t xml:space="preserve">.</w:t>
      </w:r>
    </w:p>
    <w:bookmarkEnd w:id="138"/>
    <w:bookmarkStart w:id="140"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9">
        <w:r>
          <w:rPr>
            <w:rStyle w:val="Hyperlink"/>
          </w:rPr>
          <w:t xml:space="preserve">10.3389/frai.2024.1472411</w:t>
        </w:r>
      </w:hyperlink>
      <w:r>
        <w:t xml:space="preserve">.</w:t>
      </w:r>
    </w:p>
    <w:bookmarkEnd w:id="140"/>
    <w:bookmarkStart w:id="142"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1">
        <w:r>
          <w:rPr>
            <w:rStyle w:val="Hyperlink"/>
          </w:rPr>
          <w:t xml:space="preserve">10.24948/2017.01</w:t>
        </w:r>
      </w:hyperlink>
      <w:r>
        <w:t xml:space="preserve">.</w:t>
      </w:r>
    </w:p>
    <w:bookmarkEnd w:id="142"/>
    <w:bookmarkStart w:id="144"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3">
        <w:r>
          <w:rPr>
            <w:rStyle w:val="Hyperlink"/>
          </w:rPr>
          <w:t xml:space="preserve">10.1177/016224390102600401</w:t>
        </w:r>
      </w:hyperlink>
      <w:r>
        <w:t xml:space="preserve">.</w:t>
      </w:r>
    </w:p>
    <w:bookmarkEnd w:id="144"/>
    <w:bookmarkStart w:id="146"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5">
        <w:r>
          <w:rPr>
            <w:rStyle w:val="Hyperlink"/>
          </w:rPr>
          <w:t xml:space="preserve">10.1017/S0020818300001442</w:t>
        </w:r>
      </w:hyperlink>
      <w:r>
        <w:t xml:space="preserve">.</w:t>
      </w:r>
    </w:p>
    <w:bookmarkEnd w:id="146"/>
    <w:bookmarkStart w:id="148"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7">
        <w:r>
          <w:rPr>
            <w:rStyle w:val="Hyperlink"/>
          </w:rPr>
          <w:t xml:space="preserve">10.1080/00437956.1954.11659520</w:t>
        </w:r>
      </w:hyperlink>
      <w:r>
        <w:t xml:space="preserve">.</w:t>
      </w:r>
    </w:p>
    <w:bookmarkEnd w:id="148"/>
    <w:bookmarkStart w:id="150"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9">
        <w:r>
          <w:rPr>
            <w:rStyle w:val="Hyperlink"/>
          </w:rPr>
          <w:t xml:space="preserve">10.1007/978-0-387-84858-7</w:t>
        </w:r>
      </w:hyperlink>
      <w:r>
        <w:t xml:space="preserve">.</w:t>
      </w:r>
    </w:p>
    <w:bookmarkEnd w:id="150"/>
    <w:bookmarkStart w:id="152"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1">
        <w:r>
          <w:rPr>
            <w:rStyle w:val="Hyperlink"/>
          </w:rPr>
          <w:t xml:space="preserve">10.1007/s43681-023-00259-8</w:t>
        </w:r>
      </w:hyperlink>
      <w:r>
        <w:t xml:space="preserve">.</w:t>
      </w:r>
    </w:p>
    <w:bookmarkEnd w:id="152"/>
    <w:bookmarkStart w:id="154"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3">
        <w:r>
          <w:rPr>
            <w:rStyle w:val="Hyperlink"/>
          </w:rPr>
          <w:t xml:space="preserve">10.17632/7ydfs62gd6.2</w:t>
        </w:r>
      </w:hyperlink>
      <w:r>
        <w:t xml:space="preserve">.</w:t>
      </w:r>
    </w:p>
    <w:bookmarkEnd w:id="154"/>
    <w:bookmarkStart w:id="156"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5">
        <w:r>
          <w:rPr>
            <w:rStyle w:val="Hyperlink"/>
          </w:rPr>
          <w:t xml:space="preserve">10.1002/csr.2202</w:t>
        </w:r>
      </w:hyperlink>
      <w:r>
        <w:t xml:space="preserve">.</w:t>
      </w:r>
    </w:p>
    <w:bookmarkEnd w:id="156"/>
    <w:bookmarkStart w:id="158"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7">
        <w:r>
          <w:rPr>
            <w:rStyle w:val="Hyperlink"/>
          </w:rPr>
          <w:t xml:space="preserve">10.1093/bjps/55.1.1</w:t>
        </w:r>
      </w:hyperlink>
      <w:r>
        <w:t xml:space="preserve">.</w:t>
      </w:r>
    </w:p>
    <w:bookmarkEnd w:id="158"/>
    <w:bookmarkStart w:id="160"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9">
        <w:r>
          <w:rPr>
            <w:rStyle w:val="Hyperlink"/>
          </w:rPr>
          <w:t xml:space="preserve">https://www.ipcc.ch/report/ar6/wg2/</w:t>
        </w:r>
      </w:hyperlink>
      <w:r>
        <w:t xml:space="preserve">.</w:t>
      </w:r>
    </w:p>
    <w:bookmarkEnd w:id="160"/>
    <w:bookmarkStart w:id="162"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1">
        <w:r>
          <w:rPr>
            <w:rStyle w:val="Hyperlink"/>
          </w:rPr>
          <w:t xml:space="preserve">10.1177/00223433241275335</w:t>
        </w:r>
      </w:hyperlink>
      <w:r>
        <w:t xml:space="preserve">.</w:t>
      </w:r>
    </w:p>
    <w:bookmarkEnd w:id="162"/>
    <w:bookmarkStart w:id="164"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3">
        <w:r>
          <w:rPr>
            <w:rStyle w:val="Hyperlink"/>
          </w:rPr>
          <w:t xml:space="preserve">https://arxiv.org/abs/1808.04339</w:t>
        </w:r>
      </w:hyperlink>
      <w:r>
        <w:t xml:space="preserve">.</w:t>
      </w:r>
    </w:p>
    <w:bookmarkEnd w:id="164"/>
    <w:bookmarkStart w:id="166"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5">
        <w:r>
          <w:rPr>
            <w:rStyle w:val="Hyperlink"/>
          </w:rPr>
          <w:t xml:space="preserve">10.1162/qss_a_00304</w:t>
        </w:r>
      </w:hyperlink>
      <w:r>
        <w:t xml:space="preserve">.</w:t>
      </w:r>
    </w:p>
    <w:bookmarkEnd w:id="166"/>
    <w:bookmarkStart w:id="167"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7"/>
    <w:bookmarkStart w:id="169"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8">
        <w:r>
          <w:rPr>
            <w:rStyle w:val="Hyperlink"/>
          </w:rPr>
          <w:t xml:space="preserve">10.1017/CBO9781139171434.009</w:t>
        </w:r>
      </w:hyperlink>
      <w:r>
        <w:t xml:space="preserve">.</w:t>
      </w:r>
    </w:p>
    <w:bookmarkEnd w:id="169"/>
    <w:bookmarkStart w:id="171"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70">
        <w:r>
          <w:rPr>
            <w:rStyle w:val="Hyperlink"/>
          </w:rPr>
          <w:t xml:space="preserve">10.1002/sd.1582</w:t>
        </w:r>
      </w:hyperlink>
      <w:r>
        <w:t xml:space="preserve">.</w:t>
      </w:r>
    </w:p>
    <w:bookmarkEnd w:id="171"/>
    <w:bookmarkStart w:id="173"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2">
        <w:r>
          <w:rPr>
            <w:rStyle w:val="Hyperlink"/>
          </w:rPr>
          <w:t xml:space="preserve">10.1017/CBO9780511809071</w:t>
        </w:r>
      </w:hyperlink>
      <w:r>
        <w:t xml:space="preserve">.</w:t>
      </w:r>
    </w:p>
    <w:bookmarkEnd w:id="173"/>
    <w:bookmarkStart w:id="175"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4">
        <w:r>
          <w:rPr>
            <w:rStyle w:val="Hyperlink"/>
          </w:rPr>
          <w:t xml:space="preserve">10.1016/j.ecoinf.2026.103669</w:t>
        </w:r>
      </w:hyperlink>
      <w:r>
        <w:t xml:space="preserve">.</w:t>
      </w:r>
    </w:p>
    <w:bookmarkEnd w:id="175"/>
    <w:bookmarkStart w:id="177"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6">
        <w:r>
          <w:rPr>
            <w:rStyle w:val="Hyperlink"/>
          </w:rPr>
          <w:t xml:space="preserve">10.1109/ACCESS.2024.3516500</w:t>
        </w:r>
      </w:hyperlink>
      <w:r>
        <w:t xml:space="preserve">.</w:t>
      </w:r>
    </w:p>
    <w:bookmarkEnd w:id="177"/>
    <w:bookmarkStart w:id="179"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8">
        <w:r>
          <w:rPr>
            <w:rStyle w:val="Hyperlink"/>
          </w:rPr>
          <w:t xml:space="preserve">10.1038/534320a</w:t>
        </w:r>
      </w:hyperlink>
      <w:r>
        <w:t xml:space="preserve">.</w:t>
      </w:r>
    </w:p>
    <w:bookmarkEnd w:id="179"/>
    <w:bookmarkStart w:id="181"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80">
        <w:r>
          <w:rPr>
            <w:rStyle w:val="Hyperlink"/>
          </w:rPr>
          <w:t xml:space="preserve">10.18653/v1/W17-4903</w:t>
        </w:r>
      </w:hyperlink>
      <w:r>
        <w:t xml:space="preserve">.</w:t>
      </w:r>
    </w:p>
    <w:bookmarkEnd w:id="181"/>
    <w:bookmarkStart w:id="183"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2">
        <w:r>
          <w:rPr>
            <w:rStyle w:val="Hyperlink"/>
          </w:rPr>
          <w:t xml:space="preserve">https://oecd.ai/en/partner-data-methodological-note</w:t>
        </w:r>
      </w:hyperlink>
      <w:r>
        <w:t xml:space="preserve">.</w:t>
      </w:r>
    </w:p>
    <w:bookmarkEnd w:id="183"/>
    <w:bookmarkStart w:id="185"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4">
        <w:r>
          <w:rPr>
            <w:rStyle w:val="Hyperlink"/>
          </w:rPr>
          <w:t xml:space="preserve">10.48550/arXiv.2205.01833</w:t>
        </w:r>
      </w:hyperlink>
      <w:r>
        <w:t xml:space="preserve">.</w:t>
      </w:r>
    </w:p>
    <w:bookmarkEnd w:id="185"/>
    <w:bookmarkStart w:id="187"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6">
        <w:r>
          <w:rPr>
            <w:rStyle w:val="Hyperlink"/>
          </w:rPr>
          <w:t xml:space="preserve">10.48550/arXiv.2211.11252</w:t>
        </w:r>
      </w:hyperlink>
      <w:r>
        <w:t xml:space="preserve">.</w:t>
      </w:r>
    </w:p>
    <w:bookmarkEnd w:id="187"/>
    <w:bookmarkStart w:id="189"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8">
        <w:r>
          <w:rPr>
            <w:rStyle w:val="Hyperlink"/>
          </w:rPr>
          <w:t xml:space="preserve">10.18653/v1/2020.acl-main.647</w:t>
        </w:r>
      </w:hyperlink>
      <w:r>
        <w:t xml:space="preserve">.</w:t>
      </w:r>
    </w:p>
    <w:bookmarkEnd w:id="189"/>
    <w:bookmarkStart w:id="191"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90">
        <w:r>
          <w:rPr>
            <w:rStyle w:val="Hyperlink"/>
          </w:rPr>
          <w:t xml:space="preserve">10.18653/v1/D19-1410</w:t>
        </w:r>
      </w:hyperlink>
      <w:r>
        <w:t xml:space="preserve">.</w:t>
      </w:r>
    </w:p>
    <w:bookmarkEnd w:id="191"/>
    <w:bookmarkStart w:id="193"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2">
        <w:r>
          <w:rPr>
            <w:rStyle w:val="Hyperlink"/>
          </w:rPr>
          <w:t xml:space="preserve">10.1017/S0003055422001228</w:t>
        </w:r>
      </w:hyperlink>
      <w:r>
        <w:t xml:space="preserve">.</w:t>
      </w:r>
    </w:p>
    <w:bookmarkEnd w:id="193"/>
    <w:bookmarkStart w:id="195"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4">
        <w:r>
          <w:rPr>
            <w:rStyle w:val="Hyperlink"/>
          </w:rPr>
          <w:t xml:space="preserve">10.1023/A:1026543900054</w:t>
        </w:r>
      </w:hyperlink>
      <w:r>
        <w:t xml:space="preserve">.</w:t>
      </w:r>
    </w:p>
    <w:bookmarkEnd w:id="195"/>
    <w:bookmarkStart w:id="197"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6">
        <w:r>
          <w:rPr>
            <w:rStyle w:val="Hyperlink"/>
          </w:rPr>
          <w:t xml:space="preserve">10.51593/20230</w:t>
        </w:r>
      </w:hyperlink>
      <w:r>
        <w:t xml:space="preserve">.</w:t>
      </w:r>
    </w:p>
    <w:bookmarkEnd w:id="197"/>
    <w:bookmarkStart w:id="199"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8">
        <w:r>
          <w:rPr>
            <w:rStyle w:val="Hyperlink"/>
          </w:rPr>
          <w:t xml:space="preserve">https://github.com/SDGClassification/benchmark</w:t>
        </w:r>
      </w:hyperlink>
      <w:r>
        <w:t xml:space="preserve">.</w:t>
      </w:r>
    </w:p>
    <w:bookmarkEnd w:id="199"/>
    <w:bookmarkStart w:id="201"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00">
        <w:r>
          <w:rPr>
            <w:rStyle w:val="Hyperlink"/>
          </w:rPr>
          <w:t xml:space="preserve">https://huggingface.co/datasets/UNDP/sdgi-corpus</w:t>
        </w:r>
      </w:hyperlink>
      <w:r>
        <w:t xml:space="preserve">.</w:t>
      </w:r>
    </w:p>
    <w:bookmarkEnd w:id="201"/>
    <w:bookmarkStart w:id="203"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2">
        <w:r>
          <w:rPr>
            <w:rStyle w:val="Hyperlink"/>
          </w:rPr>
          <w:t xml:space="preserve">10.1214/13-AOS1140</w:t>
        </w:r>
      </w:hyperlink>
      <w:r>
        <w:t xml:space="preserve">.</w:t>
      </w:r>
    </w:p>
    <w:bookmarkEnd w:id="203"/>
    <w:bookmarkStart w:id="204"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4"/>
    <w:bookmarkStart w:id="205"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5"/>
    <w:bookmarkStart w:id="207"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6">
        <w:r>
          <w:rPr>
            <w:rStyle w:val="Hyperlink"/>
          </w:rPr>
          <w:t xml:space="preserve">10.1002/sd.2706</w:t>
        </w:r>
      </w:hyperlink>
      <w:r>
        <w:t xml:space="preserve">.</w:t>
      </w:r>
    </w:p>
    <w:bookmarkEnd w:id="207"/>
    <w:bookmarkStart w:id="209"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8">
        <w:r>
          <w:rPr>
            <w:rStyle w:val="Hyperlink"/>
          </w:rPr>
          <w:t xml:space="preserve">10.1007/s00146-025-02181-5</w:t>
        </w:r>
      </w:hyperlink>
      <w:r>
        <w:t xml:space="preserve">.</w:t>
      </w:r>
    </w:p>
    <w:bookmarkEnd w:id="209"/>
    <w:bookmarkStart w:id="211"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10">
        <w:r>
          <w:rPr>
            <w:rStyle w:val="Hyperlink"/>
          </w:rPr>
          <w:t xml:space="preserve">10.48550/arXiv.2505.00174</w:t>
        </w:r>
      </w:hyperlink>
      <w:r>
        <w:t xml:space="preserve">.</w:t>
      </w:r>
    </w:p>
    <w:bookmarkEnd w:id="211"/>
    <w:bookmarkStart w:id="213"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2">
        <w:r>
          <w:rPr>
            <w:rStyle w:val="Hyperlink"/>
          </w:rPr>
          <w:t xml:space="preserve">10.1016/j.jspi.2013.03.018</w:t>
        </w:r>
      </w:hyperlink>
      <w:r>
        <w:t xml:space="preserve">.</w:t>
      </w:r>
    </w:p>
    <w:bookmarkEnd w:id="213"/>
    <w:bookmarkStart w:id="215"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4">
        <w:r>
          <w:rPr>
            <w:rStyle w:val="Hyperlink"/>
          </w:rPr>
          <w:t xml:space="preserve">10.1145/3630106.3659035</w:t>
        </w:r>
      </w:hyperlink>
      <w:r>
        <w:t xml:space="preserve">.</w:t>
      </w:r>
    </w:p>
    <w:bookmarkEnd w:id="215"/>
    <w:bookmarkStart w:id="217"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6">
        <w:r>
          <w:rPr>
            <w:rStyle w:val="Hyperlink"/>
          </w:rPr>
          <w:t xml:space="preserve">10.5281/zenodo.3798385</w:t>
        </w:r>
      </w:hyperlink>
      <w:r>
        <w:t xml:space="preserve">.</w:t>
      </w:r>
    </w:p>
    <w:bookmarkEnd w:id="217"/>
    <w:bookmarkStart w:id="219"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8">
        <w:r>
          <w:rPr>
            <w:rStyle w:val="Hyperlink"/>
          </w:rPr>
          <w:t xml:space="preserve">10.1007/978-3-540-71050-9</w:t>
        </w:r>
      </w:hyperlink>
      <w:r>
        <w:t xml:space="preserve">.</w:t>
      </w:r>
    </w:p>
    <w:bookmarkEnd w:id="219"/>
    <w:bookmarkStart w:id="221"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20">
        <w:r>
          <w:rPr>
            <w:rStyle w:val="Hyperlink"/>
          </w:rPr>
          <w:t xml:space="preserve">10.1038/s41467-019-14108-y</w:t>
        </w:r>
      </w:hyperlink>
      <w:r>
        <w:t xml:space="preserve">.</w:t>
      </w:r>
    </w:p>
    <w:bookmarkEnd w:id="221"/>
    <w:bookmarkStart w:id="223"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2">
        <w:r>
          <w:rPr>
            <w:rStyle w:val="Hyperlink"/>
          </w:rPr>
          <w:t xml:space="preserve">10.5281/zenodo.7523032</w:t>
        </w:r>
      </w:hyperlink>
      <w:r>
        <w:t xml:space="preserve">.</w:t>
      </w:r>
    </w:p>
    <w:bookmarkEnd w:id="223"/>
    <w:bookmarkStart w:id="225"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4">
        <w:r>
          <w:rPr>
            <w:rStyle w:val="Hyperlink"/>
          </w:rPr>
          <w:t xml:space="preserve">10.1016/j.array.2025.100419</w:t>
        </w:r>
      </w:hyperlink>
      <w:r>
        <w:t xml:space="preserve">.</w:t>
      </w:r>
    </w:p>
    <w:bookmarkEnd w:id="225"/>
    <w:bookmarkEnd w:id="226"/>
    <w:p>
      <w:r>
        <w:br w:type="page"/>
      </w:r>
    </w:p>
    <w:bookmarkStart w:id="229"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21</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7"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27"/>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28"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2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29"/>
    <w:bookmarkStart w:id="237" w:name="app:centroid-diagnostics"/>
    <w:p>
      <w:pPr>
        <w:pStyle w:val="Heading1"/>
      </w:pPr>
      <w:r>
        <w:t xml:space="preserve">B Diagnostics for Reference Classifier</w:t>
      </w:r>
    </w:p>
    <w:bookmarkStart w:id="231"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0"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0"/>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1"/>
    <w:bookmarkStart w:id="236"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bookmarkStart w:id="235" w:name="fig:centroid-similarity-matrix"/>
    <w:p>
      <w:pPr>
        <w:pStyle w:val="CaptionedFigure"/>
      </w:pPr>
      <w:r>
        <w:drawing>
          <wp:inline>
            <wp:extent cx="5334000" cy="4582732"/>
            <wp:effectExtent b="0" l="0" r="0" t="0"/>
            <wp:docPr descr="" title="" id="233" name="Picture"/>
            <a:graphic>
              <a:graphicData uri="http://schemas.openxmlformats.org/drawingml/2006/picture">
                <pic:pic>
                  <pic:nvPicPr>
                    <pic:cNvPr descr="fig8_centroid_similarity_heatmap.png" id="234" name="Picture"/>
                    <pic:cNvPicPr>
                      <a:picLocks noChangeArrowheads="1" noChangeAspect="1"/>
                    </pic:cNvPicPr>
                  </pic:nvPicPr>
                  <pic:blipFill>
                    <a:blip r:embed="rId232"/>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bookmarkEnd w:id="235"/>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36"/>
    <w:bookmarkEnd w:id="237"/>
    <w:bookmarkStart w:id="239"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38"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38"/>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39"/>
    <w:bookmarkStart w:id="243"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0" w:name="tab:distributional-gap"/>
    <w:p>
      <w:pPr>
        <w:pStyle w:val="TableCaption"/>
        <w:keepNext/>
      </w:pPr>
      <w:r>
        <w:t xml:space="preserve">Table 10: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0"/>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1"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1"/>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2"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2"/>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3"/>
    <w:bookmarkStart w:id="246"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4"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44"/>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45" w:name="app:balanced-subset-stability"/>
      <w:bookmarkEnd w:id="245"/>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46"/>
    <w:bookmarkStart w:id="248"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47"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47"/>
    <w:bookmarkEnd w:id="248"/>
    <w:bookmarkStart w:id="268" w:name="app:register-removal"/>
    <w:p>
      <w:pPr>
        <w:pStyle w:val="Heading1"/>
      </w:pPr>
      <w:r>
        <w:t xml:space="preserve">G Register Removal: Convergence and Validation</w:t>
      </w:r>
    </w:p>
    <w:bookmarkStart w:id="253"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49"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49"/>
    <w:bookmarkStart w:id="250"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0"/>
    <w:bookmarkStart w:id="252"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1"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51"/>
    <w:p>
      <w:pPr>
        <w:pStyle w:val="BodyText"/>
        <w:spacing w:line="240" w:lineRule="auto"/>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52"/>
    <w:bookmarkEnd w:id="253"/>
    <w:bookmarkStart w:id="267" w:name="app:register-validation"/>
    <w:p>
      <w:pPr>
        <w:pStyle w:val="Heading2"/>
      </w:pPr>
      <w:r>
        <w:t xml:space="preserve">G.2 Construct Validation</w:t>
      </w:r>
    </w:p>
    <w:bookmarkStart w:id="254"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54"/>
    <w:bookmarkStart w:id="257"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55"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55"/>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56"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56"/>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57"/>
    <w:bookmarkStart w:id="258"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19</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19</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58"/>
    <w:bookmarkStart w:id="259"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20</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59"/>
    <w:bookmarkStart w:id="261" w:name="sec:regval-subspace"/>
    <w:p>
      <w:pPr>
        <w:pStyle w:val="Heading3"/>
      </w:pPr>
      <w:r>
        <w:t xml:space="preserve">G.2.5 Characterisation of the Removed Subspace</w:t>
      </w:r>
    </w:p>
    <w:p>
      <w:pPr>
        <w:pStyle w:val="FirstParagraph"/>
      </w:pPr>
      <w:r>
        <w:t xml:space="preserve">The tests above show the removed component is corpus-separable and topic-preserving, but not what it encodes. Two direction-space tests, on the same frozen SDG-balanced sample used to train </w:t>
      </w:r>
      <m:oMath>
        <m:r>
          <m:t>G</m:t>
        </m:r>
      </m:oMath>
      <w:r>
        <w:t xml:space="preserve">, characterise it directly.</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This falsifies the topic-leakage threat: a register direction is a corpus property and generalises across unseen topics, whereas a topic-leak direction would be SDG-specific and collapse.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18</w:t>
        </w:r>
      </w:hyperlink>
      <w:r>
        <w:t xml:space="preserve">).</w:t>
      </w:r>
    </w:p>
    <w:p>
      <w:pPr>
        <w:pStyle w:val="BodyText"/>
      </w:pPr>
      <w:r>
        <w:rPr>
          <w:bCs/>
          <w:b/>
        </w:rPr>
        <w:t xml:space="preserve">Lexical signature (qualification, not relabelling).</w:t>
      </w:r>
      <w:r>
        <w:t xml:space="preserve"> </w:t>
      </w:r>
      <w:r>
        <w:t xml:space="preserve">The removed subspace’s word-level projection is weak and inconclusive on its own, and must not be read as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 only a modest gap, so the subspace is not strongly aligned with any specific vocabulary. The highest-scoring words are a noisy mix: a genuine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but padded by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therefore does</w:t>
      </w:r>
      <w:r>
        <w:t xml:space="preserve"> </w:t>
      </w:r>
      <w:r>
        <w:rPr>
          <w:iCs/>
          <w:i/>
        </w:rPr>
        <w:t xml:space="preserve">not</w:t>
      </w:r>
      <w:r>
        <w:t xml:space="preserve"> </w:t>
      </w:r>
      <w:r>
        <w:t xml:space="preserve">establish a policy-domain vocabulary; the lexical label rests on the direction-space tests (P1/P2), not on this list.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What it is plainly</w:t>
      </w:r>
      <w:r>
        <w:t xml:space="preserve"> </w:t>
      </w:r>
      <w:r>
        <w:rPr>
          <w:iCs/>
          <w:i/>
        </w:rPr>
        <w:t xml:space="preserve">not</w:t>
      </w:r>
      <w:r>
        <w:t xml:space="preserve"> </w:t>
      </w:r>
      <w:r>
        <w:t xml:space="preserve">is the Biber surface-register features (hedges, deontic modals, nominalisations) the manual score in G.2.2 targets – which is why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0" w:name="tab:register-subspace"/>
    <w:p>
      <w:pPr>
        <w:pStyle w:val="TableCaption"/>
        <w:keepNext/>
      </w:pPr>
      <w:r>
        <w:t xml:space="preserve">Table 18: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0"/>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1"/>
    <w:bookmarkStart w:id="262"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62"/>
    <w:bookmarkStart w:id="263"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19</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20</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18</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but it is weak and suggestive rather than established: a full-vocabulary scan (P0b) places the top projection only modestly above a random subspace (0.527 vs 0.401) and the highest-scoring words are a noisy mix of a socioeconomic/governance cluster and rare morphological junk, so they do</w:t>
      </w:r>
      <w:r>
        <w:t xml:space="preserve"> </w:t>
      </w:r>
      <w:r>
        <w:rPr>
          <w:iCs/>
          <w:i/>
        </w:rPr>
        <w:t xml:space="preserve">not</w:t>
      </w:r>
      <w:r>
        <w:t xml:space="preserve"> </w:t>
      </w:r>
      <w:r>
        <w:t xml:space="preserve">certify a clean policy-domain vocabulary; the direction-space tests, not the word list, carry the lexical reading.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63"/>
    <w:bookmarkStart w:id="266"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19</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The word-level lexical signal (P0b) is weak and noisy – top projection only modestly above a random subspace, top words a mix of socioeconomic/governance terms and rare morphological variants – so it does</w:t>
      </w:r>
      <w:r>
        <w:t xml:space="preserve"> </w:t>
      </w:r>
      <w:r>
        <w:rPr>
          <w:iCs/>
          <w:i/>
        </w:rPr>
        <w:t xml:space="preserve">not</w:t>
      </w:r>
      <w:r>
        <w:t xml:space="preserve"> </w:t>
      </w:r>
      <w:r>
        <w:t xml:space="preserve">certify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not a clean register axis. Open only whether a finer sub-lexical decomposition would recover more structure.</w:t>
      </w:r>
    </w:p>
    <w:bookmarkStart w:id="264" w:name="tab:register-validation-accuracy"/>
    <w:p>
      <w:pPr>
        <w:pStyle w:val="TableCaption"/>
        <w:keepNext/>
      </w:pPr>
      <w:r>
        <w:t xml:space="preserve">Table 19: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64"/>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65" w:name="tab:register-validation-selectivity"/>
    <w:p>
      <w:pPr>
        <w:pStyle w:val="TableCaption"/>
        <w:keepNext/>
      </w:pPr>
      <w:r>
        <w:t xml:space="preserve">Table 20: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65"/>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66"/>
    <w:bookmarkEnd w:id="267"/>
    <w:bookmarkEnd w:id="268"/>
    <w:bookmarkStart w:id="290" w:name="app:cross-method-section"/>
    <w:p>
      <w:pPr>
        <w:pStyle w:val="Heading1"/>
      </w:pPr>
      <w:r>
        <w:t xml:space="preserve">H Supplementary Cross-Method Data</w:t>
      </w:r>
    </w:p>
    <w:bookmarkStart w:id="269"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29</w:t>
        </w:r>
      </w:hyperlink>
      <w:r>
        <w:t xml:space="preserve"> </w:t>
      </w:r>
      <w:r>
        <w:t xml:space="preserve">and </w:t>
      </w:r>
      <w:hyperlink w:anchor="tab:app-cross-method-semgap">
        <w:r>
          <w:rPr>
            <w:rStyle w:val="Hyperlink"/>
          </w:rPr>
          <w:t xml:space="preserve">30</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21</w:t>
        </w:r>
      </w:hyperlink>
      <w:r>
        <w:t xml:space="preserve"> </w:t>
      </w:r>
      <w:r>
        <w:t xml:space="preserve">and </w:t>
      </w:r>
      <w:hyperlink w:anchor="tab:cross-sensitivity-coverage">
        <w:r>
          <w:rPr>
            <w:rStyle w:val="Hyperlink"/>
          </w:rPr>
          <w:t xml:space="preserve">26</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69"/>
    <w:bookmarkStart w:id="272"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21</w:t>
        </w:r>
      </w:hyperlink>
      <w:r>
        <w:t xml:space="preserve"> </w:t>
      </w:r>
      <w:r>
        <w:t xml:space="preserve">(adjusted) and </w:t>
      </w:r>
      <w:hyperlink w:anchor="tab:cross-sensitivity-robustness-raw">
        <w:r>
          <w:rPr>
            <w:rStyle w:val="Hyperlink"/>
          </w:rPr>
          <w:t xml:space="preserve">22</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23</w:t>
        </w:r>
      </w:hyperlink>
      <w:r>
        <w:t xml:space="preserve">, </w:t>
      </w:r>
      <w:hyperlink w:anchor="tab:encoder-sensitivity-semantic-raw">
        <w:r>
          <w:rPr>
            <w:rStyle w:val="Hyperlink"/>
          </w:rPr>
          <w:t xml:space="preserve">24</w:t>
        </w:r>
      </w:hyperlink>
      <w:r>
        <w:t xml:space="preserve">, and </w:t>
      </w:r>
      <w:hyperlink w:anchor="tab:encoder-sensitivity-coverage">
        <w:r>
          <w:rPr>
            <w:rStyle w:val="Hyperlink"/>
          </w:rPr>
          <w:t xml:space="preserve">25</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0" w:name="tab:cross-sensitivity-robustness"/>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0"/>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1" w:name="tab:cross-sensitivity-robustness-raw"/>
    <w:p>
      <w:pPr>
        <w:pStyle w:val="TableCaption"/>
        <w:keepNext/>
      </w:pPr>
      <w:r>
        <w:t xml:space="preserve">Table 22: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1"/>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72"/>
    <w:bookmarkStart w:id="277"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73" w:name="tab:encoder-sensitivity-semantic"/>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73"/>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74" w:name="tab:encoder-sensitivity-semantic-raw"/>
    <w:p>
      <w:pPr>
        <w:pStyle w:val="TableCaption"/>
        <w:keepNext/>
      </w:pPr>
      <w:r>
        <w:t xml:space="preserve">Table 24: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74"/>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75" w:name="tab:encoder-sensitivity-coverage"/>
    <w:p>
      <w:pPr>
        <w:pStyle w:val="TableCaption"/>
        <w:keepNext/>
      </w:pPr>
      <w:r>
        <w:t xml:space="preserve">Table 25: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75"/>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76" w:name="tab:cross-sensitivity-coverage"/>
    <w:p>
      <w:pPr>
        <w:pStyle w:val="TableCaption"/>
        <w:keepNext/>
      </w:pPr>
      <w:r>
        <w:t xml:space="preserve">Table 26: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76"/>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77"/>
    <w:bookmarkStart w:id="282"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78" w:name="tab:reference-minilm"/>
    <w:p>
      <w:pPr>
        <w:pStyle w:val="TableCaption"/>
        <w:keepNext/>
      </w:pPr>
      <w:r>
        <w:t xml:space="preserve">Table 27: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7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79" w:name="tab:reference-scibert"/>
    <w:p>
      <w:pPr>
        <w:pStyle w:val="TableCaption"/>
        <w:keepNext/>
      </w:pPr>
      <w:r>
        <w:t xml:space="preserve">Table 28: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79"/>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0" w:name="tab:app-cross-method-covgap"/>
    <w:p>
      <w:pPr>
        <w:pStyle w:val="TableCaption"/>
        <w:keepNext/>
      </w:pPr>
      <w:r>
        <w:t xml:space="preserve">Table 29: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80"/>
    <w:p>
      <w:pPr>
        <w:pStyle w:val="BodyText"/>
        <w:spacing w:line="240" w:lineRule="auto"/>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81" w:name="tab:app-cross-method-semgap"/>
    <w:p>
      <w:pPr>
        <w:pStyle w:val="TableCaption"/>
        <w:keepNext/>
      </w:pPr>
      <w:r>
        <w:t xml:space="preserve">Table 30: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81"/>
    <w:p>
      <w:pPr>
        <w:pStyle w:val="BodyText"/>
        <w:spacing w:line="240" w:lineRule="auto"/>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82"/>
    <w:bookmarkStart w:id="284"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31</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83" w:name="tab:app-assignment-method-comparison"/>
    <w:p>
      <w:pPr>
        <w:pStyle w:val="TableCaption"/>
        <w:keepNext/>
      </w:pPr>
      <w:r>
        <w:t xml:space="preserve">Table 31: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8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31</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84"/>
    <w:bookmarkStart w:id="286"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32</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32</w:t>
        </w:r>
      </w:hyperlink>
      <w:r>
        <w:t xml:space="preserve">) and is stable across metrics. The raw-value specification therefore confirms, rather than threatens, the rank-based result.</w:t>
      </w:r>
    </w:p>
    <w:bookmarkStart w:id="285" w:name="tab:raw-value-correlation"/>
    <w:p>
      <w:pPr>
        <w:pStyle w:val="TableCaption"/>
        <w:keepNext/>
      </w:pPr>
      <w:r>
        <w:t xml:space="preserve">Table 32: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8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86"/>
    <w:bookmarkStart w:id="289"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33</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87" w:name="tab:policy-source-family"/>
    <w:p>
      <w:pPr>
        <w:pStyle w:val="TableCaption"/>
        <w:keepNext/>
      </w:pPr>
      <w:r>
        <w:t xml:space="preserve">Table 33: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8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34</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88" w:name="tab:policy-source-family-h25"/>
    <w:p>
      <w:pPr>
        <w:pStyle w:val="TableCaption"/>
        <w:keepNext/>
      </w:pPr>
      <w:r>
        <w:t xml:space="preserve">Table 34: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8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89"/>
    <w:bookmarkEnd w:id="290"/>
    <w:bookmarkStart w:id="292"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35</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91" w:name="tab:k1-specification-grid"/>
    <w:p>
      <w:pPr>
        <w:pStyle w:val="TableCaption"/>
        <w:keepNext/>
      </w:pPr>
      <w:r>
        <w:t xml:space="preserve">Table 35: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91"/>
    <w:bookmarkEnd w:id="292"/>
    <w:bookmarkStart w:id="294"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93" w:name="tab:ai-declaration"/>
    <w:p>
      <w:pPr>
        <w:pStyle w:val="TableCaption"/>
        <w:keepNext/>
      </w:pPr>
      <w:r>
        <w:t xml:space="preserve">Table 36: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6: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93"/>
    <w:bookmarkEnd w:id="29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2" Target="media/rId232.png" /><Relationship Type="http://schemas.openxmlformats.org/officeDocument/2006/relationships/image" Id="rId66" Target="media/rId66.png" /><Relationship Type="http://schemas.openxmlformats.org/officeDocument/2006/relationships/hyperlink" Id="rId102" Target="https://arxiv.org/abs/1607.06520" TargetMode="External" /><Relationship Type="http://schemas.openxmlformats.org/officeDocument/2006/relationships/hyperlink" Id="rId83" Target="https://arxiv.org/abs/1610.01644" TargetMode="External" /><Relationship Type="http://schemas.openxmlformats.org/officeDocument/2006/relationships/hyperlink" Id="rId116" Target="https://arxiv.org/abs/1805.01070" TargetMode="External" /><Relationship Type="http://schemas.openxmlformats.org/officeDocument/2006/relationships/hyperlink" Id="rId163" Target="https://arxiv.org/abs/1808.04339" TargetMode="External" /><Relationship Type="http://schemas.openxmlformats.org/officeDocument/2006/relationships/hyperlink" Id="rId155" Target="https://doi.org/10.1002/csr.2202" TargetMode="External" /><Relationship Type="http://schemas.openxmlformats.org/officeDocument/2006/relationships/hyperlink" Id="rId170" Target="https://doi.org/10.1002/sd.1582" TargetMode="External" /><Relationship Type="http://schemas.openxmlformats.org/officeDocument/2006/relationships/hyperlink" Id="rId206" Target="https://doi.org/10.1002/sd.2706" TargetMode="External" /><Relationship Type="http://schemas.openxmlformats.org/officeDocument/2006/relationships/hyperlink" Id="rId149" Target="https://doi.org/10.1007/978-0-387-84858-7" TargetMode="External" /><Relationship Type="http://schemas.openxmlformats.org/officeDocument/2006/relationships/hyperlink" Id="rId218" Target="https://doi.org/10.1007/978-3-540-71050-9" TargetMode="External" /><Relationship Type="http://schemas.openxmlformats.org/officeDocument/2006/relationships/hyperlink" Id="rId208" Target="https://doi.org/10.1007/s00146-025-02181-5" TargetMode="External" /><Relationship Type="http://schemas.openxmlformats.org/officeDocument/2006/relationships/hyperlink" Id="rId104" Target="https://doi.org/10.1007/s10851-014-0506-3" TargetMode="External" /><Relationship Type="http://schemas.openxmlformats.org/officeDocument/2006/relationships/hyperlink" Id="rId108" Target="https://doi.org/10.1007/s11192-016-2115-y" TargetMode="External" /><Relationship Type="http://schemas.openxmlformats.org/officeDocument/2006/relationships/hyperlink" Id="rId151" Target="https://doi.org/10.1007/s43681-023-00259-8" TargetMode="External" /><Relationship Type="http://schemas.openxmlformats.org/officeDocument/2006/relationships/hyperlink" Id="rId224" Target="https://doi.org/10.1016/j.array.2025.100419" TargetMode="External" /><Relationship Type="http://schemas.openxmlformats.org/officeDocument/2006/relationships/hyperlink" Id="rId174" Target="https://doi.org/10.1016/j.ecoinf.2026.103669" TargetMode="External" /><Relationship Type="http://schemas.openxmlformats.org/officeDocument/2006/relationships/hyperlink" Id="rId21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7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68" Target="https://doi.org/10.1017/CBO9781139171434.009" TargetMode="External" /><Relationship Type="http://schemas.openxmlformats.org/officeDocument/2006/relationships/hyperlink" Id="rId192" Target="https://doi.org/10.1017/S0003055422001228" TargetMode="External" /><Relationship Type="http://schemas.openxmlformats.org/officeDocument/2006/relationships/hyperlink" Id="rId145" Target="https://doi.org/10.1017/S0020818300001442" TargetMode="External" /><Relationship Type="http://schemas.openxmlformats.org/officeDocument/2006/relationships/hyperlink" Id="rId194" Target="https://doi.org/10.1023/A:1026543900054" TargetMode="External" /><Relationship Type="http://schemas.openxmlformats.org/officeDocument/2006/relationships/hyperlink" Id="rId178" Target="https://doi.org/10.1038/534320a" TargetMode="External" /><Relationship Type="http://schemas.openxmlformats.org/officeDocument/2006/relationships/hyperlink" Id="rId220" Target="https://doi.org/10.1038/s41467-019-14108-y" TargetMode="External" /><Relationship Type="http://schemas.openxmlformats.org/officeDocument/2006/relationships/hyperlink" Id="rId135" Target="https://doi.org/10.1038/s41893-025-01598-6" TargetMode="External" /><Relationship Type="http://schemas.openxmlformats.org/officeDocument/2006/relationships/hyperlink" Id="rId120" Target="https://doi.org/10.1038/s42256-021-00296-0" TargetMode="External" /><Relationship Type="http://schemas.openxmlformats.org/officeDocument/2006/relationships/hyperlink" Id="rId114" Target="https://doi.org/10.1073/pnas.1231332100" TargetMode="External" /><Relationship Type="http://schemas.openxmlformats.org/officeDocument/2006/relationships/hyperlink" Id="rId147"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9" Target="https://doi.org/10.1080/13552074.2016.1145895" TargetMode="External" /><Relationship Type="http://schemas.openxmlformats.org/officeDocument/2006/relationships/hyperlink" Id="rId157" Target="https://doi.org/10.1093/bjps/55.1.1" TargetMode="External" /><Relationship Type="http://schemas.openxmlformats.org/officeDocument/2006/relationships/hyperlink" Id="rId106" Target="https://doi.org/10.1109/34.9108" TargetMode="External" /><Relationship Type="http://schemas.openxmlformats.org/officeDocument/2006/relationships/hyperlink" Id="rId176" Target="https://doi.org/10.1109/ACCESS.2024.3516500" TargetMode="External" /><Relationship Type="http://schemas.openxmlformats.org/officeDocument/2006/relationships/hyperlink" Id="rId133" Target="https://doi.org/10.1109/ACCESS.2025.3595894" TargetMode="External" /><Relationship Type="http://schemas.openxmlformats.org/officeDocument/2006/relationships/hyperlink" Id="rId118" Target="https://doi.org/10.1109/TIT.1967.1053964" TargetMode="External" /><Relationship Type="http://schemas.openxmlformats.org/officeDocument/2006/relationships/hyperlink" Id="rId21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65" Target="https://doi.org/10.1162/qss_a_00304" TargetMode="External" /><Relationship Type="http://schemas.openxmlformats.org/officeDocument/2006/relationships/hyperlink" Id="rId123" Target="https://doi.org/10.1162/tacl_a_00359" TargetMode="External" /><Relationship Type="http://schemas.openxmlformats.org/officeDocument/2006/relationships/hyperlink" Id="rId112" Target="https://doi.org/10.1177/000276427902200308" TargetMode="External" /><Relationship Type="http://schemas.openxmlformats.org/officeDocument/2006/relationships/hyperlink" Id="rId161" Target="https://doi.org/10.1177/00223433241275335" TargetMode="External" /><Relationship Type="http://schemas.openxmlformats.org/officeDocument/2006/relationships/hyperlink" Id="rId143" Target="https://doi.org/10.1177/016224390102600401" TargetMode="External" /><Relationship Type="http://schemas.openxmlformats.org/officeDocument/2006/relationships/hyperlink" Id="rId202" Target="https://doi.org/10.1214/13-AOS1140" TargetMode="External" /><Relationship Type="http://schemas.openxmlformats.org/officeDocument/2006/relationships/hyperlink" Id="rId153" Target="https://doi.org/10.17632/7ydfs62gd6.2" TargetMode="External" /><Relationship Type="http://schemas.openxmlformats.org/officeDocument/2006/relationships/hyperlink" Id="rId188" Target="https://doi.org/10.18653/v1/2020.acl-main.647" TargetMode="External" /><Relationship Type="http://schemas.openxmlformats.org/officeDocument/2006/relationships/hyperlink" Id="rId125" Target="https://doi.org/10.18653/v1/D19-1006" TargetMode="External" /><Relationship Type="http://schemas.openxmlformats.org/officeDocument/2006/relationships/hyperlink" Id="rId190" Target="https://doi.org/10.18653/v1/D19-1410" TargetMode="External" /><Relationship Type="http://schemas.openxmlformats.org/officeDocument/2006/relationships/hyperlink" Id="rId110" Target="https://doi.org/10.18653/v1/N19-1181" TargetMode="External" /><Relationship Type="http://schemas.openxmlformats.org/officeDocument/2006/relationships/hyperlink" Id="rId137" Target="https://doi.org/10.18653/v1/N19-2010" TargetMode="External" /><Relationship Type="http://schemas.openxmlformats.org/officeDocument/2006/relationships/hyperlink" Id="rId18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41"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9"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31"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84" Target="https://doi.org/10.48550/arXiv.2205.01833" TargetMode="External" /><Relationship Type="http://schemas.openxmlformats.org/officeDocument/2006/relationships/hyperlink" Id="rId186" Target="https://doi.org/10.48550/arXiv.2211.11252" TargetMode="External" /><Relationship Type="http://schemas.openxmlformats.org/officeDocument/2006/relationships/hyperlink" Id="rId210" Target="https://doi.org/10.48550/arXiv.2505.00174" TargetMode="External" /><Relationship Type="http://schemas.openxmlformats.org/officeDocument/2006/relationships/hyperlink" Id="rId196" Target="https://doi.org/10.51593/20230" TargetMode="External" /><Relationship Type="http://schemas.openxmlformats.org/officeDocument/2006/relationships/hyperlink" Id="rId216" Target="https://doi.org/10.5281/zenodo.3798385" TargetMode="External" /><Relationship Type="http://schemas.openxmlformats.org/officeDocument/2006/relationships/hyperlink" Id="rId222" Target="https://doi.org/10.5281/zenodo.7523032" TargetMode="External" /><Relationship Type="http://schemas.openxmlformats.org/officeDocument/2006/relationships/hyperlink" Id="rId127" Target="https://eur-lex.europa.eu/legal-content/EN/TXT/?uri=CELEX:32024R1689" TargetMode="External" /><Relationship Type="http://schemas.openxmlformats.org/officeDocument/2006/relationships/hyperlink" Id="rId19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200" Target="https://huggingface.co/datasets/UNDP/sdgi-corpus" TargetMode="External" /><Relationship Type="http://schemas.openxmlformats.org/officeDocument/2006/relationships/hyperlink" Id="rId182" Target="https://oecd.ai/en/partner-data-methodological-note" TargetMode="External" /><Relationship Type="http://schemas.openxmlformats.org/officeDocument/2006/relationships/hyperlink" Id="rId159"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2" Target="https://arxiv.org/abs/1607.06520" TargetMode="External" /><Relationship Type="http://schemas.openxmlformats.org/officeDocument/2006/relationships/hyperlink" Id="rId83" Target="https://arxiv.org/abs/1610.01644" TargetMode="External" /><Relationship Type="http://schemas.openxmlformats.org/officeDocument/2006/relationships/hyperlink" Id="rId116" Target="https://arxiv.org/abs/1805.01070" TargetMode="External" /><Relationship Type="http://schemas.openxmlformats.org/officeDocument/2006/relationships/hyperlink" Id="rId163" Target="https://arxiv.org/abs/1808.04339" TargetMode="External" /><Relationship Type="http://schemas.openxmlformats.org/officeDocument/2006/relationships/hyperlink" Id="rId155" Target="https://doi.org/10.1002/csr.2202" TargetMode="External" /><Relationship Type="http://schemas.openxmlformats.org/officeDocument/2006/relationships/hyperlink" Id="rId170" Target="https://doi.org/10.1002/sd.1582" TargetMode="External" /><Relationship Type="http://schemas.openxmlformats.org/officeDocument/2006/relationships/hyperlink" Id="rId206" Target="https://doi.org/10.1002/sd.2706" TargetMode="External" /><Relationship Type="http://schemas.openxmlformats.org/officeDocument/2006/relationships/hyperlink" Id="rId149" Target="https://doi.org/10.1007/978-0-387-84858-7" TargetMode="External" /><Relationship Type="http://schemas.openxmlformats.org/officeDocument/2006/relationships/hyperlink" Id="rId218" Target="https://doi.org/10.1007/978-3-540-71050-9" TargetMode="External" /><Relationship Type="http://schemas.openxmlformats.org/officeDocument/2006/relationships/hyperlink" Id="rId208" Target="https://doi.org/10.1007/s00146-025-02181-5" TargetMode="External" /><Relationship Type="http://schemas.openxmlformats.org/officeDocument/2006/relationships/hyperlink" Id="rId104" Target="https://doi.org/10.1007/s10851-014-0506-3" TargetMode="External" /><Relationship Type="http://schemas.openxmlformats.org/officeDocument/2006/relationships/hyperlink" Id="rId108" Target="https://doi.org/10.1007/s11192-016-2115-y" TargetMode="External" /><Relationship Type="http://schemas.openxmlformats.org/officeDocument/2006/relationships/hyperlink" Id="rId151" Target="https://doi.org/10.1007/s43681-023-00259-8" TargetMode="External" /><Relationship Type="http://schemas.openxmlformats.org/officeDocument/2006/relationships/hyperlink" Id="rId224" Target="https://doi.org/10.1016/j.array.2025.100419" TargetMode="External" /><Relationship Type="http://schemas.openxmlformats.org/officeDocument/2006/relationships/hyperlink" Id="rId174" Target="https://doi.org/10.1016/j.ecoinf.2026.103669" TargetMode="External" /><Relationship Type="http://schemas.openxmlformats.org/officeDocument/2006/relationships/hyperlink" Id="rId21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7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68" Target="https://doi.org/10.1017/CBO9781139171434.009" TargetMode="External" /><Relationship Type="http://schemas.openxmlformats.org/officeDocument/2006/relationships/hyperlink" Id="rId192" Target="https://doi.org/10.1017/S0003055422001228" TargetMode="External" /><Relationship Type="http://schemas.openxmlformats.org/officeDocument/2006/relationships/hyperlink" Id="rId145" Target="https://doi.org/10.1017/S0020818300001442" TargetMode="External" /><Relationship Type="http://schemas.openxmlformats.org/officeDocument/2006/relationships/hyperlink" Id="rId194" Target="https://doi.org/10.1023/A:1026543900054" TargetMode="External" /><Relationship Type="http://schemas.openxmlformats.org/officeDocument/2006/relationships/hyperlink" Id="rId178" Target="https://doi.org/10.1038/534320a" TargetMode="External" /><Relationship Type="http://schemas.openxmlformats.org/officeDocument/2006/relationships/hyperlink" Id="rId220" Target="https://doi.org/10.1038/s41467-019-14108-y" TargetMode="External" /><Relationship Type="http://schemas.openxmlformats.org/officeDocument/2006/relationships/hyperlink" Id="rId135" Target="https://doi.org/10.1038/s41893-025-01598-6" TargetMode="External" /><Relationship Type="http://schemas.openxmlformats.org/officeDocument/2006/relationships/hyperlink" Id="rId120" Target="https://doi.org/10.1038/s42256-021-00296-0" TargetMode="External" /><Relationship Type="http://schemas.openxmlformats.org/officeDocument/2006/relationships/hyperlink" Id="rId114" Target="https://doi.org/10.1073/pnas.1231332100" TargetMode="External" /><Relationship Type="http://schemas.openxmlformats.org/officeDocument/2006/relationships/hyperlink" Id="rId147"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9" Target="https://doi.org/10.1080/13552074.2016.1145895" TargetMode="External" /><Relationship Type="http://schemas.openxmlformats.org/officeDocument/2006/relationships/hyperlink" Id="rId157" Target="https://doi.org/10.1093/bjps/55.1.1" TargetMode="External" /><Relationship Type="http://schemas.openxmlformats.org/officeDocument/2006/relationships/hyperlink" Id="rId106" Target="https://doi.org/10.1109/34.9108" TargetMode="External" /><Relationship Type="http://schemas.openxmlformats.org/officeDocument/2006/relationships/hyperlink" Id="rId176" Target="https://doi.org/10.1109/ACCESS.2024.3516500" TargetMode="External" /><Relationship Type="http://schemas.openxmlformats.org/officeDocument/2006/relationships/hyperlink" Id="rId133" Target="https://doi.org/10.1109/ACCESS.2025.3595894" TargetMode="External" /><Relationship Type="http://schemas.openxmlformats.org/officeDocument/2006/relationships/hyperlink" Id="rId118" Target="https://doi.org/10.1109/TIT.1967.1053964" TargetMode="External" /><Relationship Type="http://schemas.openxmlformats.org/officeDocument/2006/relationships/hyperlink" Id="rId21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65" Target="https://doi.org/10.1162/qss_a_00304" TargetMode="External" /><Relationship Type="http://schemas.openxmlformats.org/officeDocument/2006/relationships/hyperlink" Id="rId123" Target="https://doi.org/10.1162/tacl_a_00359" TargetMode="External" /><Relationship Type="http://schemas.openxmlformats.org/officeDocument/2006/relationships/hyperlink" Id="rId112" Target="https://doi.org/10.1177/000276427902200308" TargetMode="External" /><Relationship Type="http://schemas.openxmlformats.org/officeDocument/2006/relationships/hyperlink" Id="rId161" Target="https://doi.org/10.1177/00223433241275335" TargetMode="External" /><Relationship Type="http://schemas.openxmlformats.org/officeDocument/2006/relationships/hyperlink" Id="rId143" Target="https://doi.org/10.1177/016224390102600401" TargetMode="External" /><Relationship Type="http://schemas.openxmlformats.org/officeDocument/2006/relationships/hyperlink" Id="rId202" Target="https://doi.org/10.1214/13-AOS1140" TargetMode="External" /><Relationship Type="http://schemas.openxmlformats.org/officeDocument/2006/relationships/hyperlink" Id="rId153" Target="https://doi.org/10.17632/7ydfs62gd6.2" TargetMode="External" /><Relationship Type="http://schemas.openxmlformats.org/officeDocument/2006/relationships/hyperlink" Id="rId188" Target="https://doi.org/10.18653/v1/2020.acl-main.647" TargetMode="External" /><Relationship Type="http://schemas.openxmlformats.org/officeDocument/2006/relationships/hyperlink" Id="rId125" Target="https://doi.org/10.18653/v1/D19-1006" TargetMode="External" /><Relationship Type="http://schemas.openxmlformats.org/officeDocument/2006/relationships/hyperlink" Id="rId190" Target="https://doi.org/10.18653/v1/D19-1410" TargetMode="External" /><Relationship Type="http://schemas.openxmlformats.org/officeDocument/2006/relationships/hyperlink" Id="rId110" Target="https://doi.org/10.18653/v1/N19-1181" TargetMode="External" /><Relationship Type="http://schemas.openxmlformats.org/officeDocument/2006/relationships/hyperlink" Id="rId137" Target="https://doi.org/10.18653/v1/N19-2010" TargetMode="External" /><Relationship Type="http://schemas.openxmlformats.org/officeDocument/2006/relationships/hyperlink" Id="rId18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41"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9"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31"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84" Target="https://doi.org/10.48550/arXiv.2205.01833" TargetMode="External" /><Relationship Type="http://schemas.openxmlformats.org/officeDocument/2006/relationships/hyperlink" Id="rId186" Target="https://doi.org/10.48550/arXiv.2211.11252" TargetMode="External" /><Relationship Type="http://schemas.openxmlformats.org/officeDocument/2006/relationships/hyperlink" Id="rId210" Target="https://doi.org/10.48550/arXiv.2505.00174" TargetMode="External" /><Relationship Type="http://schemas.openxmlformats.org/officeDocument/2006/relationships/hyperlink" Id="rId196" Target="https://doi.org/10.51593/20230" TargetMode="External" /><Relationship Type="http://schemas.openxmlformats.org/officeDocument/2006/relationships/hyperlink" Id="rId216" Target="https://doi.org/10.5281/zenodo.3798385" TargetMode="External" /><Relationship Type="http://schemas.openxmlformats.org/officeDocument/2006/relationships/hyperlink" Id="rId222" Target="https://doi.org/10.5281/zenodo.7523032" TargetMode="External" /><Relationship Type="http://schemas.openxmlformats.org/officeDocument/2006/relationships/hyperlink" Id="rId127" Target="https://eur-lex.europa.eu/legal-content/EN/TXT/?uri=CELEX:32024R1689" TargetMode="External" /><Relationship Type="http://schemas.openxmlformats.org/officeDocument/2006/relationships/hyperlink" Id="rId19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200" Target="https://huggingface.co/datasets/UNDP/sdgi-corpus" TargetMode="External" /><Relationship Type="http://schemas.openxmlformats.org/officeDocument/2006/relationships/hyperlink" Id="rId182" Target="https://oecd.ai/en/partner-data-methodological-note" TargetMode="External" /><Relationship Type="http://schemas.openxmlformats.org/officeDocument/2006/relationships/hyperlink" Id="rId159"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2026-08-28T16:49:58Z</dcterms:created>
  <dcterms:modified xsi:type="dcterms:W3CDTF">2026-08-28T16:49:58Z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