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014"/>
        <w:ind w:left="0" w:right="0"/>
      </w:pPr>
    </w:p>
    <w:p>
      <w:pPr>
        <w:autoSpaceDN w:val="0"/>
        <w:autoSpaceDE w:val="0"/>
        <w:widowControl/>
        <w:spacing w:line="568" w:lineRule="exact" w:before="0" w:after="0"/>
        <w:ind w:left="0" w:right="0" w:firstLine="0"/>
        <w:jc w:val="center"/>
      </w:pPr>
      <w:r>
        <w:rPr>
          <w:rFonts w:ascii="LMRoman12" w:hAnsi="LMRoman12" w:eastAsia="LMRoman12"/>
          <w:b/>
          <w:i w:val="0"/>
          <w:color w:val="000000"/>
          <w:sz w:val="41"/>
        </w:rPr>
        <w:t>Shared</w:t>
      </w:r>
      <w:r>
        <w:rPr>
          <w:rFonts w:ascii="LMRoman12" w:hAnsi="LMRoman12" w:eastAsia="LMRoman12"/>
          <w:b/>
          <w:i w:val="0"/>
          <w:color w:val="000000"/>
          <w:sz w:val="41"/>
        </w:rPr>
        <w:t>SDG</w:t>
      </w:r>
      <w:r>
        <w:rPr>
          <w:rFonts w:ascii="LMRoman12" w:hAnsi="LMRoman12" w:eastAsia="LMRoman12"/>
          <w:b/>
          <w:i w:val="0"/>
          <w:color w:val="000000"/>
          <w:sz w:val="41"/>
        </w:rPr>
        <w:t>Labels</w:t>
      </w:r>
      <w:r>
        <w:rPr>
          <w:rFonts w:ascii="LMRoman12" w:hAnsi="LMRoman12" w:eastAsia="LMRoman12"/>
          <w:b/>
          <w:i w:val="0"/>
          <w:color w:val="000000"/>
          <w:sz w:val="41"/>
        </w:rPr>
        <w:t>Don’t</w:t>
      </w:r>
      <w:r>
        <w:rPr>
          <w:rFonts w:ascii="LMRoman12" w:hAnsi="LMRoman12" w:eastAsia="LMRoman12"/>
          <w:b/>
          <w:i w:val="0"/>
          <w:color w:val="000000"/>
          <w:sz w:val="41"/>
        </w:rPr>
        <w:t>Mean</w:t>
      </w:r>
      <w:r>
        <w:rPr>
          <w:rFonts w:ascii="LMRoman12" w:hAnsi="LMRoman12" w:eastAsia="LMRoman12"/>
          <w:b/>
          <w:i w:val="0"/>
          <w:color w:val="000000"/>
          <w:sz w:val="41"/>
        </w:rPr>
        <w:t xml:space="preserve">Shared </w:t>
      </w:r>
      <w:r>
        <w:br/>
      </w:r>
      <w:r>
        <w:rPr>
          <w:rFonts w:ascii="LMRoman12" w:hAnsi="LMRoman12" w:eastAsia="LMRoman12"/>
          <w:b/>
          <w:i w:val="0"/>
          <w:color w:val="000000"/>
          <w:sz w:val="41"/>
        </w:rPr>
        <w:t>Framing</w:t>
      </w:r>
      <w:r>
        <w:rPr>
          <w:rFonts w:ascii="LMRoman12" w:hAnsi="LMRoman12" w:eastAsia="LMRoman12"/>
          <w:b/>
          <w:i w:val="0"/>
          <w:color w:val="000000"/>
          <w:sz w:val="41"/>
        </w:rPr>
        <w:t>—</w:t>
      </w:r>
      <w:r>
        <w:rPr>
          <w:rFonts w:ascii="LMRoman12" w:hAnsi="LMRoman12" w:eastAsia="LMRoman12"/>
          <w:b/>
          <w:i w:val="0"/>
          <w:color w:val="000000"/>
          <w:sz w:val="41"/>
        </w:rPr>
        <w:t>Embedding-Based</w:t>
      </w:r>
      <w:r>
        <w:rPr>
          <w:rFonts w:ascii="LMRoman12" w:hAnsi="LMRoman12" w:eastAsia="LMRoman12"/>
          <w:b/>
          <w:i w:val="0"/>
          <w:color w:val="000000"/>
          <w:sz w:val="41"/>
        </w:rPr>
        <w:t xml:space="preserve">Register-Topic </w:t>
      </w:r>
      <w:r>
        <w:rPr>
          <w:rFonts w:ascii="LMRoman12" w:hAnsi="LMRoman12" w:eastAsia="LMRoman12"/>
          <w:b/>
          <w:i w:val="0"/>
          <w:color w:val="000000"/>
          <w:sz w:val="41"/>
        </w:rPr>
        <w:t>Decomposition</w:t>
      </w:r>
      <w:r>
        <w:rPr>
          <w:rFonts w:ascii="LMRoman12" w:hAnsi="LMRoman12" w:eastAsia="LMRoman12"/>
          <w:b/>
          <w:i w:val="0"/>
          <w:color w:val="000000"/>
          <w:sz w:val="41"/>
        </w:rPr>
        <w:t>of</w:t>
      </w:r>
      <w:r>
        <w:rPr>
          <w:rFonts w:ascii="LMRoman12" w:hAnsi="LMRoman12" w:eastAsia="LMRoman12"/>
          <w:b/>
          <w:i w:val="0"/>
          <w:color w:val="000000"/>
          <w:sz w:val="41"/>
        </w:rPr>
        <w:t xml:space="preserve">Research-Policy </w:t>
      </w:r>
      <w:r>
        <w:br/>
      </w:r>
      <w:r>
        <w:rPr>
          <w:rFonts w:ascii="LMRoman12" w:hAnsi="LMRoman12" w:eastAsia="LMRoman12"/>
          <w:b/>
          <w:i w:val="0"/>
          <w:color w:val="000000"/>
          <w:sz w:val="41"/>
        </w:rPr>
        <w:t>Divergence</w:t>
      </w:r>
      <w:r>
        <w:rPr>
          <w:rFonts w:ascii="LMRoman12" w:hAnsi="LMRoman12" w:eastAsia="LMRoman12"/>
          <w:b/>
          <w:i w:val="0"/>
          <w:color w:val="000000"/>
          <w:sz w:val="41"/>
        </w:rPr>
        <w:t>Across</w:t>
      </w:r>
      <w:r>
        <w:rPr>
          <w:rFonts w:ascii="LMRoman12" w:hAnsi="LMRoman12" w:eastAsia="LMRoman12"/>
          <w:b/>
          <w:i w:val="0"/>
          <w:color w:val="000000"/>
          <w:sz w:val="41"/>
        </w:rPr>
        <w:t>the</w:t>
      </w:r>
      <w:r>
        <w:rPr>
          <w:rFonts w:ascii="LMRoman12" w:hAnsi="LMRoman12" w:eastAsia="LMRoman12"/>
          <w:b/>
          <w:i w:val="0"/>
          <w:color w:val="000000"/>
          <w:sz w:val="41"/>
        </w:rPr>
        <w:t>SDGs</w:t>
      </w:r>
    </w:p>
    <w:p>
      <w:pPr>
        <w:autoSpaceDN w:val="0"/>
        <w:autoSpaceDE w:val="0"/>
        <w:widowControl/>
        <w:spacing w:line="344" w:lineRule="exact" w:before="1856" w:after="274"/>
        <w:ind w:left="0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Contents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rPr>
          <w:trHeight w:hRule="exact" w:val="470"/>
        </w:trPr>
        <w:tc>
          <w:tcPr>
            <w:tcW w:type="dxa" w:w="2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4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08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Introduction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10" w:firstLine="0"/>
              <w:jc w:val="righ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5</w:t>
            </w:r>
          </w:p>
        </w:tc>
      </w:tr>
      <w:tr>
        <w:trPr>
          <w:trHeight w:hRule="exact" w:val="460"/>
        </w:trPr>
        <w:tc>
          <w:tcPr>
            <w:tcW w:type="dxa" w:w="2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2" w:after="0"/>
              <w:ind w:left="0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4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2" w:after="0"/>
              <w:ind w:left="108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Literature</w:t>
            </w: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Review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2" w:after="0"/>
              <w:ind w:left="0" w:right="10" w:firstLine="0"/>
              <w:jc w:val="righ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6</w:t>
            </w:r>
          </w:p>
        </w:tc>
      </w:tr>
      <w:tr>
        <w:trPr>
          <w:trHeight w:hRule="exact" w:val="376"/>
        </w:trPr>
        <w:tc>
          <w:tcPr>
            <w:tcW w:type="dxa" w:w="24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466" w:after="0"/>
              <w:ind w:left="0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48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6" w:after="0"/>
              <w:ind w:left="11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AI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the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SDGs: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What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Bibliometrics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Shows</w:t>
            </w:r>
          </w:p>
        </w:tc>
        <w:tc>
          <w:tcPr>
            <w:tcW w:type="dxa" w:w="3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6" w:after="0"/>
              <w:ind w:left="2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6" w:after="0"/>
              <w:ind w:left="0" w:right="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trHeight w:hRule="exact" w:val="358"/>
        </w:trPr>
        <w:tc>
          <w:tcPr>
            <w:tcW w:type="dxa" w:w="1136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60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Three-Level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Framework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of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Research-Policy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Alignment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rPr>
          <w:trHeight w:hRule="exact" w:val="358"/>
        </w:trPr>
        <w:tc>
          <w:tcPr>
            <w:tcW w:type="dxa" w:w="1136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79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Research-Policy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Alignment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AI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Sustainability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trHeight w:hRule="exact" w:val="360"/>
        </w:trPr>
        <w:tc>
          <w:tcPr>
            <w:tcW w:type="dxa" w:w="1136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48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Semantic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Methods: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Rationale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Cautions</w:t>
            </w:r>
          </w:p>
        </w:tc>
        <w:tc>
          <w:tcPr>
            <w:tcW w:type="dxa" w:w="3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1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rPr>
          <w:trHeight w:hRule="exact" w:val="358"/>
        </w:trPr>
        <w:tc>
          <w:tcPr>
            <w:tcW w:type="dxa" w:w="1136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79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Research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Gap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trHeight w:hRule="exact" w:val="476"/>
        </w:trPr>
        <w:tc>
          <w:tcPr>
            <w:tcW w:type="dxa" w:w="1136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79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Research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Questions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Hypotheses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trHeight w:hRule="exact" w:val="474"/>
        </w:trPr>
        <w:tc>
          <w:tcPr>
            <w:tcW w:type="dxa" w:w="1136"/>
            <w:vMerge/>
            <w:tcBorders/>
          </w:tcPr>
          <w:p/>
        </w:tc>
        <w:tc>
          <w:tcPr>
            <w:tcW w:type="dxa" w:w="84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0" w:after="0"/>
              <w:ind w:left="108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Methodology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0" w:after="0"/>
              <w:ind w:left="0" w:right="10" w:firstLine="0"/>
              <w:jc w:val="righ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11</w:t>
            </w:r>
          </w:p>
        </w:tc>
      </w:tr>
      <w:tr>
        <w:trPr>
          <w:trHeight w:hRule="exact" w:val="360"/>
        </w:trPr>
        <w:tc>
          <w:tcPr>
            <w:tcW w:type="dxa" w:w="24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526" w:after="0"/>
              <w:ind w:left="0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Research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Corpus</w:t>
            </w:r>
          </w:p>
        </w:tc>
        <w:tc>
          <w:tcPr>
            <w:tcW w:type="dxa" w:w="60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trHeight w:hRule="exact" w:val="358"/>
        </w:trPr>
        <w:tc>
          <w:tcPr>
            <w:tcW w:type="dxa" w:w="1136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79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Policy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Corpus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trHeight w:hRule="exact" w:val="358"/>
        </w:trPr>
        <w:tc>
          <w:tcPr>
            <w:tcW w:type="dxa" w:w="1136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79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Embedding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Model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Normalisation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1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trHeight w:hRule="exact" w:val="360"/>
        </w:trPr>
        <w:tc>
          <w:tcPr>
            <w:tcW w:type="dxa" w:w="1136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3.4</w:t>
            </w:r>
          </w:p>
        </w:tc>
        <w:tc>
          <w:tcPr>
            <w:tcW w:type="dxa" w:w="79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Token-Aware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Segmentation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trHeight w:hRule="exact" w:val="358"/>
        </w:trPr>
        <w:tc>
          <w:tcPr>
            <w:tcW w:type="dxa" w:w="1136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3.5</w:t>
            </w:r>
          </w:p>
        </w:tc>
        <w:tc>
          <w:tcPr>
            <w:tcW w:type="dxa" w:w="3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Supervised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Reference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Classifier</w:t>
            </w:r>
          </w:p>
        </w:tc>
        <w:tc>
          <w:tcPr>
            <w:tcW w:type="dxa" w:w="4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trHeight w:hRule="exact" w:val="358"/>
        </w:trPr>
        <w:tc>
          <w:tcPr>
            <w:tcW w:type="dxa" w:w="1136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3.6</w:t>
            </w:r>
          </w:p>
        </w:tc>
        <w:tc>
          <w:tcPr>
            <w:tcW w:type="dxa" w:w="79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Coverage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Gap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Analysis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trHeight w:hRule="exact" w:val="358"/>
        </w:trPr>
        <w:tc>
          <w:tcPr>
            <w:tcW w:type="dxa" w:w="1136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3.7</w:t>
            </w:r>
          </w:p>
        </w:tc>
        <w:tc>
          <w:tcPr>
            <w:tcW w:type="dxa" w:w="79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Semantic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Gap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Analysis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trHeight w:hRule="exact" w:val="360"/>
        </w:trPr>
        <w:tc>
          <w:tcPr>
            <w:tcW w:type="dxa" w:w="1136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3.8</w:t>
            </w:r>
          </w:p>
        </w:tc>
        <w:tc>
          <w:tcPr>
            <w:tcW w:type="dxa" w:w="79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Register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Adjustment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via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Iterative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Nullspace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Projection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(INLP)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1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trHeight w:hRule="exact" w:val="476"/>
        </w:trPr>
        <w:tc>
          <w:tcPr>
            <w:tcW w:type="dxa" w:w="1136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3.9</w:t>
            </w:r>
          </w:p>
        </w:tc>
        <w:tc>
          <w:tcPr>
            <w:tcW w:type="dxa" w:w="3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Coverage–Semantic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Interaction</w:t>
            </w:r>
          </w:p>
        </w:tc>
        <w:tc>
          <w:tcPr>
            <w:tcW w:type="dxa" w:w="4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1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18</w:t>
            </w:r>
          </w:p>
        </w:tc>
      </w:tr>
      <w:tr>
        <w:trPr>
          <w:trHeight w:hRule="exact" w:val="474"/>
        </w:trPr>
        <w:tc>
          <w:tcPr>
            <w:tcW w:type="dxa" w:w="1136"/>
            <w:vMerge/>
            <w:tcBorders/>
          </w:tcPr>
          <w:p/>
        </w:tc>
        <w:tc>
          <w:tcPr>
            <w:tcW w:type="dxa" w:w="84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80" w:after="0"/>
              <w:ind w:left="108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Results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80" w:after="0"/>
              <w:ind w:left="0" w:right="12" w:firstLine="0"/>
              <w:jc w:val="righ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20</w:t>
            </w:r>
          </w:p>
        </w:tc>
      </w:tr>
      <w:tr>
        <w:trPr>
          <w:trHeight w:hRule="exact" w:val="340"/>
        </w:trPr>
        <w:tc>
          <w:tcPr>
            <w:tcW w:type="dxa" w:w="1136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4.1</w:t>
            </w:r>
          </w:p>
        </w:tc>
        <w:tc>
          <w:tcPr>
            <w:tcW w:type="dxa" w:w="79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Supervised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Reference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Classifier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Coverage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Gap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trHeight w:hRule="exact" w:val="378"/>
        </w:trPr>
        <w:tc>
          <w:tcPr>
            <w:tcW w:type="dxa" w:w="1136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4.2</w:t>
            </w:r>
          </w:p>
        </w:tc>
        <w:tc>
          <w:tcPr>
            <w:tcW w:type="dxa" w:w="79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Semantic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Gap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after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Register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Removal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8" w:after="0"/>
              <w:ind w:left="0" w:right="1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22</w:t>
            </w:r>
          </w:p>
        </w:tc>
      </w:tr>
    </w:tbl>
    <w:p>
      <w:pPr>
        <w:autoSpaceDN w:val="0"/>
        <w:autoSpaceDE w:val="0"/>
        <w:widowControl/>
        <w:spacing w:line="240" w:lineRule="exact" w:before="438" w:after="0"/>
        <w:ind w:left="0" w:right="2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</w:p>
    <w:p>
      <w:pPr>
        <w:sectPr>
          <w:pgSz w:w="11906" w:h="16838"/>
          <w:pgMar w:top="1234" w:right="1396" w:bottom="360" w:left="14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tabs>
          <w:tab w:pos="890" w:val="left"/>
          <w:tab w:pos="8836" w:val="left"/>
        </w:tabs>
        <w:autoSpaceDE w:val="0"/>
        <w:widowControl/>
        <w:spacing w:line="240" w:lineRule="exact" w:before="0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4.3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Coverage–Semantic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Interaction: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 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24</w:t>
      </w:r>
    </w:p>
    <w:p>
      <w:pPr>
        <w:autoSpaceDN w:val="0"/>
        <w:tabs>
          <w:tab w:pos="890" w:val="left"/>
          <w:tab w:pos="4490" w:val="left"/>
          <w:tab w:pos="8836" w:val="left"/>
        </w:tabs>
        <w:autoSpaceDE w:val="0"/>
        <w:widowControl/>
        <w:spacing w:line="238" w:lineRule="exact" w:before="120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4.4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Rankings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26</w:t>
      </w:r>
    </w:p>
    <w:p>
      <w:pPr>
        <w:autoSpaceDN w:val="0"/>
        <w:tabs>
          <w:tab w:pos="350" w:val="left"/>
          <w:tab w:pos="8802" w:val="left"/>
        </w:tabs>
        <w:autoSpaceDE w:val="0"/>
        <w:widowControl/>
        <w:spacing w:line="240" w:lineRule="exact" w:before="358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5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Discussion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28</w:t>
      </w:r>
    </w:p>
    <w:p>
      <w:pPr>
        <w:autoSpaceDN w:val="0"/>
        <w:tabs>
          <w:tab w:pos="880" w:val="left"/>
          <w:tab w:pos="8836" w:val="left"/>
        </w:tabs>
        <w:autoSpaceDE w:val="0"/>
        <w:widowControl/>
        <w:spacing w:line="240" w:lineRule="exact" w:before="114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5.1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cancellation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artefactual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28</w:t>
      </w:r>
    </w:p>
    <w:p>
      <w:pPr>
        <w:autoSpaceDN w:val="0"/>
        <w:tabs>
          <w:tab w:pos="880" w:val="left"/>
          <w:tab w:pos="8836" w:val="left"/>
        </w:tabs>
        <w:autoSpaceDE w:val="0"/>
        <w:widowControl/>
        <w:spacing w:line="238" w:lineRule="exact" w:before="120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5.2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communities,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28</w:t>
      </w:r>
    </w:p>
    <w:p>
      <w:pPr>
        <w:autoSpaceDN w:val="0"/>
        <w:tabs>
          <w:tab w:pos="880" w:val="left"/>
          <w:tab w:pos="8838" w:val="left"/>
        </w:tabs>
        <w:autoSpaceDE w:val="0"/>
        <w:widowControl/>
        <w:spacing w:line="238" w:lineRule="exact" w:before="120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5.3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decomposition: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actually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30</w:t>
      </w:r>
    </w:p>
    <w:p>
      <w:pPr>
        <w:autoSpaceDN w:val="0"/>
        <w:tabs>
          <w:tab w:pos="890" w:val="left"/>
          <w:tab w:pos="8838" w:val="left"/>
        </w:tabs>
        <w:autoSpaceDE w:val="0"/>
        <w:widowControl/>
        <w:spacing w:line="240" w:lineRule="exact" w:before="120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5.4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Implications: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alignment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31</w:t>
      </w:r>
    </w:p>
    <w:p>
      <w:pPr>
        <w:autoSpaceDN w:val="0"/>
        <w:tabs>
          <w:tab w:pos="890" w:val="left"/>
          <w:tab w:pos="2274" w:val="left"/>
          <w:tab w:pos="8836" w:val="left"/>
        </w:tabs>
        <w:autoSpaceDE w:val="0"/>
        <w:widowControl/>
        <w:spacing w:line="240" w:lineRule="exact" w:before="118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5.5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Limitations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31</w:t>
      </w:r>
    </w:p>
    <w:p>
      <w:pPr>
        <w:autoSpaceDN w:val="0"/>
        <w:tabs>
          <w:tab w:pos="880" w:val="left"/>
          <w:tab w:pos="8836" w:val="left"/>
        </w:tabs>
        <w:autoSpaceDE w:val="0"/>
        <w:widowControl/>
        <w:spacing w:line="238" w:lineRule="exact" w:before="120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5.6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32</w:t>
      </w:r>
    </w:p>
    <w:p>
      <w:pPr>
        <w:autoSpaceDN w:val="0"/>
        <w:tabs>
          <w:tab w:pos="350" w:val="left"/>
          <w:tab w:pos="8802" w:val="left"/>
        </w:tabs>
        <w:autoSpaceDE w:val="0"/>
        <w:widowControl/>
        <w:spacing w:line="240" w:lineRule="exact" w:before="358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6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Conclusion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33</w:t>
      </w:r>
    </w:p>
    <w:p>
      <w:pPr>
        <w:autoSpaceDN w:val="0"/>
        <w:tabs>
          <w:tab w:pos="8802" w:val="left"/>
        </w:tabs>
        <w:autoSpaceDE w:val="0"/>
        <w:widowControl/>
        <w:spacing w:line="240" w:lineRule="exact" w:before="352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A</w:t>
      </w:r>
      <w:r>
        <w:rPr>
          <w:rFonts w:ascii="LMRoman12" w:hAnsi="LMRoman12" w:eastAsia="LMRoman12"/>
          <w:b/>
          <w:i w:val="0"/>
          <w:color w:val="000000"/>
          <w:sz w:val="24"/>
        </w:rPr>
        <w:t>Retrieval</w:t>
      </w:r>
      <w:r>
        <w:rPr>
          <w:rFonts w:ascii="LMRoman12" w:hAnsi="LMRoman12" w:eastAsia="LMRoman12"/>
          <w:b/>
          <w:i w:val="0"/>
          <w:color w:val="000000"/>
          <w:sz w:val="24"/>
        </w:rPr>
        <w:t>and</w:t>
      </w:r>
      <w:r>
        <w:rPr>
          <w:rFonts w:ascii="LMRoman12" w:hAnsi="LMRoman12" w:eastAsia="LMRoman12"/>
          <w:b/>
          <w:i w:val="0"/>
          <w:color w:val="000000"/>
          <w:sz w:val="24"/>
        </w:rPr>
        <w:t>Query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Chain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40</w:t>
      </w:r>
    </w:p>
    <w:p>
      <w:pPr>
        <w:autoSpaceDN w:val="0"/>
        <w:tabs>
          <w:tab w:pos="8802" w:val="left"/>
        </w:tabs>
        <w:autoSpaceDE w:val="0"/>
        <w:widowControl/>
        <w:spacing w:line="238" w:lineRule="exact" w:before="354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B</w:t>
      </w:r>
      <w:r>
        <w:rPr>
          <w:rFonts w:ascii="LMRoman12" w:hAnsi="LMRoman12" w:eastAsia="LMRoman12"/>
          <w:b/>
          <w:i w:val="0"/>
          <w:color w:val="000000"/>
          <w:sz w:val="24"/>
        </w:rPr>
        <w:t>Concept-Retrieval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Sensitivity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41</w:t>
      </w:r>
    </w:p>
    <w:p>
      <w:pPr>
        <w:autoSpaceDN w:val="0"/>
        <w:tabs>
          <w:tab w:pos="8802" w:val="left"/>
        </w:tabs>
        <w:autoSpaceDE w:val="0"/>
        <w:widowControl/>
        <w:spacing w:line="240" w:lineRule="exact" w:before="354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C</w:t>
      </w:r>
      <w:r>
        <w:rPr>
          <w:rFonts w:ascii="LMRoman12" w:hAnsi="LMRoman12" w:eastAsia="LMRoman12"/>
          <w:b/>
          <w:i w:val="0"/>
          <w:color w:val="000000"/>
          <w:sz w:val="24"/>
        </w:rPr>
        <w:t>Diagnostics</w:t>
      </w:r>
      <w:r>
        <w:rPr>
          <w:rFonts w:ascii="LMRoman12" w:hAnsi="LMRoman12" w:eastAsia="LMRoman12"/>
          <w:b/>
          <w:i w:val="0"/>
          <w:color w:val="000000"/>
          <w:sz w:val="24"/>
        </w:rPr>
        <w:t>for</w:t>
      </w:r>
      <w:r>
        <w:rPr>
          <w:rFonts w:ascii="LMRoman12" w:hAnsi="LMRoman12" w:eastAsia="LMRoman12"/>
          <w:b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Classifier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42</w:t>
      </w:r>
    </w:p>
    <w:p>
      <w:pPr>
        <w:autoSpaceDN w:val="0"/>
        <w:tabs>
          <w:tab w:pos="8836" w:val="left"/>
        </w:tabs>
        <w:autoSpaceDE w:val="0"/>
        <w:widowControl/>
        <w:spacing w:line="240" w:lineRule="exact" w:before="114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Lexical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Artefact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Audit: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‘Learning’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Overlap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42</w:t>
      </w:r>
    </w:p>
    <w:p>
      <w:pPr>
        <w:autoSpaceDN w:val="0"/>
        <w:tabs>
          <w:tab w:pos="8836" w:val="left"/>
        </w:tabs>
        <w:autoSpaceDE w:val="0"/>
        <w:widowControl/>
        <w:spacing w:line="238" w:lineRule="exact" w:before="120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Centroid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Similarity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43</w:t>
      </w:r>
    </w:p>
    <w:p>
      <w:pPr>
        <w:autoSpaceDN w:val="0"/>
        <w:tabs>
          <w:tab w:pos="8802" w:val="left"/>
        </w:tabs>
        <w:autoSpaceDE w:val="0"/>
        <w:widowControl/>
        <w:spacing w:line="238" w:lineRule="exact" w:before="358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D</w:t>
      </w:r>
      <w:r>
        <w:rPr>
          <w:rFonts w:ascii="LMRoman12" w:hAnsi="LMRoman12" w:eastAsia="LMRoman12"/>
          <w:b/>
          <w:i w:val="0"/>
          <w:color w:val="000000"/>
          <w:sz w:val="24"/>
        </w:rPr>
        <w:t>Lexical</w:t>
      </w:r>
      <w:r>
        <w:rPr>
          <w:rFonts w:ascii="LMRoman12" w:hAnsi="LMRoman12" w:eastAsia="LMRoman12"/>
          <w:b/>
          <w:i w:val="0"/>
          <w:color w:val="000000"/>
          <w:sz w:val="24"/>
        </w:rPr>
        <w:t>Illustration</w:t>
      </w:r>
      <w:r>
        <w:rPr>
          <w:rFonts w:ascii="LMRoman12" w:hAnsi="LMRoman12" w:eastAsia="LMRoman12"/>
          <w:b/>
          <w:i w:val="0"/>
          <w:color w:val="000000"/>
          <w:sz w:val="24"/>
        </w:rPr>
        <w:t>of</w:t>
      </w:r>
      <w:r>
        <w:rPr>
          <w:rFonts w:ascii="LMRoman12" w:hAnsi="LMRoman12" w:eastAsia="LMRoman12"/>
          <w:b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Gap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45</w:t>
      </w:r>
    </w:p>
    <w:p>
      <w:pPr>
        <w:autoSpaceDN w:val="0"/>
        <w:tabs>
          <w:tab w:pos="8802" w:val="left"/>
        </w:tabs>
        <w:autoSpaceDE w:val="0"/>
        <w:widowControl/>
        <w:spacing w:line="240" w:lineRule="exact" w:before="354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</w:t>
      </w:r>
      <w:r>
        <w:rPr>
          <w:rFonts w:ascii="LMRoman12" w:hAnsi="LMRoman12" w:eastAsia="LMRoman12"/>
          <w:b/>
          <w:i w:val="0"/>
          <w:color w:val="000000"/>
          <w:sz w:val="24"/>
        </w:rPr>
        <w:t>Distance-Functional</w:t>
      </w:r>
      <w:r>
        <w:rPr>
          <w:rFonts w:ascii="LMRoman12" w:hAnsi="LMRoman12" w:eastAsia="LMRoman12"/>
          <w:b/>
          <w:i w:val="0"/>
          <w:color w:val="000000"/>
          <w:sz w:val="24"/>
        </w:rPr>
        <w:t>Robustness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Table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47</w:t>
      </w:r>
    </w:p>
    <w:p>
      <w:pPr>
        <w:autoSpaceDN w:val="0"/>
        <w:tabs>
          <w:tab w:pos="8802" w:val="left"/>
        </w:tabs>
        <w:autoSpaceDE w:val="0"/>
        <w:widowControl/>
        <w:spacing w:line="238" w:lineRule="exact" w:before="354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</w:t>
      </w:r>
      <w:r>
        <w:rPr>
          <w:rFonts w:ascii="LMRoman12" w:hAnsi="LMRoman12" w:eastAsia="LMRoman12"/>
          <w:b/>
          <w:i w:val="0"/>
          <w:color w:val="000000"/>
          <w:sz w:val="24"/>
        </w:rPr>
        <w:t>Sample-Stability</w:t>
      </w:r>
      <w:r>
        <w:rPr>
          <w:rFonts w:ascii="LMRoman12" w:hAnsi="LMRoman12" w:eastAsia="LMRoman12"/>
          <w:b/>
          <w:i w:val="0"/>
          <w:color w:val="000000"/>
          <w:sz w:val="24"/>
        </w:rPr>
        <w:t>Robustness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Check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49</w:t>
      </w:r>
    </w:p>
    <w:p>
      <w:pPr>
        <w:autoSpaceDN w:val="0"/>
        <w:tabs>
          <w:tab w:pos="8804" w:val="left"/>
        </w:tabs>
        <w:autoSpaceDE w:val="0"/>
        <w:widowControl/>
        <w:spacing w:line="238" w:lineRule="exact" w:before="354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G</w:t>
      </w:r>
      <w:r>
        <w:rPr>
          <w:rFonts w:ascii="LMRoman12" w:hAnsi="LMRoman12" w:eastAsia="LMRoman12"/>
          <w:b/>
          <w:i w:val="0"/>
          <w:color w:val="000000"/>
          <w:sz w:val="24"/>
        </w:rPr>
        <w:t>Model</w:t>
      </w:r>
      <w:r>
        <w:rPr>
          <w:rFonts w:ascii="LMRoman12" w:hAnsi="LMRoman12" w:eastAsia="LMRoman12"/>
          <w:b/>
          <w:i w:val="0"/>
          <w:color w:val="000000"/>
          <w:sz w:val="24"/>
        </w:rPr>
        <w:t>Selection:</w:t>
      </w:r>
      <w:r>
        <w:rPr>
          <w:rFonts w:ascii="LMRoman12" w:hAnsi="LMRoman12" w:eastAsia="LMRoman12"/>
          <w:b/>
          <w:i w:val="0"/>
          <w:color w:val="000000"/>
          <w:sz w:val="24"/>
        </w:rPr>
        <w:t>Grid</w:t>
      </w:r>
      <w:r>
        <w:rPr>
          <w:rFonts w:ascii="LMRoman12" w:hAnsi="LMRoman12" w:eastAsia="LMRoman12"/>
          <w:b/>
          <w:i w:val="0"/>
          <w:color w:val="000000"/>
          <w:sz w:val="24"/>
        </w:rPr>
        <w:t>Search</w:t>
      </w:r>
      <w:r>
        <w:rPr>
          <w:rFonts w:ascii="LMRoman12" w:hAnsi="LMRoman12" w:eastAsia="LMRoman12"/>
          <w:b/>
          <w:i w:val="0"/>
          <w:color w:val="000000"/>
          <w:sz w:val="24"/>
        </w:rPr>
        <w:t>Protocol</w:t>
      </w:r>
      <w:r>
        <w:rPr>
          <w:rFonts w:ascii="LMRoman12" w:hAnsi="LMRoman12" w:eastAsia="LMRoman12"/>
          <w:b/>
          <w:i w:val="0"/>
          <w:color w:val="000000"/>
          <w:sz w:val="24"/>
        </w:rPr>
        <w:t>and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Rationale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50</w:t>
      </w:r>
    </w:p>
    <w:p>
      <w:pPr>
        <w:autoSpaceDN w:val="0"/>
        <w:tabs>
          <w:tab w:pos="8836" w:val="left"/>
        </w:tabs>
        <w:autoSpaceDE w:val="0"/>
        <w:widowControl/>
        <w:spacing w:line="240" w:lineRule="exact" w:before="116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50</w:t>
      </w:r>
    </w:p>
    <w:p>
      <w:pPr>
        <w:autoSpaceDN w:val="0"/>
        <w:tabs>
          <w:tab w:pos="8836" w:val="left"/>
        </w:tabs>
        <w:autoSpaceDE w:val="0"/>
        <w:widowControl/>
        <w:spacing w:line="240" w:lineRule="exact" w:before="118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50</w:t>
      </w:r>
    </w:p>
    <w:p>
      <w:pPr>
        <w:autoSpaceDN w:val="0"/>
        <w:tabs>
          <w:tab w:pos="8836" w:val="left"/>
        </w:tabs>
        <w:autoSpaceDE w:val="0"/>
        <w:widowControl/>
        <w:spacing w:line="238" w:lineRule="exact" w:before="120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51</w:t>
      </w:r>
    </w:p>
    <w:p>
      <w:pPr>
        <w:autoSpaceDN w:val="0"/>
        <w:tabs>
          <w:tab w:pos="8836" w:val="left"/>
        </w:tabs>
        <w:autoSpaceDE w:val="0"/>
        <w:widowControl/>
        <w:spacing w:line="240" w:lineRule="exact" w:before="120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G.4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Selection 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51</w:t>
      </w:r>
    </w:p>
    <w:p>
      <w:pPr>
        <w:autoSpaceDN w:val="0"/>
        <w:tabs>
          <w:tab w:pos="8836" w:val="left"/>
        </w:tabs>
        <w:autoSpaceDE w:val="0"/>
        <w:widowControl/>
        <w:spacing w:line="240" w:lineRule="exact" w:before="118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G.5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Held-Out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51</w:t>
      </w:r>
    </w:p>
    <w:p>
      <w:pPr>
        <w:autoSpaceDN w:val="0"/>
        <w:tabs>
          <w:tab w:pos="8804" w:val="left"/>
        </w:tabs>
        <w:autoSpaceDE w:val="0"/>
        <w:widowControl/>
        <w:spacing w:line="238" w:lineRule="exact" w:before="358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H</w:t>
      </w:r>
      <w:r>
        <w:rPr>
          <w:rFonts w:ascii="LMRoman12" w:hAnsi="LMRoman12" w:eastAsia="LMRoman12"/>
          <w:b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/>
          <w:i w:val="0"/>
          <w:color w:val="000000"/>
          <w:sz w:val="24"/>
        </w:rPr>
        <w:t>Removal:</w:t>
      </w:r>
      <w:r>
        <w:rPr>
          <w:rFonts w:ascii="LMRoman12" w:hAnsi="LMRoman12" w:eastAsia="LMRoman12"/>
          <w:b/>
          <w:i w:val="0"/>
          <w:color w:val="000000"/>
          <w:sz w:val="24"/>
        </w:rPr>
        <w:t>Convergence</w:t>
      </w:r>
      <w:r>
        <w:rPr>
          <w:rFonts w:ascii="LMRoman12" w:hAnsi="LMRoman12" w:eastAsia="LMRoman12"/>
          <w:b/>
          <w:i w:val="0"/>
          <w:color w:val="000000"/>
          <w:sz w:val="24"/>
        </w:rPr>
        <w:t>and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Validation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53</w:t>
      </w:r>
    </w:p>
    <w:p>
      <w:pPr>
        <w:autoSpaceDN w:val="0"/>
        <w:tabs>
          <w:tab w:pos="8836" w:val="left"/>
        </w:tabs>
        <w:autoSpaceDE w:val="0"/>
        <w:widowControl/>
        <w:spacing w:line="238" w:lineRule="exact" w:before="116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53</w:t>
      </w:r>
    </w:p>
    <w:p>
      <w:pPr>
        <w:autoSpaceDN w:val="0"/>
        <w:tabs>
          <w:tab w:pos="3752" w:val="left"/>
          <w:tab w:pos="8836" w:val="left"/>
        </w:tabs>
        <w:autoSpaceDE w:val="0"/>
        <w:widowControl/>
        <w:spacing w:line="240" w:lineRule="exact" w:before="120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Iteration-Level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Diagnostic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54</w:t>
      </w:r>
    </w:p>
    <w:p>
      <w:pPr>
        <w:autoSpaceDN w:val="0"/>
        <w:tabs>
          <w:tab w:pos="8838" w:val="left"/>
        </w:tabs>
        <w:autoSpaceDE w:val="0"/>
        <w:widowControl/>
        <w:spacing w:line="240" w:lineRule="exact" w:before="118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Question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55</w:t>
      </w:r>
    </w:p>
    <w:p>
      <w:pPr>
        <w:autoSpaceDN w:val="0"/>
        <w:autoSpaceDE w:val="0"/>
        <w:widowControl/>
        <w:spacing w:line="238" w:lineRule="exact" w:before="120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H.4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Operationalisation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55</w:t>
      </w:r>
    </w:p>
    <w:p>
      <w:pPr>
        <w:autoSpaceDN w:val="0"/>
        <w:tabs>
          <w:tab w:pos="8182" w:val="left"/>
          <w:tab w:pos="8836" w:val="left"/>
        </w:tabs>
        <w:autoSpaceDE w:val="0"/>
        <w:widowControl/>
        <w:spacing w:line="240" w:lineRule="exact" w:before="120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H.5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Discrimination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INLP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56</w:t>
      </w:r>
    </w:p>
    <w:p>
      <w:pPr>
        <w:autoSpaceDN w:val="0"/>
        <w:tabs>
          <w:tab w:pos="8836" w:val="left"/>
        </w:tabs>
        <w:autoSpaceDE w:val="0"/>
        <w:widowControl/>
        <w:spacing w:line="240" w:lineRule="exact" w:before="118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H.6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Preservation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57</w:t>
      </w:r>
    </w:p>
    <w:p>
      <w:pPr>
        <w:autoSpaceDN w:val="0"/>
        <w:autoSpaceDE w:val="0"/>
        <w:widowControl/>
        <w:spacing w:line="240" w:lineRule="exact" w:before="1024" w:after="0"/>
        <w:ind w:left="0" w:right="2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</w:p>
    <w:p>
      <w:pPr>
        <w:sectPr>
          <w:pgSz w:w="11906" w:h="16838"/>
          <w:pgMar w:top="758" w:right="1396" w:bottom="360" w:left="14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H.7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Construct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Validation: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Residual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Diagnostics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Robustness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Inves-</w:t>
      </w:r>
    </w:p>
    <w:p>
      <w:pPr>
        <w:autoSpaceDN w:val="0"/>
        <w:tabs>
          <w:tab w:pos="1906" w:val="left"/>
          <w:tab w:pos="8836" w:val="left"/>
        </w:tabs>
        <w:autoSpaceDE w:val="0"/>
        <w:widowControl/>
        <w:spacing w:line="238" w:lineRule="exact" w:before="120" w:after="0"/>
        <w:ind w:left="88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tigation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57</w:t>
      </w:r>
    </w:p>
    <w:p>
      <w:pPr>
        <w:autoSpaceDN w:val="0"/>
        <w:tabs>
          <w:tab w:pos="8838" w:val="left"/>
        </w:tabs>
        <w:autoSpaceDE w:val="0"/>
        <w:widowControl/>
        <w:spacing w:line="240" w:lineRule="exact" w:before="120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H.8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Conclusion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58</w:t>
      </w:r>
    </w:p>
    <w:p>
      <w:pPr>
        <w:autoSpaceDN w:val="0"/>
        <w:tabs>
          <w:tab w:pos="8836" w:val="left"/>
        </w:tabs>
        <w:autoSpaceDE w:val="0"/>
        <w:widowControl/>
        <w:spacing w:line="240" w:lineRule="exact" w:before="118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H.9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59</w:t>
      </w:r>
    </w:p>
    <w:p>
      <w:pPr>
        <w:autoSpaceDN w:val="0"/>
        <w:tabs>
          <w:tab w:pos="350" w:val="left"/>
          <w:tab w:pos="8802" w:val="left"/>
        </w:tabs>
        <w:autoSpaceDE w:val="0"/>
        <w:widowControl/>
        <w:spacing w:line="238" w:lineRule="exact" w:before="358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I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Supplementary</w:t>
      </w:r>
      <w:r>
        <w:rPr>
          <w:rFonts w:ascii="LMRoman12" w:hAnsi="LMRoman12" w:eastAsia="LMRoman12"/>
          <w:b/>
          <w:i w:val="0"/>
          <w:color w:val="000000"/>
          <w:sz w:val="24"/>
        </w:rPr>
        <w:t>Cross-Method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Data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60</w:t>
      </w:r>
    </w:p>
    <w:p>
      <w:pPr>
        <w:autoSpaceDN w:val="0"/>
        <w:tabs>
          <w:tab w:pos="888" w:val="left"/>
          <w:tab w:pos="8836" w:val="left"/>
        </w:tabs>
        <w:autoSpaceDE w:val="0"/>
        <w:widowControl/>
        <w:spacing w:line="238" w:lineRule="exact" w:before="116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I.1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Cross-Method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60</w:t>
      </w:r>
    </w:p>
    <w:p>
      <w:pPr>
        <w:autoSpaceDN w:val="0"/>
        <w:tabs>
          <w:tab w:pos="888" w:val="left"/>
          <w:tab w:pos="8836" w:val="left"/>
        </w:tabs>
        <w:autoSpaceDE w:val="0"/>
        <w:widowControl/>
        <w:spacing w:line="240" w:lineRule="exact" w:before="120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I.2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Robustness: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Cross-Sensitivity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Sensitivity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60</w:t>
      </w:r>
    </w:p>
    <w:p>
      <w:pPr>
        <w:autoSpaceDN w:val="0"/>
        <w:tabs>
          <w:tab w:pos="888" w:val="left"/>
          <w:tab w:pos="8836" w:val="left"/>
        </w:tabs>
        <w:autoSpaceDE w:val="0"/>
        <w:widowControl/>
        <w:spacing w:line="240" w:lineRule="exact" w:before="118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I.3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Sensitivity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60</w:t>
      </w:r>
    </w:p>
    <w:p>
      <w:pPr>
        <w:autoSpaceDN w:val="0"/>
        <w:tabs>
          <w:tab w:pos="880" w:val="left"/>
          <w:tab w:pos="8836" w:val="left"/>
        </w:tabs>
        <w:autoSpaceDE w:val="0"/>
        <w:widowControl/>
        <w:spacing w:line="238" w:lineRule="exact" w:before="120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I.4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Assignment-Method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Supervised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Nearest-Centroid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61</w:t>
      </w:r>
    </w:p>
    <w:p>
      <w:pPr>
        <w:autoSpaceDN w:val="0"/>
        <w:tabs>
          <w:tab w:pos="888" w:val="left"/>
          <w:tab w:pos="6704" w:val="left"/>
          <w:tab w:pos="8836" w:val="left"/>
        </w:tabs>
        <w:autoSpaceDE w:val="0"/>
        <w:widowControl/>
        <w:spacing w:line="240" w:lineRule="exact" w:before="120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I.5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Raw-Value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Correlation: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Metric-Sensitivity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Companion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62</w:t>
      </w:r>
    </w:p>
    <w:p>
      <w:pPr>
        <w:autoSpaceDN w:val="0"/>
        <w:tabs>
          <w:tab w:pos="888" w:val="left"/>
          <w:tab w:pos="8836" w:val="left"/>
        </w:tabs>
        <w:autoSpaceDE w:val="0"/>
        <w:widowControl/>
        <w:spacing w:line="240" w:lineRule="exact" w:before="118" w:after="0"/>
        <w:ind w:left="35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I.6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Family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62</w:t>
      </w:r>
    </w:p>
    <w:p>
      <w:pPr>
        <w:autoSpaceDN w:val="0"/>
        <w:tabs>
          <w:tab w:pos="350" w:val="left"/>
          <w:tab w:pos="8804" w:val="left"/>
        </w:tabs>
        <w:autoSpaceDE w:val="0"/>
        <w:widowControl/>
        <w:spacing w:line="238" w:lineRule="exact" w:before="358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J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Pooled</w:t>
      </w:r>
      <w:r>
        <w:rPr>
          <w:rFonts w:ascii="LMRoman12" w:hAnsi="LMRoman12" w:eastAsia="LMRoman12"/>
          <w:b/>
          <w:i w:val="0"/>
          <w:color w:val="000000"/>
          <w:sz w:val="24"/>
        </w:rPr>
        <w:t>Regression:</w:t>
      </w:r>
      <w:r>
        <w:rPr>
          <w:rFonts w:ascii="LMRoman12" w:hAnsi="LMRoman12" w:eastAsia="LMRoman12"/>
          <w:b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/>
          <w:i w:val="0"/>
          <w:color w:val="000000"/>
          <w:sz w:val="24"/>
        </w:rPr>
        <w:t>Predictors</w:t>
      </w:r>
      <w:r>
        <w:rPr>
          <w:rFonts w:ascii="LMRoman12" w:hAnsi="LMRoman12" w:eastAsia="LMRoman12"/>
          <w:b/>
          <w:i w:val="0"/>
          <w:color w:val="000000"/>
          <w:sz w:val="24"/>
        </w:rPr>
        <w:t>and</w:t>
      </w:r>
      <w:r>
        <w:rPr>
          <w:rFonts w:ascii="LMRoman12" w:hAnsi="LMRoman12" w:eastAsia="LMRoman12"/>
          <w:b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Gap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75</w:t>
      </w:r>
    </w:p>
    <w:p>
      <w:pPr>
        <w:autoSpaceDN w:val="0"/>
        <w:tabs>
          <w:tab w:pos="8802" w:val="left"/>
        </w:tabs>
        <w:autoSpaceDE w:val="0"/>
        <w:widowControl/>
        <w:spacing w:line="238" w:lineRule="exact" w:before="354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K</w:t>
      </w:r>
      <w:r>
        <w:rPr>
          <w:rFonts w:ascii="LMRoman12" w:hAnsi="LMRoman12" w:eastAsia="LMRoman12"/>
          <w:b/>
          <w:i w:val="0"/>
          <w:color w:val="000000"/>
          <w:sz w:val="24"/>
        </w:rPr>
        <w:t>Declaration</w:t>
      </w:r>
      <w:r>
        <w:rPr>
          <w:rFonts w:ascii="LMRoman12" w:hAnsi="LMRoman12" w:eastAsia="LMRoman12"/>
          <w:b/>
          <w:i w:val="0"/>
          <w:color w:val="000000"/>
          <w:sz w:val="24"/>
        </w:rPr>
        <w:t>of</w:t>
      </w:r>
      <w:r>
        <w:rPr>
          <w:rFonts w:ascii="LMRoman12" w:hAnsi="LMRoman12" w:eastAsia="LMRoman12"/>
          <w:b/>
          <w:i w:val="0"/>
          <w:color w:val="000000"/>
          <w:sz w:val="24"/>
        </w:rPr>
        <w:t>AI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Use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76</w:t>
      </w:r>
    </w:p>
    <w:p>
      <w:pPr>
        <w:autoSpaceDN w:val="0"/>
        <w:autoSpaceDE w:val="0"/>
        <w:widowControl/>
        <w:spacing w:line="240" w:lineRule="exact" w:before="9114" w:after="0"/>
        <w:ind w:left="0" w:right="2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</w:p>
    <w:p>
      <w:pPr>
        <w:sectPr>
          <w:pgSz w:w="11906" w:h="16838"/>
          <w:pgMar w:top="758" w:right="1396" w:bottom="360" w:left="14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8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center"/>
      </w:pPr>
      <w:r>
        <w:rPr>
          <w:rFonts w:ascii="LMRoman10" w:hAnsi="LMRoman10" w:eastAsia="LMRoman10"/>
          <w:b/>
          <w:i w:val="0"/>
          <w:color w:val="000000"/>
          <w:sz w:val="22"/>
        </w:rPr>
        <w:t>Abstract</w:t>
      </w:r>
    </w:p>
    <w:p>
      <w:pPr>
        <w:autoSpaceDN w:val="0"/>
        <w:tabs>
          <w:tab w:pos="590" w:val="left"/>
          <w:tab w:pos="918" w:val="left"/>
        </w:tabs>
        <w:autoSpaceDE w:val="0"/>
        <w:widowControl/>
        <w:spacing w:line="336" w:lineRule="exact" w:before="198" w:after="0"/>
        <w:ind w:left="566" w:right="576" w:firstLine="0"/>
        <w:jc w:val="left"/>
      </w:pPr>
      <w:r>
        <w:tab/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Shared SDG labels do not establish that research and policy</w:t>
      </w:r>
      <w:r>
        <w:rPr>
          <w:w w:val="98.1768868186257"/>
          <w:rFonts w:ascii="LMRoman10" w:hAnsi="LMRoman10" w:eastAsia="LMRoman10"/>
          <w:b w:val="0"/>
          <w:i/>
          <w:color w:val="000000"/>
          <w:sz w:val="22"/>
        </w:rPr>
        <w:t xml:space="preserve"> frame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 xml:space="preserve"> a goal similarly 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(Armitage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et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al.,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2020).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This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paper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contributes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measurement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framework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that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sepa-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rates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research-policy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divergence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two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independent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dimensions: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coverage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(which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SDGs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corpus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prioritises)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within-SDG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semantic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framing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(how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differently 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same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SDG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discussed);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framing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itself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composite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signal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topic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 xml:space="preserve">(substantive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content)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register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(communicative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conventions),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paper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isolates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topic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from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register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using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Iterative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Nullspace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Projection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(INLP).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Using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frozen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Sentence-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BERT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embeddings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supervised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logistic-regression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classifier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trained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52,835 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SDG-labelled reference segments (test macro-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F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 xml:space="preserve">= 0.816), this study scores 3,105,144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segments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from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2,536,771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AI-for-sustainability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abstracts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40,597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segments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from 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6,367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institutional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policy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sources,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measures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both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dimensions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across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all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17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SDGs.</w:t>
      </w:r>
    </w:p>
    <w:p>
      <w:pPr>
        <w:autoSpaceDN w:val="0"/>
        <w:autoSpaceDE w:val="0"/>
        <w:widowControl/>
        <w:spacing w:line="336" w:lineRule="exact" w:before="0" w:after="0"/>
        <w:ind w:left="590" w:right="576" w:firstLine="32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supervised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classifier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reproduces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coverage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ranking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established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prior 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keyword- and citation-based inventories: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 xml:space="preserve">SDG 3 dominates research while SDGs 13, 16,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17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dominate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policy.</w:t>
      </w:r>
    </w:p>
    <w:p>
      <w:pPr>
        <w:autoSpaceDN w:val="0"/>
        <w:autoSpaceDE w:val="0"/>
        <w:widowControl/>
        <w:spacing w:line="336" w:lineRule="exact" w:before="2" w:after="0"/>
        <w:ind w:left="590" w:right="576" w:firstLine="32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raw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coverage–semantic-gap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correlation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nevertheless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null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ρ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=</w:t>
      </w:r>
      <w:r>
        <w:rPr>
          <w:rFonts w:ascii="LMMathSymbols10" w:hAnsi="LMMathSymbols10" w:eastAsia="LMMathSymbols10"/>
          <w:b w:val="0"/>
          <w:i/>
          <w:color w:val="000000"/>
          <w:sz w:val="22"/>
        </w:rPr>
        <w:t>−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0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012,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permutation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 = 0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959).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Decomposing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within-SDG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distance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topic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register 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components,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however,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reveals a systematic cancellation: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 xml:space="preserve">the adjusted semantic gap is 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positively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associated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with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coverage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(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ρ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 xml:space="preserve"> = 0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.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544,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p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 xml:space="preserve"> = 0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.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025)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while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removed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 xml:space="preserve">register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component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negatively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associated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ρ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 =</w:t>
      </w:r>
      <w:r>
        <w:rPr>
          <w:rFonts w:ascii="LMMathSymbols10" w:hAnsi="LMMathSymbols10" w:eastAsia="LMMathSymbols10"/>
          <w:b w:val="0"/>
          <w:i/>
          <w:color w:val="000000"/>
          <w:sz w:val="22"/>
        </w:rPr>
        <w:t xml:space="preserve"> −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0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390,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 = 0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120).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All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-values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two-</w:t>
      </w:r>
      <w:r>
        <w:rPr>
          <w:w w:val="98.8756613297896"/>
          <w:rFonts w:ascii="LMRoman10" w:hAnsi="LMRoman10" w:eastAsia="LMRoman10"/>
          <w:b w:val="0"/>
          <w:i w:val="0"/>
          <w:color w:val="000000"/>
          <w:sz w:val="22"/>
        </w:rPr>
        <w:t>sided</w:t>
      </w:r>
      <w:r>
        <w:rPr>
          <w:w w:val="98.8756613297896"/>
          <w:rFonts w:ascii="LMRoman10" w:hAnsi="LMRoman10" w:eastAsia="LMRoman10"/>
          <w:b w:val="0"/>
          <w:i w:val="0"/>
          <w:color w:val="000000"/>
          <w:sz w:val="22"/>
        </w:rPr>
        <w:t>Monte</w:t>
      </w:r>
      <w:r>
        <w:rPr>
          <w:w w:val="98.8756613297896"/>
          <w:rFonts w:ascii="LMRoman10" w:hAnsi="LMRoman10" w:eastAsia="LMRoman10"/>
          <w:b w:val="0"/>
          <w:i w:val="0"/>
          <w:color w:val="000000"/>
          <w:sz w:val="22"/>
        </w:rPr>
        <w:t>Carlo</w:t>
      </w:r>
      <w:r>
        <w:rPr>
          <w:w w:val="98.8756613297896"/>
          <w:rFonts w:ascii="LMRoman10" w:hAnsi="LMRoman10" w:eastAsia="LMRoman10"/>
          <w:b w:val="0"/>
          <w:i w:val="0"/>
          <w:color w:val="000000"/>
          <w:sz w:val="22"/>
        </w:rPr>
        <w:t>permutation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p</w:t>
      </w:r>
      <w:r>
        <w:rPr>
          <w:w w:val="98.8756613297896"/>
          <w:rFonts w:ascii="LMRoman10" w:hAnsi="LMRoman10" w:eastAsia="LMRoman10"/>
          <w:b w:val="0"/>
          <w:i w:val="0"/>
          <w:color w:val="000000"/>
          <w:sz w:val="22"/>
        </w:rPr>
        <w:t>-values</w:t>
      </w:r>
      <w:r>
        <w:rPr>
          <w:w w:val="98.8756613297896"/>
          <w:rFonts w:ascii="LMRoman10" w:hAnsi="LMRoman10" w:eastAsia="LMRoman10"/>
          <w:b w:val="0"/>
          <w:i w:val="0"/>
          <w:color w:val="000000"/>
          <w:sz w:val="22"/>
        </w:rPr>
        <w:t>(100,000</w:t>
      </w:r>
      <w:r>
        <w:rPr>
          <w:w w:val="98.8756613297896"/>
          <w:rFonts w:ascii="LMRoman10" w:hAnsi="LMRoman10" w:eastAsia="LMRoman10"/>
          <w:b w:val="0"/>
          <w:i w:val="0"/>
          <w:color w:val="000000"/>
          <w:sz w:val="22"/>
        </w:rPr>
        <w:t>resamples).</w:t>
      </w:r>
      <w:r>
        <w:rPr>
          <w:w w:val="98.8756613297896"/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w w:val="98.8756613297896"/>
          <w:rFonts w:ascii="LMRoman10" w:hAnsi="LMRoman10" w:eastAsia="LMRoman10"/>
          <w:b w:val="0"/>
          <w:i w:val="0"/>
          <w:color w:val="000000"/>
          <w:sz w:val="22"/>
        </w:rPr>
        <w:t>linkage</w:t>
      </w:r>
      <w:r>
        <w:rPr>
          <w:w w:val="98.8756613297896"/>
          <w:rFonts w:ascii="LMRoman10" w:hAnsi="LMRoman10" w:eastAsia="LMRoman10"/>
          <w:b w:val="0"/>
          <w:i w:val="0"/>
          <w:color w:val="000000"/>
          <w:sz w:val="22"/>
        </w:rPr>
        <w:t xml:space="preserve">operates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asymmetrically: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policy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coverage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strongest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directional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predictor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(positive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in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9/9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encoder–classifier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configurations;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ρ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+0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589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MPNet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LR),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while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research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coverage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shows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consistent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signal.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Across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full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 = 17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framework,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only </w:t>
      </w:r>
      <w:r>
        <w:rPr>
          <w:w w:val="98.4769734469327"/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w w:val="98.4769734469327"/>
          <w:rFonts w:ascii="LMRoman10" w:hAnsi="LMRoman10" w:eastAsia="LMRoman10"/>
          <w:b w:val="0"/>
          <w:i w:val="0"/>
          <w:color w:val="000000"/>
          <w:sz w:val="22"/>
        </w:rPr>
        <w:t>adjusted</w:t>
      </w:r>
      <w:r>
        <w:rPr>
          <w:w w:val="98.4769734469327"/>
          <w:rFonts w:ascii="LMRoman10" w:hAnsi="LMRoman10" w:eastAsia="LMRoman10"/>
          <w:b w:val="0"/>
          <w:i w:val="0"/>
          <w:color w:val="000000"/>
          <w:sz w:val="22"/>
        </w:rPr>
        <w:t>association</w:t>
      </w:r>
      <w:r>
        <w:rPr>
          <w:w w:val="98.4769734469327"/>
          <w:rFonts w:ascii="LMRoman10" w:hAnsi="LMRoman10" w:eastAsia="LMRoman10"/>
          <w:b w:val="0"/>
          <w:i w:val="0"/>
          <w:color w:val="000000"/>
          <w:sz w:val="22"/>
        </w:rPr>
        <w:t>reaches</w:t>
      </w:r>
      <w:r>
        <w:rPr>
          <w:w w:val="98.4769734469327"/>
          <w:rFonts w:ascii="LMRoman10" w:hAnsi="LMRoman10" w:eastAsia="LMRoman10"/>
          <w:b w:val="0"/>
          <w:i w:val="0"/>
          <w:color w:val="000000"/>
          <w:sz w:val="22"/>
        </w:rPr>
        <w:t>significance;</w:t>
      </w:r>
      <w:r>
        <w:rPr>
          <w:w w:val="98.4769734469327"/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w w:val="98.4769734469327"/>
          <w:rFonts w:ascii="LMRoman10" w:hAnsi="LMRoman10" w:eastAsia="LMRoman10"/>
          <w:b w:val="0"/>
          <w:i w:val="0"/>
          <w:color w:val="000000"/>
          <w:sz w:val="22"/>
        </w:rPr>
        <w:t>register</w:t>
      </w:r>
      <w:r>
        <w:rPr>
          <w:w w:val="98.4769734469327"/>
          <w:rFonts w:ascii="LMRoman10" w:hAnsi="LMRoman10" w:eastAsia="LMRoman10"/>
          <w:b w:val="0"/>
          <w:i w:val="0"/>
          <w:color w:val="000000"/>
          <w:sz w:val="22"/>
        </w:rPr>
        <w:t>component</w:t>
      </w:r>
      <w:r>
        <w:rPr>
          <w:w w:val="98.4769734469327"/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w w:val="98.4769734469327"/>
          <w:rFonts w:ascii="LMRoman10" w:hAnsi="LMRoman10" w:eastAsia="LMRoman10"/>
          <w:b w:val="0"/>
          <w:i w:val="0"/>
          <w:color w:val="000000"/>
          <w:sz w:val="22"/>
        </w:rPr>
        <w:t xml:space="preserve">directionally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negative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but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significant,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null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raw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reflects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partial,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complete,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cancellation.</w:t>
      </w:r>
    </w:p>
    <w:p>
      <w:pPr>
        <w:autoSpaceDN w:val="0"/>
        <w:autoSpaceDE w:val="0"/>
        <w:widowControl/>
        <w:spacing w:line="336" w:lineRule="exact" w:before="0" w:after="0"/>
        <w:ind w:left="586" w:right="576" w:firstLine="320"/>
        <w:jc w:val="left"/>
      </w:pP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The result is nonetheless stable: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 xml:space="preserve">the adjusted semantic-gap ranking survives every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sensitivity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check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(encoders,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classifier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family,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retrieval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strategy,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segment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cap,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and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policy-source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family)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distribution-aware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metrics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confirm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mean-direction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effect.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Coverage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framing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should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measured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reported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separate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axes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of 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divergence;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shared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labels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are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insufficient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evidence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shared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framing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(Heilinger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et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 xml:space="preserve">al.,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2024).</w:t>
      </w:r>
    </w:p>
    <w:p>
      <w:pPr>
        <w:autoSpaceDN w:val="0"/>
        <w:autoSpaceDE w:val="0"/>
        <w:widowControl/>
        <w:spacing w:line="354" w:lineRule="exact" w:before="452" w:after="0"/>
        <w:ind w:left="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Keywords: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research-policy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alignment;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similar-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ity;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transformer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bibliometrics.</w:t>
      </w:r>
    </w:p>
    <w:p>
      <w:pPr>
        <w:autoSpaceDN w:val="0"/>
        <w:autoSpaceDE w:val="0"/>
        <w:widowControl/>
        <w:spacing w:line="356" w:lineRule="exact" w:before="152" w:after="0"/>
        <w:ind w:left="0" w:right="50" w:firstLine="6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Data</w:t>
      </w:r>
      <w:r>
        <w:rPr>
          <w:rFonts w:ascii="LMRoman12" w:hAnsi="LMRoman12" w:eastAsia="LMRoman12"/>
          <w:b/>
          <w:i w:val="0"/>
          <w:color w:val="000000"/>
          <w:sz w:val="24"/>
        </w:rPr>
        <w:t>and</w:t>
      </w:r>
      <w:r>
        <w:rPr>
          <w:rFonts w:ascii="LMRoman12" w:hAnsi="LMRoman12" w:eastAsia="LMRoman12"/>
          <w:b/>
          <w:i w:val="0"/>
          <w:color w:val="000000"/>
          <w:sz w:val="24"/>
        </w:rPr>
        <w:t>code</w:t>
      </w:r>
      <w:r>
        <w:rPr>
          <w:rFonts w:ascii="LMRoman12" w:hAnsi="LMRoman12" w:eastAsia="LMRoman12"/>
          <w:b/>
          <w:i w:val="0"/>
          <w:color w:val="000000"/>
          <w:sz w:val="24"/>
        </w:rPr>
        <w:t>availability.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frozen,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version-controlled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https://github.com/qmanhbeo/dissertation-bham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repository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private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examination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raw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upstream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retrieved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OpenAlex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use.</w:t>
      </w:r>
    </w:p>
    <w:p>
      <w:pPr>
        <w:autoSpaceDN w:val="0"/>
        <w:autoSpaceDE w:val="0"/>
        <w:widowControl/>
        <w:spacing w:line="240" w:lineRule="exact" w:before="424" w:after="0"/>
        <w:ind w:left="0" w:right="6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</w:p>
    <w:p>
      <w:pPr>
        <w:sectPr>
          <w:pgSz w:w="11906" w:h="16838"/>
          <w:pgMar w:top="768" w:right="1358" w:bottom="36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244" w:lineRule="exact" w:before="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Competing</w:t>
      </w:r>
      <w:r>
        <w:rPr>
          <w:rFonts w:ascii="LMRoman12" w:hAnsi="LMRoman12" w:eastAsia="LMRoman12"/>
          <w:b/>
          <w:i w:val="0"/>
          <w:color w:val="000000"/>
          <w:sz w:val="24"/>
        </w:rPr>
        <w:t>interests.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none.</w:t>
      </w:r>
    </w:p>
    <w:p>
      <w:pPr>
        <w:autoSpaceDN w:val="0"/>
        <w:tabs>
          <w:tab w:pos="608" w:val="left"/>
        </w:tabs>
        <w:autoSpaceDE w:val="0"/>
        <w:widowControl/>
        <w:spacing w:line="344" w:lineRule="exact" w:before="582" w:after="0"/>
        <w:ind w:left="28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1 </w:t>
      </w:r>
      <w:r>
        <w:tab/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Introduction</w:t>
      </w:r>
    </w:p>
    <w:p>
      <w:pPr>
        <w:autoSpaceDN w:val="0"/>
        <w:autoSpaceDE w:val="0"/>
        <w:widowControl/>
        <w:spacing w:line="358" w:lineRule="exact" w:before="210" w:after="0"/>
        <w:ind w:left="2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Research-policy alignment is often inferred from whether scientific and policy texts address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same topics (Bornmann et al., 2016), yet shared coverage does not establish comparable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invoke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(Climate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(Good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Health)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emphasising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problems,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actors,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interventions.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High-level thematic agreement can therefore mask deeper divergence in how each discourse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approaches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Legislative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agendas,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disclosures,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funding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increasingly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treat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alignment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(Heilinger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2024;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Heras-Saizarbitoria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2022);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assumption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empirically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unfounded.</w:t>
      </w:r>
    </w:p>
    <w:p>
      <w:pPr>
        <w:autoSpaceDN w:val="0"/>
        <w:autoSpaceDE w:val="0"/>
        <w:widowControl/>
        <w:spacing w:line="358" w:lineRule="exact" w:before="146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Existing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(SDGs)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operate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mainly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lexical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bibliometric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correspondence: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keyword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dictionaries,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Boolean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queries,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(Armitage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2020;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Kashnitsky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/>
          <w:color w:val="000000"/>
          <w:sz w:val="24"/>
        </w:rPr>
        <w:t>about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given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it.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Scientometrics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offers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scale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linguistic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nuance;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offers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nuance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scale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Roman12" w:hAnsi="LMRoman12" w:eastAsia="LMRoman12"/>
          <w:b/>
          <w:i w:val="0"/>
          <w:color w:val="000000"/>
          <w:sz w:val="24"/>
        </w:rPr>
        <w:t>Bornmann2016policy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Toney-Wails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What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bridges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scale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distinguishing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interchangeability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questions.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coverage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distribution reproduces the ranking those methods established, SDG 3 dominant in research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16,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anchoring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framing.</w:t>
      </w:r>
    </w:p>
    <w:p>
      <w:pPr>
        <w:autoSpaceDN w:val="0"/>
        <w:tabs>
          <w:tab w:pos="28" w:val="left"/>
        </w:tabs>
        <w:autoSpaceDE w:val="0"/>
        <w:widowControl/>
        <w:spacing w:line="358" w:lineRule="exact" w:before="144" w:after="0"/>
        <w:ind w:left="0" w:right="0" w:firstLine="0"/>
        <w:jc w:val="left"/>
      </w:pP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paper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proposes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research-policy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alignment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least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separable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dimensions: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(which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SDGs each corpus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prioritises)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 semantic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framing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divergence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(how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differently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discuss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contribution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measurement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framework.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advances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AI–SDG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(lexical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correspondence)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(observed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textual-semantic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proximity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2.2),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treating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proximity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register-sensitive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proxy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substantive 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alignment.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operationalises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dimensions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SDGs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three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frozen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sentence-transformer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(MPNet,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MiniLM,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SciBERT;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3.3)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supervised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logistic-regression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stress-tested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against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assignment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method,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source,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segment-cap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choices,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novel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SDG-stratified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INLP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adaptation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that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balanced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topic–corpus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iteration.</w:t>
      </w:r>
    </w:p>
    <w:p>
      <w:pPr>
        <w:autoSpaceDN w:val="0"/>
        <w:autoSpaceDE w:val="0"/>
        <w:widowControl/>
        <w:spacing w:line="360" w:lineRule="exact" w:before="144" w:after="0"/>
        <w:ind w:left="28" w:right="54" w:hanging="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near-zero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coverage-vs-semantic-gap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reflect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cancellation: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topic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offset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(permutation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025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120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respectively,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</w:p>
    <w:p>
      <w:pPr>
        <w:autoSpaceDN w:val="0"/>
        <w:autoSpaceDE w:val="0"/>
        <w:widowControl/>
        <w:spacing w:line="240" w:lineRule="exact" w:before="354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</w:t>
      </w:r>
    </w:p>
    <w:p>
      <w:pPr>
        <w:sectPr>
          <w:pgSz w:w="11906" w:h="16838"/>
          <w:pgMar w:top="758" w:right="1352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346" w:lineRule="exact" w:before="0" w:after="0"/>
        <w:ind w:left="28" w:right="56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SDGs);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decomposition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suggests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linkage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primarily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coverage,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coverage.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matters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tagging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now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institutionalised: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OpenAlex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labels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funders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journals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print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badges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(Heilinger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2024;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Heras-Saizarbitoria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2022);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shared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labels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mask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register–topic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cancellation,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threatens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SDG-monitoring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ecosystem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its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measured;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(naive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baseline),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instead.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stably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least-divergent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goal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both.</w:t>
      </w:r>
    </w:p>
    <w:p>
      <w:pPr>
        <w:autoSpaceDN w:val="0"/>
        <w:autoSpaceDE w:val="0"/>
        <w:widowControl/>
        <w:spacing w:line="358" w:lineRule="exact" w:before="150" w:after="0"/>
        <w:ind w:left="10" w:right="66" w:firstLine="8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 central research question is: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what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extent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do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academic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AI-for-sustainability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research 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>and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>international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>institutional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>SDG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>policy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>discourse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>differ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>in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>SDG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>coverage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>and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 xml:space="preserve">semantic </w:t>
      </w:r>
      <w:r>
        <w:rPr>
          <w:rFonts w:ascii="LMRoman12" w:hAnsi="LMRoman12" w:eastAsia="LMRoman12"/>
          <w:b w:val="0"/>
          <w:i/>
          <w:color w:val="000000"/>
          <w:sz w:val="24"/>
        </w:rPr>
        <w:t>framing</w:t>
      </w:r>
      <w:r>
        <w:rPr>
          <w:rFonts w:ascii="LMRoman12" w:hAnsi="LMRoman12" w:eastAsia="LMRoman12"/>
          <w:b w:val="0"/>
          <w:i/>
          <w:color w:val="000000"/>
          <w:sz w:val="24"/>
        </w:rPr>
        <w:t>across</w:t>
      </w:r>
      <w:r>
        <w:rPr>
          <w:rFonts w:ascii="LMRoman12" w:hAnsi="LMRoman12" w:eastAsia="LMRoman12"/>
          <w:b w:val="0"/>
          <w:i/>
          <w:color w:val="000000"/>
          <w:sz w:val="24"/>
        </w:rPr>
        <w:t>the</w:t>
      </w:r>
      <w:r>
        <w:rPr>
          <w:rFonts w:ascii="LMRoman12" w:hAnsi="LMRoman12" w:eastAsia="LMRoman12"/>
          <w:b w:val="0"/>
          <w:i/>
          <w:color w:val="000000"/>
          <w:sz w:val="24"/>
        </w:rPr>
        <w:t>17</w:t>
      </w:r>
      <w:r>
        <w:rPr>
          <w:rFonts w:ascii="LMRoman12" w:hAnsi="LMRoman12" w:eastAsia="LMRoman12"/>
          <w:b w:val="0"/>
          <w:i/>
          <w:color w:val="000000"/>
          <w:sz w:val="24"/>
        </w:rPr>
        <w:t>SDGs,</w:t>
      </w:r>
      <w:r>
        <w:rPr>
          <w:rFonts w:ascii="LMRoman12" w:hAnsi="LMRoman12" w:eastAsia="LMRoman12"/>
          <w:b w:val="0"/>
          <w:i/>
          <w:color w:val="000000"/>
          <w:sz w:val="24"/>
        </w:rPr>
        <w:t>and</w:t>
      </w:r>
      <w:r>
        <w:rPr>
          <w:rFonts w:ascii="LMRoman12" w:hAnsi="LMRoman12" w:eastAsia="LMRoman12"/>
          <w:b w:val="0"/>
          <w:i/>
          <w:color w:val="000000"/>
          <w:sz w:val="24"/>
        </w:rPr>
        <w:t>how</w:t>
      </w:r>
      <w:r>
        <w:rPr>
          <w:rFonts w:ascii="LMRoman12" w:hAnsi="LMRoman12" w:eastAsia="LMRoman12"/>
          <w:b w:val="0"/>
          <w:i/>
          <w:color w:val="000000"/>
          <w:sz w:val="24"/>
        </w:rPr>
        <w:t>are</w:t>
      </w:r>
      <w:r>
        <w:rPr>
          <w:rFonts w:ascii="LMRoman12" w:hAnsi="LMRoman12" w:eastAsia="LMRoman12"/>
          <w:b w:val="0"/>
          <w:i/>
          <w:color w:val="000000"/>
          <w:sz w:val="24"/>
        </w:rPr>
        <w:t>these</w:t>
      </w:r>
      <w:r>
        <w:rPr>
          <w:rFonts w:ascii="LMRoman12" w:hAnsi="LMRoman12" w:eastAsia="LMRoman12"/>
          <w:b w:val="0"/>
          <w:i/>
          <w:color w:val="000000"/>
          <w:sz w:val="24"/>
        </w:rPr>
        <w:t>two</w:t>
      </w:r>
      <w:r>
        <w:rPr>
          <w:rFonts w:ascii="LMRoman12" w:hAnsi="LMRoman12" w:eastAsia="LMRoman12"/>
          <w:b w:val="0"/>
          <w:i/>
          <w:color w:val="000000"/>
          <w:sz w:val="24"/>
        </w:rPr>
        <w:t>dimensions</w:t>
      </w:r>
      <w:r>
        <w:rPr>
          <w:rFonts w:ascii="LMRoman12" w:hAnsi="LMRoman12" w:eastAsia="LMRoman12"/>
          <w:b w:val="0"/>
          <w:i/>
          <w:color w:val="000000"/>
          <w:sz w:val="24"/>
        </w:rPr>
        <w:t>related?</w:t>
      </w:r>
    </w:p>
    <w:p>
      <w:pPr>
        <w:autoSpaceDN w:val="0"/>
        <w:tabs>
          <w:tab w:pos="608" w:val="left"/>
        </w:tabs>
        <w:autoSpaceDE w:val="0"/>
        <w:widowControl/>
        <w:spacing w:line="344" w:lineRule="exact" w:before="582" w:after="0"/>
        <w:ind w:left="28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2 </w:t>
      </w:r>
      <w:r>
        <w:tab/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Literature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Review</w:t>
      </w:r>
    </w:p>
    <w:p>
      <w:pPr>
        <w:autoSpaceDN w:val="0"/>
        <w:tabs>
          <w:tab w:pos="762" w:val="left"/>
        </w:tabs>
        <w:autoSpaceDE w:val="0"/>
        <w:widowControl/>
        <w:spacing w:line="286" w:lineRule="exact" w:before="382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2.1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AI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and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the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SDGs: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What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Bibliometrics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Shows</w:t>
      </w:r>
    </w:p>
    <w:p>
      <w:pPr>
        <w:autoSpaceDN w:val="0"/>
        <w:tabs>
          <w:tab w:pos="22" w:val="left"/>
          <w:tab w:pos="28" w:val="left"/>
        </w:tabs>
        <w:autoSpaceDE w:val="0"/>
        <w:widowControl/>
        <w:spacing w:line="358" w:lineRule="exact" w:before="142" w:after="0"/>
        <w:ind w:left="0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Existing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assessments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expert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views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publication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counts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rather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themselves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(Vinuesa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2020).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Broader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scientometrics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AI-specific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inventories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converge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finding: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(Good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Health)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(Affordable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Energy)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addressed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AI-specific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studies,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(Quality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Education),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(Climate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11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(Sustainable Cities and Communities), and SDG 16 (Peace, Justice and Strong Institutions).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citation-based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roughly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25,000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Millennium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(M&amp;SDGs)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(Bautista-Puig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2021),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20,511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(2001–2020)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(Singh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AI-for-social-good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projects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(Cowls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2021),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1,288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big-data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(Nedungadi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2024),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together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recent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review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792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applications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SDG-related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(Gohr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al.,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framing.</w:t>
      </w:r>
    </w:p>
    <w:p>
      <w:pPr>
        <w:autoSpaceDN w:val="0"/>
        <w:autoSpaceDE w:val="0"/>
        <w:widowControl/>
        <w:spacing w:line="358" w:lineRule="exact" w:before="144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methodologically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contingent.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Armitage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(2020)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shows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SDG-relevant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interpretive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choices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queries,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labels,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 databases;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Kashnitsky et al. (2024) reach the same caution from a broader comparison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of Boolean, machine-learning, and hybrid mapping systems, finding no single best approach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“golden”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persists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mapping: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keyword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baselines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keyword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explicitly,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 reported corpus boundary remains query-dependent (Yin et al., 2025).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 embedding-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based approach used here reduces some vocabulary-level brittleness of keyword dictionaries,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results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remain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conditional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construction,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centroid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provenance,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model</w:t>
      </w:r>
    </w:p>
    <w:p>
      <w:pPr>
        <w:autoSpaceDN w:val="0"/>
        <w:autoSpaceDE w:val="0"/>
        <w:widowControl/>
        <w:spacing w:line="240" w:lineRule="exact" w:before="618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</w:t>
      </w:r>
    </w:p>
    <w:p>
      <w:pPr>
        <w:sectPr>
          <w:pgSz w:w="11906" w:h="16838"/>
          <w:pgMar w:top="758" w:right="1352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choice.</w:t>
      </w:r>
    </w:p>
    <w:p>
      <w:pPr>
        <w:autoSpaceDN w:val="0"/>
        <w:autoSpaceDE w:val="0"/>
        <w:widowControl/>
        <w:spacing w:line="358" w:lineRule="exact" w:before="146" w:after="0"/>
        <w:ind w:left="12" w:right="0" w:hanging="1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SDGs themselves are interdependent by design, yet no operational framework specifies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(Nilsson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2016);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assignment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therefore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assumption.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One goal breaks the pattern.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 Blanc (2015),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in a network analysis of the proposed SDGs,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treats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(Partnerships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dedicated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cross-cutting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means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implementation: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finance,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trade,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technology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transfer,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capacity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building,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excluding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it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cross-goal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mapping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targets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infrastructure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domains.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Griggs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(2017)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likewise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describes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enabler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framework.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Unlike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every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discourse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centres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on 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shared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substantive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topic,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discourse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concerns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coordinating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resourcing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itself,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conceptual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space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technical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abstracts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built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occupy.</w:t>
      </w:r>
    </w:p>
    <w:p>
      <w:pPr>
        <w:autoSpaceDN w:val="0"/>
        <w:tabs>
          <w:tab w:pos="746" w:val="left"/>
        </w:tabs>
        <w:autoSpaceDE w:val="0"/>
        <w:widowControl/>
        <w:spacing w:line="286" w:lineRule="exact" w:before="508" w:after="0"/>
        <w:ind w:left="12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2.2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Three-Level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Framework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of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Research-Policy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Alignment</w:t>
      </w:r>
    </w:p>
    <w:p>
      <w:pPr>
        <w:autoSpaceDN w:val="0"/>
        <w:autoSpaceDE w:val="0"/>
        <w:widowControl/>
        <w:spacing w:line="358" w:lineRule="exact" w:before="142" w:after="0"/>
        <w:ind w:left="12" w:right="0" w:hanging="1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This paper proposes that research-policy alignment be understood as a three-level construct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binary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property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labels:</w:t>
      </w:r>
    </w:p>
    <w:p>
      <w:pPr>
        <w:autoSpaceDN w:val="0"/>
        <w:autoSpaceDE w:val="0"/>
        <w:widowControl/>
        <w:spacing w:line="358" w:lineRule="exact" w:before="150" w:after="0"/>
        <w:ind w:left="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Level</w:t>
      </w:r>
      <w:r>
        <w:rPr>
          <w:rFonts w:ascii="LMRoman12" w:hAnsi="LMRoman12" w:eastAsia="LMRoman12"/>
          <w:b/>
          <w:i w:val="0"/>
          <w:color w:val="000000"/>
          <w:sz w:val="24"/>
        </w:rPr>
        <w:t>1:</w:t>
      </w:r>
      <w:r>
        <w:rPr>
          <w:rFonts w:ascii="LMRoman12" w:hAnsi="LMRoman12" w:eastAsia="LMRoman12"/>
          <w:b/>
          <w:i w:val="0"/>
          <w:color w:val="000000"/>
          <w:sz w:val="24"/>
        </w:rPr>
        <w:t>lexical</w:t>
      </w:r>
      <w:r>
        <w:rPr>
          <w:rFonts w:ascii="LMRoman12" w:hAnsi="LMRoman12" w:eastAsia="LMRoman12"/>
          <w:b/>
          <w:i w:val="0"/>
          <w:color w:val="000000"/>
          <w:sz w:val="24"/>
        </w:rPr>
        <w:t>or</w:t>
      </w:r>
      <w:r>
        <w:rPr>
          <w:rFonts w:ascii="LMRoman12" w:hAnsi="LMRoman12" w:eastAsia="LMRoman12"/>
          <w:b/>
          <w:i w:val="0"/>
          <w:color w:val="000000"/>
          <w:sz w:val="24"/>
        </w:rPr>
        <w:t>bibliometric</w:t>
      </w:r>
      <w:r>
        <w:rPr>
          <w:rFonts w:ascii="LMRoman12" w:hAnsi="LMRoman12" w:eastAsia="LMRoman12"/>
          <w:b/>
          <w:i w:val="0"/>
          <w:color w:val="000000"/>
          <w:sz w:val="24"/>
        </w:rPr>
        <w:t>correspondence.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existing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SDG-mapping work: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assigning texts to goals through keyword dictionaries, Boolean queries,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citation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mention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counts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(Armitage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2020;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Kashnitsky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2024).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Necessary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weak: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shared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vocabulary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guarantee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shared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meaning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(Bornmann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2016),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keyword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brittle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vocabulary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choices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(Armitage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al.,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2020).</w:t>
      </w:r>
    </w:p>
    <w:p>
      <w:pPr>
        <w:autoSpaceDN w:val="0"/>
        <w:autoSpaceDE w:val="0"/>
        <w:widowControl/>
        <w:spacing w:line="358" w:lineRule="exact" w:before="148" w:after="0"/>
        <w:ind w:left="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Level</w:t>
      </w:r>
      <w:r>
        <w:rPr>
          <w:rFonts w:ascii="LMRoman12" w:hAnsi="LMRoman12" w:eastAsia="LMRoman12"/>
          <w:b/>
          <w:i w:val="0"/>
          <w:color w:val="000000"/>
          <w:sz w:val="24"/>
        </w:rPr>
        <w:t>2:</w:t>
      </w:r>
      <w:r>
        <w:rPr>
          <w:rFonts w:ascii="LMRoman12" w:hAnsi="LMRoman12" w:eastAsia="LMRoman12"/>
          <w:b/>
          <w:i w:val="0"/>
          <w:color w:val="000000"/>
          <w:sz w:val="24"/>
        </w:rPr>
        <w:t>observed</w:t>
      </w:r>
      <w:r>
        <w:rPr>
          <w:rFonts w:ascii="LMRoman12" w:hAnsi="LMRoman12" w:eastAsia="LMRoman12"/>
          <w:b/>
          <w:i w:val="0"/>
          <w:color w:val="000000"/>
          <w:sz w:val="24"/>
        </w:rPr>
        <w:t>textual-semantic</w:t>
      </w:r>
      <w:r>
        <w:rPr>
          <w:rFonts w:ascii="LMRoman12" w:hAnsi="LMRoman12" w:eastAsia="LMRoman12"/>
          <w:b/>
          <w:i w:val="0"/>
          <w:color w:val="000000"/>
          <w:sz w:val="24"/>
        </w:rPr>
        <w:t>proximity</w:t>
      </w:r>
      <w:r>
        <w:rPr>
          <w:rFonts w:ascii="LMRoman12" w:hAnsi="LMRoman12" w:eastAsia="LMRoman12"/>
          <w:b/>
          <w:i w:val="0"/>
          <w:color w:val="000000"/>
          <w:sz w:val="24"/>
        </w:rPr>
        <w:t>in</w:t>
      </w:r>
      <w:r>
        <w:rPr>
          <w:rFonts w:ascii="LMRoman12" w:hAnsi="LMRoman12" w:eastAsia="LMRoman12"/>
          <w:b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/>
          <w:i w:val="0"/>
          <w:color w:val="000000"/>
          <w:sz w:val="24"/>
        </w:rPr>
        <w:t>space.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Sentence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embeddings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locate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texts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shared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space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proximity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reflects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distributional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co-occurrence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(Harris,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1954;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Reimers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Gurevych,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2019),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encoder-based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benchmarked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strong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(Gjorgjevikj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2025).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detects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keyword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methods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miss.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present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positioned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below.</w:t>
      </w:r>
    </w:p>
    <w:p>
      <w:pPr>
        <w:autoSpaceDN w:val="0"/>
        <w:autoSpaceDE w:val="0"/>
        <w:widowControl/>
        <w:spacing w:line="358" w:lineRule="exact" w:before="148" w:after="0"/>
        <w:ind w:left="0" w:right="0" w:firstLine="0"/>
        <w:jc w:val="center"/>
      </w:pP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Level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3: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substantive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comparison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implied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problems,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actors,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interventions.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discourses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problems,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involve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actors,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propose the same interventions (Cash et al., 2003;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Guston, 2001;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Haas, 1992).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Because this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requires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interpreting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causal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beliefs,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legitimacy,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institutional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mechanism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(Caplan,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1979;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1992),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beyond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unsupervised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left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qualitative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follow-up.</w:t>
      </w:r>
    </w:p>
    <w:p>
      <w:pPr>
        <w:autoSpaceDN w:val="0"/>
        <w:autoSpaceDE w:val="0"/>
        <w:widowControl/>
        <w:spacing w:line="358" w:lineRule="exact" w:before="146" w:after="0"/>
        <w:ind w:left="12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Advancing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concrete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methodological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contribution;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deliberately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Figure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illustrates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decomposition.</w:t>
      </w:r>
    </w:p>
    <w:p>
      <w:pPr>
        <w:autoSpaceDN w:val="0"/>
        <w:autoSpaceDE w:val="0"/>
        <w:widowControl/>
        <w:spacing w:line="240" w:lineRule="exact" w:before="634" w:after="0"/>
        <w:ind w:left="0" w:right="7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</w:t>
      </w:r>
    </w:p>
    <w:p>
      <w:pPr>
        <w:sectPr>
          <w:pgSz w:w="11906" w:h="16838"/>
          <w:pgMar w:top="758" w:right="1342" w:bottom="360" w:left="14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1638300</wp:posOffset>
            </wp:positionH>
            <wp:positionV relativeFrom="page">
              <wp:posOffset>952500</wp:posOffset>
            </wp:positionV>
            <wp:extent cx="4241800" cy="14097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1800" cy="1409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3987800</wp:posOffset>
            </wp:positionH>
            <wp:positionV relativeFrom="page">
              <wp:posOffset>2387600</wp:posOffset>
            </wp:positionV>
            <wp:extent cx="1930400" cy="8509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30400" cy="8509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74" w:lineRule="exact" w:before="0" w:after="420"/>
        <w:ind w:left="0" w:right="3354" w:firstLine="0"/>
        <w:jc w:val="right"/>
      </w:pPr>
      <w:r>
        <w:rPr>
          <w:w w:val="102.59249070111443"/>
          <w:rFonts w:ascii="CMBX9" w:hAnsi="CMBX9" w:eastAsia="CMBX9"/>
          <w:b/>
          <w:i w:val="0"/>
          <w:color w:val="000000"/>
          <w:sz w:val="17"/>
        </w:rPr>
        <w:t>Research–Policy</w:t>
      </w:r>
      <w:r>
        <w:rPr>
          <w:w w:val="102.59249070111443"/>
          <w:rFonts w:ascii="CMBX9" w:hAnsi="CMBX9" w:eastAsia="CMBX9"/>
          <w:b/>
          <w:i w:val="0"/>
          <w:color w:val="000000"/>
          <w:sz w:val="17"/>
        </w:rPr>
        <w:t>Divergence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91.9999999999999" w:type="dxa"/>
      </w:tblPr>
      <w:tblGrid>
        <w:gridCol w:w="3045"/>
        <w:gridCol w:w="3045"/>
        <w:gridCol w:w="3045"/>
      </w:tblGrid>
      <w:tr>
        <w:trPr>
          <w:trHeight w:hRule="exact" w:val="214"/>
        </w:trPr>
        <w:tc>
          <w:tcPr>
            <w:tcW w:type="dxa" w:w="3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6" w:lineRule="exact" w:before="60" w:after="0"/>
              <w:ind w:left="0" w:right="1048" w:firstLine="0"/>
              <w:jc w:val="right"/>
            </w:pPr>
            <w:r>
              <w:rPr>
                <w:w w:val="96.89198902675084"/>
                <w:rFonts w:ascii="CMBX7" w:hAnsi="CMBX7" w:eastAsia="CMBX7"/>
                <w:b/>
                <w:i w:val="0"/>
                <w:color w:val="000000"/>
                <w:sz w:val="14"/>
              </w:rPr>
              <w:t>Level</w:t>
            </w:r>
            <w:r>
              <w:rPr>
                <w:w w:val="96.89198902675084"/>
                <w:rFonts w:ascii="CMBX7" w:hAnsi="CMBX7" w:eastAsia="CMBX7"/>
                <w:b/>
                <w:i w:val="0"/>
                <w:color w:val="000000"/>
                <w:sz w:val="14"/>
              </w:rPr>
              <w:t>1</w:t>
            </w:r>
          </w:p>
        </w:tc>
        <w:tc>
          <w:tcPr>
            <w:tcW w:type="dxa" w:w="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6" w:lineRule="exact" w:before="452" w:after="0"/>
              <w:ind w:left="0" w:right="338" w:firstLine="0"/>
              <w:jc w:val="right"/>
            </w:pPr>
            <w:r>
              <w:rPr>
                <w:w w:val="96.89198902675084"/>
                <w:rFonts w:ascii="CMBX7" w:hAnsi="CMBX7" w:eastAsia="CMBX7"/>
                <w:b/>
                <w:i w:val="0"/>
                <w:color w:val="000000"/>
                <w:sz w:val="14"/>
              </w:rPr>
              <w:t>?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6" w:lineRule="exact" w:before="60" w:after="0"/>
              <w:ind w:left="0" w:right="1658" w:firstLine="0"/>
              <w:jc w:val="right"/>
            </w:pPr>
            <w:r>
              <w:rPr>
                <w:w w:val="96.89198902675084"/>
                <w:rFonts w:ascii="CMBX7" w:hAnsi="CMBX7" w:eastAsia="CMBX7"/>
                <w:b/>
                <w:i w:val="0"/>
                <w:color w:val="000000"/>
                <w:sz w:val="14"/>
              </w:rPr>
              <w:t>Level</w:t>
            </w:r>
            <w:r>
              <w:rPr>
                <w:w w:val="96.89198902675084"/>
                <w:rFonts w:ascii="CMBX7" w:hAnsi="CMBX7" w:eastAsia="CMBX7"/>
                <w:b/>
                <w:i w:val="0"/>
                <w:color w:val="000000"/>
                <w:sz w:val="14"/>
              </w:rPr>
              <w:t>2</w:t>
            </w:r>
          </w:p>
        </w:tc>
      </w:tr>
      <w:tr>
        <w:trPr>
          <w:trHeight w:hRule="exact" w:val="200"/>
        </w:trPr>
        <w:tc>
          <w:tcPr>
            <w:tcW w:type="dxa" w:w="3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6" w:lineRule="exact" w:before="40" w:after="0"/>
              <w:ind w:left="0" w:right="518" w:firstLine="0"/>
              <w:jc w:val="right"/>
            </w:pPr>
            <w:r>
              <w:rPr>
                <w:w w:val="96.89198902675084"/>
                <w:rFonts w:ascii="CMBX7" w:hAnsi="CMBX7" w:eastAsia="CMBX7"/>
                <w:b/>
                <w:i w:val="0"/>
                <w:color w:val="000000"/>
                <w:sz w:val="14"/>
              </w:rPr>
              <w:t>Coverage</w:t>
            </w:r>
            <w:r>
              <w:rPr>
                <w:w w:val="96.89198902675084"/>
                <w:rFonts w:ascii="CMBX7" w:hAnsi="CMBX7" w:eastAsia="CMBX7"/>
                <w:b/>
                <w:i w:val="0"/>
                <w:color w:val="000000"/>
                <w:sz w:val="14"/>
              </w:rPr>
              <w:t>Divergence</w:t>
            </w:r>
          </w:p>
        </w:tc>
        <w:tc>
          <w:tcPr>
            <w:tcW w:type="dxa" w:w="3045"/>
            <w:vMerge/>
            <w:tcBorders/>
          </w:tcPr>
          <w:p/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6" w:lineRule="exact" w:before="40" w:after="0"/>
              <w:ind w:left="352" w:right="0" w:firstLine="0"/>
              <w:jc w:val="left"/>
            </w:pPr>
            <w:r>
              <w:rPr>
                <w:w w:val="96.89198902675084"/>
                <w:rFonts w:ascii="CMBX7" w:hAnsi="CMBX7" w:eastAsia="CMBX7"/>
                <w:b/>
                <w:i w:val="0"/>
                <w:color w:val="000000"/>
                <w:sz w:val="14"/>
              </w:rPr>
              <w:t>Semantic</w:t>
            </w:r>
            <w:r>
              <w:rPr>
                <w:w w:val="96.89198902675084"/>
                <w:rFonts w:ascii="CMBX7" w:hAnsi="CMBX7" w:eastAsia="CMBX7"/>
                <w:b/>
                <w:i w:val="0"/>
                <w:color w:val="000000"/>
                <w:sz w:val="14"/>
              </w:rPr>
              <w:t>Framing</w:t>
            </w:r>
            <w:r>
              <w:rPr>
                <w:w w:val="96.89198902675084"/>
                <w:rFonts w:ascii="CMBX7" w:hAnsi="CMBX7" w:eastAsia="CMBX7"/>
                <w:b/>
                <w:i w:val="0"/>
                <w:color w:val="000000"/>
                <w:sz w:val="14"/>
              </w:rPr>
              <w:t>Divergence</w:t>
            </w:r>
          </w:p>
        </w:tc>
      </w:tr>
      <w:tr>
        <w:trPr>
          <w:trHeight w:hRule="exact" w:val="184"/>
        </w:trPr>
        <w:tc>
          <w:tcPr>
            <w:tcW w:type="dxa" w:w="3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48" w:after="0"/>
              <w:ind w:left="0" w:right="668" w:firstLine="0"/>
              <w:jc w:val="right"/>
            </w:pPr>
            <w:r>
              <w:rPr>
                <w:w w:val="96.89250588417053"/>
                <w:rFonts w:ascii="CMTI8" w:hAnsi="CMTI8" w:eastAsia="CMTI8"/>
                <w:b w:val="0"/>
                <w:i/>
                <w:color w:val="000000"/>
                <w:sz w:val="16"/>
              </w:rPr>
              <w:t>Which</w:t>
            </w:r>
            <w:r>
              <w:rPr>
                <w:w w:val="96.89250588417053"/>
                <w:rFonts w:ascii="CMTI8" w:hAnsi="CMTI8" w:eastAsia="CMTI8"/>
                <w:b w:val="0"/>
                <w:i/>
                <w:color w:val="000000"/>
                <w:sz w:val="16"/>
              </w:rPr>
              <w:t>SDGs</w:t>
            </w:r>
            <w:r>
              <w:rPr>
                <w:w w:val="96.89250588417053"/>
                <w:rFonts w:ascii="CMTI8" w:hAnsi="CMTI8" w:eastAsia="CMTI8"/>
                <w:b w:val="0"/>
                <w:i/>
                <w:color w:val="000000"/>
                <w:sz w:val="16"/>
              </w:rPr>
              <w:t>does</w:t>
            </w:r>
          </w:p>
        </w:tc>
        <w:tc>
          <w:tcPr>
            <w:tcW w:type="dxa" w:w="3045"/>
            <w:vMerge/>
            <w:tcBorders/>
          </w:tcPr>
          <w:p/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48" w:after="0"/>
              <w:ind w:left="652" w:right="0" w:firstLine="0"/>
              <w:jc w:val="left"/>
            </w:pPr>
            <w:r>
              <w:rPr>
                <w:w w:val="96.89250588417053"/>
                <w:rFonts w:ascii="CMTI8" w:hAnsi="CMTI8" w:eastAsia="CMTI8"/>
                <w:b w:val="0"/>
                <w:i/>
                <w:color w:val="000000"/>
                <w:sz w:val="16"/>
              </w:rPr>
              <w:t>How</w:t>
            </w:r>
            <w:r>
              <w:rPr>
                <w:w w:val="96.89250588417053"/>
                <w:rFonts w:ascii="CMTI8" w:hAnsi="CMTI8" w:eastAsia="CMTI8"/>
                <w:b w:val="0"/>
                <w:i/>
                <w:color w:val="000000"/>
                <w:sz w:val="16"/>
              </w:rPr>
              <w:t>differently</w:t>
            </w:r>
            <w:r>
              <w:rPr>
                <w:w w:val="96.89250588417053"/>
                <w:rFonts w:ascii="CMTI8" w:hAnsi="CMTI8" w:eastAsia="CMTI8"/>
                <w:b w:val="0"/>
                <w:i/>
                <w:color w:val="000000"/>
                <w:sz w:val="16"/>
              </w:rPr>
              <w:t>do</w:t>
            </w:r>
            <w:r>
              <w:rPr>
                <w:w w:val="96.89250588417053"/>
                <w:rFonts w:ascii="CMTI8" w:hAnsi="CMTI8" w:eastAsia="CMTI8"/>
                <w:b w:val="0"/>
                <w:i/>
                <w:color w:val="000000"/>
                <w:sz w:val="16"/>
              </w:rPr>
              <w:t>they</w:t>
            </w:r>
          </w:p>
        </w:tc>
      </w:tr>
    </w:tbl>
    <w:p>
      <w:pPr>
        <w:autoSpaceDN w:val="0"/>
        <w:autoSpaceDE w:val="0"/>
        <w:widowControl/>
        <w:spacing w:line="14" w:lineRule="exact" w:before="0" w:after="28"/>
        <w:ind w:left="0" w:right="0"/>
      </w:pPr>
    </w:p>
    <w:p>
      <w:pPr>
        <w:sectPr>
          <w:pgSz w:w="11906" w:h="16838"/>
          <w:pgMar w:top="836" w:right="1364" w:bottom="36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56" w:lineRule="exact" w:before="0" w:after="0"/>
        <w:ind w:left="0" w:right="1046" w:firstLine="0"/>
        <w:jc w:val="right"/>
      </w:pPr>
      <w:r>
        <w:rPr>
          <w:w w:val="96.89250588417053"/>
          <w:rFonts w:ascii="CMTI8" w:hAnsi="CMTI8" w:eastAsia="CMTI8"/>
          <w:b w:val="0"/>
          <w:i/>
          <w:color w:val="000000"/>
          <w:sz w:val="16"/>
        </w:rPr>
        <w:t>each</w:t>
      </w:r>
      <w:r>
        <w:rPr>
          <w:w w:val="96.89250588417053"/>
          <w:rFonts w:ascii="CMTI8" w:hAnsi="CMTI8" w:eastAsia="CMTI8"/>
          <w:b w:val="0"/>
          <w:i/>
          <w:color w:val="000000"/>
          <w:sz w:val="16"/>
        </w:rPr>
        <w:t>corpus</w:t>
      </w:r>
      <w:r>
        <w:rPr>
          <w:w w:val="96.89250588417053"/>
          <w:rFonts w:ascii="CMTI8" w:hAnsi="CMTI8" w:eastAsia="CMTI8"/>
          <w:b w:val="0"/>
          <w:i/>
          <w:color w:val="000000"/>
          <w:sz w:val="16"/>
        </w:rPr>
        <w:t>prioritise?</w:t>
      </w:r>
    </w:p>
    <w:p>
      <w:pPr>
        <w:autoSpaceDN w:val="0"/>
        <w:autoSpaceDE w:val="0"/>
        <w:widowControl/>
        <w:spacing w:line="136" w:lineRule="exact" w:before="130" w:after="0"/>
        <w:ind w:left="0" w:right="620" w:firstLine="0"/>
        <w:jc w:val="right"/>
      </w:pPr>
      <w:r>
        <w:rPr>
          <w:w w:val="96.89198902675084"/>
          <w:rFonts w:ascii="CMR7" w:hAnsi="CMR7" w:eastAsia="CMR7"/>
          <w:b w:val="0"/>
          <w:i w:val="0"/>
          <w:color w:val="000000"/>
          <w:sz w:val="14"/>
        </w:rPr>
        <w:t>Measured</w:t>
      </w:r>
      <w:r>
        <w:rPr>
          <w:w w:val="96.89198902675084"/>
          <w:rFonts w:ascii="CMR7" w:hAnsi="CMR7" w:eastAsia="CMR7"/>
          <w:b w:val="0"/>
          <w:i w:val="0"/>
          <w:color w:val="000000"/>
          <w:sz w:val="14"/>
        </w:rPr>
        <w:t>through</w:t>
      </w:r>
      <w:r>
        <w:rPr>
          <w:w w:val="96.89198902675084"/>
          <w:rFonts w:ascii="CMR7" w:hAnsi="CMR7" w:eastAsia="CMR7"/>
          <w:b w:val="0"/>
          <w:i w:val="0"/>
          <w:color w:val="000000"/>
          <w:sz w:val="14"/>
        </w:rPr>
        <w:t>SDG</w:t>
      </w:r>
      <w:r>
        <w:rPr>
          <w:w w:val="96.89198902675084"/>
          <w:rFonts w:ascii="CMR7" w:hAnsi="CMR7" w:eastAsia="CMR7"/>
          <w:b w:val="0"/>
          <w:i w:val="0"/>
          <w:color w:val="000000"/>
          <w:sz w:val="14"/>
        </w:rPr>
        <w:t>distribution</w:t>
      </w:r>
    </w:p>
    <w:p>
      <w:pPr>
        <w:sectPr>
          <w:type w:val="continuous"/>
          <w:pgSz w:w="11906" w:h="16838"/>
          <w:pgMar w:top="836" w:right="1364" w:bottom="360" w:left="1408" w:header="720" w:footer="720" w:gutter="0"/>
          <w:cols w:num="2" w:equalWidth="0">
            <w:col w:w="4492" w:space="0"/>
            <w:col w:w="4642" w:space="0"/>
          </w:cols>
          <w:docGrid w:linePitch="360"/>
        </w:sectPr>
      </w:pPr>
    </w:p>
    <w:p>
      <w:pPr>
        <w:autoSpaceDN w:val="0"/>
        <w:autoSpaceDE w:val="0"/>
        <w:widowControl/>
        <w:spacing w:line="156" w:lineRule="exact" w:before="0" w:after="0"/>
        <w:ind w:left="1038" w:right="0" w:firstLine="0"/>
        <w:jc w:val="left"/>
      </w:pPr>
      <w:r>
        <w:rPr>
          <w:w w:val="96.89250588417053"/>
          <w:rFonts w:ascii="CMTI8" w:hAnsi="CMTI8" w:eastAsia="CMTI8"/>
          <w:b w:val="0"/>
          <w:i/>
          <w:color w:val="000000"/>
          <w:sz w:val="16"/>
        </w:rPr>
        <w:t>discuss</w:t>
      </w:r>
      <w:r>
        <w:rPr>
          <w:w w:val="96.89250588417053"/>
          <w:rFonts w:ascii="CMTI8" w:hAnsi="CMTI8" w:eastAsia="CMTI8"/>
          <w:b w:val="0"/>
          <w:i/>
          <w:color w:val="000000"/>
          <w:sz w:val="16"/>
        </w:rPr>
        <w:t>the</w:t>
      </w:r>
      <w:r>
        <w:rPr>
          <w:w w:val="96.89250588417053"/>
          <w:rFonts w:ascii="CMTI8" w:hAnsi="CMTI8" w:eastAsia="CMTI8"/>
          <w:b w:val="0"/>
          <w:i/>
          <w:color w:val="000000"/>
          <w:sz w:val="16"/>
        </w:rPr>
        <w:t>same</w:t>
      </w:r>
      <w:r>
        <w:rPr>
          <w:w w:val="96.89250588417053"/>
          <w:rFonts w:ascii="CMTI8" w:hAnsi="CMTI8" w:eastAsia="CMTI8"/>
          <w:b w:val="0"/>
          <w:i/>
          <w:color w:val="000000"/>
          <w:sz w:val="16"/>
        </w:rPr>
        <w:t>SDG?</w:t>
      </w:r>
    </w:p>
    <w:p>
      <w:pPr>
        <w:autoSpaceDN w:val="0"/>
        <w:autoSpaceDE w:val="0"/>
        <w:widowControl/>
        <w:spacing w:line="136" w:lineRule="exact" w:before="130" w:after="0"/>
        <w:ind w:left="1126" w:right="0" w:firstLine="0"/>
        <w:jc w:val="left"/>
      </w:pPr>
      <w:r>
        <w:rPr>
          <w:w w:val="96.89198902675084"/>
          <w:rFonts w:ascii="CMR7" w:hAnsi="CMR7" w:eastAsia="CMR7"/>
          <w:b w:val="0"/>
          <w:i w:val="0"/>
          <w:color w:val="000000"/>
          <w:sz w:val="14"/>
        </w:rPr>
        <w:t>Measured</w:t>
      </w:r>
      <w:r>
        <w:rPr>
          <w:w w:val="96.89198902675084"/>
          <w:rFonts w:ascii="CMR7" w:hAnsi="CMR7" w:eastAsia="CMR7"/>
          <w:b w:val="0"/>
          <w:i w:val="0"/>
          <w:color w:val="000000"/>
          <w:sz w:val="14"/>
        </w:rPr>
        <w:t>through</w:t>
      </w:r>
      <w:r>
        <w:rPr>
          <w:w w:val="96.89198902675084"/>
          <w:rFonts w:ascii="CMR7" w:hAnsi="CMR7" w:eastAsia="CMR7"/>
          <w:b w:val="0"/>
          <w:i w:val="0"/>
          <w:color w:val="000000"/>
          <w:sz w:val="14"/>
        </w:rPr>
        <w:t>em-</w:t>
      </w:r>
    </w:p>
    <w:p>
      <w:pPr>
        <w:autoSpaceDN w:val="0"/>
        <w:autoSpaceDE w:val="0"/>
        <w:widowControl/>
        <w:spacing w:line="134" w:lineRule="exact" w:before="98" w:after="0"/>
        <w:ind w:left="0" w:right="2110" w:firstLine="0"/>
        <w:jc w:val="right"/>
      </w:pPr>
      <w:r>
        <w:rPr>
          <w:w w:val="96.89198902675084"/>
          <w:rFonts w:ascii="CMR7" w:hAnsi="CMR7" w:eastAsia="CMR7"/>
          <w:b w:val="0"/>
          <w:i w:val="0"/>
          <w:color w:val="000000"/>
          <w:sz w:val="14"/>
        </w:rPr>
        <w:t>bedding</w:t>
      </w:r>
      <w:r>
        <w:rPr>
          <w:w w:val="96.89198902675084"/>
          <w:rFonts w:ascii="CMR7" w:hAnsi="CMR7" w:eastAsia="CMR7"/>
          <w:b w:val="0"/>
          <w:i w:val="0"/>
          <w:color w:val="000000"/>
          <w:sz w:val="14"/>
        </w:rPr>
        <w:t>proximity</w:t>
      </w:r>
    </w:p>
    <w:p>
      <w:pPr>
        <w:autoSpaceDN w:val="0"/>
        <w:autoSpaceDE w:val="0"/>
        <w:widowControl/>
        <w:spacing w:line="136" w:lineRule="exact" w:before="122" w:after="0"/>
        <w:ind w:left="0" w:right="2524" w:firstLine="0"/>
        <w:jc w:val="right"/>
      </w:pPr>
      <w:r>
        <w:rPr>
          <w:w w:val="96.89198902675084"/>
          <w:rFonts w:ascii="CMBX7" w:hAnsi="CMBX7" w:eastAsia="CMBX7"/>
          <w:b/>
          <w:i w:val="0"/>
          <w:color w:val="000000"/>
          <w:sz w:val="14"/>
        </w:rPr>
        <w:t>INLP</w:t>
      </w:r>
    </w:p>
    <w:p>
      <w:pPr>
        <w:autoSpaceDN w:val="0"/>
        <w:tabs>
          <w:tab w:pos="662" w:val="left"/>
          <w:tab w:pos="896" w:val="left"/>
          <w:tab w:pos="2118" w:val="left"/>
          <w:tab w:pos="2240" w:val="left"/>
          <w:tab w:pos="2342" w:val="left"/>
          <w:tab w:pos="2374" w:val="left"/>
          <w:tab w:pos="2388" w:val="left"/>
        </w:tabs>
        <w:autoSpaceDE w:val="0"/>
        <w:widowControl/>
        <w:spacing w:line="204" w:lineRule="exact" w:before="156" w:after="200"/>
        <w:ind w:left="620" w:right="1296" w:firstLine="0"/>
        <w:jc w:val="left"/>
      </w:pPr>
      <w:r>
        <w:tab/>
      </w:r>
      <w:r>
        <w:tab/>
      </w:r>
      <w:r>
        <w:rPr>
          <w:w w:val="96.89250588417053"/>
          <w:rFonts w:ascii="CMBX8" w:hAnsi="CMBX8" w:eastAsia="CMBX8"/>
          <w:b/>
          <w:i w:val="0"/>
          <w:color w:val="000000"/>
          <w:sz w:val="16"/>
        </w:rPr>
        <w:t xml:space="preserve">Topic </w:t>
      </w:r>
      <w:r>
        <w:tab/>
      </w:r>
      <w:r>
        <w:tab/>
      </w:r>
      <w:r>
        <w:tab/>
      </w:r>
      <w:r>
        <w:rPr>
          <w:w w:val="96.89250588417053"/>
          <w:rFonts w:ascii="CMBX8" w:hAnsi="CMBX8" w:eastAsia="CMBX8"/>
          <w:b/>
          <w:i w:val="0"/>
          <w:color w:val="000000"/>
          <w:sz w:val="16"/>
        </w:rPr>
        <w:t xml:space="preserve">Register </w:t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>adjusted</w:t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 xml:space="preserve">gap </w:t>
      </w:r>
      <w:r>
        <w:tab/>
      </w:r>
      <w:r>
        <w:tab/>
      </w:r>
      <w:r>
        <w:tab/>
      </w:r>
      <w:r>
        <w:tab/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 xml:space="preserve">removed </w:t>
      </w:r>
      <w:r>
        <w:br/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>(primary</w:t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 xml:space="preserve">est.) </w:t>
      </w:r>
      <w:r>
        <w:tab/>
      </w:r>
      <w:r>
        <w:tab/>
      </w:r>
      <w:r>
        <w:tab/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>by</w:t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 xml:space="preserve">INLP </w:t>
      </w:r>
      <w:r>
        <w:tab/>
      </w:r>
      <w:r>
        <w:tab/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 xml:space="preserve">(communicative </w:t>
      </w:r>
      <w:r>
        <w:tab/>
      </w:r>
      <w:r>
        <w:tab/>
      </w:r>
      <w:r>
        <w:tab/>
      </w:r>
      <w:r>
        <w:tab/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>conventions)</w:t>
      </w:r>
    </w:p>
    <w:p>
      <w:pPr>
        <w:sectPr>
          <w:type w:val="nextColumn"/>
          <w:pgSz w:w="11906" w:h="16838"/>
          <w:pgMar w:top="836" w:right="1364" w:bottom="360" w:left="1408" w:header="720" w:footer="720" w:gutter="0"/>
          <w:cols w:num="2" w:equalWidth="0">
            <w:col w:w="4492" w:space="0"/>
            <w:col w:w="4642" w:space="0"/>
          </w:cols>
          <w:docGrid w:linePitch="360"/>
        </w:sectPr>
      </w:pPr>
    </w:p>
    <w:p>
      <w:pPr>
        <w:autoSpaceDN w:val="0"/>
        <w:autoSpaceDE w:val="0"/>
        <w:widowControl/>
        <w:spacing w:line="184" w:lineRule="exact" w:before="74" w:after="98"/>
        <w:ind w:left="2016" w:right="2160" w:firstLine="0"/>
        <w:jc w:val="center"/>
      </w:pPr>
      <w:r>
        <w:rPr>
          <w:w w:val="96.89250588417053"/>
          <w:rFonts w:ascii="CMBX8" w:hAnsi="CMBX8" w:eastAsia="CMBX8"/>
          <w:b/>
          <w:i w:val="0"/>
          <w:color w:val="000000"/>
          <w:sz w:val="16"/>
        </w:rPr>
        <w:t>Level</w:t>
      </w:r>
      <w:r>
        <w:rPr>
          <w:w w:val="96.89250588417053"/>
          <w:rFonts w:ascii="CMBX8" w:hAnsi="CMBX8" w:eastAsia="CMBX8"/>
          <w:b/>
          <w:i w:val="0"/>
          <w:color w:val="000000"/>
          <w:sz w:val="16"/>
        </w:rPr>
        <w:t>3:</w:t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>Substantive</w:t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>agreement</w:t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>(problems,</w:t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>actors,</w:t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>interven-</w:t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>tions)</w:t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>—</w:t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>requires</w:t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>qualitative</w:t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>methods,</w:t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>beyond</w:t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>scope</w:t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>of</w:t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>this</w:t>
      </w:r>
      <w:r>
        <w:rPr>
          <w:w w:val="96.89250588417053"/>
          <w:rFonts w:ascii="CMR8" w:hAnsi="CMR8" w:eastAsia="CMR8"/>
          <w:b w:val="0"/>
          <w:i w:val="0"/>
          <w:color w:val="000000"/>
          <w:sz w:val="16"/>
        </w:rPr>
        <w:t>study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8.000000000000114" w:type="dxa"/>
      </w:tblPr>
      <w:tblGrid>
        <w:gridCol w:w="4567"/>
        <w:gridCol w:w="4567"/>
      </w:tblGrid>
      <w:tr>
        <w:trPr>
          <w:trHeight w:hRule="exact" w:val="200"/>
        </w:trPr>
        <w:tc>
          <w:tcPr>
            <w:tcW w:type="dxa" w:w="9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6"/>
        </w:trPr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Figure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1.</w:t>
            </w:r>
          </w:p>
        </w:tc>
        <w:tc>
          <w:tcPr>
            <w:tcW w:type="dxa" w:w="7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0" w:after="0"/>
              <w:ind w:left="10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Conceptual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framework: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research–policy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divergence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separated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into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coverage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</w:p>
        </w:tc>
      </w:tr>
    </w:tbl>
    <w:p>
      <w:pPr>
        <w:autoSpaceDN w:val="0"/>
        <w:autoSpaceDE w:val="0"/>
        <w:widowControl/>
        <w:spacing w:line="218" w:lineRule="exact" w:before="26" w:after="0"/>
        <w:ind w:left="1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semantic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framing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dimensions,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positioned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within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three-level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alignment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construct.</w:t>
      </w:r>
    </w:p>
    <w:p>
      <w:pPr>
        <w:autoSpaceDN w:val="0"/>
        <w:tabs>
          <w:tab w:pos="744" w:val="left"/>
        </w:tabs>
        <w:autoSpaceDE w:val="0"/>
        <w:widowControl/>
        <w:spacing w:line="288" w:lineRule="exact" w:before="446" w:after="0"/>
        <w:ind w:left="10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2.3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Research-Policy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Alignment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in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AI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and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Sustainability</w:t>
      </w:r>
    </w:p>
    <w:p>
      <w:pPr>
        <w:autoSpaceDN w:val="0"/>
        <w:autoSpaceDE w:val="0"/>
        <w:widowControl/>
        <w:spacing w:line="358" w:lineRule="exact" w:before="140" w:after="0"/>
        <w:ind w:left="0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 growing literature documents structural tensions between what AI research produces and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sustainability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requires: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corporate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concentrates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pre-deployment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technical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problems,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creating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priorities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deployment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impacts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(Strauss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metrics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emphasise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technical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economic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discourse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stresses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ethical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dimensions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aligned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(Sioumalas-Christodoulou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Tympas,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research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trustworthy-AI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terminology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term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salience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(Toney-Wails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beyond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AI: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conservation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science,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59%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policy-prioritised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fewer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15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(McCarthy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2026).</w:t>
      </w:r>
    </w:p>
    <w:p>
      <w:pPr>
        <w:autoSpaceDN w:val="0"/>
        <w:autoSpaceDE w:val="0"/>
        <w:widowControl/>
        <w:spacing w:line="358" w:lineRule="exact" w:before="146" w:after="0"/>
        <w:ind w:left="10" w:right="48" w:hanging="10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Adjacent scientometric work measures research-policy connection through policy-document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mentions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framing: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1.2%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191,276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climate-change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publications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(Bornmann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2016).</w:t>
      </w:r>
    </w:p>
    <w:p>
      <w:pPr>
        <w:autoSpaceDN w:val="0"/>
        <w:autoSpaceDE w:val="0"/>
        <w:widowControl/>
        <w:spacing w:line="358" w:lineRule="exact" w:before="146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Knowledge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simultaneously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salient,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credible, and legitimate (Cash et al., 2003).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epistemic-communities framework explains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why shared framing matters for policy coordination under uncertainty: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expert communities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influence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articulating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cause–effect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relationships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issues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collective 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debate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(Haas,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1992).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Haas’s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concept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broader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proximity,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involving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shared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normative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causal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beliefs,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validity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criteria,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common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enterprise;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present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therefore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operationalise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epistemic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measures</w:t>
      </w:r>
    </w:p>
    <w:p>
      <w:pPr>
        <w:autoSpaceDN w:val="0"/>
        <w:autoSpaceDE w:val="0"/>
        <w:widowControl/>
        <w:spacing w:line="240" w:lineRule="exact" w:before="696" w:after="0"/>
        <w:ind w:left="0" w:right="5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8</w:t>
      </w:r>
    </w:p>
    <w:p>
      <w:pPr>
        <w:sectPr>
          <w:type w:val="continuous"/>
          <w:pgSz w:w="11906" w:h="16838"/>
          <w:pgMar w:top="836" w:right="1364" w:bottom="36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338" w:lineRule="exact" w:before="0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weaker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observed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proximity.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weaker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condition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possible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precondition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knowledge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transfer: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proximity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show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existence,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strength,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influence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(Cross,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2013).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holds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worlds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reward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languages,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of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research-policy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(Caplan,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1979).</w:t>
      </w:r>
    </w:p>
    <w:p>
      <w:pPr>
        <w:autoSpaceDN w:val="0"/>
        <w:autoSpaceDE w:val="0"/>
        <w:widowControl/>
        <w:spacing w:line="358" w:lineRule="exact" w:before="146" w:after="0"/>
        <w:ind w:left="28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benchmark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itself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neutral.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politically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negotiated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instrument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incentives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over-focus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target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achievement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(Fukuda-Parr,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2016),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summit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state-centric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avoid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responsibility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(Bexell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Jönsson,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2017),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annual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growth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target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empirically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incompatible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resource-use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emissions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goals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(Hickel,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2019).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engagement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frequently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superficial,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alignment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commitment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(Heilinger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Heras-Saizarbitoria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2022).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extent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follows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knowledge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production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(problems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academic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disciplines)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(problems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of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application)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(Gibbons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1994),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uniformly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problematic: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where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possibilities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discourse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absorbed,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reflect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exploration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alignment.</w:t>
      </w:r>
    </w:p>
    <w:p>
      <w:pPr>
        <w:autoSpaceDN w:val="0"/>
        <w:tabs>
          <w:tab w:pos="762" w:val="left"/>
        </w:tabs>
        <w:autoSpaceDE w:val="0"/>
        <w:widowControl/>
        <w:spacing w:line="288" w:lineRule="exact" w:before="506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2.4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Semantic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Methods: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Rationale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and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Cautions</w:t>
      </w:r>
    </w:p>
    <w:p>
      <w:pPr>
        <w:autoSpaceDN w:val="0"/>
        <w:autoSpaceDE w:val="0"/>
        <w:widowControl/>
        <w:spacing w:line="358" w:lineRule="exact" w:before="140" w:after="0"/>
        <w:ind w:left="0" w:right="0" w:firstLine="0"/>
        <w:jc w:val="center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distributional hypothesis, that meaning can be described through patterns of linguistic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co-occurrence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(Harris,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1954),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underlies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Sentence-BERT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(Reimers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Gurevych,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2019)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transformer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large-scale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Applying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them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compare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distinct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discourse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corpora,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abstracts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documents,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 a novel usage rather than a directly benchmarked one,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and the interpretation of distance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Gjorgjevikj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benchmarked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sentence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tasks,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general-purpose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models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sentence-transformers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family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among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strongest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baselines,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domain-specific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fine-tuning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improves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reducing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sensitivity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Rodriguez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(2023)’s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computational-social-science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precedent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adopting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narrow,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structuralist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co-occurrence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claims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human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understanding.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descriptive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premise: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proximity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measurement,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substantive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alignment.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mixes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register,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number: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topic-only,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language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models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inherently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encode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varieties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language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register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(Grieve et al.,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2025),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 stylistic variation is demonstrably present in distributional vector</w:t>
      </w:r>
    </w:p>
    <w:p>
      <w:pPr>
        <w:autoSpaceDN w:val="0"/>
        <w:autoSpaceDE w:val="0"/>
        <w:widowControl/>
        <w:spacing w:line="240" w:lineRule="exact" w:before="494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9</w:t>
      </w:r>
    </w:p>
    <w:p>
      <w:pPr>
        <w:sectPr>
          <w:pgSz w:w="11906" w:h="16838"/>
          <w:pgMar w:top="758" w:right="1352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338" w:lineRule="exact" w:before="0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spaces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(Niu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Carpuat,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2017).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motivates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decomposition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components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3.8).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McCarthy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(2026)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closer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empirical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precedent,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multi-target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SciBERT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research–policy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transformer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AI–SDG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setting;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conservation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landscape,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within-SDG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framing.</w:t>
      </w:r>
    </w:p>
    <w:p>
      <w:pPr>
        <w:autoSpaceDN w:val="0"/>
        <w:tabs>
          <w:tab w:pos="28" w:val="left"/>
        </w:tabs>
        <w:autoSpaceDE w:val="0"/>
        <w:widowControl/>
        <w:spacing w:line="358" w:lineRule="exact" w:before="14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corpus-linguistic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tradition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Biber’s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multidimensional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(MD)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co-varying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linguistic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spoken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derived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factor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linguistic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(Biber,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1988).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co-occurring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linguistic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binary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speech/writing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split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(Biber,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1988;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Conrad,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2009).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therefore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multi-layered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property: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converge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others.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procedure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/>
          <w:color w:val="000000"/>
          <w:sz w:val="24"/>
        </w:rPr>
        <w:t>linear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which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768-dimensional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understood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Biber’s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register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space,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claim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binary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projection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exhausts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abstracts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differ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abstraction,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modality,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stance,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rhetorical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therefore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treated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observed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textual-semantic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proximity,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alone.</w:t>
      </w:r>
    </w:p>
    <w:p>
      <w:pPr>
        <w:autoSpaceDN w:val="0"/>
        <w:tabs>
          <w:tab w:pos="762" w:val="left"/>
        </w:tabs>
        <w:autoSpaceDE w:val="0"/>
        <w:widowControl/>
        <w:spacing w:line="286" w:lineRule="exact" w:before="500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2.5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Research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Gap</w:t>
      </w:r>
    </w:p>
    <w:p>
      <w:pPr>
        <w:autoSpaceDN w:val="0"/>
        <w:autoSpaceDE w:val="0"/>
        <w:widowControl/>
        <w:spacing w:line="358" w:lineRule="exact" w:before="142" w:after="0"/>
        <w:ind w:left="28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literature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produced: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(i)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academic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AI-for-sustainability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institutional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SDG policy discourse differ in SDG coverage and within-SDG semantic framing; prior work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policy-document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uptake,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corpora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dimensions;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(ii)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examination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whether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gaps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gaps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positively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related,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weakly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related,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inversely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related.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deliberately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diagnostic: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observed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visible,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without classifying whether any given gap reflects productive or problematic disconnection;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qualitative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follow-up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beyond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analysis.</w:t>
      </w:r>
    </w:p>
    <w:p>
      <w:pPr>
        <w:autoSpaceDN w:val="0"/>
        <w:autoSpaceDE w:val="0"/>
        <w:widowControl/>
        <w:spacing w:line="358" w:lineRule="exact" w:before="144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motivated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theoretical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two-communities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holds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policymakers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occupy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worlds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reward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languages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(Caplan,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1979).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priorities,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empirical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of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research-policy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suggests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(McCarthy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Strauss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co-occur: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attention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community</w:t>
      </w:r>
    </w:p>
    <w:p>
      <w:pPr>
        <w:autoSpaceDN w:val="0"/>
        <w:autoSpaceDE w:val="0"/>
        <w:widowControl/>
        <w:spacing w:line="240" w:lineRule="exact" w:before="358" w:after="0"/>
        <w:ind w:left="0" w:right="6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10</w:t>
      </w:r>
    </w:p>
    <w:p>
      <w:pPr>
        <w:sectPr>
          <w:pgSz w:w="11906" w:h="16838"/>
          <w:pgMar w:top="758" w:right="1350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346" w:lineRule="exact" w:before="0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shaping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discussion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communicative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motivates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H1a.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epistemic-communities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further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distinguishes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/>
          <w:color w:val="000000"/>
          <w:sz w:val="24"/>
        </w:rPr>
        <w:t>direction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dominance: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where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prioritises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given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SDG,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framing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reflect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academic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norms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knowledge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production;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prioritises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reflect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of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coordination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(Haas,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1992).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H1b–H1d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decompose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coverage-semantic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relationship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1/Mode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distinction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(Gibbons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1994)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theoretical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follows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discipline-driven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discourse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application,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coverage-semantic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reflect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exploration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misalignment.</w:t>
      </w:r>
    </w:p>
    <w:p>
      <w:pPr>
        <w:autoSpaceDN w:val="0"/>
        <w:tabs>
          <w:tab w:pos="762" w:val="left"/>
        </w:tabs>
        <w:autoSpaceDE w:val="0"/>
        <w:widowControl/>
        <w:spacing w:line="286" w:lineRule="exact" w:before="508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2.6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Research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Questions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and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Hypotheses</w:t>
      </w:r>
    </w:p>
    <w:p>
      <w:pPr>
        <w:autoSpaceDN w:val="0"/>
        <w:autoSpaceDE w:val="0"/>
        <w:widowControl/>
        <w:spacing w:line="358" w:lineRule="exact" w:before="142" w:after="0"/>
        <w:ind w:left="28" w:right="0" w:hanging="1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 research question is operationalised by four sub-hypotheses,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each correlating a distinct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SDGs:</w:t>
      </w:r>
    </w:p>
    <w:p>
      <w:pPr>
        <w:autoSpaceDN w:val="0"/>
        <w:autoSpaceDE w:val="0"/>
        <w:widowControl/>
        <w:spacing w:line="358" w:lineRule="exact" w:before="148" w:after="0"/>
        <w:ind w:left="314" w:right="216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H1a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(motivating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hypothesis):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H1b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research–policy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dominance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gap;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H1c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gap;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H1d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gap.</w:t>
      </w:r>
    </w:p>
    <w:p>
      <w:pPr>
        <w:autoSpaceDN w:val="0"/>
        <w:autoSpaceDE w:val="0"/>
        <w:widowControl/>
        <w:spacing w:line="360" w:lineRule="exact" w:before="140" w:after="0"/>
        <w:ind w:left="28" w:right="54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treated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artefact-affected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C.1).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operationalization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Pearson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Spearman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described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3.9.</w:t>
      </w:r>
    </w:p>
    <w:p>
      <w:pPr>
        <w:autoSpaceDN w:val="0"/>
        <w:tabs>
          <w:tab w:pos="608" w:val="left"/>
        </w:tabs>
        <w:autoSpaceDE w:val="0"/>
        <w:widowControl/>
        <w:spacing w:line="346" w:lineRule="exact" w:before="582" w:after="0"/>
        <w:ind w:left="28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3 </w:t>
      </w:r>
      <w:r>
        <w:tab/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Methodology</w:t>
      </w:r>
    </w:p>
    <w:p>
      <w:pPr>
        <w:autoSpaceDN w:val="0"/>
        <w:tabs>
          <w:tab w:pos="762" w:val="left"/>
        </w:tabs>
        <w:autoSpaceDE w:val="0"/>
        <w:widowControl/>
        <w:spacing w:line="286" w:lineRule="exact" w:before="382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3.1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Research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Corpus</w:t>
      </w:r>
    </w:p>
    <w:p>
      <w:pPr>
        <w:autoSpaceDN w:val="0"/>
        <w:autoSpaceDE w:val="0"/>
        <w:widowControl/>
        <w:spacing w:line="240" w:lineRule="exact" w:before="260" w:after="0"/>
        <w:ind w:left="1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available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ethical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approval.</w:t>
      </w:r>
    </w:p>
    <w:p>
      <w:pPr>
        <w:autoSpaceDN w:val="0"/>
        <w:autoSpaceDE w:val="0"/>
        <w:widowControl/>
        <w:spacing w:line="358" w:lineRule="exact" w:before="144" w:after="0"/>
        <w:ind w:left="0" w:right="4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2,536,771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abstracts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retrieved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OpenAlex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 (Priem et al., 2022), covering publications between 2018 and 2025.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Retrieval combined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OpenAlex’s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native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work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filter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four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high-precision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search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artificial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intelligence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machine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learning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deep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learning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neural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network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giving 68 queries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(17 SDGs × 4 terms).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term set draws on established practice for delimiting AI corpora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(Hellwig et al., 2019; OECD, 2024), capturing a focused subset rather than the full universe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AI-related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alignment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research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publications,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retrieval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favours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search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clearly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AI-related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accepting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relevant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missed,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non-AI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parameters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Retrieval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A).</w:t>
      </w:r>
    </w:p>
    <w:p>
      <w:pPr>
        <w:autoSpaceDN w:val="0"/>
        <w:autoSpaceDE w:val="0"/>
        <w:widowControl/>
        <w:spacing w:line="240" w:lineRule="exact" w:before="616" w:after="0"/>
        <w:ind w:left="0" w:right="5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11</w:t>
      </w:r>
    </w:p>
    <w:p>
      <w:pPr>
        <w:sectPr>
          <w:pgSz w:w="11906" w:h="16838"/>
          <w:pgMar w:top="758" w:right="1364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328" w:lineRule="exact" w:before="0" w:after="0"/>
        <w:ind w:left="0" w:right="5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re-ran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retrieval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field-of-study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membership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fields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(OECD,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re-scored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100,000-paper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identical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pipeline.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alternative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strategy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4.4;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B).</w:t>
      </w:r>
    </w:p>
    <w:p>
      <w:pPr>
        <w:autoSpaceDN w:val="0"/>
        <w:tabs>
          <w:tab w:pos="22" w:val="left"/>
          <w:tab w:pos="28" w:val="left"/>
        </w:tabs>
        <w:autoSpaceDE w:val="0"/>
        <w:widowControl/>
        <w:spacing w:line="358" w:lineRule="exact" w:before="14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important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asymmetry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 content (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while the policy corpus (Section 3.2) is a broader union covering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discourse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governance.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Armitage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(2020),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retrieval universe is a method-dependent corpus boundary.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After deduplication and removal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abstracts,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2,536,771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abstracts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retained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tokenised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into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3,105,144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(1.224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abstract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average;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17.18%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exceed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374-token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window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split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20-word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excluded: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2,543,698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survive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preprocessing,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6,927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dropped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short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(mostly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abstracts).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boundary,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dropped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0.3%.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predominantly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English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language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applied: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roughly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0.5%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abstracts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predominantly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non-English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retained.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reproduces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subsampling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10,000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two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magnitude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larger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non-English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balancing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citation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applied.</w:t>
      </w:r>
    </w:p>
    <w:p>
      <w:pPr>
        <w:autoSpaceDN w:val="0"/>
        <w:tabs>
          <w:tab w:pos="762" w:val="left"/>
        </w:tabs>
        <w:autoSpaceDE w:val="0"/>
        <w:widowControl/>
        <w:spacing w:line="286" w:lineRule="exact" w:before="508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3.2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Policy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Corpus</w:t>
      </w:r>
    </w:p>
    <w:p>
      <w:pPr>
        <w:autoSpaceDN w:val="0"/>
        <w:autoSpaceDE w:val="0"/>
        <w:widowControl/>
        <w:spacing w:line="360" w:lineRule="exact" w:before="136" w:after="0"/>
        <w:ind w:left="28" w:right="46" w:hanging="10"/>
        <w:jc w:val="both"/>
      </w:pP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40,597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three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collections,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representing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6,367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mixed</w:t>
      </w:r>
      <w:r>
        <w:rPr>
          <w:rFonts w:ascii="LMRoman12" w:hAnsi="LMRoman12" w:eastAsia="LMRoman12"/>
          <w:b w:val="0"/>
          <w:i/>
          <w:color w:val="000000"/>
          <w:sz w:val="24"/>
        </w:rPr>
        <w:t>international</w:t>
      </w:r>
      <w:r>
        <w:rPr>
          <w:rFonts w:ascii="LMRoman12" w:hAnsi="LMRoman12" w:eastAsia="LMRoman12"/>
          <w:b w:val="0"/>
          <w:i/>
          <w:color w:val="000000"/>
          <w:sz w:val="24"/>
        </w:rPr>
        <w:t>institutional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SDG </w:t>
      </w:r>
      <w:r>
        <w:rPr>
          <w:rFonts w:ascii="LMRoman12" w:hAnsi="LMRoman12" w:eastAsia="LMRoman12"/>
          <w:b w:val="0"/>
          <w:i/>
          <w:color w:val="000000"/>
          <w:sz w:val="24"/>
        </w:rPr>
        <w:t>policy</w:t>
      </w:r>
      <w:r>
        <w:rPr>
          <w:rFonts w:ascii="LMRoman12" w:hAnsi="LMRoman12" w:eastAsia="LMRoman12"/>
          <w:b w:val="0"/>
          <w:i/>
          <w:color w:val="000000"/>
          <w:sz w:val="24"/>
        </w:rPr>
        <w:t>discourse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policy:</w:t>
      </w:r>
    </w:p>
    <w:p>
      <w:pPr>
        <w:autoSpaceDN w:val="0"/>
        <w:autoSpaceDE w:val="0"/>
        <w:widowControl/>
        <w:spacing w:line="356" w:lineRule="exact" w:before="148" w:after="0"/>
        <w:ind w:left="612" w:right="26" w:hanging="29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/>
          <w:i w:val="0"/>
          <w:color w:val="000000"/>
          <w:sz w:val="24"/>
        </w:rPr>
        <w:t>Curated</w:t>
      </w:r>
      <w:r>
        <w:rPr>
          <w:rFonts w:ascii="LMRoman12" w:hAnsi="LMRoman12" w:eastAsia="LMRoman12"/>
          <w:b/>
          <w:i w:val="0"/>
          <w:color w:val="000000"/>
          <w:sz w:val="24"/>
        </w:rPr>
        <w:t>AI</w:t>
      </w:r>
      <w:r>
        <w:rPr>
          <w:rFonts w:ascii="LMRoman12" w:hAnsi="LMRoman12" w:eastAsia="LMRoman12"/>
          <w:b/>
          <w:i w:val="0"/>
          <w:color w:val="000000"/>
          <w:sz w:val="24"/>
        </w:rPr>
        <w:t>and</w:t>
      </w:r>
      <w:r>
        <w:rPr>
          <w:rFonts w:ascii="LMRoman12" w:hAnsi="LMRoman12" w:eastAsia="LMRoman12"/>
          <w:b/>
          <w:i w:val="0"/>
          <w:color w:val="000000"/>
          <w:sz w:val="24"/>
        </w:rPr>
        <w:t>SDG</w:t>
      </w:r>
      <w:r>
        <w:rPr>
          <w:rFonts w:ascii="LMRoman12" w:hAnsi="LMRoman12" w:eastAsia="LMRoman12"/>
          <w:b/>
          <w:i w:val="0"/>
          <w:color w:val="000000"/>
          <w:sz w:val="24"/>
        </w:rPr>
        <w:t>policy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(13,123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documents): 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UN,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OECD,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EU,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UK,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AU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governance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frameworks;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IPCC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assessment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reports;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SDSN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strategies.</w:t>
      </w:r>
    </w:p>
    <w:p>
      <w:pPr>
        <w:autoSpaceDN w:val="0"/>
        <w:autoSpaceDE w:val="0"/>
        <w:widowControl/>
        <w:spacing w:line="356" w:lineRule="exact" w:before="8" w:after="0"/>
        <w:ind w:left="288" w:right="5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/>
          <w:i w:val="0"/>
          <w:color w:val="000000"/>
          <w:sz w:val="24"/>
        </w:rPr>
        <w:t>SDGi</w:t>
      </w:r>
      <w:r>
        <w:rPr>
          <w:rFonts w:ascii="LMRoman12" w:hAnsi="LMRoman12" w:eastAsia="LMRoman12"/>
          <w:b/>
          <w:i w:val="0"/>
          <w:color w:val="000000"/>
          <w:sz w:val="24"/>
        </w:rPr>
        <w:t>Voluntary</w:t>
      </w:r>
      <w:r>
        <w:rPr>
          <w:rFonts w:ascii="LMRoman12" w:hAnsi="LMRoman12" w:eastAsia="LMRoman12"/>
          <w:b/>
          <w:i w:val="0"/>
          <w:color w:val="000000"/>
          <w:sz w:val="24"/>
        </w:rPr>
        <w:t>National</w:t>
      </w:r>
      <w:r>
        <w:rPr>
          <w:rFonts w:ascii="LMRoman12" w:hAnsi="LMRoman12" w:eastAsia="LMRoman12"/>
          <w:b/>
          <w:i w:val="0"/>
          <w:color w:val="000000"/>
          <w:sz w:val="24"/>
        </w:rPr>
        <w:t>Review</w:t>
      </w:r>
      <w:r>
        <w:rPr>
          <w:rFonts w:ascii="LMRoman12" w:hAnsi="LMRoman12" w:eastAsia="LMRoman12"/>
          <w:b/>
          <w:i w:val="0"/>
          <w:color w:val="000000"/>
          <w:sz w:val="24"/>
        </w:rPr>
        <w:t>and</w:t>
      </w:r>
      <w:r>
        <w:rPr>
          <w:rFonts w:ascii="LMRoman12" w:hAnsi="LMRoman12" w:eastAsia="LMRoman12"/>
          <w:b/>
          <w:i w:val="0"/>
          <w:color w:val="000000"/>
          <w:sz w:val="24"/>
        </w:rPr>
        <w:t>Voluntary</w:t>
      </w:r>
      <w:r>
        <w:rPr>
          <w:rFonts w:ascii="LMRoman12" w:hAnsi="LMRoman12" w:eastAsia="LMRoman12"/>
          <w:b/>
          <w:i w:val="0"/>
          <w:color w:val="000000"/>
          <w:sz w:val="24"/>
        </w:rPr>
        <w:t>Local</w:t>
      </w:r>
      <w:r>
        <w:rPr>
          <w:rFonts w:ascii="LMRoman12" w:hAnsi="LMRoman12" w:eastAsia="LMRoman12"/>
          <w:b/>
          <w:i w:val="0"/>
          <w:color w:val="000000"/>
          <w:sz w:val="24"/>
        </w:rPr>
        <w:t>Review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corpus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(SDGi, 2024) (21,346 segments, 4,225 documents):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National and local self-assessments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submitted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High-Level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Political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Forum.</w:t>
      </w:r>
    </w:p>
    <w:p>
      <w:pPr>
        <w:autoSpaceDN w:val="0"/>
        <w:tabs>
          <w:tab w:pos="586" w:val="left"/>
          <w:tab w:pos="612" w:val="left"/>
        </w:tabs>
        <w:autoSpaceDE w:val="0"/>
        <w:widowControl/>
        <w:spacing w:line="358" w:lineRule="exact" w:before="4" w:after="0"/>
        <w:ind w:left="31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/>
          <w:i w:val="0"/>
          <w:color w:val="000000"/>
          <w:sz w:val="24"/>
        </w:rPr>
        <w:t>UN</w:t>
      </w:r>
      <w:r>
        <w:rPr>
          <w:rFonts w:ascii="LMRoman12" w:hAnsi="LMRoman12" w:eastAsia="LMRoman12"/>
          <w:b/>
          <w:i w:val="0"/>
          <w:color w:val="000000"/>
          <w:sz w:val="24"/>
        </w:rPr>
        <w:t>General</w:t>
      </w:r>
      <w:r>
        <w:rPr>
          <w:rFonts w:ascii="LMRoman12" w:hAnsi="LMRoman12" w:eastAsia="LMRoman12"/>
          <w:b/>
          <w:i w:val="0"/>
          <w:color w:val="000000"/>
          <w:sz w:val="24"/>
        </w:rPr>
        <w:t>Debate</w:t>
      </w:r>
      <w:r>
        <w:rPr>
          <w:rFonts w:ascii="LMRoman12" w:hAnsi="LMRoman12" w:eastAsia="LMRoman12"/>
          <w:b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(Jankin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(6,128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2,048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uments):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SDG-relevant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passages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Debate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speeches,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70–80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(2015–2024);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paragraph-level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keyword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filtering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relevant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passages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pipeline,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6,128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fewer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speeches.</w:t>
      </w:r>
    </w:p>
    <w:p>
      <w:pPr>
        <w:autoSpaceDN w:val="0"/>
        <w:autoSpaceDE w:val="0"/>
        <w:widowControl/>
        <w:spacing w:line="358" w:lineRule="exact" w:before="146" w:after="0"/>
        <w:ind w:left="0" w:right="0" w:firstLine="0"/>
        <w:jc w:val="center"/>
      </w:pP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cross-source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deduplication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exact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(SDGi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retained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first),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40,597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unique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remained.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curated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sub-corpus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(94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documents)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relevant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reference</w:t>
      </w:r>
    </w:p>
    <w:p>
      <w:pPr>
        <w:autoSpaceDN w:val="0"/>
        <w:autoSpaceDE w:val="0"/>
        <w:widowControl/>
        <w:spacing w:line="240" w:lineRule="exact" w:before="564" w:after="0"/>
        <w:ind w:left="0" w:right="6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12</w:t>
      </w:r>
    </w:p>
    <w:p>
      <w:pPr>
        <w:sectPr>
          <w:pgSz w:w="11906" w:h="16838"/>
          <w:pgMar w:top="758" w:right="1358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298" w:lineRule="exact" w:before="0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AI-governance-specific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interpretation;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I.6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source-family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sensitivity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check.</w:t>
      </w:r>
    </w:p>
    <w:p>
      <w:pPr>
        <w:autoSpaceDN w:val="0"/>
        <w:tabs>
          <w:tab w:pos="762" w:val="left"/>
        </w:tabs>
        <w:autoSpaceDE w:val="0"/>
        <w:widowControl/>
        <w:spacing w:line="286" w:lineRule="exact" w:before="508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3.3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Embedding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Model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and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Normalisation</w:t>
      </w:r>
    </w:p>
    <w:p>
      <w:pPr>
        <w:autoSpaceDN w:val="0"/>
        <w:autoSpaceDE w:val="0"/>
        <w:widowControl/>
        <w:spacing w:line="344" w:lineRule="exact" w:before="170" w:after="6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all-mpnet-base-v2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(Reimers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Gurevych,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2019;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Sentence-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Transformers,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2021b)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sentence-transformers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library,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768-dimensional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3053"/>
        <w:gridCol w:w="3053"/>
        <w:gridCol w:w="3053"/>
      </w:tblGrid>
      <w:tr>
        <w:trPr>
          <w:trHeight w:hRule="exact" w:val="358"/>
        </w:trPr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dense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vectors.</w:t>
            </w:r>
          </w:p>
        </w:tc>
        <w:tc>
          <w:tcPr>
            <w:tcW w:type="dxa" w:w="3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No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fine-tuning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applied.</w:t>
            </w:r>
          </w:p>
        </w:tc>
        <w:tc>
          <w:tcPr>
            <w:tcW w:type="dxa" w:w="4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Encoder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choice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principal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robustness</w:t>
            </w:r>
          </w:p>
        </w:tc>
      </w:tr>
    </w:tbl>
    <w:p>
      <w:pPr>
        <w:autoSpaceDN w:val="0"/>
        <w:tabs>
          <w:tab w:pos="28" w:val="left"/>
        </w:tabs>
        <w:autoSpaceDE w:val="0"/>
        <w:widowControl/>
        <w:spacing w:line="344" w:lineRule="exact" w:before="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axis: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re-computed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alternative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all-MiniLM-L6-v2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(Sentence-Transformers,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2021a)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(384-dimensional)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SciBERT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(Beltagy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2019)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(768-dimensional).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Embeddings were L2-normalised to unit vectors so that cosine similarity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product.</w:t>
      </w:r>
    </w:p>
    <w:p>
      <w:pPr>
        <w:autoSpaceDN w:val="0"/>
        <w:tabs>
          <w:tab w:pos="762" w:val="left"/>
        </w:tabs>
        <w:autoSpaceDE w:val="0"/>
        <w:widowControl/>
        <w:spacing w:line="286" w:lineRule="exact" w:before="508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3.4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Token-Aware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Segmentation</w:t>
      </w:r>
    </w:p>
    <w:p>
      <w:pPr>
        <w:autoSpaceDN w:val="0"/>
        <w:autoSpaceDE w:val="0"/>
        <w:widowControl/>
        <w:spacing w:line="358" w:lineRule="exact" w:before="142" w:after="0"/>
        <w:ind w:left="28" w:right="0" w:hanging="10"/>
        <w:jc w:val="left"/>
      </w:pP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segmented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sentence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boundaries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model’s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tokenizer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enforce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hard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budget,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guaranteeing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every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within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window.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procedure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abstracts,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corpora: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NLTK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sentence-boundary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followed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 greedy accumulation of sentences up to a token budget 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max_seq_length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10 (for 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canonical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MPNet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384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374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tokens).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discarded; a single sentence exceeding the token budget is kept whole because mid-sentence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splitting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permissible.</w:t>
      </w:r>
    </w:p>
    <w:p>
      <w:pPr>
        <w:autoSpaceDN w:val="0"/>
        <w:autoSpaceDE w:val="0"/>
        <w:widowControl/>
        <w:spacing w:line="358" w:lineRule="exact" w:before="146" w:after="0"/>
        <w:ind w:left="28" w:right="52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research–policy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consequences.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research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abstracts (mean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∼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200 words) mostly fit within the 374-token budget,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but 17.18% exceed it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and split into multiple segments; the research-side text unit is therefore the abstract, whose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aggregated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vector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assignment,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individual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Second,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split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segments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size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abstracts,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corpora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per-document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computing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centroids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3.7)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additional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restraint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document-level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cluster;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affect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itself.</w:t>
      </w:r>
    </w:p>
    <w:p>
      <w:pPr>
        <w:autoSpaceDN w:val="0"/>
        <w:tabs>
          <w:tab w:pos="762" w:val="left"/>
        </w:tabs>
        <w:autoSpaceDE w:val="0"/>
        <w:widowControl/>
        <w:spacing w:line="286" w:lineRule="exact" w:before="508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3.5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Supervised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Reference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Classifier</w:t>
      </w:r>
    </w:p>
    <w:p>
      <w:pPr>
        <w:autoSpaceDN w:val="0"/>
        <w:autoSpaceDE w:val="0"/>
        <w:widowControl/>
        <w:spacing w:line="360" w:lineRule="exact" w:before="138" w:after="0"/>
        <w:ind w:left="28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canonical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instrument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supervised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multinomial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logistic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(LR)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classifier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pooled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single-label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annotated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corpora:</w:t>
      </w:r>
    </w:p>
    <w:p>
      <w:pPr>
        <w:autoSpaceDN w:val="0"/>
        <w:tabs>
          <w:tab w:pos="612" w:val="left"/>
        </w:tabs>
        <w:autoSpaceDE w:val="0"/>
        <w:widowControl/>
        <w:spacing w:line="356" w:lineRule="exact" w:before="150" w:after="0"/>
        <w:ind w:left="31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OSDG</w:t>
      </w:r>
      <w:r>
        <w:rPr>
          <w:rFonts w:ascii="LMRoman12" w:hAnsi="LMRoman12" w:eastAsia="LMRoman12"/>
          <w:b/>
          <w:i w:val="0"/>
          <w:color w:val="000000"/>
          <w:sz w:val="24"/>
        </w:rPr>
        <w:t>Community</w:t>
      </w:r>
      <w:r>
        <w:rPr>
          <w:rFonts w:ascii="LMRoman12" w:hAnsi="LMRoman12" w:eastAsia="LMRoman12"/>
          <w:b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(Pukelis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2022)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(30,532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1–16):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crowdsourced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excerpts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volunteers.</w:t>
      </w:r>
    </w:p>
    <w:p>
      <w:pPr>
        <w:autoSpaceDN w:val="0"/>
        <w:autoSpaceDE w:val="0"/>
        <w:widowControl/>
        <w:spacing w:line="240" w:lineRule="exact" w:before="632" w:after="0"/>
        <w:ind w:left="0" w:right="6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13</w:t>
      </w:r>
    </w:p>
    <w:p>
      <w:pPr>
        <w:sectPr>
          <w:pgSz w:w="11906" w:h="16838"/>
          <w:pgMar w:top="758" w:right="1358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320" w:lineRule="exact" w:before="0" w:after="0"/>
        <w:ind w:left="612" w:right="26" w:hanging="29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SDG</w:t>
      </w:r>
      <w:r>
        <w:rPr>
          <w:rFonts w:ascii="LMRoman12" w:hAnsi="LMRoman12" w:eastAsia="LMRoman12"/>
          <w:b/>
          <w:i w:val="0"/>
          <w:color w:val="000000"/>
          <w:sz w:val="24"/>
        </w:rPr>
        <w:t>Classification</w:t>
      </w:r>
      <w:r>
        <w:rPr>
          <w:rFonts w:ascii="LMRoman12" w:hAnsi="LMRoman12" w:eastAsia="LMRoman12"/>
          <w:b/>
          <w:i w:val="0"/>
          <w:color w:val="000000"/>
          <w:sz w:val="24"/>
        </w:rPr>
        <w:t>Benchmark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(281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expert-verified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1–17):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expert-annotated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snippets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consensus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resolu-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tion.</w:t>
      </w:r>
    </w:p>
    <w:p>
      <w:pPr>
        <w:autoSpaceDN w:val="0"/>
        <w:tabs>
          <w:tab w:pos="612" w:val="left"/>
        </w:tabs>
        <w:autoSpaceDE w:val="0"/>
        <w:widowControl/>
        <w:spacing w:line="354" w:lineRule="exact" w:before="8" w:after="0"/>
        <w:ind w:left="31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IISD</w:t>
      </w:r>
      <w:r>
        <w:rPr>
          <w:rFonts w:ascii="LMRoman12" w:hAnsi="LMRoman12" w:eastAsia="LMRoman12"/>
          <w:b/>
          <w:i w:val="0"/>
          <w:color w:val="000000"/>
          <w:sz w:val="24"/>
        </w:rPr>
        <w:t>SDG</w:t>
      </w:r>
      <w:r>
        <w:rPr>
          <w:rFonts w:ascii="LMRoman12" w:hAnsi="LMRoman12" w:eastAsia="LMRoman12"/>
          <w:b/>
          <w:i w:val="0"/>
          <w:color w:val="000000"/>
          <w:sz w:val="24"/>
        </w:rPr>
        <w:t>Knowledge</w:t>
      </w:r>
      <w:r>
        <w:rPr>
          <w:rFonts w:ascii="LMRoman12" w:hAnsi="LMRoman12" w:eastAsia="LMRoman12"/>
          <w:b/>
          <w:i w:val="0"/>
          <w:color w:val="000000"/>
          <w:sz w:val="24"/>
        </w:rPr>
        <w:t>Hub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(Wulff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2023)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(6,122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1–17):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journalism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commentary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2030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Agenda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implementation.</w:t>
      </w:r>
    </w:p>
    <w:p>
      <w:pPr>
        <w:autoSpaceDN w:val="0"/>
        <w:tabs>
          <w:tab w:pos="612" w:val="left"/>
        </w:tabs>
        <w:autoSpaceDE w:val="0"/>
        <w:widowControl/>
        <w:spacing w:line="354" w:lineRule="exact" w:before="10" w:after="0"/>
        <w:ind w:left="31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SDGi</w:t>
      </w:r>
      <w:r>
        <w:rPr>
          <w:rFonts w:ascii="LMRoman12" w:hAnsi="LMRoman12" w:eastAsia="LMRoman12"/>
          <w:b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(SDGi,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(20,267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1–17):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Voluntary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Reviews.</w:t>
      </w:r>
    </w:p>
    <w:p>
      <w:pPr>
        <w:autoSpaceDN w:val="0"/>
        <w:tabs>
          <w:tab w:pos="600" w:val="left"/>
        </w:tabs>
        <w:autoSpaceDE w:val="0"/>
        <w:widowControl/>
        <w:spacing w:line="354" w:lineRule="exact" w:before="8" w:after="0"/>
        <w:ind w:left="31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Aurora</w:t>
      </w:r>
      <w:r>
        <w:rPr>
          <w:rFonts w:ascii="LMRoman12" w:hAnsi="LMRoman12" w:eastAsia="LMRoman12"/>
          <w:b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(Vanderfeesten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2020)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(4,971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expert-validated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SDGs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1–17):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academic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abstracts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researchers.</w:t>
      </w:r>
    </w:p>
    <w:p>
      <w:pPr>
        <w:autoSpaceDN w:val="0"/>
        <w:autoSpaceDE w:val="0"/>
        <w:widowControl/>
        <w:spacing w:line="358" w:lineRule="exact" w:before="146" w:after="0"/>
        <w:ind w:left="0" w:right="0" w:firstLine="0"/>
        <w:jc w:val="center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OSDG alone contributes about 49% of labelled texts and draws on UN-adjacent documents,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 the reference data remain weighted toward policy vocabulary.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OSDG and the Benchmark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bypass segmentation; the Knowledge Hub, SDGi, and Aurora are segmented before pooling.</w:t>
      </w:r>
    </w:p>
    <w:p>
      <w:pPr>
        <w:autoSpaceDN w:val="0"/>
        <w:tabs>
          <w:tab w:pos="28" w:val="left"/>
        </w:tabs>
        <w:autoSpaceDE w:val="0"/>
        <w:widowControl/>
        <w:spacing w:line="358" w:lineRule="exact" w:before="14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pooled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(n=62,173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single-label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filtering)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split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training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held-out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(n=52,835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n=9,338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document-grouped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splitting,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keeping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strict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champion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penalty,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class_weight=None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solver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lbfgs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5-fold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GroupKFold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cross-validation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(Hastie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2009)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reaches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macro-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F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0.816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held-out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4.1).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grid-search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hyperparameter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rationale,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MLP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robustness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Appendix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validation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task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evaluate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rejection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acceptable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restricted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OpenAlex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AI-and-SDG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answers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relative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question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among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SDGs.</w:t>
      </w:r>
    </w:p>
    <w:p>
      <w:pPr>
        <w:autoSpaceDN w:val="0"/>
        <w:tabs>
          <w:tab w:pos="28" w:val="left"/>
        </w:tabs>
        <w:autoSpaceDE w:val="0"/>
        <w:widowControl/>
        <w:spacing w:line="358" w:lineRule="exact" w:before="14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assigned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highest-probability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(argmax),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traceable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768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signed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coefficients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hidden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layers,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dropout,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random-seed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sensitivity.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Macro-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F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unweighted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metric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4.1).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linear-probing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paradigm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(Alain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Bengio,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2018;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Conneau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2018):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frozen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diagnoses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quality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space.</w:t>
      </w:r>
    </w:p>
    <w:p>
      <w:pPr>
        <w:autoSpaceDN w:val="0"/>
        <w:autoSpaceDE w:val="0"/>
        <w:widowControl/>
        <w:spacing w:line="358" w:lineRule="exact" w:before="146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pooled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themselves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adjacent,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instrument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corpora.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segments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receive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systematically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higher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abstracts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(mean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0.749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0.627,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0.122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genre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artefact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skew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toward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vocabulary)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difference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(policy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texts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address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directly).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Either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way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asymmetry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does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findings: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argmax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assignment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within-corpus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absolute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probability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levels,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directional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reorder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goals.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SDGi</w:t>
      </w:r>
    </w:p>
    <w:p>
      <w:pPr>
        <w:autoSpaceDN w:val="0"/>
        <w:autoSpaceDE w:val="0"/>
        <w:widowControl/>
        <w:spacing w:line="240" w:lineRule="exact" w:before="636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14</w:t>
      </w:r>
    </w:p>
    <w:p>
      <w:pPr>
        <w:sectPr>
          <w:pgSz w:w="11906" w:h="16838"/>
          <w:pgMar w:top="758" w:right="1352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circularity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effect: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disjoint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construction.</w:t>
      </w:r>
    </w:p>
    <w:p>
      <w:pPr>
        <w:autoSpaceDN w:val="0"/>
        <w:tabs>
          <w:tab w:pos="744" w:val="left"/>
        </w:tabs>
        <w:autoSpaceDE w:val="0"/>
        <w:widowControl/>
        <w:spacing w:line="288" w:lineRule="exact" w:before="506" w:after="0"/>
        <w:ind w:left="10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3.6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Coverage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Gap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Analysis</w:t>
      </w:r>
    </w:p>
    <w:p>
      <w:pPr>
        <w:autoSpaceDN w:val="0"/>
        <w:autoSpaceDE w:val="0"/>
        <w:widowControl/>
        <w:spacing w:line="360" w:lineRule="exact" w:before="138" w:after="0"/>
        <w:ind w:left="10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item,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predicted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argmax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(hard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assignment,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3.5);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proportion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assigned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SDG.</w:t>
      </w:r>
    </w:p>
    <w:p>
      <w:pPr>
        <w:autoSpaceDN w:val="0"/>
        <w:autoSpaceDE w:val="0"/>
        <w:widowControl/>
        <w:spacing w:line="358" w:lineRule="exact" w:before="144" w:after="0"/>
        <w:ind w:left="10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40,597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6,367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different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lengths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(Section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3.2).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segment-weighted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profile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handful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computes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/>
          <w:color w:val="000000"/>
          <w:sz w:val="24"/>
        </w:rPr>
        <w:t>document-weighted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regardless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of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standard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centroid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formulation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contributes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length-normalised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unit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vector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(Manning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2008).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Concretely: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vectors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averaged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hard-assigned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counts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2,536,771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abstracts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segments,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hard-assigned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unit,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research-side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unit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abstract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corpora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weighted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identically.</w:t>
      </w:r>
    </w:p>
    <w:p>
      <w:pPr>
        <w:autoSpaceDN w:val="0"/>
        <w:autoSpaceDE w:val="0"/>
        <w:widowControl/>
        <w:spacing w:line="244" w:lineRule="exact" w:before="26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j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as:</w:t>
      </w:r>
    </w:p>
    <w:p>
      <w:pPr>
        <w:autoSpaceDN w:val="0"/>
        <w:tabs>
          <w:tab w:pos="3310" w:val="left"/>
        </w:tabs>
        <w:autoSpaceDE w:val="0"/>
        <w:widowControl/>
        <w:spacing w:line="318" w:lineRule="exact" w:before="342" w:after="0"/>
        <w:ind w:left="148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CoverageGap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j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=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ResearchCoverage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j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PolicyCoverage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docwt</w:t>
      </w:r>
    </w:p>
    <w:p>
      <w:pPr>
        <w:autoSpaceDN w:val="0"/>
        <w:autoSpaceDE w:val="0"/>
        <w:widowControl/>
        <w:spacing w:line="240" w:lineRule="exact" w:before="51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quantity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is:</w:t>
      </w:r>
    </w:p>
    <w:p>
      <w:pPr>
        <w:autoSpaceDN w:val="0"/>
        <w:autoSpaceDE w:val="0"/>
        <w:widowControl/>
        <w:spacing w:line="316" w:lineRule="exact" w:before="382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SignedCoverageGap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j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 ResearchCoverage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j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PolicyCoverage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docwt</w:t>
      </w:r>
    </w:p>
    <w:p>
      <w:pPr>
        <w:autoSpaceDN w:val="0"/>
        <w:autoSpaceDE w:val="0"/>
        <w:widowControl/>
        <w:spacing w:line="242" w:lineRule="exact" w:before="374" w:after="0"/>
        <w:ind w:left="0" w:right="0" w:firstLine="0"/>
        <w:jc w:val="center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 positive value means research dominates SDG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 xml:space="preserve"> j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; a negative value means policy dominates.</w:t>
      </w:r>
    </w:p>
    <w:p>
      <w:pPr>
        <w:autoSpaceDN w:val="0"/>
        <w:tabs>
          <w:tab w:pos="744" w:val="left"/>
        </w:tabs>
        <w:autoSpaceDE w:val="0"/>
        <w:widowControl/>
        <w:spacing w:line="286" w:lineRule="exact" w:before="504" w:after="0"/>
        <w:ind w:left="10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3.7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Semantic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Gap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Analysis</w:t>
      </w:r>
    </w:p>
    <w:p>
      <w:pPr>
        <w:autoSpaceDN w:val="0"/>
        <w:autoSpaceDE w:val="0"/>
        <w:widowControl/>
        <w:spacing w:line="368" w:lineRule="exact" w:before="130" w:after="0"/>
        <w:ind w:left="10" w:right="60" w:hanging="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given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corpora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texts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assigned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j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discuss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it?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j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analysis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collects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assigned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assigned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(capped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single-document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dominance;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SDSN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contribute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3,179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L2-normalised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each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cluster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Roman12" w:hAnsi="LMRoman12" w:eastAsia="LMRoman12"/>
          <w:b/>
          <w:i w:val="0"/>
          <w:color w:val="000000"/>
          <w:sz w:val="24"/>
        </w:rPr>
        <w:t>c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res 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j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/>
          <w:i w:val="0"/>
          <w:color w:val="000000"/>
          <w:sz w:val="24"/>
        </w:rPr>
        <w:t>c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pol 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j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defines:</w:t>
      </w:r>
    </w:p>
    <w:p>
      <w:pPr>
        <w:autoSpaceDN w:val="0"/>
        <w:autoSpaceDE w:val="0"/>
        <w:widowControl/>
        <w:spacing w:line="328" w:lineRule="exact" w:before="516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SemanticGap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j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 1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Roman12" w:hAnsi="LMRoman12" w:eastAsia="LMRoman12"/>
          <w:b/>
          <w:i w:val="0"/>
          <w:color w:val="000000"/>
          <w:sz w:val="24"/>
        </w:rPr>
        <w:t>c</w:t>
      </w:r>
      <w:r>
        <w:rPr>
          <w:rFonts w:ascii="LMRoman8" w:hAnsi="LMRoman8" w:eastAsia="LMRoman8"/>
          <w:b w:val="0"/>
          <w:i w:val="0"/>
          <w:color w:val="000000"/>
          <w:sz w:val="16"/>
        </w:rPr>
        <w:t>res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·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 c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pol 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j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38" w:lineRule="exact" w:before="382" w:after="0"/>
        <w:ind w:left="0" w:right="0" w:firstLine="0"/>
        <w:jc w:val="center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 gap of 0 indicates perfectly overlapping semantic directions; a gap approaching 1 indicates</w:t>
      </w:r>
    </w:p>
    <w:p>
      <w:pPr>
        <w:autoSpaceDN w:val="0"/>
        <w:autoSpaceDE w:val="0"/>
        <w:widowControl/>
        <w:spacing w:line="240" w:lineRule="exact" w:before="504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15</w:t>
      </w:r>
    </w:p>
    <w:p>
      <w:pPr>
        <w:sectPr>
          <w:pgSz w:w="11906" w:h="16838"/>
          <w:pgMar w:top="758" w:right="1352" w:bottom="36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tabs>
          <w:tab w:pos="22" w:val="left"/>
          <w:tab w:pos="28" w:val="left"/>
        </w:tabs>
        <w:autoSpaceDE w:val="0"/>
        <w:widowControl/>
        <w:spacing w:line="344" w:lineRule="exact" w:before="0" w:after="0"/>
        <w:ind w:left="0" w:right="144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orthogonal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framing.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centroid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cluster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L2-normalised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segment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embeddings;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cosine similarity between centroids is the standard method for document-level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(Babićc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2020;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Brück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Pouly,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2019).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Centroid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cosine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collapses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cloud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direction;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Mover’s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solves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optimal-transport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problem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level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(Kusner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correlates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moderately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full-distribution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alternatives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3–0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7),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confirming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centroid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estimate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captures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distinct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component.</w:t>
      </w:r>
    </w:p>
    <w:p>
      <w:pPr>
        <w:autoSpaceDN w:val="0"/>
        <w:autoSpaceDE w:val="0"/>
        <w:widowControl/>
        <w:spacing w:line="358" w:lineRule="exact" w:before="150" w:after="0"/>
        <w:ind w:left="28" w:right="144" w:hanging="1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per-document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segment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cap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= 50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(seeded,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reproducible)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prevents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single-document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dominance;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sensitivity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 20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13.</w:t>
      </w:r>
    </w:p>
    <w:p>
      <w:pPr>
        <w:autoSpaceDN w:val="0"/>
        <w:tabs>
          <w:tab w:pos="762" w:val="left"/>
        </w:tabs>
        <w:autoSpaceDE w:val="0"/>
        <w:widowControl/>
        <w:spacing w:line="288" w:lineRule="exact" w:before="502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3.8 </w:t>
      </w:r>
      <w:r>
        <w:rPr>
          <w:w w:val="101.44295692443848"/>
          <w:rFonts w:ascii="LMRoman12" w:hAnsi="LMRoman12" w:eastAsia="LMRoman12"/>
          <w:b/>
          <w:i w:val="0"/>
          <w:color w:val="000000"/>
          <w:sz w:val="28"/>
        </w:rPr>
        <w:t>Register Adjustment via Iterative Nullspace Projection (INLP)</w:t>
      </w:r>
    </w:p>
    <w:p>
      <w:pPr>
        <w:autoSpaceDN w:val="0"/>
        <w:autoSpaceDE w:val="0"/>
        <w:widowControl/>
        <w:spacing w:line="358" w:lineRule="exact" w:before="140" w:after="0"/>
        <w:ind w:left="0" w:right="2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disagreement.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Biber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Conrad’s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distinction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genre,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style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(Biber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Conrad,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2009),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treats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research–policy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composite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two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corpora differ in situation of use, audience,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and communicative purpose (register), and also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(topic).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therefore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mixes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genuine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within-SDG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substantive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abstraction,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modality,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institutional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stance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(Biber,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1988).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components,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decomposed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into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Iterative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Projection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(Ravfogel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INLP).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primary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estimate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residual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captures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2).</w:t>
      </w:r>
    </w:p>
    <w:p>
      <w:pPr>
        <w:autoSpaceDN w:val="0"/>
        <w:tabs>
          <w:tab w:pos="1452" w:val="left"/>
        </w:tabs>
        <w:autoSpaceDE w:val="0"/>
        <w:widowControl/>
        <w:spacing w:line="358" w:lineRule="exact" w:before="334" w:after="0"/>
        <w:ind w:left="28" w:right="14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Objective.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Ravfogel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(2020),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that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corpus-identity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preserving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distances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much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possible.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iterations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composite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projector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linearly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decodable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signal;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orthogonal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nullspace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projection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least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harmful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linear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operation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for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purpose.</w:t>
      </w:r>
    </w:p>
    <w:p>
      <w:pPr>
        <w:autoSpaceDN w:val="0"/>
        <w:tabs>
          <w:tab w:pos="3380" w:val="left"/>
        </w:tabs>
        <w:autoSpaceDE w:val="0"/>
        <w:widowControl/>
        <w:spacing w:line="360" w:lineRule="exact" w:before="336" w:after="0"/>
        <w:ind w:left="18" w:right="14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SDG-stratified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procedure.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Vanilla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binary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attribute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gender).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</w:t>
      </w:r>
      <w:r>
        <w:rPr>
          <w:rFonts w:ascii="LMRoman12" w:hAnsi="LMRoman12" w:eastAsia="LMRoman12"/>
          <w:b w:val="0"/>
          <w:i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property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confounded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stratification: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iteration,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exactly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drawn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each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membership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proxy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procedure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proceeds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iteration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 1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, . . . , 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</w:p>
    <w:p>
      <w:pPr>
        <w:autoSpaceDN w:val="0"/>
        <w:autoSpaceDE w:val="0"/>
        <w:widowControl/>
        <w:spacing w:line="382" w:lineRule="exact" w:before="138" w:after="0"/>
        <w:ind w:left="612" w:right="144" w:hanging="29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Stratified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sample.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Draw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 xml:space="preserve"> 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target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= 1000 texts per SDG per corpus (global-minimum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rule: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target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min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j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min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|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X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res 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j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|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,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|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X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pol 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j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|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frozen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snapshot,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target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 1207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</w:p>
    <w:p>
      <w:pPr>
        <w:autoSpaceDN w:val="0"/>
        <w:autoSpaceDE w:val="0"/>
        <w:widowControl/>
        <w:spacing w:line="240" w:lineRule="exact" w:before="352" w:after="0"/>
        <w:ind w:left="0" w:right="27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16</w:t>
      </w:r>
    </w:p>
    <w:p>
      <w:pPr>
        <w:sectPr>
          <w:pgSz w:w="11906" w:h="16838"/>
          <w:pgMar w:top="758" w:right="1144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300" w:lineRule="exact" w:before="0" w:after="0"/>
        <w:ind w:left="60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MPNet).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34-class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key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z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strat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 2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×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sdg_labels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+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 xml:space="preserve"> 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ensuring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balanced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×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combinations.</w:t>
      </w:r>
    </w:p>
    <w:p>
      <w:pPr>
        <w:autoSpaceDN w:val="0"/>
        <w:tabs>
          <w:tab w:pos="600" w:val="left"/>
          <w:tab w:pos="6374" w:val="left"/>
        </w:tabs>
        <w:autoSpaceDE w:val="0"/>
        <w:widowControl/>
        <w:spacing w:line="376" w:lineRule="exact" w:before="0" w:after="0"/>
        <w:ind w:left="30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/>
          <w:i w:val="0"/>
          <w:color w:val="000000"/>
          <w:sz w:val="24"/>
        </w:rPr>
        <w:t>Project</w:t>
      </w:r>
      <w:r>
        <w:rPr>
          <w:rFonts w:ascii="LMRoman12" w:hAnsi="LMRoman12" w:eastAsia="LMRoman12"/>
          <w:b/>
          <w:i w:val="0"/>
          <w:color w:val="000000"/>
          <w:sz w:val="24"/>
        </w:rPr>
        <w:t>existing</w:t>
      </w:r>
      <w:r>
        <w:rPr>
          <w:rFonts w:ascii="LMRoman12" w:hAnsi="LMRoman12" w:eastAsia="LMRoman12"/>
          <w:b/>
          <w:i w:val="0"/>
          <w:color w:val="000000"/>
          <w:sz w:val="24"/>
        </w:rPr>
        <w:t>directions.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Subtract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along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previously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directions: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˜</w:t>
      </w:r>
      <w:r>
        <w:rPr>
          <w:rFonts w:ascii="LMRoman12" w:hAnsi="LMRoman12" w:eastAsia="LMRoman12"/>
          <w:b/>
          <w:i w:val="0"/>
          <w:color w:val="000000"/>
          <w:sz w:val="24"/>
        </w:rPr>
        <w:t>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 x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rFonts w:ascii="LMMathExtension10" w:hAnsi="LMMathExtension10" w:eastAsia="LMMathExtension10"/>
          <w:b w:val="0"/>
          <w:i w:val="0"/>
          <w:color w:val="000000"/>
          <w:sz w:val="20"/>
        </w:rPr>
        <w:t xml:space="preserve">P 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j&lt;k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Roman12" w:hAnsi="LMRoman12" w:eastAsia="LMRoman12"/>
          <w:b/>
          <w:i w:val="0"/>
          <w:color w:val="000000"/>
          <w:sz w:val="24"/>
        </w:rPr>
        <w:t>g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j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·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 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 g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j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4" w:lineRule="exact" w:before="0" w:after="0"/>
        <w:ind w:left="600" w:right="0" w:hanging="29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/>
          <w:i w:val="0"/>
          <w:color w:val="000000"/>
          <w:sz w:val="24"/>
        </w:rPr>
        <w:t>Train</w:t>
      </w:r>
      <w:r>
        <w:rPr>
          <w:rFonts w:ascii="LMRoman12" w:hAnsi="LMRoman12" w:eastAsia="LMRoman12"/>
          <w:b/>
          <w:i w:val="0"/>
          <w:color w:val="000000"/>
          <w:sz w:val="24"/>
        </w:rPr>
        <w:t>classifier.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L2-regularised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logistic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solver: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lbfgs,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max_iter: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1000)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predict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identity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 xml:space="preserve"> 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projected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embeddings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˜</w:t>
      </w:r>
      <w:r>
        <w:rPr>
          <w:rFonts w:ascii="LMRoman12" w:hAnsi="LMRoman12" w:eastAsia="LMRoman12"/>
          <w:b/>
          <w:i w:val="0"/>
          <w:color w:val="000000"/>
          <w:sz w:val="24"/>
        </w:rPr>
        <w:t>x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Split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held-out,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z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strat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46" w:lineRule="exact" w:before="12" w:after="0"/>
        <w:ind w:left="600" w:right="66" w:hanging="29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Roman12" w:hAnsi="LMRoman12" w:eastAsia="LMRoman12"/>
          <w:b/>
          <w:i w:val="0"/>
          <w:color w:val="000000"/>
          <w:sz w:val="24"/>
        </w:rPr>
        <w:t>Extract</w:t>
      </w:r>
      <w:r>
        <w:rPr>
          <w:rFonts w:ascii="LMRoman12" w:hAnsi="LMRoman12" w:eastAsia="LMRoman12"/>
          <w:b/>
          <w:i w:val="0"/>
          <w:color w:val="000000"/>
          <w:sz w:val="24"/>
        </w:rPr>
        <w:t>direction.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vector:</w:t>
      </w:r>
      <w:r>
        <w:rPr>
          <w:rFonts w:ascii="LMRoman12" w:hAnsi="LMRoman12" w:eastAsia="LMRoman12"/>
          <w:b/>
          <w:i w:val="0"/>
          <w:color w:val="000000"/>
          <w:sz w:val="24"/>
        </w:rPr>
        <w:t>g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 w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k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/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∥</w:t>
      </w:r>
      <w:r>
        <w:rPr>
          <w:rFonts w:ascii="LMRoman12" w:hAnsi="LMRoman12" w:eastAsia="LMRoman12"/>
          <w:b/>
          <w:i w:val="0"/>
          <w:color w:val="000000"/>
          <w:sz w:val="24"/>
        </w:rPr>
        <w:t>w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k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∥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Orthogonalise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against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directions:</w:t>
      </w:r>
      <w:r>
        <w:rPr>
          <w:rFonts w:ascii="LMRoman12" w:hAnsi="LMRoman12" w:eastAsia="LMRoman12"/>
          <w:b/>
          <w:i w:val="0"/>
          <w:color w:val="000000"/>
          <w:sz w:val="24"/>
        </w:rPr>
        <w:t>g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k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←</w:t>
      </w:r>
      <w:r>
        <w:rPr>
          <w:rFonts w:ascii="LMRoman12" w:hAnsi="LMRoman12" w:eastAsia="LMRoman12"/>
          <w:b/>
          <w:i w:val="0"/>
          <w:color w:val="000000"/>
          <w:sz w:val="24"/>
        </w:rPr>
        <w:t>g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k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rFonts w:ascii="LMMathExtension10" w:hAnsi="LMMathExtension10" w:eastAsia="LMMathExtension10"/>
          <w:b w:val="0"/>
          <w:i w:val="0"/>
          <w:color w:val="000000"/>
          <w:sz w:val="20"/>
        </w:rPr>
        <w:t xml:space="preserve">P 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j&lt;k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Roman12" w:hAnsi="LMRoman12" w:eastAsia="LMRoman12"/>
          <w:b/>
          <w:i w:val="0"/>
          <w:color w:val="000000"/>
          <w:sz w:val="24"/>
        </w:rPr>
        <w:t>g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k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·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 g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j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 g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j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∥</w:t>
      </w:r>
      <w:r>
        <w:rPr>
          <w:rFonts w:ascii="LMRoman12" w:hAnsi="LMRoman12" w:eastAsia="LMRoman12"/>
          <w:b/>
          <w:i w:val="0"/>
          <w:color w:val="000000"/>
          <w:sz w:val="24"/>
        </w:rPr>
        <w:t>g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k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∥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&lt;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10</w:t>
      </w:r>
      <w:r>
        <w:rPr>
          <w:rFonts w:ascii="LMMathSymbols8" w:hAnsi="LMMathSymbols8" w:eastAsia="LMMathSymbols8"/>
          <w:b w:val="0"/>
          <w:i/>
          <w:color w:val="000000"/>
          <w:sz w:val="16"/>
        </w:rPr>
        <w:t>−</w:t>
      </w:r>
      <w:r>
        <w:rPr>
          <w:rFonts w:ascii="LMRoman8" w:hAnsi="LMRoman8" w:eastAsia="LMRoman8"/>
          <w:b w:val="0"/>
          <w:i w:val="0"/>
          <w:color w:val="000000"/>
          <w:sz w:val="16"/>
        </w:rPr>
        <w:t>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(direction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collapse),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stop.</w:t>
      </w:r>
    </w:p>
    <w:p>
      <w:pPr>
        <w:autoSpaceDN w:val="0"/>
        <w:tabs>
          <w:tab w:pos="600" w:val="left"/>
        </w:tabs>
        <w:autoSpaceDE w:val="0"/>
        <w:widowControl/>
        <w:spacing w:line="370" w:lineRule="exact" w:before="0" w:after="0"/>
        <w:ind w:left="30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5.</w:t>
      </w:r>
      <w:r>
        <w:rPr>
          <w:rFonts w:ascii="LMRoman12" w:hAnsi="LMRoman12" w:eastAsia="LMRoman12"/>
          <w:b/>
          <w:i w:val="0"/>
          <w:color w:val="000000"/>
          <w:sz w:val="24"/>
        </w:rPr>
        <w:t>Stopping</w:t>
      </w:r>
      <w:r>
        <w:rPr>
          <w:rFonts w:ascii="LMRoman12" w:hAnsi="LMRoman12" w:eastAsia="LMRoman12"/>
          <w:b/>
          <w:i w:val="0"/>
          <w:color w:val="000000"/>
          <w:sz w:val="24"/>
        </w:rPr>
        <w:t>criterion.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Stop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held-out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accuracy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≤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majority-class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baseline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balanced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binary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classification).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</w:t>
      </w:r>
      <w:r>
        <w:rPr>
          <w:rFonts w:ascii="LMRoman12" w:hAnsi="LMRoman12" w:eastAsia="LMRoman12"/>
          <w:b/>
          <w:i w:val="0"/>
          <w:color w:val="000000"/>
          <w:sz w:val="24"/>
        </w:rPr>
        <w:t>g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continue.</w:t>
      </w:r>
    </w:p>
    <w:p>
      <w:pPr>
        <w:autoSpaceDN w:val="0"/>
        <w:tabs>
          <w:tab w:pos="926" w:val="left"/>
          <w:tab w:pos="1136" w:val="left"/>
          <w:tab w:pos="5586" w:val="left"/>
        </w:tabs>
        <w:autoSpaceDE w:val="0"/>
        <w:widowControl/>
        <w:spacing w:line="358" w:lineRule="exact" w:before="128" w:after="0"/>
        <w:ind w:left="6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 INLP projection iterates until held-out accuracy falls to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≤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5 (majority-class baseline).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imposes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safety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reached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tracks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converge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40–79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iterations;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H.1).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x</w:t>
      </w:r>
      <w:r>
        <w:rPr>
          <w:rFonts w:ascii="LMMathSymbols8" w:hAnsi="LMMathSymbols8" w:eastAsia="LMMathSymbols8"/>
          <w:b w:val="0"/>
          <w:i/>
          <w:color w:val="000000"/>
          <w:sz w:val="16"/>
        </w:rPr>
        <w:t>′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x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rFonts w:ascii="LMMathExtension10" w:hAnsi="LMMathExtension10" w:eastAsia="LMMathExtension10"/>
          <w:b w:val="0"/>
          <w:i w:val="0"/>
          <w:color w:val="000000"/>
          <w:sz w:val="20"/>
        </w:rPr>
        <w:t>P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 xml:space="preserve">K 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k</w:t>
      </w:r>
      <w:r>
        <w:rPr>
          <w:rFonts w:ascii="LMRoman8" w:hAnsi="LMRoman8" w:eastAsia="LMRoman8"/>
          <w:b w:val="0"/>
          <w:i w:val="0"/>
          <w:color w:val="000000"/>
          <w:sz w:val="16"/>
        </w:rPr>
        <w:t>=1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g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k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·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x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g</w:t>
      </w:r>
      <w:r>
        <w:rPr>
          <w:rFonts w:ascii="LMMathItalic8" w:hAnsi="LMMathItalic8" w:eastAsia="LMMathItalic8"/>
          <w:b w:val="0"/>
          <w:i/>
          <w:color w:val="000000"/>
          <w:sz w:val="16"/>
        </w:rPr>
        <w:t>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centroids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computed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projected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10).</w:t>
      </w:r>
    </w:p>
    <w:p>
      <w:pPr>
        <w:autoSpaceDN w:val="0"/>
        <w:tabs>
          <w:tab w:pos="3092" w:val="left"/>
        </w:tabs>
        <w:autoSpaceDE w:val="0"/>
        <w:widowControl/>
        <w:spacing w:line="358" w:lineRule="exact" w:before="336" w:after="0"/>
        <w:ind w:left="1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Identification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argument.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critical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precondi-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numbers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embeddings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simultaneously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corpus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identity.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remains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linearly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decodable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corpus-level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difference: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modality,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audience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conventions,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institutional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stance,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structural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patterns.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removed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subspace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 interpreted as register in the sense of Biber and Conrad (2009):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 variety associated with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situation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communicative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audience,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production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circumstances.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balances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variety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axes,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period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effects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author-background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interpretation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exhaustive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characterisation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(Grieve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2025).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interpretation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evaluated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against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independent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linguistic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markers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H.3;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elimination.</w:t>
      </w:r>
    </w:p>
    <w:p>
      <w:pPr>
        <w:autoSpaceDN w:val="0"/>
        <w:autoSpaceDE w:val="0"/>
        <w:widowControl/>
        <w:spacing w:line="360" w:lineRule="exact" w:before="144" w:after="0"/>
        <w:ind w:left="12" w:right="0" w:hanging="1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recomputed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twice: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yielding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within-SDG</w:t>
      </w:r>
      <w:r>
        <w:rPr>
          <w:rFonts w:ascii="LMRoman12" w:hAnsi="LMRoman12" w:eastAsia="LMRoman12"/>
          <w:b w:val="0"/>
          <w:i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primary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estimate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Roman12" w:hAnsi="LMRoman12" w:eastAsia="LMRoman12"/>
          <w:b/>
          <w:i w:val="0"/>
          <w:color w:val="000000"/>
          <w:sz w:val="24"/>
        </w:rPr>
        <w:t>x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rFonts w:ascii="LMRoman12" w:hAnsi="LMRoman12" w:eastAsia="LMRoman12"/>
          <w:b/>
          <w:i w:val="0"/>
          <w:color w:val="000000"/>
          <w:sz w:val="24"/>
        </w:rPr>
        <w:t>x</w:t>
      </w:r>
      <w:r>
        <w:rPr>
          <w:rFonts w:ascii="LMMathSymbols8" w:hAnsi="LMMathSymbols8" w:eastAsia="LMMathSymbols8"/>
          <w:b w:val="0"/>
          <w:i/>
          <w:color w:val="000000"/>
          <w:sz w:val="16"/>
        </w:rPr>
        <w:t>′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yielding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/>
          <w:color w:val="000000"/>
          <w:sz w:val="24"/>
        </w:rPr>
        <w:t>component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amount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attributable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register).</w:t>
      </w:r>
    </w:p>
    <w:p>
      <w:pPr>
        <w:autoSpaceDN w:val="0"/>
        <w:autoSpaceDE w:val="0"/>
        <w:widowControl/>
        <w:spacing w:line="240" w:lineRule="exact" w:before="1662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</w:p>
    <w:p>
      <w:pPr>
        <w:sectPr>
          <w:pgSz w:w="11906" w:h="16838"/>
          <w:pgMar w:top="758" w:right="1352" w:bottom="360" w:left="140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tabs>
          <w:tab w:pos="762" w:val="left"/>
        </w:tabs>
        <w:autoSpaceDE w:val="0"/>
        <w:widowControl/>
        <w:spacing w:line="286" w:lineRule="exact" w:before="0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3.9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Coverage–Semantic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Interaction</w:t>
      </w:r>
    </w:p>
    <w:p>
      <w:pPr>
        <w:autoSpaceDN w:val="0"/>
        <w:tabs>
          <w:tab w:pos="28" w:val="left"/>
        </w:tabs>
        <w:autoSpaceDE w:val="0"/>
        <w:widowControl/>
        <w:spacing w:line="358" w:lineRule="exact" w:before="146" w:after="0"/>
        <w:ind w:left="0" w:right="0" w:firstLine="0"/>
        <w:jc w:val="left"/>
      </w:pP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operationalization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follows.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Pearson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Spearman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correlation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(Spear-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1904)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research–policy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dominance,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scores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treated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artefact-affected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separately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C.1).</w:t>
      </w:r>
    </w:p>
    <w:p>
      <w:pPr>
        <w:autoSpaceDN w:val="0"/>
        <w:tabs>
          <w:tab w:pos="28" w:val="left"/>
        </w:tabs>
        <w:autoSpaceDE w:val="0"/>
        <w:widowControl/>
        <w:spacing w:line="358" w:lineRule="exact" w:before="14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observed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properties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stochastic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process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(classifier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assignment,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construction,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embeddings).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sided Monte Carlo permutation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 xml:space="preserve"> 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-values (100,000 resamples,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fixed seed):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they condition on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measured values and test the null of no association between them, so no sampling-based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power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reasoning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involved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(Abadie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2020;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1995).</w:t>
      </w:r>
    </w:p>
    <w:p>
      <w:pPr>
        <w:autoSpaceDN w:val="0"/>
        <w:autoSpaceDE w:val="0"/>
        <w:widowControl/>
        <w:spacing w:line="356" w:lineRule="exact" w:before="150" w:after="0"/>
        <w:ind w:left="28" w:right="52" w:hanging="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small-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power: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framework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influential,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together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leave-one-out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4.3)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cross-configuration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4.4).</w:t>
      </w:r>
    </w:p>
    <w:p>
      <w:pPr>
        <w:autoSpaceDN w:val="0"/>
        <w:autoSpaceDE w:val="0"/>
        <w:widowControl/>
        <w:spacing w:line="358" w:lineRule="exact" w:before="144" w:after="0"/>
        <w:ind w:left="28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register-component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correlations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decomposition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(reg-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mechanically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linked;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claim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joint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cancellation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decisions.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reported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unconditionally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family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disclosed.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decomposition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pre-specified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3.8)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statistics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jointly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informative,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familywise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applied.</w:t>
      </w:r>
    </w:p>
    <w:p>
      <w:pPr>
        <w:autoSpaceDN w:val="0"/>
        <w:autoSpaceDE w:val="0"/>
        <w:widowControl/>
        <w:spacing w:line="358" w:lineRule="exact" w:before="146" w:after="0"/>
        <w:ind w:left="28" w:right="0" w:firstLine="0"/>
        <w:jc w:val="left"/>
      </w:pP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Finer-grained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units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defines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169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targets)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would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raise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observation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count,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labelled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target-level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supplementary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pooled-regression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panel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J).</w:t>
      </w:r>
    </w:p>
    <w:p>
      <w:pPr>
        <w:autoSpaceDN w:val="0"/>
        <w:autoSpaceDE w:val="0"/>
        <w:widowControl/>
        <w:spacing w:line="240" w:lineRule="exact" w:before="264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Figure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summarises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end-to-end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methodology.</w:t>
      </w:r>
    </w:p>
    <w:p>
      <w:pPr>
        <w:autoSpaceDN w:val="0"/>
        <w:autoSpaceDE w:val="0"/>
        <w:widowControl/>
        <w:spacing w:line="240" w:lineRule="exact" w:before="4640" w:after="0"/>
        <w:ind w:left="0" w:right="6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18</w:t>
      </w:r>
    </w:p>
    <w:p>
      <w:pPr>
        <w:sectPr>
          <w:pgSz w:w="11906" w:h="16838"/>
          <w:pgMar w:top="740" w:right="1358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2413000</wp:posOffset>
            </wp:positionV>
            <wp:extent cx="4851400" cy="53213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51400" cy="53213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3023"/>
        <w:gridCol w:w="3023"/>
        <w:gridCol w:w="3023"/>
      </w:tblGrid>
      <w:tr>
        <w:trPr>
          <w:trHeight w:hRule="exact" w:val="212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0" w:right="828" w:firstLine="0"/>
              <w:jc w:val="right"/>
            </w:pP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OpenAlex</w:t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18" w:after="0"/>
              <w:ind w:left="0" w:right="0" w:firstLine="0"/>
              <w:jc w:val="center"/>
            </w:pP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4</w:t>
            </w: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Policy</w:t>
            </w: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Sources</w:t>
            </w:r>
          </w:p>
        </w:tc>
        <w:tc>
          <w:tcPr>
            <w:tcW w:type="dxa" w:w="3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18" w:after="0"/>
              <w:ind w:left="324" w:right="0" w:firstLine="0"/>
              <w:jc w:val="left"/>
            </w:pP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5</w:t>
            </w: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Reference</w:t>
            </w: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Corpora</w:t>
            </w:r>
          </w:p>
        </w:tc>
      </w:tr>
      <w:tr>
        <w:trPr>
          <w:trHeight w:hRule="exact" w:val="120"/>
        </w:trPr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6" w:after="0"/>
              <w:ind w:left="290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68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Boolean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Queries</w:t>
            </w:r>
          </w:p>
        </w:tc>
        <w:tc>
          <w:tcPr>
            <w:tcW w:type="dxa" w:w="3023"/>
            <w:vMerge/>
            <w:tcBorders/>
          </w:tcPr>
          <w:p/>
        </w:tc>
        <w:tc>
          <w:tcPr>
            <w:tcW w:type="dxa" w:w="3023"/>
            <w:vMerge/>
            <w:tcBorders/>
          </w:tcPr>
          <w:p/>
        </w:tc>
      </w:tr>
      <w:tr>
        <w:trPr>
          <w:trHeight w:hRule="exact" w:val="120"/>
        </w:trPr>
        <w:tc>
          <w:tcPr>
            <w:tcW w:type="dxa" w:w="3023"/>
            <w:vMerge/>
            <w:tcBorders/>
          </w:tcPr>
          <w:p/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Scrape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(84)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/</w:t>
            </w:r>
          </w:p>
        </w:tc>
        <w:tc>
          <w:tcPr>
            <w:tcW w:type="dxa" w:w="3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6" w:after="0"/>
              <w:ind w:left="652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OSDG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/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Bench-</w:t>
            </w:r>
          </w:p>
        </w:tc>
      </w:tr>
      <w:tr>
        <w:trPr>
          <w:trHeight w:hRule="exact" w:val="120"/>
        </w:trPr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4" w:after="0"/>
              <w:ind w:left="0" w:right="88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2018–2025</w:t>
            </w:r>
          </w:p>
        </w:tc>
        <w:tc>
          <w:tcPr>
            <w:tcW w:type="dxa" w:w="3023"/>
            <w:vMerge/>
            <w:tcBorders/>
          </w:tcPr>
          <w:p/>
        </w:tc>
        <w:tc>
          <w:tcPr>
            <w:tcW w:type="dxa" w:w="3023"/>
            <w:vMerge/>
            <w:tcBorders/>
          </w:tcPr>
          <w:p/>
        </w:tc>
      </w:tr>
      <w:tr>
        <w:trPr>
          <w:trHeight w:hRule="exact" w:val="120"/>
        </w:trPr>
        <w:tc>
          <w:tcPr>
            <w:tcW w:type="dxa" w:w="3023"/>
            <w:vMerge/>
            <w:tcBorders/>
          </w:tcPr>
          <w:p/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4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Manual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(10)</w:t>
            </w:r>
          </w:p>
        </w:tc>
        <w:tc>
          <w:tcPr>
            <w:tcW w:type="dxa" w:w="3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4" w:after="0"/>
              <w:ind w:left="0" w:right="1354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mark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/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KH</w:t>
            </w:r>
          </w:p>
        </w:tc>
      </w:tr>
      <w:tr>
        <w:trPr>
          <w:trHeight w:hRule="exact" w:val="120"/>
        </w:trPr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4" w:after="0"/>
              <w:ind w:left="340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(2,543,698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prepro-</w:t>
            </w:r>
          </w:p>
        </w:tc>
        <w:tc>
          <w:tcPr>
            <w:tcW w:type="dxa" w:w="3023"/>
            <w:vMerge/>
            <w:tcBorders/>
          </w:tcPr>
          <w:p/>
        </w:tc>
        <w:tc>
          <w:tcPr>
            <w:tcW w:type="dxa" w:w="3023"/>
            <w:vMerge/>
            <w:tcBorders/>
          </w:tcPr>
          <w:p/>
        </w:tc>
      </w:tr>
      <w:tr>
        <w:trPr>
          <w:trHeight w:hRule="exact" w:val="120"/>
        </w:trPr>
        <w:tc>
          <w:tcPr>
            <w:tcW w:type="dxa" w:w="3023"/>
            <w:vMerge/>
            <w:tcBorders/>
          </w:tcPr>
          <w:p/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4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UNGDC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/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SDGi</w:t>
            </w:r>
          </w:p>
        </w:tc>
        <w:tc>
          <w:tcPr>
            <w:tcW w:type="dxa" w:w="3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4" w:after="0"/>
              <w:ind w:left="414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SDGi-labels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/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Aurora</w:t>
            </w:r>
          </w:p>
        </w:tc>
      </w:tr>
      <w:tr>
        <w:trPr>
          <w:trHeight w:hRule="exact" w:val="36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400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cessed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abstracts)</w:t>
            </w:r>
          </w:p>
        </w:tc>
        <w:tc>
          <w:tcPr>
            <w:tcW w:type="dxa" w:w="3023"/>
            <w:vMerge/>
            <w:tcBorders/>
          </w:tcPr>
          <w:p/>
        </w:tc>
        <w:tc>
          <w:tcPr>
            <w:tcW w:type="dxa" w:w="3023"/>
            <w:vMerge/>
            <w:tcBorders/>
          </w:tcPr>
          <w:p/>
        </w:tc>
      </w:tr>
      <w:tr>
        <w:trPr>
          <w:trHeight w:hRule="exact" w:val="380"/>
        </w:trPr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4" w:after="0"/>
              <w:ind w:left="590" w:right="0" w:firstLine="0"/>
              <w:jc w:val="left"/>
            </w:pP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Preprocess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4" w:after="0"/>
              <w:ind w:left="0" w:right="0" w:firstLine="0"/>
              <w:jc w:val="center"/>
            </w:pP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Preprocess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4" w:after="0"/>
              <w:ind w:left="0" w:right="1304" w:firstLine="0"/>
              <w:jc w:val="right"/>
            </w:pP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Preprocess</w:t>
            </w:r>
          </w:p>
        </w:tc>
      </w:tr>
      <w:tr>
        <w:trPr>
          <w:trHeight w:hRule="exact" w:val="120"/>
        </w:trPr>
        <w:tc>
          <w:tcPr>
            <w:tcW w:type="dxa" w:w="3023"/>
            <w:vMerge/>
            <w:tcBorders/>
          </w:tcPr>
          <w:p/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4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Clean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text,</w:t>
            </w:r>
          </w:p>
        </w:tc>
        <w:tc>
          <w:tcPr>
            <w:tcW w:type="dxa" w:w="3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4" w:after="0"/>
              <w:ind w:left="0" w:right="1362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Clean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text,</w:t>
            </w:r>
          </w:p>
        </w:tc>
      </w:tr>
      <w:tr>
        <w:trPr>
          <w:trHeight w:hRule="exact" w:val="120"/>
        </w:trPr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4" w:after="0"/>
              <w:ind w:left="0" w:right="844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Clean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text,</w:t>
            </w:r>
          </w:p>
        </w:tc>
        <w:tc>
          <w:tcPr>
            <w:tcW w:type="dxa" w:w="3023"/>
            <w:vMerge/>
            <w:tcBorders/>
          </w:tcPr>
          <w:p/>
        </w:tc>
        <w:tc>
          <w:tcPr>
            <w:tcW w:type="dxa" w:w="3023"/>
            <w:vMerge/>
            <w:tcBorders/>
          </w:tcPr>
          <w:p/>
        </w:tc>
      </w:tr>
      <w:tr>
        <w:trPr>
          <w:trHeight w:hRule="exact" w:val="120"/>
        </w:trPr>
        <w:tc>
          <w:tcPr>
            <w:tcW w:type="dxa" w:w="3023"/>
            <w:vMerge/>
            <w:tcBorders/>
          </w:tcPr>
          <w:p/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English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filter,</w:t>
            </w:r>
          </w:p>
        </w:tc>
        <w:tc>
          <w:tcPr>
            <w:tcW w:type="dxa" w:w="3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766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English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filter,</w:t>
            </w:r>
          </w:p>
        </w:tc>
      </w:tr>
      <w:tr>
        <w:trPr>
          <w:trHeight w:hRule="exact" w:val="120"/>
        </w:trPr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544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English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filter,</w:t>
            </w:r>
          </w:p>
        </w:tc>
        <w:tc>
          <w:tcPr>
            <w:tcW w:type="dxa" w:w="3023"/>
            <w:vMerge/>
            <w:tcBorders/>
          </w:tcPr>
          <w:p/>
        </w:tc>
        <w:tc>
          <w:tcPr>
            <w:tcW w:type="dxa" w:w="3023"/>
            <w:vMerge/>
            <w:tcBorders/>
          </w:tcPr>
          <w:p/>
        </w:tc>
      </w:tr>
      <w:tr>
        <w:trPr>
          <w:trHeight w:hRule="exact" w:val="120"/>
        </w:trPr>
        <w:tc>
          <w:tcPr>
            <w:tcW w:type="dxa" w:w="3023"/>
            <w:vMerge/>
            <w:tcBorders/>
          </w:tcPr>
          <w:p/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min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20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words</w:t>
            </w:r>
          </w:p>
        </w:tc>
        <w:tc>
          <w:tcPr>
            <w:tcW w:type="dxa" w:w="3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770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min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20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words</w:t>
            </w:r>
          </w:p>
        </w:tc>
      </w:tr>
      <w:tr>
        <w:trPr>
          <w:trHeight w:hRule="exact" w:val="34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548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min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20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words</w:t>
            </w:r>
          </w:p>
        </w:tc>
        <w:tc>
          <w:tcPr>
            <w:tcW w:type="dxa" w:w="3023"/>
            <w:vMerge/>
            <w:tcBorders/>
          </w:tcPr>
          <w:p/>
        </w:tc>
        <w:tc>
          <w:tcPr>
            <w:tcW w:type="dxa" w:w="3023"/>
            <w:vMerge/>
            <w:tcBorders/>
          </w:tcPr>
          <w:p/>
        </w:tc>
      </w:tr>
      <w:tr>
        <w:trPr>
          <w:trHeight w:hRule="exact" w:val="340"/>
        </w:trPr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54" w:after="0"/>
              <w:ind w:left="0" w:right="902" w:firstLine="0"/>
              <w:jc w:val="right"/>
            </w:pP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Segment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34" w:after="0"/>
              <w:ind w:left="0" w:right="0" w:firstLine="0"/>
              <w:jc w:val="center"/>
            </w:pP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Segment</w:t>
            </w: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+</w:t>
            </w: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Merge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34" w:after="0"/>
              <w:ind w:left="422" w:right="0" w:firstLine="0"/>
              <w:jc w:val="left"/>
            </w:pP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Segment</w:t>
            </w: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+</w:t>
            </w: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Bypass</w:t>
            </w:r>
          </w:p>
        </w:tc>
      </w:tr>
      <w:tr>
        <w:trPr>
          <w:trHeight w:hRule="exact" w:val="120"/>
        </w:trPr>
        <w:tc>
          <w:tcPr>
            <w:tcW w:type="dxa" w:w="3023"/>
            <w:vMerge/>
            <w:tcBorders/>
          </w:tcPr>
          <w:p/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segment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text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4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sources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→</w:t>
            </w:r>
          </w:p>
        </w:tc>
        <w:tc>
          <w:tcPr>
            <w:tcW w:type="dxa" w:w="3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0" w:right="137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seg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(KH,</w:t>
            </w:r>
          </w:p>
        </w:tc>
      </w:tr>
      <w:tr>
        <w:trPr>
          <w:trHeight w:hRule="exact" w:val="120"/>
        </w:trPr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144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token-aware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segmenter</w:t>
            </w:r>
          </w:p>
        </w:tc>
        <w:tc>
          <w:tcPr>
            <w:tcW w:type="dxa" w:w="3023"/>
            <w:vMerge/>
            <w:tcBorders/>
          </w:tcPr>
          <w:p/>
        </w:tc>
        <w:tc>
          <w:tcPr>
            <w:tcW w:type="dxa" w:w="3023"/>
            <w:vMerge/>
            <w:tcBorders/>
          </w:tcPr>
          <w:p/>
        </w:tc>
      </w:tr>
      <w:tr>
        <w:trPr>
          <w:trHeight w:hRule="exact" w:val="120"/>
        </w:trPr>
        <w:tc>
          <w:tcPr>
            <w:tcW w:type="dxa" w:w="3023"/>
            <w:vMerge/>
            <w:tcBorders/>
          </w:tcPr>
          <w:p/>
        </w:tc>
        <w:tc>
          <w:tcPr>
            <w:tcW w:type="dxa" w:w="3023"/>
            <w:vMerge/>
            <w:tcBorders/>
          </w:tcPr>
          <w:p/>
        </w:tc>
        <w:tc>
          <w:tcPr>
            <w:tcW w:type="dxa" w:w="3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2" w:after="0"/>
              <w:ind w:left="682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SDGi,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Aurora);</w:t>
            </w:r>
          </w:p>
        </w:tc>
      </w:tr>
      <w:tr>
        <w:trPr>
          <w:trHeight w:hRule="exact" w:val="120"/>
        </w:trPr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266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(3,105,144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segments</w:t>
            </w:r>
          </w:p>
        </w:tc>
        <w:tc>
          <w:tcPr>
            <w:tcW w:type="dxa" w:w="3023"/>
            <w:vMerge/>
            <w:tcBorders/>
          </w:tcPr>
          <w:p/>
        </w:tc>
        <w:tc>
          <w:tcPr>
            <w:tcW w:type="dxa" w:w="3023"/>
            <w:vMerge/>
            <w:tcBorders/>
          </w:tcPr>
          <w:p/>
        </w:tc>
      </w:tr>
      <w:tr>
        <w:trPr>
          <w:trHeight w:hRule="exact" w:val="120"/>
        </w:trPr>
        <w:tc>
          <w:tcPr>
            <w:tcW w:type="dxa" w:w="3023"/>
            <w:vMerge/>
            <w:tcBorders/>
          </w:tcPr>
          <w:p/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2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dedup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40,597</w:t>
            </w:r>
          </w:p>
        </w:tc>
        <w:tc>
          <w:tcPr>
            <w:tcW w:type="dxa" w:w="3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596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bypass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(OSDG,</w:t>
            </w:r>
          </w:p>
        </w:tc>
      </w:tr>
      <w:tr>
        <w:trPr>
          <w:trHeight w:hRule="exact" w:val="120"/>
        </w:trPr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0" w:after="0"/>
              <w:ind w:left="494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from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2,536,771</w:t>
            </w:r>
          </w:p>
        </w:tc>
        <w:tc>
          <w:tcPr>
            <w:tcW w:type="dxa" w:w="3023"/>
            <w:vMerge/>
            <w:tcBorders/>
          </w:tcPr>
          <w:p/>
        </w:tc>
        <w:tc>
          <w:tcPr>
            <w:tcW w:type="dxa" w:w="3023"/>
            <w:vMerge/>
            <w:tcBorders/>
          </w:tcPr>
          <w:p/>
        </w:tc>
      </w:tr>
      <w:tr>
        <w:trPr>
          <w:trHeight w:hRule="exact" w:val="120"/>
        </w:trPr>
        <w:tc>
          <w:tcPr>
            <w:tcW w:type="dxa" w:w="3023"/>
            <w:vMerge/>
            <w:tcBorders/>
          </w:tcPr>
          <w:p/>
        </w:tc>
        <w:tc>
          <w:tcPr>
            <w:tcW w:type="dxa" w:w="3023"/>
            <w:vMerge/>
            <w:tcBorders/>
          </w:tcPr>
          <w:p/>
        </w:tc>
        <w:tc>
          <w:tcPr>
            <w:tcW w:type="dxa" w:w="3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0" w:after="0"/>
              <w:ind w:left="0" w:right="1316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Benchmark)</w:t>
            </w:r>
          </w:p>
        </w:tc>
      </w:tr>
      <w:tr>
        <w:trPr>
          <w:trHeight w:hRule="exact" w:val="120"/>
        </w:trPr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896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abstracts)</w:t>
            </w:r>
          </w:p>
        </w:tc>
        <w:tc>
          <w:tcPr>
            <w:tcW w:type="dxa" w:w="3023"/>
            <w:vMerge/>
            <w:tcBorders/>
          </w:tcPr>
          <w:p/>
        </w:tc>
        <w:tc>
          <w:tcPr>
            <w:tcW w:type="dxa" w:w="3023"/>
            <w:vMerge/>
            <w:tcBorders/>
          </w:tcPr>
          <w:p/>
        </w:tc>
      </w:tr>
      <w:tr>
        <w:trPr>
          <w:trHeight w:hRule="exact" w:val="288"/>
        </w:trPr>
        <w:tc>
          <w:tcPr>
            <w:tcW w:type="dxa" w:w="3023"/>
            <w:vMerge/>
            <w:tcBorders/>
          </w:tcPr>
          <w:p/>
        </w:tc>
        <w:tc>
          <w:tcPr>
            <w:tcW w:type="dxa" w:w="3023"/>
            <w:vMerge/>
            <w:tcBorders/>
          </w:tcPr>
          <w:p/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762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(62,173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total)</w:t>
            </w:r>
          </w:p>
        </w:tc>
      </w:tr>
    </w:tbl>
    <w:p>
      <w:pPr>
        <w:autoSpaceDN w:val="0"/>
        <w:autoSpaceDE w:val="0"/>
        <w:widowControl/>
        <w:spacing w:line="198" w:lineRule="exact" w:before="328" w:after="0"/>
        <w:ind w:left="0" w:right="4680" w:firstLine="0"/>
        <w:jc w:val="right"/>
      </w:pPr>
      <w:r>
        <w:rPr>
          <w:rFonts w:ascii="CMBX10" w:hAnsi="CMBX10" w:eastAsia="CMBX10"/>
          <w:b/>
          <w:i w:val="0"/>
          <w:color w:val="000000"/>
          <w:sz w:val="20"/>
        </w:rPr>
        <w:t>Embedding</w:t>
      </w:r>
    </w:p>
    <w:p>
      <w:pPr>
        <w:autoSpaceDN w:val="0"/>
        <w:autoSpaceDE w:val="0"/>
        <w:widowControl/>
        <w:spacing w:line="200" w:lineRule="exact" w:before="40" w:after="0"/>
        <w:ind w:left="206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0"/>
        </w:rPr>
        <w:t>all-mpnet-base-v2</w:t>
      </w:r>
      <w:r>
        <w:rPr>
          <w:rFonts w:ascii="CMR10" w:hAnsi="CMR10" w:eastAsia="CMR10"/>
          <w:b w:val="0"/>
          <w:i w:val="0"/>
          <w:color w:val="000000"/>
          <w:sz w:val="20"/>
        </w:rPr>
        <w:t>(768d,</w:t>
      </w:r>
      <w:r>
        <w:rPr>
          <w:rFonts w:ascii="CMR10" w:hAnsi="CMR10" w:eastAsia="CMR10"/>
          <w:b w:val="0"/>
          <w:i w:val="0"/>
          <w:color w:val="000000"/>
          <w:sz w:val="20"/>
        </w:rPr>
        <w:t>L2-normalised)</w:t>
      </w:r>
    </w:p>
    <w:p>
      <w:pPr>
        <w:autoSpaceDN w:val="0"/>
        <w:autoSpaceDE w:val="0"/>
        <w:widowControl/>
        <w:spacing w:line="346" w:lineRule="exact" w:before="34" w:after="284"/>
        <w:ind w:left="322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0"/>
        </w:rPr>
        <w:t>Research</w:t>
      </w:r>
      <w:r>
        <w:rPr>
          <w:rFonts w:ascii="CMR10" w:hAnsi="CMR10" w:eastAsia="CMR10"/>
          <w:b w:val="0"/>
          <w:i w:val="0"/>
          <w:color w:val="000000"/>
          <w:sz w:val="20"/>
        </w:rPr>
        <w:t>3,105,144</w:t>
      </w:r>
      <w:r>
        <w:rPr>
          <w:rFonts w:ascii="CMR10" w:hAnsi="CMR10" w:eastAsia="CMR10"/>
          <w:b w:val="0"/>
          <w:i w:val="0"/>
          <w:color w:val="000000"/>
          <w:sz w:val="20"/>
        </w:rPr>
        <w:t>segments</w:t>
      </w:r>
      <w:r>
        <w:rPr>
          <w:rFonts w:ascii="CMSY10" w:hAnsi="CMSY10" w:eastAsia="CMSY10"/>
          <w:b w:val="0"/>
          <w:i/>
          <w:color w:val="000000"/>
          <w:sz w:val="20"/>
        </w:rPr>
        <w:t>|</w:t>
      </w:r>
      <w:r>
        <w:rPr>
          <w:rFonts w:ascii="CMR10" w:hAnsi="CMR10" w:eastAsia="CMR10"/>
          <w:b w:val="0"/>
          <w:i w:val="0"/>
          <w:color w:val="000000"/>
          <w:sz w:val="20"/>
        </w:rPr>
        <w:t>Policy</w:t>
      </w:r>
      <w:r>
        <w:rPr>
          <w:rFonts w:ascii="CMR10" w:hAnsi="CMR10" w:eastAsia="CMR10"/>
          <w:b w:val="0"/>
          <w:i w:val="0"/>
          <w:color w:val="000000"/>
          <w:sz w:val="20"/>
        </w:rPr>
        <w:t>40,597</w:t>
      </w:r>
      <w:r>
        <w:rPr>
          <w:rFonts w:ascii="CMSY10" w:hAnsi="CMSY10" w:eastAsia="CMSY10"/>
          <w:b w:val="0"/>
          <w:i/>
          <w:color w:val="000000"/>
          <w:sz w:val="20"/>
        </w:rPr>
        <w:t>|</w:t>
      </w:r>
      <w:r>
        <w:rPr>
          <w:rFonts w:ascii="CMR10" w:hAnsi="CMR10" w:eastAsia="CMR10"/>
          <w:b w:val="0"/>
          <w:i w:val="0"/>
          <w:color w:val="000000"/>
          <w:sz w:val="20"/>
        </w:rPr>
        <w:t>Reference</w:t>
      </w:r>
      <w:r>
        <w:rPr>
          <w:rFonts w:ascii="CMR10" w:hAnsi="CMR10" w:eastAsia="CMR10"/>
          <w:b w:val="0"/>
          <w:i w:val="0"/>
          <w:color w:val="000000"/>
          <w:sz w:val="20"/>
        </w:rPr>
        <w:t>62,173</w:t>
      </w:r>
      <w:r>
        <w:rPr>
          <w:rFonts w:ascii="CMSY10" w:hAnsi="CMSY10" w:eastAsia="CMSY10"/>
          <w:b w:val="0"/>
          <w:i/>
          <w:color w:val="000000"/>
          <w:sz w:val="20"/>
        </w:rPr>
        <w:t>|</w:t>
      </w:r>
      <w:r>
        <w:rPr>
          <w:rFonts w:ascii="CMR10" w:hAnsi="CMR10" w:eastAsia="CMR10"/>
          <w:b w:val="0"/>
          <w:i w:val="0"/>
          <w:color w:val="000000"/>
          <w:sz w:val="20"/>
        </w:rPr>
        <w:t>Total</w:t>
      </w:r>
      <w:r>
        <w:rPr>
          <w:rFonts w:ascii="CMR10" w:hAnsi="CMR10" w:eastAsia="CMR10"/>
          <w:b w:val="0"/>
          <w:i w:val="0"/>
          <w:color w:val="000000"/>
          <w:sz w:val="20"/>
        </w:rPr>
        <w:t>3,207,914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3023"/>
        <w:gridCol w:w="3023"/>
        <w:gridCol w:w="3023"/>
      </w:tblGrid>
      <w:tr>
        <w:trPr>
          <w:trHeight w:hRule="exact" w:val="262"/>
        </w:trPr>
        <w:tc>
          <w:tcPr>
            <w:tcW w:type="dxa" w:w="2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70" w:after="0"/>
              <w:ind w:left="278" w:right="0" w:firstLine="0"/>
              <w:jc w:val="left"/>
            </w:pP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Score</w:t>
            </w: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Research</w:t>
            </w:r>
          </w:p>
        </w:tc>
        <w:tc>
          <w:tcPr>
            <w:tcW w:type="dxa" w:w="2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2" w:after="0"/>
              <w:ind w:left="0" w:right="628" w:firstLine="0"/>
              <w:jc w:val="right"/>
            </w:pP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Score</w:t>
            </w: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Policy</w:t>
            </w:r>
          </w:p>
        </w:tc>
        <w:tc>
          <w:tcPr>
            <w:tcW w:type="dxa" w:w="3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0" w:after="0"/>
              <w:ind w:left="390" w:right="0" w:firstLine="0"/>
              <w:jc w:val="left"/>
            </w:pP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Train</w:t>
            </w: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LR</w:t>
            </w:r>
            <w:r>
              <w:rPr>
                <w:rFonts w:ascii="CMBX10" w:hAnsi="CMBX10" w:eastAsia="CMBX10"/>
                <w:b/>
                <w:i w:val="0"/>
                <w:color w:val="000000"/>
                <w:sz w:val="20"/>
              </w:rPr>
              <w:t>Classifier</w:t>
            </w:r>
          </w:p>
        </w:tc>
      </w:tr>
      <w:tr>
        <w:trPr>
          <w:trHeight w:hRule="exact" w:val="120"/>
        </w:trPr>
        <w:tc>
          <w:tcPr>
            <w:tcW w:type="dxa" w:w="3023"/>
            <w:vMerge/>
            <w:tcBorders/>
          </w:tcPr>
          <w:p/>
        </w:tc>
        <w:tc>
          <w:tcPr>
            <w:tcW w:type="dxa" w:w="3023"/>
            <w:vMerge/>
            <w:tcBorders/>
          </w:tcPr>
          <w:p/>
        </w:tc>
        <w:tc>
          <w:tcPr>
            <w:tcW w:type="dxa" w:w="3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340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Reference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pool: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62,173</w:t>
            </w:r>
          </w:p>
        </w:tc>
      </w:tr>
      <w:tr>
        <w:trPr>
          <w:trHeight w:hRule="exact" w:val="100"/>
        </w:trPr>
        <w:tc>
          <w:tcPr>
            <w:tcW w:type="dxa" w:w="2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540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LR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argmax</w:t>
            </w:r>
          </w:p>
        </w:tc>
        <w:tc>
          <w:tcPr>
            <w:tcW w:type="dxa" w:w="3023"/>
            <w:vMerge/>
            <w:tcBorders/>
          </w:tcPr>
          <w:p/>
        </w:tc>
        <w:tc>
          <w:tcPr>
            <w:tcW w:type="dxa" w:w="3023"/>
            <w:vMerge/>
            <w:tcBorders/>
          </w:tcPr>
          <w:p/>
        </w:tc>
      </w:tr>
      <w:tr>
        <w:trPr>
          <w:trHeight w:hRule="exact" w:val="140"/>
        </w:trPr>
        <w:tc>
          <w:tcPr>
            <w:tcW w:type="dxa" w:w="3023"/>
            <w:vMerge/>
            <w:tcBorders/>
          </w:tcPr>
          <w:p/>
        </w:tc>
        <w:tc>
          <w:tcPr>
            <w:tcW w:type="dxa" w:w="2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6" w:after="0"/>
              <w:ind w:left="0" w:right="744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LR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argmax</w:t>
            </w:r>
          </w:p>
        </w:tc>
        <w:tc>
          <w:tcPr>
            <w:tcW w:type="dxa" w:w="3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0" w:after="0"/>
              <w:ind w:left="682" w:right="0" w:firstLine="0"/>
              <w:jc w:val="left"/>
            </w:pP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52,835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train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/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9,338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test</w:t>
            </w:r>
          </w:p>
        </w:tc>
      </w:tr>
      <w:tr>
        <w:trPr>
          <w:trHeight w:hRule="exact" w:val="120"/>
        </w:trPr>
        <w:tc>
          <w:tcPr>
            <w:tcW w:type="dxa" w:w="2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4" w:after="0"/>
              <w:ind w:left="438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over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17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SDGs</w:t>
            </w:r>
          </w:p>
        </w:tc>
        <w:tc>
          <w:tcPr>
            <w:tcW w:type="dxa" w:w="3023"/>
            <w:vMerge/>
            <w:tcBorders/>
          </w:tcPr>
          <w:p/>
        </w:tc>
        <w:tc>
          <w:tcPr>
            <w:tcW w:type="dxa" w:w="3023"/>
            <w:vMerge/>
            <w:tcBorders/>
          </w:tcPr>
          <w:p/>
        </w:tc>
      </w:tr>
      <w:tr>
        <w:trPr>
          <w:trHeight w:hRule="exact" w:val="120"/>
        </w:trPr>
        <w:tc>
          <w:tcPr>
            <w:tcW w:type="dxa" w:w="3023"/>
            <w:vMerge/>
            <w:tcBorders/>
          </w:tcPr>
          <w:p/>
        </w:tc>
        <w:tc>
          <w:tcPr>
            <w:tcW w:type="dxa" w:w="2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0" w:right="642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over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17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SDGs</w:t>
            </w:r>
          </w:p>
        </w:tc>
        <w:tc>
          <w:tcPr>
            <w:tcW w:type="dxa" w:w="3023"/>
            <w:vMerge/>
            <w:tcBorders/>
          </w:tcPr>
          <w:p/>
        </w:tc>
      </w:tr>
      <w:tr>
        <w:trPr>
          <w:trHeight w:hRule="exact" w:val="100"/>
        </w:trPr>
        <w:tc>
          <w:tcPr>
            <w:tcW w:type="dxa" w:w="2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4" w:after="0"/>
              <w:ind w:left="390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(3,105,144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seg-</w:t>
            </w:r>
          </w:p>
        </w:tc>
        <w:tc>
          <w:tcPr>
            <w:tcW w:type="dxa" w:w="3023"/>
            <w:vMerge/>
            <w:tcBorders/>
          </w:tcPr>
          <w:p/>
        </w:tc>
        <w:tc>
          <w:tcPr>
            <w:tcW w:type="dxa" w:w="3023"/>
            <w:vMerge/>
            <w:tcBorders/>
          </w:tcPr>
          <w:p/>
        </w:tc>
      </w:tr>
      <w:tr>
        <w:trPr>
          <w:trHeight w:hRule="exact" w:val="140"/>
        </w:trPr>
        <w:tc>
          <w:tcPr>
            <w:tcW w:type="dxa" w:w="3023"/>
            <w:vMerge/>
            <w:tcBorders/>
          </w:tcPr>
          <w:p/>
        </w:tc>
        <w:tc>
          <w:tcPr>
            <w:tcW w:type="dxa" w:w="2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4" w:after="0"/>
              <w:ind w:left="438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(40,597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assignments)</w:t>
            </w:r>
          </w:p>
        </w:tc>
        <w:tc>
          <w:tcPr>
            <w:tcW w:type="dxa" w:w="3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4" w:after="0"/>
              <w:ind w:left="52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C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L2,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lbfgs</w:t>
            </w:r>
          </w:p>
        </w:tc>
      </w:tr>
      <w:tr>
        <w:trPr>
          <w:trHeight w:hRule="exact" w:val="120"/>
        </w:trPr>
        <w:tc>
          <w:tcPr>
            <w:tcW w:type="dxa" w:w="2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224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ment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assignments)</w:t>
            </w:r>
          </w:p>
        </w:tc>
        <w:tc>
          <w:tcPr>
            <w:tcW w:type="dxa" w:w="3023"/>
            <w:vMerge/>
            <w:tcBorders/>
          </w:tcPr>
          <w:p/>
        </w:tc>
        <w:tc>
          <w:tcPr>
            <w:tcW w:type="dxa" w:w="3023"/>
            <w:vMerge/>
            <w:tcBorders/>
          </w:tcPr>
          <w:p/>
        </w:tc>
      </w:tr>
      <w:tr>
        <w:trPr>
          <w:trHeight w:hRule="exact" w:val="306"/>
        </w:trPr>
        <w:tc>
          <w:tcPr>
            <w:tcW w:type="dxa" w:w="3023"/>
            <w:vMerge/>
            <w:tcBorders/>
          </w:tcPr>
          <w:p/>
        </w:tc>
        <w:tc>
          <w:tcPr>
            <w:tcW w:type="dxa" w:w="3023"/>
            <w:vMerge/>
            <w:tcBorders/>
          </w:tcPr>
          <w:p/>
        </w:tc>
        <w:tc>
          <w:tcPr>
            <w:tcW w:type="dxa" w:w="3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32" w:after="0"/>
              <w:ind w:left="522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Macro-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F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816</w:t>
            </w:r>
          </w:p>
        </w:tc>
      </w:tr>
    </w:tbl>
    <w:p>
      <w:pPr>
        <w:autoSpaceDN w:val="0"/>
        <w:autoSpaceDE w:val="0"/>
        <w:widowControl/>
        <w:spacing w:line="198" w:lineRule="exact" w:before="332" w:after="18"/>
        <w:ind w:left="0" w:right="4164" w:firstLine="0"/>
        <w:jc w:val="right"/>
      </w:pPr>
      <w:r>
        <w:rPr>
          <w:rFonts w:ascii="CMBX10" w:hAnsi="CMBX10" w:eastAsia="CMBX10"/>
          <w:b/>
          <w:i w:val="0"/>
          <w:color w:val="000000"/>
          <w:sz w:val="20"/>
        </w:rPr>
        <w:t>Downstream</w:t>
      </w:r>
      <w:r>
        <w:rPr>
          <w:rFonts w:ascii="CMBX10" w:hAnsi="CMBX10" w:eastAsia="CMBX10"/>
          <w:b/>
          <w:i w:val="0"/>
          <w:color w:val="000000"/>
          <w:sz w:val="20"/>
        </w:rPr>
        <w:t>Analysis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2267"/>
        <w:gridCol w:w="2267"/>
        <w:gridCol w:w="2267"/>
        <w:gridCol w:w="2267"/>
      </w:tblGrid>
      <w:tr>
        <w:trPr>
          <w:trHeight w:hRule="exact" w:val="780"/>
        </w:trPr>
        <w:tc>
          <w:tcPr>
            <w:tcW w:type="dxa" w:w="6720"/>
            <w:gridSpan w:val="3"/>
            <w:tcBorders>
              <w:bottom w:sz="3.18487572669982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0" w:after="0"/>
              <w:ind w:left="394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Coverage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Gap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←→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Semantic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Gap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−→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Coverage–Semantic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Interaction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Figures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3–5</w:t>
            </w:r>
          </w:p>
        </w:tc>
        <w:tc>
          <w:tcPr>
            <w:tcW w:type="dxa" w:w="1900"/>
            <w:tcBorders>
              <w:bottom w:sz="3.18487572669982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26"/>
        </w:trPr>
        <w:tc>
          <w:tcPr>
            <w:tcW w:type="dxa" w:w="2926"/>
            <w:tcBorders>
              <w:top w:sz="3.184875726699829" w:val="single" w:color="#000000"/>
              <w:bottom w:sz="3.18487572669982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46" w:after="0"/>
              <w:ind w:left="0" w:right="852" w:firstLine="0"/>
              <w:jc w:val="righ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Research</w:t>
            </w:r>
          </w:p>
        </w:tc>
        <w:tc>
          <w:tcPr>
            <w:tcW w:type="dxa" w:w="1812"/>
            <w:tcBorders>
              <w:top w:sz="3.18487572669982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0" w:after="0"/>
              <w:ind w:left="360" w:right="0" w:firstLine="0"/>
              <w:jc w:val="lef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Policy</w:t>
            </w:r>
          </w:p>
        </w:tc>
        <w:tc>
          <w:tcPr>
            <w:tcW w:type="dxa" w:w="1982"/>
            <w:tcBorders>
              <w:top w:sz="3.18487572669982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0" w:after="0"/>
              <w:ind w:left="362" w:right="0" w:firstLine="0"/>
              <w:jc w:val="lef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Reference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/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Trai</w:t>
            </w:r>
            <w:r>
              <w:rPr>
                <w:shd w:val="clear" w:color="auto" w:fill="444444"/>
                <w:rFonts w:ascii="CMR8" w:hAnsi="CMR8" w:eastAsia="CMR8"/>
                <w:b w:val="0"/>
                <w:i w:val="0"/>
                <w:color w:val="000000"/>
                <w:sz w:val="16"/>
              </w:rPr>
              <w:t>ning</w:t>
            </w:r>
          </w:p>
        </w:tc>
        <w:tc>
          <w:tcPr>
            <w:tcW w:type="dxa" w:w="1900"/>
            <w:tcBorders>
              <w:top w:sz="3.18487572669982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0" w:after="0"/>
              <w:ind w:left="362" w:right="0" w:firstLine="0"/>
              <w:jc w:val="lef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Shared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/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Converged</w:t>
            </w:r>
          </w:p>
        </w:tc>
      </w:tr>
    </w:tbl>
    <w:p>
      <w:pPr>
        <w:autoSpaceDN w:val="0"/>
        <w:autoSpaceDE w:val="0"/>
        <w:widowControl/>
        <w:spacing w:line="218" w:lineRule="exact" w:before="292" w:after="0"/>
        <w:ind w:left="0" w:right="0" w:firstLine="0"/>
        <w:jc w:val="center"/>
      </w:pPr>
      <w:r>
        <w:rPr>
          <w:rFonts w:ascii="LMRoman10" w:hAnsi="LMRoman10" w:eastAsia="LMRoman10"/>
          <w:b/>
          <w:i w:val="0"/>
          <w:color w:val="000000"/>
          <w:sz w:val="22"/>
        </w:rPr>
        <w:t>Figure</w:t>
      </w:r>
      <w:r>
        <w:rPr>
          <w:rFonts w:ascii="LMRoman10" w:hAnsi="LMRoman10" w:eastAsia="LMRoman10"/>
          <w:b/>
          <w:i w:val="0"/>
          <w:color w:val="000000"/>
          <w:sz w:val="22"/>
        </w:rPr>
        <w:t>2.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End-to-end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methodology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pipeline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three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parallel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data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tracks.</w:t>
      </w:r>
    </w:p>
    <w:p>
      <w:pPr>
        <w:autoSpaceDN w:val="0"/>
        <w:autoSpaceDE w:val="0"/>
        <w:widowControl/>
        <w:spacing w:line="240" w:lineRule="exact" w:before="2746" w:after="0"/>
        <w:ind w:left="0" w:right="2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19</w:t>
      </w:r>
    </w:p>
    <w:p>
      <w:pPr>
        <w:sectPr>
          <w:pgSz w:w="11906" w:h="16838"/>
          <w:pgMar w:top="1440" w:right="13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tabs>
          <w:tab w:pos="608" w:val="left"/>
        </w:tabs>
        <w:autoSpaceDE w:val="0"/>
        <w:widowControl/>
        <w:spacing w:line="344" w:lineRule="exact" w:before="0" w:after="0"/>
        <w:ind w:left="28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4 </w:t>
      </w:r>
      <w:r>
        <w:tab/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Results</w:t>
      </w:r>
    </w:p>
    <w:p>
      <w:pPr>
        <w:autoSpaceDN w:val="0"/>
        <w:autoSpaceDE w:val="0"/>
        <w:widowControl/>
        <w:spacing w:line="358" w:lineRule="exact" w:before="212" w:after="0"/>
        <w:ind w:left="1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robustness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interpretation.</w:t>
      </w:r>
    </w:p>
    <w:p>
      <w:pPr>
        <w:autoSpaceDN w:val="0"/>
        <w:tabs>
          <w:tab w:pos="762" w:val="left"/>
        </w:tabs>
        <w:autoSpaceDE w:val="0"/>
        <w:widowControl/>
        <w:spacing w:line="288" w:lineRule="exact" w:before="502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4.1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Supervised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Reference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Classifier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and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Coverage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Gap</w:t>
      </w:r>
    </w:p>
    <w:p>
      <w:pPr>
        <w:autoSpaceDN w:val="0"/>
        <w:autoSpaceDE w:val="0"/>
        <w:widowControl/>
        <w:spacing w:line="358" w:lineRule="exact" w:before="140" w:after="0"/>
        <w:ind w:left="28" w:right="58" w:hanging="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held-out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(n=9,338,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document-grouped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leakage).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reaches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macro-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F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0.816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micro-F1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0.8306,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above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(0.059).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Per-class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</w:p>
    <w:p>
      <w:pPr>
        <w:autoSpaceDN w:val="0"/>
        <w:autoSpaceDE w:val="0"/>
        <w:widowControl/>
        <w:spacing w:line="218" w:lineRule="exact" w:before="232" w:after="232"/>
        <w:ind w:left="0" w:right="0" w:firstLine="0"/>
        <w:jc w:val="center"/>
      </w:pPr>
      <w:r>
        <w:rPr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rFonts w:ascii="LMRoman10" w:hAnsi="LMRoman10" w:eastAsia="LMRoman10"/>
          <w:b/>
          <w:i w:val="0"/>
          <w:color w:val="000000"/>
          <w:sz w:val="22"/>
        </w:rPr>
        <w:t>1.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test-set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F1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scores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(n=9,338).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46.0" w:type="dxa"/>
      </w:tblPr>
      <w:tblGrid>
        <w:gridCol w:w="4579"/>
        <w:gridCol w:w="4579"/>
      </w:tblGrid>
      <w:tr>
        <w:trPr>
          <w:trHeight w:hRule="exact" w:val="364"/>
        </w:trPr>
        <w:tc>
          <w:tcPr>
            <w:tcW w:type="dxa" w:w="2944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SDG</w:t>
            </w:r>
          </w:p>
        </w:tc>
        <w:tc>
          <w:tcPr>
            <w:tcW w:type="dxa" w:w="1224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F1</w:t>
            </w:r>
          </w:p>
        </w:tc>
      </w:tr>
      <w:tr>
        <w:trPr>
          <w:trHeight w:hRule="exact" w:val="4184"/>
        </w:trPr>
        <w:tc>
          <w:tcPr>
            <w:tcW w:type="dxa" w:w="2944"/>
            <w:tcBorders>
              <w:top w:sz="4.679999828338623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(No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Poverty)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(Zero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Hunger)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(Good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Health)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(Quality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Education)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(Gender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Equality)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(Clean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Water)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(Clean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Energy)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(Decent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Work)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(Industry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&amp;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Infra.)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(Reduced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Inequalities)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(Sustainable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Cities)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(Responsible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Cons.)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(Climate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Action)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14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(Life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Below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Water)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15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(Life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Land)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16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(Peace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&amp;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Justice)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17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(Partnerships)</w:t>
            </w:r>
          </w:p>
        </w:tc>
        <w:tc>
          <w:tcPr>
            <w:tcW w:type="dxa" w:w="1224"/>
            <w:tcBorders>
              <w:top w:sz="4.679999828338623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390" w:right="380" w:firstLine="0"/>
              <w:jc w:val="both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0.737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0.830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0.903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0.889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0.881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0.879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0.861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0.716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0.770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0.610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0.762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0.783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0.831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0.892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0.865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0.879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0.788</w:t>
            </w:r>
          </w:p>
        </w:tc>
      </w:tr>
      <w:tr>
        <w:trPr>
          <w:trHeight w:hRule="exact" w:val="362"/>
        </w:trPr>
        <w:tc>
          <w:tcPr>
            <w:tcW w:type="dxa" w:w="2944"/>
            <w:tcBorders>
              <w:top w:sz="4.679999828338623" w:val="single" w:color="#000000"/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Macro-F1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(SDGs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1–17)</w:t>
            </w:r>
          </w:p>
        </w:tc>
        <w:tc>
          <w:tcPr>
            <w:tcW w:type="dxa" w:w="1224"/>
            <w:tcBorders>
              <w:top w:sz="4.679999828338623" w:val="single" w:color="#000000"/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0.816</w:t>
            </w:r>
          </w:p>
        </w:tc>
      </w:tr>
    </w:tbl>
    <w:p>
      <w:pPr>
        <w:autoSpaceDN w:val="0"/>
        <w:autoSpaceDE w:val="0"/>
        <w:widowControl/>
        <w:spacing w:line="240" w:lineRule="exact" w:before="32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test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F1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held-out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pooled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test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(all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reference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sources).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table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shows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canonical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17-way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classifier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used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throughout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main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analysis.</w:t>
      </w:r>
    </w:p>
    <w:p>
      <w:pPr>
        <w:autoSpaceDN w:val="0"/>
        <w:autoSpaceDE w:val="0"/>
        <w:widowControl/>
        <w:spacing w:line="358" w:lineRule="exact" w:before="304" w:after="0"/>
        <w:ind w:left="0" w:right="52" w:firstLine="0"/>
        <w:jc w:val="righ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Per-class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F1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ranges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0.610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10)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0.903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3);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goals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score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0.76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0.89.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weakest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classes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(SDGs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10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8)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consistent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breadth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(Kashnitsky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Figure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7).</w:t>
      </w:r>
    </w:p>
    <w:p>
      <w:pPr>
        <w:autoSpaceDN w:val="0"/>
        <w:autoSpaceDE w:val="0"/>
        <w:widowControl/>
        <w:spacing w:line="358" w:lineRule="exact" w:before="146" w:after="0"/>
        <w:ind w:left="28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achieves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(MLP: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0.826;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0.816),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architecture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choice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binding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constraint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G).</w:t>
      </w:r>
    </w:p>
    <w:p>
      <w:pPr>
        <w:autoSpaceDN w:val="0"/>
        <w:autoSpaceDE w:val="0"/>
        <w:widowControl/>
        <w:spacing w:line="358" w:lineRule="exact" w:before="146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Figure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document-weighted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alongside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research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profile.</w:t>
      </w:r>
    </w:p>
    <w:p>
      <w:pPr>
        <w:autoSpaceDN w:val="0"/>
        <w:autoSpaceDE w:val="0"/>
        <w:widowControl/>
        <w:spacing w:line="356" w:lineRule="exact" w:before="150" w:after="0"/>
        <w:ind w:left="0" w:right="0" w:firstLine="0"/>
        <w:jc w:val="center"/>
      </w:pPr>
      <w:r>
        <w:rPr>
          <w:rFonts w:ascii="LMRoman12" w:hAnsi="LMRoman12" w:eastAsia="LMRoman12"/>
          <w:b/>
          <w:i w:val="0"/>
          <w:color w:val="000000"/>
          <w:sz w:val="24"/>
        </w:rPr>
        <w:t>Policy</w:t>
      </w:r>
      <w:r>
        <w:rPr>
          <w:rFonts w:ascii="LMRoman12" w:hAnsi="LMRoman12" w:eastAsia="LMRoman12"/>
          <w:b/>
          <w:i w:val="0"/>
          <w:color w:val="000000"/>
          <w:sz w:val="24"/>
        </w:rPr>
        <w:t>corpus.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document-weighted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(Peace,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Justice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Strong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17.3%),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13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(Climate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11.3%),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(Partnerships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11.7%),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accounting</w:t>
      </w:r>
    </w:p>
    <w:p>
      <w:pPr>
        <w:autoSpaceDN w:val="0"/>
        <w:autoSpaceDE w:val="0"/>
        <w:widowControl/>
        <w:spacing w:line="240" w:lineRule="exact" w:before="358" w:after="0"/>
        <w:ind w:left="0" w:right="6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20</w:t>
      </w:r>
    </w:p>
    <w:p>
      <w:pPr>
        <w:sectPr>
          <w:pgSz w:w="11906" w:h="16838"/>
          <w:pgMar w:top="718" w:right="1358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0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1968500</wp:posOffset>
            </wp:positionH>
            <wp:positionV relativeFrom="page">
              <wp:posOffset>990600</wp:posOffset>
            </wp:positionV>
            <wp:extent cx="4635500" cy="36703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35500" cy="36703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8.000000000000114" w:type="dxa"/>
      </w:tblPr>
      <w:tblGrid>
        <w:gridCol w:w="1014"/>
        <w:gridCol w:w="1014"/>
        <w:gridCol w:w="1014"/>
        <w:gridCol w:w="1014"/>
        <w:gridCol w:w="1014"/>
        <w:gridCol w:w="1014"/>
        <w:gridCol w:w="1014"/>
        <w:gridCol w:w="1014"/>
        <w:gridCol w:w="1014"/>
      </w:tblGrid>
      <w:tr>
        <w:trPr>
          <w:trHeight w:hRule="exact" w:val="190"/>
        </w:trPr>
        <w:tc>
          <w:tcPr>
            <w:tcW w:type="dxa" w:w="1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10" w:after="0"/>
              <w:ind w:left="0" w:right="12" w:firstLine="0"/>
              <w:jc w:val="right"/>
            </w:pPr>
            <w:r>
              <w:rPr>
                <w:w w:val="98.04946459256686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1 No Poverty</w:t>
            </w:r>
          </w:p>
        </w:tc>
        <w:tc>
          <w:tcPr>
            <w:tcW w:type="dxa" w:w="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5690" w:after="0"/>
              <w:ind w:left="0" w:right="0" w:firstLine="0"/>
              <w:jc w:val="center"/>
            </w:pPr>
            <w:r>
              <w:rPr>
                <w:w w:val="103.81708145141602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0</w:t>
            </w:r>
          </w:p>
        </w:tc>
        <w:tc>
          <w:tcPr>
            <w:tcW w:type="dxa" w:w="8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258" w:after="0"/>
              <w:ind w:left="94" w:right="0" w:firstLine="0"/>
              <w:jc w:val="lef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10k</w:t>
            </w:r>
          </w:p>
        </w:tc>
        <w:tc>
          <w:tcPr>
            <w:tcW w:type="dxa" w:w="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156" w:after="0"/>
              <w:ind w:left="0" w:right="0" w:firstLine="0"/>
              <w:jc w:val="center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287</w:t>
            </w:r>
          </w:p>
        </w:tc>
        <w:tc>
          <w:tcPr>
            <w:tcW w:type="dxa" w:w="53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0" w:after="0"/>
              <w:ind w:left="0" w:right="206" w:firstLine="0"/>
              <w:jc w:val="right"/>
            </w:pPr>
            <w:r>
              <w:rPr>
                <w:w w:val="103.81708145141602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Policy (document-weighted %, n = 6367)</w:t>
            </w:r>
          </w:p>
        </w:tc>
      </w:tr>
      <w:tr>
        <w:trPr>
          <w:trHeight w:hRule="exact" w:val="220"/>
        </w:trPr>
        <w:tc>
          <w:tcPr>
            <w:tcW w:type="dxa" w:w="1014"/>
            <w:vMerge/>
            <w:tcBorders/>
          </w:tcPr>
          <w:p/>
        </w:tc>
        <w:tc>
          <w:tcPr>
            <w:tcW w:type="dxa" w:w="1014"/>
            <w:vMerge/>
            <w:tcBorders/>
          </w:tcPr>
          <w:p/>
        </w:tc>
        <w:tc>
          <w:tcPr>
            <w:tcW w:type="dxa" w:w="2028"/>
            <w:gridSpan w:val="2"/>
            <w:vMerge/>
            <w:tcBorders/>
          </w:tcPr>
          <w:p/>
        </w:tc>
        <w:tc>
          <w:tcPr>
            <w:tcW w:type="dxa" w:w="1014"/>
            <w:vMerge/>
            <w:tcBorders/>
          </w:tcPr>
          <w:p/>
        </w:tc>
        <w:tc>
          <w:tcPr>
            <w:tcW w:type="dxa" w:w="53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0" w:after="0"/>
              <w:ind w:left="0" w:right="1116" w:firstLine="0"/>
              <w:jc w:val="right"/>
            </w:pPr>
            <w:r>
              <w:rPr>
                <w:w w:val="103.81708145141602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Research (%, n = 2536771)</w:t>
            </w:r>
          </w:p>
        </w:tc>
      </w:tr>
      <w:tr>
        <w:trPr>
          <w:trHeight w:hRule="exact" w:val="351"/>
        </w:trPr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110" w:after="0"/>
              <w:ind w:left="420" w:right="0" w:firstLine="0"/>
              <w:jc w:val="left"/>
            </w:pPr>
            <w:r>
              <w:rPr>
                <w:w w:val="98.04946459256686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2 Zero Hunger</w:t>
            </w:r>
          </w:p>
        </w:tc>
        <w:tc>
          <w:tcPr>
            <w:tcW w:type="dxa" w:w="1014"/>
            <w:vMerge/>
            <w:tcBorders/>
          </w:tcPr>
          <w:p/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4" w:lineRule="exact" w:before="172" w:after="0"/>
              <w:ind w:left="0" w:right="30" w:firstLine="0"/>
              <w:jc w:val="righ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62k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56" w:after="0"/>
              <w:ind w:left="0" w:right="416" w:firstLine="0"/>
              <w:jc w:val="righ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273</w:t>
            </w:r>
          </w:p>
        </w:tc>
        <w:tc>
          <w:tcPr>
            <w:tcW w:type="dxa" w:w="5360"/>
            <w:gridSpan w:val="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4" w:lineRule="exact" w:before="466" w:after="0"/>
              <w:ind w:left="0" w:right="80" w:firstLine="0"/>
              <w:jc w:val="righ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652k</w:t>
            </w:r>
          </w:p>
        </w:tc>
      </w:tr>
      <w:tr>
        <w:trPr>
          <w:trHeight w:hRule="exact" w:val="269"/>
        </w:trPr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70" w:after="0"/>
              <w:ind w:left="0" w:right="12" w:firstLine="0"/>
              <w:jc w:val="right"/>
            </w:pPr>
            <w:r>
              <w:rPr>
                <w:w w:val="98.04946459256686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3 Good Health</w:t>
            </w:r>
          </w:p>
        </w:tc>
        <w:tc>
          <w:tcPr>
            <w:tcW w:type="dxa" w:w="1014"/>
            <w:vMerge/>
            <w:tcBorders/>
          </w:tcPr>
          <w:p/>
        </w:tc>
        <w:tc>
          <w:tcPr>
            <w:tcW w:type="dxa" w:w="1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4" w:lineRule="exact" w:before="12" w:after="0"/>
              <w:ind w:left="0" w:right="316" w:firstLine="0"/>
              <w:jc w:val="righ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298</w:t>
            </w:r>
          </w:p>
        </w:tc>
        <w:tc>
          <w:tcPr>
            <w:tcW w:type="dxa" w:w="4056"/>
            <w:gridSpan w:val="4"/>
            <w:vMerge/>
            <w:tcBorders/>
          </w:tcPr>
          <w:p/>
        </w:tc>
      </w:tr>
      <w:tr>
        <w:trPr>
          <w:trHeight w:hRule="exact" w:val="300"/>
        </w:trPr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110" w:after="0"/>
              <w:ind w:left="0" w:right="76" w:firstLine="0"/>
              <w:jc w:val="right"/>
            </w:pPr>
            <w:r>
              <w:rPr>
                <w:w w:val="98.04946459256686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4 Education</w:t>
            </w:r>
          </w:p>
        </w:tc>
        <w:tc>
          <w:tcPr>
            <w:tcW w:type="dxa" w:w="1014"/>
            <w:vMerge/>
            <w:tcBorders/>
          </w:tcPr>
          <w:p/>
        </w:tc>
        <w:tc>
          <w:tcPr>
            <w:tcW w:type="dxa" w:w="1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4" w:lineRule="exact" w:before="54" w:after="0"/>
              <w:ind w:left="0" w:right="288" w:firstLine="0"/>
              <w:jc w:val="righ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304</w:t>
            </w:r>
          </w:p>
        </w:tc>
        <w:tc>
          <w:tcPr>
            <w:tcW w:type="dxa" w:w="5360"/>
            <w:gridSpan w:val="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172" w:after="0"/>
              <w:ind w:left="0" w:right="2742" w:firstLine="0"/>
              <w:jc w:val="righ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396k</w:t>
            </w:r>
          </w:p>
        </w:tc>
      </w:tr>
      <w:tr>
        <w:trPr>
          <w:trHeight w:hRule="exact" w:val="361"/>
        </w:trPr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120" w:after="0"/>
              <w:ind w:left="200" w:right="0" w:firstLine="0"/>
              <w:jc w:val="left"/>
            </w:pPr>
            <w:r>
              <w:rPr>
                <w:w w:val="98.04946459256686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5 Gender Equality</w:t>
            </w:r>
          </w:p>
        </w:tc>
        <w:tc>
          <w:tcPr>
            <w:tcW w:type="dxa" w:w="1014"/>
            <w:vMerge/>
            <w:tcBorders/>
          </w:tcPr>
          <w:p/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182" w:after="0"/>
              <w:ind w:left="0" w:right="156" w:firstLine="0"/>
              <w:jc w:val="righ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50k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64" w:after="0"/>
              <w:ind w:left="0" w:right="210" w:firstLine="0"/>
              <w:jc w:val="righ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323</w:t>
            </w:r>
          </w:p>
        </w:tc>
        <w:tc>
          <w:tcPr>
            <w:tcW w:type="dxa" w:w="4056"/>
            <w:gridSpan w:val="4"/>
            <w:vMerge/>
            <w:tcBorders/>
          </w:tcPr>
          <w:p/>
        </w:tc>
      </w:tr>
      <w:tr>
        <w:trPr>
          <w:trHeight w:hRule="exact" w:val="309"/>
        </w:trPr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8" w:after="0"/>
              <w:ind w:left="0" w:right="12" w:firstLine="0"/>
              <w:jc w:val="right"/>
            </w:pPr>
            <w:r>
              <w:rPr>
                <w:w w:val="98.04946459256686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6 Clean Water</w:t>
            </w:r>
          </w:p>
        </w:tc>
        <w:tc>
          <w:tcPr>
            <w:tcW w:type="dxa" w:w="1014"/>
            <w:vMerge/>
            <w:tcBorders/>
          </w:tcPr>
          <w:p/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130" w:after="0"/>
              <w:ind w:left="0" w:right="396" w:firstLine="0"/>
              <w:jc w:val="righ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26k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12" w:after="0"/>
              <w:ind w:left="116" w:right="0" w:firstLine="0"/>
              <w:jc w:val="lef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237</w:t>
            </w:r>
          </w:p>
        </w:tc>
        <w:tc>
          <w:tcPr>
            <w:tcW w:type="dxa" w:w="4056"/>
            <w:gridSpan w:val="4"/>
            <w:vMerge/>
            <w:tcBorders/>
          </w:tcPr>
          <w:p/>
        </w:tc>
      </w:tr>
      <w:tr>
        <w:trPr>
          <w:trHeight w:hRule="exact" w:val="52"/>
        </w:trPr>
        <w:tc>
          <w:tcPr>
            <w:tcW w:type="dxa" w:w="1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70" w:after="0"/>
              <w:ind w:left="378" w:right="0" w:firstLine="0"/>
              <w:jc w:val="left"/>
            </w:pPr>
            <w:r>
              <w:rPr>
                <w:w w:val="98.04946459256686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7 Clean Energy</w:t>
            </w:r>
          </w:p>
        </w:tc>
        <w:tc>
          <w:tcPr>
            <w:tcW w:type="dxa" w:w="1014"/>
            <w:vMerge/>
            <w:tcBorders/>
          </w:tcPr>
          <w:p/>
        </w:tc>
        <w:tc>
          <w:tcPr>
            <w:tcW w:type="dxa" w:w="174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48" w:after="0"/>
              <w:ind w:left="1008" w:right="288" w:firstLine="0"/>
              <w:jc w:val="center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 xml:space="preserve">272 </w:t>
            </w:r>
            <w:r>
              <w:br/>
            </w: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103k</w:t>
            </w:r>
          </w:p>
        </w:tc>
        <w:tc>
          <w:tcPr>
            <w:tcW w:type="dxa" w:w="4056"/>
            <w:gridSpan w:val="4"/>
            <w:vMerge/>
            <w:tcBorders/>
          </w:tcPr>
          <w:p/>
        </w:tc>
      </w:tr>
      <w:tr>
        <w:trPr>
          <w:trHeight w:hRule="exact" w:val="257"/>
        </w:trPr>
        <w:tc>
          <w:tcPr>
            <w:tcW w:type="dxa" w:w="1014"/>
            <w:vMerge/>
            <w:tcBorders/>
          </w:tcPr>
          <w:p/>
        </w:tc>
        <w:tc>
          <w:tcPr>
            <w:tcW w:type="dxa" w:w="1014"/>
            <w:vMerge/>
            <w:tcBorders/>
          </w:tcPr>
          <w:p/>
        </w:tc>
        <w:tc>
          <w:tcPr>
            <w:tcW w:type="dxa" w:w="3042"/>
            <w:gridSpan w:val="3"/>
            <w:vMerge/>
            <w:tcBorders/>
          </w:tcPr>
          <w:p/>
        </w:tc>
        <w:tc>
          <w:tcPr>
            <w:tcW w:type="dxa" w:w="5360"/>
            <w:gridSpan w:val="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698" w:after="0"/>
              <w:ind w:left="0" w:right="1556" w:firstLine="0"/>
              <w:jc w:val="righ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510k</w:t>
            </w:r>
          </w:p>
        </w:tc>
      </w:tr>
      <w:tr>
        <w:trPr>
          <w:trHeight w:hRule="exact" w:val="310"/>
        </w:trPr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70" w:after="0"/>
              <w:ind w:left="420" w:right="0" w:firstLine="0"/>
              <w:jc w:val="left"/>
            </w:pPr>
            <w:r>
              <w:rPr>
                <w:w w:val="98.04946459256686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8 Decent Work</w:t>
            </w:r>
          </w:p>
        </w:tc>
        <w:tc>
          <w:tcPr>
            <w:tcW w:type="dxa" w:w="1014"/>
            <w:vMerge/>
            <w:tcBorders/>
          </w:tcPr>
          <w:p/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4" w:lineRule="exact" w:before="132" w:after="0"/>
              <w:ind w:left="0" w:right="82" w:firstLine="0"/>
              <w:jc w:val="righ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57k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4" w:lineRule="exact" w:before="14" w:after="0"/>
              <w:ind w:left="0" w:right="408" w:firstLine="0"/>
              <w:jc w:val="righ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276</w:t>
            </w:r>
          </w:p>
        </w:tc>
        <w:tc>
          <w:tcPr>
            <w:tcW w:type="dxa" w:w="4056"/>
            <w:gridSpan w:val="4"/>
            <w:vMerge/>
            <w:tcBorders/>
          </w:tcPr>
          <w:p/>
        </w:tc>
      </w:tr>
      <w:tr>
        <w:trPr>
          <w:trHeight w:hRule="exact" w:val="251"/>
        </w:trPr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6" w:after="0"/>
              <w:ind w:left="0" w:right="12" w:firstLine="0"/>
              <w:jc w:val="right"/>
            </w:pPr>
            <w:r>
              <w:rPr>
                <w:w w:val="98.04946459256686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9 Innovation</w:t>
            </w:r>
          </w:p>
        </w:tc>
        <w:tc>
          <w:tcPr>
            <w:tcW w:type="dxa" w:w="1014"/>
            <w:vMerge/>
            <w:tcBorders/>
          </w:tcPr>
          <w:p/>
        </w:tc>
        <w:tc>
          <w:tcPr>
            <w:tcW w:type="dxa" w:w="1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4" w:lineRule="exact" w:before="14" w:after="0"/>
              <w:ind w:left="0" w:right="416" w:firstLine="0"/>
              <w:jc w:val="righ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273</w:t>
            </w:r>
          </w:p>
        </w:tc>
        <w:tc>
          <w:tcPr>
            <w:tcW w:type="dxa" w:w="4056"/>
            <w:gridSpan w:val="4"/>
            <w:vMerge/>
            <w:tcBorders/>
          </w:tcPr>
          <w:p/>
        </w:tc>
      </w:tr>
      <w:tr>
        <w:trPr>
          <w:trHeight w:hRule="exact" w:val="369"/>
        </w:trPr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128" w:after="0"/>
              <w:ind w:left="240" w:right="0" w:firstLine="0"/>
              <w:jc w:val="left"/>
            </w:pPr>
            <w:r>
              <w:rPr>
                <w:w w:val="98.04946459256686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10 Reduced Ineq.</w:t>
            </w:r>
          </w:p>
        </w:tc>
        <w:tc>
          <w:tcPr>
            <w:tcW w:type="dxa" w:w="1014"/>
            <w:vMerge/>
            <w:tcBorders/>
          </w:tcPr>
          <w:p/>
        </w:tc>
        <w:tc>
          <w:tcPr>
            <w:tcW w:type="dxa" w:w="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190" w:after="0"/>
              <w:ind w:left="0" w:right="0" w:firstLine="0"/>
              <w:jc w:val="center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23k</w:t>
            </w:r>
          </w:p>
        </w:tc>
        <w:tc>
          <w:tcPr>
            <w:tcW w:type="dxa" w:w="11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72" w:after="0"/>
              <w:ind w:left="160" w:right="0" w:firstLine="0"/>
              <w:jc w:val="lef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182</w:t>
            </w:r>
          </w:p>
        </w:tc>
        <w:tc>
          <w:tcPr>
            <w:tcW w:type="dxa" w:w="4056"/>
            <w:gridSpan w:val="4"/>
            <w:vMerge/>
            <w:tcBorders/>
          </w:tcPr>
          <w:p/>
        </w:tc>
      </w:tr>
      <w:tr>
        <w:trPr>
          <w:trHeight w:hRule="exact" w:val="147"/>
        </w:trPr>
        <w:tc>
          <w:tcPr>
            <w:tcW w:type="dxa" w:w="1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70" w:after="0"/>
              <w:ind w:left="0" w:right="12" w:firstLine="0"/>
              <w:jc w:val="right"/>
            </w:pPr>
            <w:r>
              <w:rPr>
                <w:w w:val="98.04946459256686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11 Sust. Cities</w:t>
            </w:r>
          </w:p>
        </w:tc>
        <w:tc>
          <w:tcPr>
            <w:tcW w:type="dxa" w:w="1014"/>
            <w:vMerge/>
            <w:tcBorders/>
          </w:tcPr>
          <w:p/>
        </w:tc>
        <w:tc>
          <w:tcPr>
            <w:tcW w:type="dxa" w:w="174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48" w:after="0"/>
              <w:ind w:left="1296" w:right="0" w:firstLine="0"/>
              <w:jc w:val="center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 xml:space="preserve">337 </w:t>
            </w:r>
            <w:r>
              <w:br/>
            </w: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130k</w:t>
            </w:r>
          </w:p>
        </w:tc>
        <w:tc>
          <w:tcPr>
            <w:tcW w:type="dxa" w:w="4056"/>
            <w:gridSpan w:val="4"/>
            <w:vMerge/>
            <w:tcBorders/>
          </w:tcPr>
          <w:p/>
        </w:tc>
      </w:tr>
      <w:tr>
        <w:trPr>
          <w:trHeight w:hRule="exact" w:val="162"/>
        </w:trPr>
        <w:tc>
          <w:tcPr>
            <w:tcW w:type="dxa" w:w="1014"/>
            <w:vMerge/>
            <w:tcBorders/>
          </w:tcPr>
          <w:p/>
        </w:tc>
        <w:tc>
          <w:tcPr>
            <w:tcW w:type="dxa" w:w="1014"/>
            <w:vMerge/>
            <w:tcBorders/>
          </w:tcPr>
          <w:p/>
        </w:tc>
        <w:tc>
          <w:tcPr>
            <w:tcW w:type="dxa" w:w="3042"/>
            <w:gridSpan w:val="3"/>
            <w:vMerge/>
            <w:tcBorders/>
          </w:tcPr>
          <w:p/>
        </w:tc>
        <w:tc>
          <w:tcPr>
            <w:tcW w:type="dxa" w:w="5360"/>
            <w:gridSpan w:val="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4" w:lineRule="exact" w:before="484" w:after="0"/>
              <w:ind w:left="1218" w:right="0" w:firstLine="0"/>
              <w:jc w:val="lef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718</w:t>
            </w:r>
          </w:p>
        </w:tc>
      </w:tr>
      <w:tr>
        <w:trPr>
          <w:trHeight w:hRule="exact" w:val="342"/>
        </w:trPr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8" w:after="0"/>
              <w:ind w:left="316" w:right="0" w:firstLine="0"/>
              <w:jc w:val="left"/>
            </w:pPr>
            <w:r>
              <w:rPr>
                <w:w w:val="98.04946459256686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12 Consumption</w:t>
            </w:r>
          </w:p>
        </w:tc>
        <w:tc>
          <w:tcPr>
            <w:tcW w:type="dxa" w:w="1014"/>
            <w:vMerge/>
            <w:tcBorders/>
          </w:tcPr>
          <w:p/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4" w:lineRule="exact" w:before="130" w:after="0"/>
              <w:ind w:left="0" w:right="278" w:firstLine="0"/>
              <w:jc w:val="righ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38k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4" w:lineRule="exact" w:before="12" w:after="0"/>
              <w:ind w:left="66" w:right="0" w:firstLine="0"/>
              <w:jc w:val="lef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226</w:t>
            </w:r>
          </w:p>
        </w:tc>
        <w:tc>
          <w:tcPr>
            <w:tcW w:type="dxa" w:w="4056"/>
            <w:gridSpan w:val="4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4" w:after="0"/>
              <w:ind w:left="0" w:right="76" w:firstLine="0"/>
              <w:jc w:val="right"/>
            </w:pPr>
            <w:r>
              <w:rPr>
                <w:w w:val="98.04946459256686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13 Climate</w:t>
            </w:r>
          </w:p>
        </w:tc>
        <w:tc>
          <w:tcPr>
            <w:tcW w:type="dxa" w:w="1014"/>
            <w:vMerge/>
            <w:tcBorders/>
          </w:tcPr>
          <w:p/>
        </w:tc>
        <w:tc>
          <w:tcPr>
            <w:tcW w:type="dxa" w:w="174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98" w:after="0"/>
              <w:ind w:left="0" w:right="576" w:firstLine="0"/>
              <w:jc w:val="righ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94k</w:t>
            </w:r>
          </w:p>
        </w:tc>
        <w:tc>
          <w:tcPr>
            <w:tcW w:type="dxa" w:w="4056"/>
            <w:gridSpan w:val="4"/>
            <w:vMerge/>
            <w:tcBorders/>
          </w:tcPr>
          <w:p/>
        </w:tc>
      </w:tr>
      <w:tr>
        <w:trPr>
          <w:trHeight w:hRule="exact" w:val="50"/>
        </w:trPr>
        <w:tc>
          <w:tcPr>
            <w:tcW w:type="dxa" w:w="1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126" w:after="0"/>
              <w:ind w:left="0" w:right="0" w:firstLine="0"/>
              <w:jc w:val="center"/>
            </w:pPr>
            <w:r>
              <w:rPr>
                <w:w w:val="98.04946459256686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14 Life Below Water</w:t>
            </w:r>
          </w:p>
        </w:tc>
        <w:tc>
          <w:tcPr>
            <w:tcW w:type="dxa" w:w="1014"/>
            <w:vMerge/>
            <w:tcBorders/>
          </w:tcPr>
          <w:p/>
        </w:tc>
        <w:tc>
          <w:tcPr>
            <w:tcW w:type="dxa" w:w="3042"/>
            <w:gridSpan w:val="3"/>
            <w:vMerge/>
            <w:tcBorders/>
          </w:tcPr>
          <w:p/>
        </w:tc>
        <w:tc>
          <w:tcPr>
            <w:tcW w:type="dxa" w:w="1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4" w:lineRule="exact" w:before="786" w:after="0"/>
              <w:ind w:left="0" w:right="286" w:firstLine="0"/>
              <w:jc w:val="righ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283k</w:t>
            </w:r>
          </w:p>
        </w:tc>
        <w:tc>
          <w:tcPr>
            <w:tcW w:type="dxa" w:w="362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4" w:lineRule="exact" w:before="688" w:after="0"/>
              <w:ind w:left="0" w:right="2434" w:firstLine="0"/>
              <w:jc w:val="righ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1k</w:t>
            </w:r>
          </w:p>
        </w:tc>
      </w:tr>
      <w:tr>
        <w:trPr>
          <w:trHeight w:hRule="exact" w:val="317"/>
        </w:trPr>
        <w:tc>
          <w:tcPr>
            <w:tcW w:type="dxa" w:w="1014"/>
            <w:vMerge/>
            <w:tcBorders/>
          </w:tcPr>
          <w:p/>
        </w:tc>
        <w:tc>
          <w:tcPr>
            <w:tcW w:type="dxa" w:w="1014"/>
            <w:vMerge/>
            <w:tcBorders/>
          </w:tcPr>
          <w:p/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138" w:after="0"/>
              <w:ind w:left="0" w:right="250" w:firstLine="0"/>
              <w:jc w:val="righ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41k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20" w:after="0"/>
              <w:ind w:left="128" w:right="0" w:firstLine="0"/>
              <w:jc w:val="lef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240</w:t>
            </w:r>
          </w:p>
        </w:tc>
        <w:tc>
          <w:tcPr>
            <w:tcW w:type="dxa" w:w="1014"/>
            <w:vMerge/>
            <w:tcBorders/>
          </w:tcPr>
          <w:p/>
        </w:tc>
        <w:tc>
          <w:tcPr>
            <w:tcW w:type="dxa" w:w="3042"/>
            <w:gridSpan w:val="3"/>
            <w:vMerge/>
            <w:tcBorders/>
          </w:tcPr>
          <w:p/>
        </w:tc>
      </w:tr>
      <w:tr>
        <w:trPr>
          <w:trHeight w:hRule="exact" w:val="317"/>
        </w:trPr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8" w:after="0"/>
              <w:ind w:left="362" w:right="0" w:firstLine="0"/>
              <w:jc w:val="left"/>
            </w:pPr>
            <w:r>
              <w:rPr>
                <w:w w:val="98.04946459256686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15 Life on Land</w:t>
            </w:r>
          </w:p>
        </w:tc>
        <w:tc>
          <w:tcPr>
            <w:tcW w:type="dxa" w:w="1014"/>
            <w:vMerge/>
            <w:tcBorders/>
          </w:tcPr>
          <w:p/>
        </w:tc>
        <w:tc>
          <w:tcPr>
            <w:tcW w:type="dxa" w:w="8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4" w:lineRule="exact" w:before="128" w:after="0"/>
              <w:ind w:left="0" w:right="94" w:firstLine="0"/>
              <w:jc w:val="righ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56k</w:t>
            </w:r>
          </w:p>
        </w:tc>
        <w:tc>
          <w:tcPr>
            <w:tcW w:type="dxa" w:w="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12" w:after="0"/>
              <w:ind w:left="0" w:right="448" w:firstLine="0"/>
              <w:jc w:val="righ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266</w:t>
            </w:r>
          </w:p>
        </w:tc>
        <w:tc>
          <w:tcPr>
            <w:tcW w:type="dxa" w:w="1014"/>
            <w:vMerge/>
            <w:tcBorders/>
          </w:tcPr>
          <w:p/>
        </w:tc>
        <w:tc>
          <w:tcPr>
            <w:tcW w:type="dxa" w:w="3042"/>
            <w:gridSpan w:val="3"/>
            <w:vMerge/>
            <w:tcBorders/>
          </w:tcPr>
          <w:p/>
        </w:tc>
      </w:tr>
      <w:tr>
        <w:trPr>
          <w:trHeight w:hRule="exact" w:val="256"/>
        </w:trPr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62" w:after="0"/>
              <w:ind w:left="164" w:right="0" w:firstLine="0"/>
              <w:jc w:val="left"/>
            </w:pPr>
            <w:r>
              <w:rPr>
                <w:w w:val="98.04946459256686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16 Peace &amp; Justice</w:t>
            </w:r>
          </w:p>
        </w:tc>
        <w:tc>
          <w:tcPr>
            <w:tcW w:type="dxa" w:w="1014"/>
            <w:vMerge/>
            <w:tcBorders/>
          </w:tcPr>
          <w:p/>
        </w:tc>
        <w:tc>
          <w:tcPr>
            <w:tcW w:type="dxa" w:w="2028"/>
            <w:gridSpan w:val="2"/>
            <w:vMerge/>
            <w:tcBorders/>
          </w:tcPr>
          <w:p/>
        </w:tc>
        <w:tc>
          <w:tcPr>
            <w:tcW w:type="dxa" w:w="1014"/>
            <w:vMerge/>
            <w:tcBorders/>
          </w:tcPr>
          <w:p/>
        </w:tc>
        <w:tc>
          <w:tcPr>
            <w:tcW w:type="dxa" w:w="1014"/>
            <w:vMerge/>
            <w:tcBorders/>
          </w:tcPr>
          <w:p/>
        </w:tc>
        <w:tc>
          <w:tcPr>
            <w:tcW w:type="dxa" w:w="3042"/>
            <w:gridSpan w:val="3"/>
            <w:vMerge/>
            <w:tcBorders/>
          </w:tcPr>
          <w:p/>
        </w:tc>
      </w:tr>
      <w:tr>
        <w:trPr>
          <w:trHeight w:hRule="exact" w:val="480"/>
        </w:trPr>
        <w:tc>
          <w:tcPr>
            <w:tcW w:type="dxa" w:w="1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114" w:after="0"/>
              <w:ind w:left="288" w:right="0" w:firstLine="0"/>
              <w:jc w:val="left"/>
            </w:pPr>
            <w:r>
              <w:rPr>
                <w:w w:val="98.04946459256686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17 Partnerships</w:t>
            </w:r>
          </w:p>
        </w:tc>
        <w:tc>
          <w:tcPr>
            <w:tcW w:type="dxa" w:w="1014"/>
            <w:vMerge/>
            <w:tcBorders/>
          </w:tcPr>
          <w:p/>
        </w:tc>
        <w:tc>
          <w:tcPr>
            <w:tcW w:type="dxa" w:w="1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4" w:lineRule="exact" w:before="176" w:after="0"/>
              <w:ind w:left="64" w:right="0" w:firstLine="0"/>
              <w:jc w:val="lef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7k</w:t>
            </w:r>
          </w:p>
        </w:tc>
        <w:tc>
          <w:tcPr>
            <w:tcW w:type="dxa" w:w="53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4" w:lineRule="exact" w:before="58" w:after="0"/>
              <w:ind w:left="1334" w:right="0" w:firstLine="0"/>
              <w:jc w:val="left"/>
            </w:pPr>
            <w:r>
              <w:rPr>
                <w:w w:val="104.9705982208252"/>
                <w:rFonts w:ascii="DejaVuSerif" w:hAnsi="DejaVuSerif" w:eastAsia="DejaVuSerif"/>
                <w:b w:val="0"/>
                <w:i w:val="0"/>
                <w:color w:val="000000"/>
                <w:sz w:val="10"/>
              </w:rPr>
              <w:t>746</w:t>
            </w:r>
          </w:p>
        </w:tc>
      </w:tr>
      <w:tr>
        <w:trPr>
          <w:trHeight w:hRule="exact" w:val="340"/>
        </w:trPr>
        <w:tc>
          <w:tcPr>
            <w:tcW w:type="dxa" w:w="1014"/>
            <w:vMerge/>
            <w:tcBorders/>
          </w:tcPr>
          <w:p/>
        </w:tc>
        <w:tc>
          <w:tcPr>
            <w:tcW w:type="dxa" w:w="1014"/>
            <w:vMerge/>
            <w:tcBorders/>
          </w:tcPr>
          <w:p/>
        </w:tc>
        <w:tc>
          <w:tcPr>
            <w:tcW w:type="dxa" w:w="174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0" w:after="0"/>
              <w:ind w:left="0" w:right="468" w:firstLine="0"/>
              <w:jc w:val="right"/>
            </w:pPr>
            <w:r>
              <w:rPr>
                <w:w w:val="103.81708145141602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5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44" w:after="0"/>
              <w:ind w:left="0" w:right="850" w:firstLine="0"/>
              <w:jc w:val="right"/>
            </w:pPr>
            <w:r>
              <w:rPr>
                <w:w w:val="103.81708145141602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10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44" w:after="0"/>
              <w:ind w:left="292" w:right="0" w:firstLine="0"/>
              <w:jc w:val="left"/>
            </w:pPr>
            <w:r>
              <w:rPr>
                <w:w w:val="103.81708145141602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15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44" w:after="0"/>
              <w:ind w:left="0" w:right="560" w:firstLine="0"/>
              <w:jc w:val="right"/>
            </w:pPr>
            <w:r>
              <w:rPr>
                <w:w w:val="103.81708145141602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20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44" w:after="0"/>
              <w:ind w:left="0" w:right="0" w:firstLine="0"/>
              <w:jc w:val="center"/>
            </w:pPr>
            <w:r>
              <w:rPr>
                <w:w w:val="103.81708145141602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25</w:t>
            </w:r>
          </w:p>
        </w:tc>
      </w:tr>
      <w:tr>
        <w:trPr>
          <w:trHeight w:hRule="exact" w:val="284"/>
        </w:trPr>
        <w:tc>
          <w:tcPr>
            <w:tcW w:type="dxa" w:w="1014"/>
            <w:vMerge/>
            <w:tcBorders/>
          </w:tcPr>
          <w:p/>
        </w:tc>
        <w:tc>
          <w:tcPr>
            <w:tcW w:type="dxa" w:w="1014"/>
            <w:vMerge/>
            <w:tcBorders/>
          </w:tcPr>
          <w:p/>
        </w:tc>
        <w:tc>
          <w:tcPr>
            <w:tcW w:type="dxa" w:w="3042"/>
            <w:gridSpan w:val="3"/>
            <w:vMerge/>
            <w:tcBorders/>
          </w:tcPr>
          <w:p/>
        </w:tc>
        <w:tc>
          <w:tcPr>
            <w:tcW w:type="dxa" w:w="53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" w:after="0"/>
              <w:ind w:left="132" w:right="0" w:firstLine="0"/>
              <w:jc w:val="left"/>
            </w:pPr>
            <w:r>
              <w:rPr>
                <w:rFonts w:ascii="DejaVuSerif" w:hAnsi="DejaVuSerif" w:eastAsia="DejaVuSerif"/>
                <w:b w:val="0"/>
                <w:i w:val="0"/>
                <w:color w:val="000000"/>
                <w:sz w:val="15"/>
              </w:rPr>
              <w:t>Proportion of corpus assigned to SDG (%)</w:t>
            </w:r>
          </w:p>
        </w:tc>
      </w:tr>
    </w:tbl>
    <w:p>
      <w:pPr>
        <w:autoSpaceDN w:val="0"/>
        <w:autoSpaceDE w:val="0"/>
        <w:widowControl/>
        <w:spacing w:line="270" w:lineRule="exact" w:before="196" w:after="0"/>
        <w:ind w:left="0" w:right="0" w:firstLine="6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Figure</w:t>
      </w:r>
      <w:r>
        <w:rPr>
          <w:rFonts w:ascii="LMRoman10" w:hAnsi="LMRoman10" w:eastAsia="LMRoman10"/>
          <w:b/>
          <w:i w:val="0"/>
          <w:color w:val="000000"/>
          <w:sz w:val="22"/>
        </w:rPr>
        <w:t>3.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Coverage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profiles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SDG.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4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flagged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artefact-affected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due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ML-learning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vocabulary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overlap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education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corpora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(Appendix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C.1).</w:t>
      </w:r>
    </w:p>
    <w:p>
      <w:pPr>
        <w:autoSpaceDN w:val="0"/>
        <w:autoSpaceDE w:val="0"/>
        <w:widowControl/>
        <w:spacing w:line="358" w:lineRule="exact" w:before="362" w:after="0"/>
        <w:ind w:left="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40.3%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literature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review’s 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account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cross-cutting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means-of-implementation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goal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(Section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2)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(Griggs 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2017;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Le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Blanc,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2015).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16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lead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notable: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supervised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classifier,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justice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discourse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emerges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prevalent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theme,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ahead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of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climate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partnerships.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Appendix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I.6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shows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full-corpus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profile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source-family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sensitive: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AI/SDG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sub-corpus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innovation-heavy,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SDGi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UNGDC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climate-,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partnerships-,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governance-oriented.</w:t>
      </w:r>
    </w:p>
    <w:p>
      <w:pPr>
        <w:autoSpaceDN w:val="0"/>
        <w:autoSpaceDE w:val="0"/>
        <w:widowControl/>
        <w:spacing w:line="358" w:lineRule="exact" w:before="150" w:after="0"/>
        <w:ind w:left="0" w:right="0" w:firstLine="0"/>
        <w:jc w:val="center"/>
      </w:pPr>
      <w:r>
        <w:rPr>
          <w:rFonts w:ascii="LMRoman12" w:hAnsi="LMRoman12" w:eastAsia="LMRoman12"/>
          <w:b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/>
          <w:i w:val="0"/>
          <w:color w:val="000000"/>
          <w:sz w:val="24"/>
        </w:rPr>
        <w:t>corpus.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broader,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concentrates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strongly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smaller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largest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(Good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Health,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25.7%),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(Innovation,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20.1%),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(Quality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Education,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15.6%),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16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11.2%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5.1%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respectively.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corroborates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literature 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review,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goal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every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major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sustainability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bibliometric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study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Bautista-Puig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(2021),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Cowls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(2021),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Nedungadi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(2024),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Singh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(2024),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Gohr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likewise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show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health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among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largest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SDG-focus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(Gohr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one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disagreement: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inventories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among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leaders,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its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third-place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finish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flagged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likely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machine-learning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vocabulary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C.1).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clearly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</w:p>
    <w:p>
      <w:pPr>
        <w:autoSpaceDN w:val="0"/>
        <w:autoSpaceDE w:val="0"/>
        <w:widowControl/>
        <w:spacing w:line="240" w:lineRule="exact" w:before="376" w:after="0"/>
        <w:ind w:left="0" w:right="5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21</w:t>
      </w:r>
    </w:p>
    <w:p>
      <w:pPr>
        <w:sectPr>
          <w:pgSz w:w="11906" w:h="16838"/>
          <w:pgMar w:top="824" w:right="1364" w:bottom="36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8"/>
        <w:ind w:left="0" w:right="0"/>
      </w:pPr>
    </w:p>
    <w:p>
      <w:pPr>
        <w:autoSpaceDN w:val="0"/>
        <w:autoSpaceDE w:val="0"/>
        <w:widowControl/>
        <w:spacing w:line="320" w:lineRule="exact" w:before="0" w:after="0"/>
        <w:ind w:left="0" w:right="5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policy-side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16,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research-side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near-absence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17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(0.3%)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(0.4%)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Gohr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17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severely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underrepresented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AI–SDG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literature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(Gohr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2025).</w:t>
      </w:r>
    </w:p>
    <w:p>
      <w:pPr>
        <w:autoSpaceDN w:val="0"/>
        <w:tabs>
          <w:tab w:pos="28" w:val="left"/>
        </w:tabs>
        <w:autoSpaceDE w:val="0"/>
        <w:widowControl/>
        <w:spacing w:line="358" w:lineRule="exact" w:before="148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Largest</w:t>
      </w:r>
      <w:r>
        <w:rPr>
          <w:rFonts w:ascii="LMRoman12" w:hAnsi="LMRoman12" w:eastAsia="LMRoman12"/>
          <w:b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/>
          <w:i w:val="0"/>
          <w:color w:val="000000"/>
          <w:sz w:val="24"/>
        </w:rPr>
        <w:t>mismatches.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largest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absolute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(0.210),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(0.158),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(0.114),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(0.108),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13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(0.076).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largest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single-goal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imbalance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(research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25.7%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4.7%):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concentrates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technically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health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applications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underweights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extreme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policy-over-research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imbalances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11.7%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0.3%)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(11.3%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3.7%):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partnerships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climate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cross-cutting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coordination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challenges,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engages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less.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(17.3%)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engage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(11.2%,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third-highest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“barely-touches”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corroborated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independently: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Gohr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found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articles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among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792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AI–SDG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papers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reviewed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(Gohr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2025).</w:t>
      </w:r>
    </w:p>
    <w:p>
      <w:pPr>
        <w:autoSpaceDN w:val="0"/>
        <w:autoSpaceDE w:val="0"/>
        <w:widowControl/>
        <w:spacing w:line="358" w:lineRule="exact" w:before="144" w:after="0"/>
        <w:ind w:left="28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architectures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retrieval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egy;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cross-encoder,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cross-retrieval,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cross-segment-cap,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cross-policy-source-family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18,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13).</w:t>
      </w:r>
    </w:p>
    <w:p>
      <w:pPr>
        <w:autoSpaceDN w:val="0"/>
        <w:tabs>
          <w:tab w:pos="762" w:val="left"/>
        </w:tabs>
        <w:autoSpaceDE w:val="0"/>
        <w:widowControl/>
        <w:spacing w:line="288" w:lineRule="exact" w:before="506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4.2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Semantic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Gap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after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Register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Removal</w:t>
      </w:r>
    </w:p>
    <w:p>
      <w:pPr>
        <w:autoSpaceDN w:val="0"/>
        <w:tabs>
          <w:tab w:pos="28" w:val="left"/>
        </w:tabs>
        <w:autoSpaceDE w:val="0"/>
        <w:widowControl/>
        <w:spacing w:line="358" w:lineRule="exact" w:before="14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Figure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geometric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effect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register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removal: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raw space (left) separates research and policy clouds, while the adjusted space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(right)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merges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them,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confirming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separation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driven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topic.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 policy cloud hugs the 17 reference centroids more tightly than the research cloud.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(9.2%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3.7%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variance);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cosine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distances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original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768-dimensional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effect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encoder-dependent,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SciBERT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already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clouds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INLP,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figure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MPNet-specific.</w:t>
      </w:r>
    </w:p>
    <w:p>
      <w:pPr>
        <w:autoSpaceDN w:val="0"/>
        <w:autoSpaceDE w:val="0"/>
        <w:widowControl/>
        <w:spacing w:line="360" w:lineRule="exact" w:before="142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Figure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adjusted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(topic)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0.326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widest)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0.084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narrowest),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0.241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cosine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(naive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baseline)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0.494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widest)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0.177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narrowest),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0.317.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adjusted ranking is stable when the segment cap is 20 per document or removed (Table 13),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second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concern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asymmetry: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(2,536,771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abstracts)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outweighs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(6,367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documents)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roughly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398:1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therefore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re-derived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draws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size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independent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50,000-paper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draws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reproduces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full-corpus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Spearman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986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(SD</w:t>
      </w:r>
    </w:p>
    <w:p>
      <w:pPr>
        <w:autoSpaceDN w:val="0"/>
        <w:autoSpaceDE w:val="0"/>
        <w:widowControl/>
        <w:spacing w:line="226" w:lineRule="exact" w:before="208" w:after="0"/>
        <w:ind w:left="296" w:right="0" w:firstLine="0"/>
        <w:jc w:val="left"/>
      </w:pPr>
      <w:r>
        <w:rPr>
          <w:rFonts w:ascii="LMRoman7" w:hAnsi="LMRoman7" w:eastAsia="LMRoman7"/>
          <w:b w:val="0"/>
          <w:i w:val="0"/>
          <w:color w:val="000000"/>
          <w:sz w:val="14"/>
        </w:rPr>
        <w:t>1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4’s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share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partly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inflated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machine-learning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vocabulary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overlap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(Appendix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C.1).</w:t>
      </w:r>
    </w:p>
    <w:p>
      <w:pPr>
        <w:autoSpaceDN w:val="0"/>
        <w:autoSpaceDE w:val="0"/>
        <w:widowControl/>
        <w:spacing w:line="240" w:lineRule="exact" w:before="484" w:after="0"/>
        <w:ind w:left="0" w:right="6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22</w:t>
      </w:r>
    </w:p>
    <w:p>
      <w:pPr>
        <w:sectPr>
          <w:pgSz w:w="11906" w:h="16838"/>
          <w:pgMar w:top="756" w:right="1350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1016000</wp:posOffset>
            </wp:positionH>
            <wp:positionV relativeFrom="page">
              <wp:posOffset>1041400</wp:posOffset>
            </wp:positionV>
            <wp:extent cx="5613400" cy="19558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3400" cy="1955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4160520</wp:posOffset>
            </wp:positionH>
            <wp:positionV relativeFrom="page">
              <wp:posOffset>1130300</wp:posOffset>
            </wp:positionV>
            <wp:extent cx="2349500" cy="1762125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9500" cy="1762125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1291590</wp:posOffset>
            </wp:positionH>
            <wp:positionV relativeFrom="page">
              <wp:posOffset>1130300</wp:posOffset>
            </wp:positionV>
            <wp:extent cx="2348230" cy="1761172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17611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5866" w:val="left"/>
        </w:tabs>
        <w:autoSpaceDE w:val="0"/>
        <w:widowControl/>
        <w:spacing w:line="138" w:lineRule="exact" w:before="0" w:after="0"/>
        <w:ind w:left="1954" w:right="0" w:firstLine="0"/>
        <w:jc w:val="left"/>
      </w:pPr>
      <w:r>
        <w:rPr>
          <w:rFonts w:ascii="DejaVuSerif" w:hAnsi="DejaVuSerif" w:eastAsia="DejaVuSerif"/>
          <w:b w:val="0"/>
          <w:i w:val="0"/>
          <w:color w:val="000000"/>
          <w:sz w:val="9"/>
        </w:rPr>
        <w:t xml:space="preserve">(a) Raw embeddings </w:t>
      </w:r>
      <w:r>
        <w:tab/>
      </w:r>
      <w:r>
        <w:rPr>
          <w:rFonts w:ascii="DejaVuSerif" w:hAnsi="DejaVuSerif" w:eastAsia="DejaVuSerif"/>
          <w:b w:val="0"/>
          <w:i w:val="0"/>
          <w:color w:val="000000"/>
          <w:sz w:val="9"/>
        </w:rPr>
        <w:t>(b) Adjusted embeddings (register removed)</w:t>
      </w:r>
    </w:p>
    <w:p>
      <w:pPr>
        <w:autoSpaceDN w:val="0"/>
        <w:tabs>
          <w:tab w:pos="4778" w:val="left"/>
        </w:tabs>
        <w:autoSpaceDE w:val="0"/>
        <w:widowControl/>
        <w:spacing w:line="136" w:lineRule="exact" w:before="208" w:after="0"/>
        <w:ind w:left="258" w:right="5472" w:firstLine="0"/>
        <w:jc w:val="left"/>
      </w:pPr>
      <w:r>
        <w:tab/>
      </w:r>
      <w:r>
        <w:rPr>
          <w:w w:val="101.74050331115723"/>
          <w:rFonts w:ascii="DejaVuSerif" w:hAnsi="DejaVuSerif" w:eastAsia="DejaVuSerif"/>
          <w:b w:val="0"/>
          <w:i w:val="0"/>
          <w:color w:val="000000"/>
          <w:sz w:val="8"/>
        </w:rPr>
        <w:t xml:space="preserve">0.6 </w:t>
      </w:r>
      <w:r>
        <w:br/>
      </w:r>
      <w:r>
        <w:rPr>
          <w:w w:val="101.74050331115723"/>
          <w:rFonts w:ascii="DejaVuSerif" w:hAnsi="DejaVuSerif" w:eastAsia="DejaVuSerif"/>
          <w:b w:val="0"/>
          <w:i w:val="0"/>
          <w:color w:val="000000"/>
          <w:sz w:val="8"/>
        </w:rPr>
        <w:t>0.4</w:t>
      </w:r>
    </w:p>
    <w:p>
      <w:pPr>
        <w:autoSpaceDN w:val="0"/>
        <w:autoSpaceDE w:val="0"/>
        <w:widowControl/>
        <w:spacing w:line="120" w:lineRule="exact" w:before="170" w:after="0"/>
        <w:ind w:left="0" w:right="5590" w:firstLine="0"/>
        <w:jc w:val="right"/>
      </w:pPr>
      <w:r>
        <w:rPr>
          <w:w w:val="101.74050331115723"/>
          <w:rFonts w:ascii="DejaVuSerif" w:hAnsi="DejaVuSerif" w:eastAsia="DejaVuSerif"/>
          <w:b w:val="0"/>
          <w:i w:val="0"/>
          <w:color w:val="000000"/>
          <w:sz w:val="8"/>
        </w:rPr>
        <w:t>0.4</w:t>
      </w:r>
    </w:p>
    <w:p>
      <w:pPr>
        <w:autoSpaceDN w:val="0"/>
        <w:autoSpaceDE w:val="0"/>
        <w:widowControl/>
        <w:spacing w:line="118" w:lineRule="exact" w:before="156" w:after="16"/>
        <w:ind w:left="258" w:right="0" w:firstLine="0"/>
        <w:jc w:val="left"/>
      </w:pPr>
      <w:r>
        <w:rPr>
          <w:w w:val="101.74050331115723"/>
          <w:rFonts w:ascii="DejaVuSerif" w:hAnsi="DejaVuSerif" w:eastAsia="DejaVuSerif"/>
          <w:b w:val="0"/>
          <w:i w:val="0"/>
          <w:color w:val="000000"/>
          <w:sz w:val="8"/>
        </w:rPr>
        <w:t>0.2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.999999999999886" w:type="dxa"/>
      </w:tblPr>
      <w:tblGrid>
        <w:gridCol w:w="2264"/>
        <w:gridCol w:w="2264"/>
        <w:gridCol w:w="2264"/>
        <w:gridCol w:w="2264"/>
      </w:tblGrid>
      <w:tr>
        <w:trPr>
          <w:trHeight w:hRule="exact" w:val="284"/>
        </w:trPr>
        <w:tc>
          <w:tcPr>
            <w:tcW w:type="dxa" w:w="180"/>
            <w:vMerge w:val="restart"/>
            <w:tcBorders/>
            <w:tcMar>
              <w:start w:w="0" w:type="dxa"/>
              <w:end w:w="0" w:type="dxa"/>
            </w:tcMar>
            <w:textDirection w:val="btLr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34" w:after="0"/>
              <w:ind w:left="0" w:right="0" w:firstLine="0"/>
              <w:jc w:val="center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PC2 (3.7% variance)</w:t>
            </w:r>
          </w:p>
        </w:tc>
        <w:tc>
          <w:tcPr>
            <w:tcW w:type="dxa" w:w="2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430" w:after="0"/>
              <w:ind w:left="66" w:right="0" w:firstLine="0"/>
              <w:jc w:val="left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0.0</w:t>
            </w:r>
          </w:p>
        </w:tc>
        <w:tc>
          <w:tcPr>
            <w:tcW w:type="dxa" w:w="2260"/>
            <w:vMerge w:val="restart"/>
            <w:tcBorders/>
            <w:tcMar>
              <w:start w:w="0" w:type="dxa"/>
              <w:end w:w="0" w:type="dxa"/>
            </w:tcMar>
            <w:textDirection w:val="btLr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2094" w:after="0"/>
              <w:ind w:left="0" w:right="0" w:firstLine="0"/>
              <w:jc w:val="center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PC2 (3.9% variance)</w:t>
            </w:r>
          </w:p>
        </w:tc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18" w:after="0"/>
              <w:ind w:left="46" w:right="0" w:firstLine="0"/>
              <w:jc w:val="left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0.2</w:t>
            </w:r>
          </w:p>
        </w:tc>
      </w:tr>
      <w:tr>
        <w:trPr>
          <w:trHeight w:hRule="exact" w:val="420"/>
        </w:trPr>
        <w:tc>
          <w:tcPr>
            <w:tcW w:type="dxa" w:w="2264"/>
            <w:vMerge/>
            <w:tcBorders/>
          </w:tcPr>
          <w:p/>
        </w:tc>
        <w:tc>
          <w:tcPr>
            <w:tcW w:type="dxa" w:w="2264"/>
            <w:vMerge/>
            <w:tcBorders/>
          </w:tcPr>
          <w:p/>
        </w:tc>
        <w:tc>
          <w:tcPr>
            <w:tcW w:type="dxa" w:w="2264"/>
            <w:vMerge/>
            <w:tcBorders/>
          </w:tcPr>
          <w:p/>
        </w:tc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160" w:after="0"/>
              <w:ind w:left="46" w:right="0" w:firstLine="0"/>
              <w:jc w:val="left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0.0</w:t>
            </w:r>
          </w:p>
        </w:tc>
      </w:tr>
      <w:tr>
        <w:trPr>
          <w:trHeight w:hRule="exact" w:val="286"/>
        </w:trPr>
        <w:tc>
          <w:tcPr>
            <w:tcW w:type="dxa" w:w="2264"/>
            <w:vMerge/>
            <w:tcBorders/>
          </w:tcPr>
          <w:p/>
        </w:tc>
        <w:tc>
          <w:tcPr>
            <w:tcW w:type="dxa" w:w="2264"/>
            <w:vMerge/>
            <w:tcBorders/>
          </w:tcPr>
          <w:p/>
        </w:tc>
        <w:tc>
          <w:tcPr>
            <w:tcW w:type="dxa" w:w="2264"/>
            <w:vMerge/>
            <w:tcBorders/>
          </w:tcPr>
          <w:p/>
        </w:tc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166" w:after="0"/>
              <w:ind w:left="46" w:right="0" w:firstLine="0"/>
              <w:jc w:val="left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0.2</w:t>
            </w:r>
          </w:p>
        </w:tc>
      </w:tr>
    </w:tbl>
    <w:p>
      <w:pPr>
        <w:autoSpaceDN w:val="0"/>
        <w:autoSpaceDE w:val="0"/>
        <w:widowControl/>
        <w:spacing w:line="118" w:lineRule="exact" w:before="4" w:after="124"/>
        <w:ind w:left="258" w:right="0" w:firstLine="0"/>
        <w:jc w:val="left"/>
      </w:pPr>
      <w:r>
        <w:rPr>
          <w:w w:val="101.74050331115723"/>
          <w:rFonts w:ascii="DejaVuSerif" w:hAnsi="DejaVuSerif" w:eastAsia="DejaVuSerif"/>
          <w:b w:val="0"/>
          <w:i w:val="0"/>
          <w:color w:val="000000"/>
          <w:sz w:val="8"/>
        </w:rPr>
        <w:t>0.2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1.99999999999989" w:type="dxa"/>
      </w:tblPr>
      <w:tblGrid>
        <w:gridCol w:w="604"/>
        <w:gridCol w:w="604"/>
        <w:gridCol w:w="604"/>
        <w:gridCol w:w="604"/>
        <w:gridCol w:w="604"/>
        <w:gridCol w:w="604"/>
        <w:gridCol w:w="604"/>
        <w:gridCol w:w="604"/>
        <w:gridCol w:w="604"/>
        <w:gridCol w:w="604"/>
        <w:gridCol w:w="604"/>
        <w:gridCol w:w="604"/>
        <w:gridCol w:w="604"/>
        <w:gridCol w:w="604"/>
        <w:gridCol w:w="604"/>
      </w:tblGrid>
      <w:tr>
        <w:trPr>
          <w:trHeight w:hRule="exact" w:val="168"/>
        </w:trPr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322" w:after="0"/>
              <w:ind w:left="0" w:right="64" w:firstLine="0"/>
              <w:jc w:val="right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0.4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784" w:after="0"/>
              <w:ind w:left="100" w:right="0" w:firstLine="0"/>
              <w:jc w:val="left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0.6</w:t>
            </w:r>
          </w:p>
        </w:tc>
        <w:tc>
          <w:tcPr>
            <w:tcW w:type="dxa" w:w="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784" w:after="0"/>
              <w:ind w:left="0" w:right="0" w:firstLine="0"/>
              <w:jc w:val="center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0.4</w:t>
            </w:r>
          </w:p>
        </w:tc>
        <w:tc>
          <w:tcPr>
            <w:tcW w:type="dxa" w:w="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784" w:after="0"/>
              <w:ind w:left="0" w:right="38" w:firstLine="0"/>
              <w:jc w:val="right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0.2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770" w:after="0"/>
              <w:ind w:left="0" w:right="0" w:firstLine="0"/>
              <w:jc w:val="center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0.0</w:t>
            </w:r>
          </w:p>
        </w:tc>
        <w:tc>
          <w:tcPr>
            <w:tcW w:type="dxa" w:w="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784" w:after="0"/>
              <w:ind w:left="94" w:right="0" w:firstLine="0"/>
              <w:jc w:val="left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0.2</w:t>
            </w:r>
          </w:p>
        </w:tc>
        <w:tc>
          <w:tcPr>
            <w:tcW w:type="dxa" w:w="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784" w:after="0"/>
              <w:ind w:left="0" w:right="0" w:firstLine="0"/>
              <w:jc w:val="center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0.4</w:t>
            </w:r>
          </w:p>
        </w:tc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784" w:after="0"/>
              <w:ind w:left="0" w:right="144" w:firstLine="0"/>
              <w:jc w:val="right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0.6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50" w:after="0"/>
              <w:ind w:left="0" w:right="284" w:firstLine="0"/>
              <w:jc w:val="right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0.4</w:t>
            </w:r>
          </w:p>
        </w:tc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784" w:after="0"/>
              <w:ind w:left="0" w:right="0" w:firstLine="0"/>
              <w:jc w:val="center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0.4</w:t>
            </w:r>
          </w:p>
        </w:tc>
        <w:tc>
          <w:tcPr>
            <w:tcW w:type="dxa" w:w="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784" w:after="0"/>
              <w:ind w:left="0" w:right="156" w:firstLine="0"/>
              <w:jc w:val="right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0.2</w:t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770" w:after="0"/>
              <w:ind w:left="0" w:right="0" w:firstLine="0"/>
              <w:jc w:val="center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0.0</w:t>
            </w:r>
          </w:p>
        </w:tc>
        <w:tc>
          <w:tcPr>
            <w:tcW w:type="dxa" w:w="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770" w:after="0"/>
              <w:ind w:left="0" w:right="0" w:firstLine="0"/>
              <w:jc w:val="center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0.2</w:t>
            </w:r>
          </w:p>
        </w:tc>
        <w:tc>
          <w:tcPr>
            <w:tcW w:type="dxa" w:w="1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0" w:lineRule="exact" w:before="68" w:after="0"/>
              <w:ind w:left="356" w:right="0" w:firstLine="0"/>
              <w:jc w:val="left"/>
            </w:pPr>
            <w:r>
              <w:rPr>
                <w:w w:val="96.89571516854423"/>
                <w:rFonts w:ascii="DejaVuSerif" w:hAnsi="DejaVuSerif" w:eastAsia="DejaVuSerif"/>
                <w:b w:val="0"/>
                <w:i w:val="0"/>
                <w:color w:val="000000"/>
                <w:sz w:val="7"/>
              </w:rPr>
              <w:t>Research sample</w:t>
            </w:r>
          </w:p>
        </w:tc>
      </w:tr>
      <w:tr>
        <w:trPr>
          <w:trHeight w:hRule="exact" w:val="114"/>
        </w:trPr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318" w:after="0"/>
              <w:ind w:left="0" w:right="284" w:firstLine="0"/>
              <w:jc w:val="right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0.6</w:t>
            </w:r>
          </w:p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1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0" w:lineRule="exact" w:before="10" w:after="0"/>
              <w:ind w:left="356" w:right="0" w:firstLine="0"/>
              <w:jc w:val="left"/>
            </w:pPr>
            <w:r>
              <w:rPr>
                <w:w w:val="96.89571516854423"/>
                <w:rFonts w:ascii="DejaVuSerif" w:hAnsi="DejaVuSerif" w:eastAsia="DejaVuSerif"/>
                <w:b w:val="0"/>
                <w:i w:val="0"/>
                <w:color w:val="000000"/>
                <w:sz w:val="7"/>
              </w:rPr>
              <w:t>Policy segments</w:t>
            </w:r>
          </w:p>
        </w:tc>
      </w:tr>
      <w:tr>
        <w:trPr>
          <w:trHeight w:hRule="exact" w:val="102"/>
        </w:trPr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1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8" w:lineRule="exact" w:before="2" w:after="0"/>
              <w:ind w:left="356" w:right="0" w:firstLine="0"/>
              <w:jc w:val="left"/>
            </w:pPr>
            <w:r>
              <w:rPr>
                <w:w w:val="96.89571516854423"/>
                <w:rFonts w:ascii="DejaVuSerif" w:hAnsi="DejaVuSerif" w:eastAsia="DejaVuSerif"/>
                <w:b w:val="0"/>
                <w:i w:val="0"/>
                <w:color w:val="000000"/>
                <w:sz w:val="7"/>
              </w:rPr>
              <w:t>SDG reference centroid</w:t>
            </w:r>
          </w:p>
        </w:tc>
      </w:tr>
      <w:tr>
        <w:trPr>
          <w:trHeight w:hRule="exact" w:val="106"/>
        </w:trPr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1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8" w:lineRule="exact" w:before="4" w:after="0"/>
              <w:ind w:left="356" w:right="0" w:firstLine="0"/>
              <w:jc w:val="left"/>
            </w:pPr>
            <w:r>
              <w:rPr>
                <w:w w:val="96.89571516854423"/>
                <w:rFonts w:ascii="DejaVuSerif" w:hAnsi="DejaVuSerif" w:eastAsia="DejaVuSerif"/>
                <w:b w:val="0"/>
                <w:i w:val="0"/>
                <w:color w:val="000000"/>
                <w:sz w:val="7"/>
              </w:rPr>
              <w:t>Research SDG centroid</w:t>
            </w:r>
          </w:p>
        </w:tc>
      </w:tr>
      <w:tr>
        <w:trPr>
          <w:trHeight w:hRule="exact" w:val="98"/>
        </w:trPr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1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8" w:lineRule="exact" w:before="0" w:after="0"/>
              <w:ind w:left="356" w:right="0" w:firstLine="0"/>
              <w:jc w:val="left"/>
            </w:pPr>
            <w:r>
              <w:rPr>
                <w:w w:val="96.89571516854423"/>
                <w:rFonts w:ascii="DejaVuSerif" w:hAnsi="DejaVuSerif" w:eastAsia="DejaVuSerif"/>
                <w:b w:val="0"/>
                <w:i w:val="0"/>
                <w:color w:val="000000"/>
                <w:sz w:val="7"/>
              </w:rPr>
              <w:t>Policy SDG centroid</w:t>
            </w:r>
          </w:p>
        </w:tc>
      </w:tr>
      <w:tr>
        <w:trPr>
          <w:trHeight w:hRule="exact" w:val="140"/>
        </w:trPr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1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0" w:lineRule="exact" w:before="8" w:after="0"/>
              <w:ind w:left="356" w:right="0" w:firstLine="0"/>
              <w:jc w:val="left"/>
            </w:pPr>
            <w:r>
              <w:rPr>
                <w:w w:val="96.89571516854423"/>
                <w:rFonts w:ascii="DejaVuSerif" w:hAnsi="DejaVuSerif" w:eastAsia="DejaVuSerif"/>
                <w:b w:val="0"/>
                <w:i w:val="0"/>
                <w:color w:val="000000"/>
                <w:sz w:val="7"/>
              </w:rPr>
              <w:t>Research-policy gap line</w:t>
            </w:r>
          </w:p>
        </w:tc>
      </w:tr>
      <w:tr>
        <w:trPr>
          <w:trHeight w:hRule="exact" w:val="160"/>
        </w:trPr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56" w:after="0"/>
              <w:ind w:left="0" w:right="0" w:firstLine="0"/>
              <w:jc w:val="center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0.4</w:t>
            </w:r>
          </w:p>
        </w:tc>
        <w:tc>
          <w:tcPr>
            <w:tcW w:type="dxa" w:w="1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56" w:after="0"/>
              <w:ind w:left="272" w:right="0" w:firstLine="0"/>
              <w:jc w:val="left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0.6</w:t>
            </w:r>
          </w:p>
        </w:tc>
      </w:tr>
      <w:tr>
        <w:trPr>
          <w:trHeight w:hRule="exact" w:val="190"/>
        </w:trPr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12" w:after="0"/>
              <w:ind w:left="0" w:right="0" w:firstLine="0"/>
              <w:jc w:val="center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PC1 (9.2% variance)</w:t>
            </w:r>
          </w:p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12" w:after="0"/>
              <w:ind w:left="158" w:right="0" w:firstLine="0"/>
              <w:jc w:val="left"/>
            </w:pPr>
            <w:r>
              <w:rPr>
                <w:w w:val="101.74050331115723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PC1 (4.6% variance)</w:t>
            </w:r>
          </w:p>
        </w:tc>
        <w:tc>
          <w:tcPr>
            <w:tcW w:type="dxa" w:w="604"/>
            <w:vMerge/>
            <w:tcBorders/>
          </w:tcPr>
          <w:p/>
        </w:tc>
        <w:tc>
          <w:tcPr>
            <w:tcW w:type="dxa" w:w="604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18" w:lineRule="exact" w:before="212" w:after="0"/>
        <w:ind w:left="1562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Figure</w:t>
      </w:r>
      <w:r>
        <w:rPr>
          <w:rFonts w:ascii="LMRoman10" w:hAnsi="LMRoman10" w:eastAsia="LMRoman10"/>
          <w:b/>
          <w:i w:val="0"/>
          <w:color w:val="000000"/>
          <w:sz w:val="22"/>
        </w:rPr>
        <w:t>4.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PCA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before/after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INLP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register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removal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(MPNet).</w:t>
      </w:r>
    </w:p>
    <w:p>
      <w:pPr>
        <w:autoSpaceDN w:val="0"/>
        <w:autoSpaceDE w:val="0"/>
        <w:widowControl/>
        <w:spacing w:line="240" w:lineRule="exact" w:before="480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0.009),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research-side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over-representation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large</w:t>
      </w:r>
    </w:p>
    <w:p>
      <w:pPr>
        <w:autoSpaceDN w:val="0"/>
        <w:autoSpaceDE w:val="0"/>
        <w:widowControl/>
        <w:spacing w:line="240" w:lineRule="exact" w:before="118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versus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F).</w:t>
      </w:r>
    </w:p>
    <w:p>
      <w:pPr>
        <w:autoSpaceDN w:val="0"/>
        <w:autoSpaceDE w:val="0"/>
        <w:widowControl/>
        <w:spacing w:line="244" w:lineRule="exact" w:before="264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Largest</w:t>
      </w:r>
      <w:r>
        <w:rPr>
          <w:rFonts w:ascii="LMRoman12" w:hAnsi="LMRoman12" w:eastAsia="LMRoman12"/>
          <w:b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/>
          <w:i w:val="0"/>
          <w:color w:val="000000"/>
          <w:sz w:val="24"/>
        </w:rPr>
        <w:t>gaps</w:t>
      </w:r>
      <w:r>
        <w:rPr>
          <w:rFonts w:ascii="LMRoman12" w:hAnsi="LMRoman12" w:eastAsia="LMRoman12"/>
          <w:b/>
          <w:i w:val="0"/>
          <w:color w:val="000000"/>
          <w:sz w:val="24"/>
        </w:rPr>
        <w:t>(adjusted,</w:t>
      </w:r>
      <w:r>
        <w:rPr>
          <w:rFonts w:ascii="LMRoman12" w:hAnsi="LMRoman12" w:eastAsia="LMRoman12"/>
          <w:b/>
          <w:i w:val="0"/>
          <w:color w:val="000000"/>
          <w:sz w:val="24"/>
        </w:rPr>
        <w:t>primary).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16,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</w:p>
    <w:p>
      <w:pPr>
        <w:autoSpaceDN w:val="0"/>
        <w:autoSpaceDE w:val="0"/>
        <w:widowControl/>
        <w:spacing w:line="240" w:lineRule="exact" w:before="11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widest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shifts: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(0.494)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leads.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</w:p>
    <w:p>
      <w:pPr>
        <w:autoSpaceDN w:val="0"/>
        <w:autoSpaceDE w:val="0"/>
        <w:widowControl/>
        <w:spacing w:line="240" w:lineRule="exact" w:before="118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decomposition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uniformly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inflates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except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</w:p>
    <w:p>
      <w:pPr>
        <w:autoSpaceDN w:val="0"/>
        <w:autoSpaceDE w:val="0"/>
        <w:widowControl/>
        <w:spacing w:line="244" w:lineRule="exact" w:before="120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/>
          <w:color w:val="000000"/>
          <w:sz w:val="24"/>
        </w:rPr>
        <w:t>increases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apparent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similarity.</w:t>
      </w:r>
    </w:p>
    <w:p>
      <w:pPr>
        <w:autoSpaceDN w:val="0"/>
        <w:autoSpaceDE w:val="0"/>
        <w:widowControl/>
        <w:spacing w:line="218" w:lineRule="exact" w:before="292" w:after="230"/>
        <w:ind w:left="1662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rFonts w:ascii="LMRoman10" w:hAnsi="LMRoman10" w:eastAsia="LMRoman10"/>
          <w:b/>
          <w:i w:val="0"/>
          <w:color w:val="000000"/>
          <w:sz w:val="22"/>
        </w:rPr>
        <w:t>2.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Register-topic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decomposition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semantic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gap.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10"/>
        <w:gridCol w:w="1510"/>
        <w:gridCol w:w="1510"/>
        <w:gridCol w:w="1510"/>
        <w:gridCol w:w="1510"/>
        <w:gridCol w:w="1510"/>
      </w:tblGrid>
      <w:tr>
        <w:trPr>
          <w:trHeight w:hRule="exact" w:val="396"/>
        </w:trPr>
        <w:tc>
          <w:tcPr>
            <w:tcW w:type="dxa" w:w="992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8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</w:p>
        </w:tc>
        <w:tc>
          <w:tcPr>
            <w:tcW w:type="dxa" w:w="428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8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Description</w:t>
            </w:r>
          </w:p>
        </w:tc>
        <w:tc>
          <w:tcPr>
            <w:tcW w:type="dxa" w:w="158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Semantic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Gap</w:t>
            </w:r>
          </w:p>
        </w:tc>
        <w:tc>
          <w:tcPr>
            <w:tcW w:type="dxa" w:w="114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Adj.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Gap</w:t>
            </w:r>
          </w:p>
        </w:tc>
        <w:tc>
          <w:tcPr>
            <w:tcW w:type="dxa" w:w="138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Reg.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Comp.</w:t>
            </w:r>
          </w:p>
        </w:tc>
        <w:tc>
          <w:tcPr>
            <w:tcW w:type="dxa" w:w="1126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8" w:after="0"/>
              <w:ind w:left="13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Cov.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Gap</w:t>
            </w:r>
          </w:p>
        </w:tc>
      </w:tr>
      <w:tr>
        <w:trPr>
          <w:trHeight w:hRule="exact" w:val="332"/>
        </w:trPr>
        <w:tc>
          <w:tcPr>
            <w:tcW w:type="dxa" w:w="992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428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Poverty</w:t>
            </w:r>
          </w:p>
        </w:tc>
        <w:tc>
          <w:tcPr>
            <w:tcW w:type="dxa" w:w="158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0.415</w:t>
            </w:r>
          </w:p>
        </w:tc>
        <w:tc>
          <w:tcPr>
            <w:tcW w:type="dxa" w:w="114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0.191</w:t>
            </w:r>
          </w:p>
        </w:tc>
        <w:tc>
          <w:tcPr>
            <w:tcW w:type="dxa" w:w="138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10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+0.224</w:t>
            </w:r>
          </w:p>
        </w:tc>
        <w:tc>
          <w:tcPr>
            <w:tcW w:type="dxa" w:w="1126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5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0.0413</w:t>
            </w:r>
          </w:p>
        </w:tc>
      </w:tr>
      <w:tr>
        <w:trPr>
          <w:trHeight w:hRule="exact" w:val="260"/>
        </w:trPr>
        <w:tc>
          <w:tcPr>
            <w:tcW w:type="dxa" w:w="9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Zero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Hunger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0.299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0.089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10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+0.210</w:t>
            </w:r>
          </w:p>
        </w:tc>
        <w:tc>
          <w:tcPr>
            <w:tcW w:type="dxa" w:w="11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5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0.0187</w:t>
            </w:r>
          </w:p>
        </w:tc>
      </w:tr>
      <w:tr>
        <w:trPr>
          <w:trHeight w:hRule="exact" w:val="280"/>
        </w:trPr>
        <w:tc>
          <w:tcPr>
            <w:tcW w:type="dxa" w:w="9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Good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Health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Well-Being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0.494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0.319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10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+0.176</w:t>
            </w:r>
          </w:p>
        </w:tc>
        <w:tc>
          <w:tcPr>
            <w:tcW w:type="dxa" w:w="11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0.2104</w:t>
            </w:r>
          </w:p>
        </w:tc>
      </w:tr>
      <w:tr>
        <w:trPr>
          <w:trHeight w:hRule="exact" w:val="260"/>
        </w:trPr>
        <w:tc>
          <w:tcPr>
            <w:tcW w:type="dxa" w:w="9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2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2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Quality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Education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2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0.267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2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0.158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2" w:after="0"/>
              <w:ind w:left="0" w:right="10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+0.109</w:t>
            </w:r>
          </w:p>
        </w:tc>
        <w:tc>
          <w:tcPr>
            <w:tcW w:type="dxa" w:w="11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2" w:after="0"/>
              <w:ind w:left="0" w:right="5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0.1081</w:t>
            </w:r>
          </w:p>
        </w:tc>
      </w:tr>
      <w:tr>
        <w:trPr>
          <w:trHeight w:hRule="exact" w:val="280"/>
        </w:trPr>
        <w:tc>
          <w:tcPr>
            <w:tcW w:type="dxa" w:w="9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Gender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Equality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0.278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0.151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10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+0.126</w:t>
            </w:r>
          </w:p>
        </w:tc>
        <w:tc>
          <w:tcPr>
            <w:tcW w:type="dxa" w:w="11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0.0314</w:t>
            </w:r>
          </w:p>
        </w:tc>
      </w:tr>
      <w:tr>
        <w:trPr>
          <w:trHeight w:hRule="exact" w:val="280"/>
        </w:trPr>
        <w:tc>
          <w:tcPr>
            <w:tcW w:type="dxa" w:w="9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4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4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Clean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Water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Sanitation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4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0.292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4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0.130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4" w:after="0"/>
              <w:ind w:left="0" w:right="10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+0.162</w:t>
            </w:r>
          </w:p>
        </w:tc>
        <w:tc>
          <w:tcPr>
            <w:tcW w:type="dxa" w:w="11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4" w:after="0"/>
              <w:ind w:left="0" w:right="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0.0269</w:t>
            </w:r>
          </w:p>
        </w:tc>
      </w:tr>
      <w:tr>
        <w:trPr>
          <w:trHeight w:hRule="exact" w:val="260"/>
        </w:trPr>
        <w:tc>
          <w:tcPr>
            <w:tcW w:type="dxa" w:w="9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Affordable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Clean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Energy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0.428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0.170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10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+0.257</w:t>
            </w:r>
          </w:p>
        </w:tc>
        <w:tc>
          <w:tcPr>
            <w:tcW w:type="dxa" w:w="11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0.0023</w:t>
            </w:r>
          </w:p>
        </w:tc>
      </w:tr>
      <w:tr>
        <w:trPr>
          <w:trHeight w:hRule="exact" w:val="280"/>
        </w:trPr>
        <w:tc>
          <w:tcPr>
            <w:tcW w:type="dxa" w:w="9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Decent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Work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Economic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Growth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0.387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0.184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10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+0.203</w:t>
            </w:r>
          </w:p>
        </w:tc>
        <w:tc>
          <w:tcPr>
            <w:tcW w:type="dxa" w:w="11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0.0210</w:t>
            </w:r>
          </w:p>
        </w:tc>
      </w:tr>
      <w:tr>
        <w:trPr>
          <w:trHeight w:hRule="exact" w:val="260"/>
        </w:trPr>
        <w:tc>
          <w:tcPr>
            <w:tcW w:type="dxa" w:w="9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9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Industry,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Innovation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Infrastructure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0.314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0.228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10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+0.086</w:t>
            </w:r>
          </w:p>
        </w:tc>
        <w:tc>
          <w:tcPr>
            <w:tcW w:type="dxa" w:w="11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0.1580</w:t>
            </w:r>
          </w:p>
        </w:tc>
      </w:tr>
      <w:tr>
        <w:trPr>
          <w:trHeight w:hRule="exact" w:val="280"/>
        </w:trPr>
        <w:tc>
          <w:tcPr>
            <w:tcW w:type="dxa" w:w="9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Reduced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Inequalities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0.271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0.195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0" w:right="10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+0.076</w:t>
            </w:r>
          </w:p>
        </w:tc>
        <w:tc>
          <w:tcPr>
            <w:tcW w:type="dxa" w:w="11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0" w:right="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0.0196</w:t>
            </w:r>
          </w:p>
        </w:tc>
      </w:tr>
      <w:tr>
        <w:trPr>
          <w:trHeight w:hRule="exact" w:val="260"/>
        </w:trPr>
        <w:tc>
          <w:tcPr>
            <w:tcW w:type="dxa" w:w="9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11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Sustainable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Cities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Communities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0.449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0.209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10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+0.239</w:t>
            </w:r>
          </w:p>
        </w:tc>
        <w:tc>
          <w:tcPr>
            <w:tcW w:type="dxa" w:w="11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0.0017</w:t>
            </w:r>
          </w:p>
        </w:tc>
      </w:tr>
      <w:tr>
        <w:trPr>
          <w:trHeight w:hRule="exact" w:val="280"/>
        </w:trPr>
        <w:tc>
          <w:tcPr>
            <w:tcW w:type="dxa" w:w="9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12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Responsible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Consumption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Production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0.296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0.156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10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+0.139</w:t>
            </w:r>
          </w:p>
        </w:tc>
        <w:tc>
          <w:tcPr>
            <w:tcW w:type="dxa" w:w="11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0.0206</w:t>
            </w:r>
          </w:p>
        </w:tc>
      </w:tr>
      <w:tr>
        <w:trPr>
          <w:trHeight w:hRule="exact" w:val="260"/>
        </w:trPr>
        <w:tc>
          <w:tcPr>
            <w:tcW w:type="dxa" w:w="9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13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Climate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Action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0.480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0.219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10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+0.261</w:t>
            </w:r>
          </w:p>
        </w:tc>
        <w:tc>
          <w:tcPr>
            <w:tcW w:type="dxa" w:w="11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5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0.0757</w:t>
            </w:r>
          </w:p>
        </w:tc>
      </w:tr>
      <w:tr>
        <w:trPr>
          <w:trHeight w:hRule="exact" w:val="280"/>
        </w:trPr>
        <w:tc>
          <w:tcPr>
            <w:tcW w:type="dxa" w:w="9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14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Life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Below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Water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0.358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0.132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10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+0.227</w:t>
            </w:r>
          </w:p>
        </w:tc>
        <w:tc>
          <w:tcPr>
            <w:tcW w:type="dxa" w:w="11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5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0.0219</w:t>
            </w:r>
          </w:p>
        </w:tc>
      </w:tr>
      <w:tr>
        <w:trPr>
          <w:trHeight w:hRule="exact" w:val="260"/>
        </w:trPr>
        <w:tc>
          <w:tcPr>
            <w:tcW w:type="dxa" w:w="9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15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Life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Land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0.239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0.084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10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+0.155</w:t>
            </w:r>
          </w:p>
        </w:tc>
        <w:tc>
          <w:tcPr>
            <w:tcW w:type="dxa" w:w="11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5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0.0198</w:t>
            </w:r>
          </w:p>
        </w:tc>
      </w:tr>
      <w:tr>
        <w:trPr>
          <w:trHeight w:hRule="exact" w:val="280"/>
        </w:trPr>
        <w:tc>
          <w:tcPr>
            <w:tcW w:type="dxa" w:w="9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16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Peace,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Justice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Strong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Institutions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0.329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0.242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10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+0.087</w:t>
            </w:r>
          </w:p>
        </w:tc>
        <w:tc>
          <w:tcPr>
            <w:tcW w:type="dxa" w:w="11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0.0611</w:t>
            </w:r>
          </w:p>
        </w:tc>
      </w:tr>
      <w:tr>
        <w:trPr>
          <w:trHeight w:hRule="exact" w:val="334"/>
        </w:trPr>
        <w:tc>
          <w:tcPr>
            <w:tcW w:type="dxa" w:w="992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17</w:t>
            </w:r>
          </w:p>
        </w:tc>
        <w:tc>
          <w:tcPr>
            <w:tcW w:type="dxa" w:w="4280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Partnerships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Goals</w:t>
            </w:r>
          </w:p>
        </w:tc>
        <w:tc>
          <w:tcPr>
            <w:tcW w:type="dxa" w:w="1580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0.177</w:t>
            </w:r>
          </w:p>
        </w:tc>
        <w:tc>
          <w:tcPr>
            <w:tcW w:type="dxa" w:w="1140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0.326</w:t>
            </w:r>
          </w:p>
        </w:tc>
        <w:tc>
          <w:tcPr>
            <w:tcW w:type="dxa" w:w="1380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10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-0.149</w:t>
            </w:r>
          </w:p>
        </w:tc>
        <w:tc>
          <w:tcPr>
            <w:tcW w:type="dxa" w:w="1126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5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0.1145</w:t>
            </w:r>
          </w:p>
        </w:tc>
      </w:tr>
    </w:tbl>
    <w:p>
      <w:pPr>
        <w:autoSpaceDN w:val="0"/>
        <w:autoSpaceDE w:val="0"/>
        <w:widowControl/>
        <w:spacing w:line="238" w:lineRule="exact" w:before="180" w:after="0"/>
        <w:ind w:left="144" w:right="1584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Raw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reference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semantic-gap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estimate;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Adjusted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after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INLP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register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removal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(primary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estimate;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evaluated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Appendix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H.3);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Register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component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raw</w:t>
      </w:r>
      <w:r>
        <w:rPr>
          <w:rFonts w:ascii="LMMathSymbols10" w:hAnsi="LMMathSymbols10" w:eastAsia="LMMathSymbols10"/>
          <w:b w:val="0"/>
          <w:i/>
          <w:color w:val="000000"/>
          <w:sz w:val="20"/>
        </w:rPr>
        <w:t>−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adjusted.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Coverage</w:t>
      </w:r>
    </w:p>
    <w:p>
      <w:pPr>
        <w:autoSpaceDN w:val="0"/>
        <w:autoSpaceDE w:val="0"/>
        <w:widowControl/>
        <w:spacing w:line="200" w:lineRule="exact" w:before="40" w:after="0"/>
        <w:ind w:left="2602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correlations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Spearman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ρ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across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17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SDGs.</w:t>
      </w:r>
    </w:p>
    <w:p>
      <w:pPr>
        <w:autoSpaceDN w:val="0"/>
        <w:autoSpaceDE w:val="0"/>
        <w:widowControl/>
        <w:spacing w:line="242" w:lineRule="exact" w:before="394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Smallest</w:t>
      </w:r>
      <w:r>
        <w:rPr>
          <w:rFonts w:ascii="LMRoman12" w:hAnsi="LMRoman12" w:eastAsia="LMRoman12"/>
          <w:b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/>
          <w:i w:val="0"/>
          <w:color w:val="000000"/>
          <w:sz w:val="24"/>
        </w:rPr>
        <w:t>gaps</w:t>
      </w:r>
      <w:r>
        <w:rPr>
          <w:rFonts w:ascii="LMRoman12" w:hAnsi="LMRoman12" w:eastAsia="LMRoman12"/>
          <w:b/>
          <w:i w:val="0"/>
          <w:color w:val="000000"/>
          <w:sz w:val="24"/>
        </w:rPr>
        <w:t>(adjusted,</w:t>
      </w:r>
      <w:r>
        <w:rPr>
          <w:rFonts w:ascii="LMRoman12" w:hAnsi="LMRoman12" w:eastAsia="LMRoman12"/>
          <w:b/>
          <w:i w:val="0"/>
          <w:color w:val="000000"/>
          <w:sz w:val="24"/>
        </w:rPr>
        <w:t>primary).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(Life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Land,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0.084),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</w:p>
    <w:p>
      <w:pPr>
        <w:autoSpaceDN w:val="0"/>
        <w:autoSpaceDE w:val="0"/>
        <w:widowControl/>
        <w:spacing w:line="240" w:lineRule="exact" w:before="360" w:after="0"/>
        <w:ind w:left="0" w:right="141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23</w:t>
      </w:r>
    </w:p>
    <w:p>
      <w:pPr>
        <w:sectPr>
          <w:pgSz w:w="11906" w:h="16838"/>
          <w:pgMar w:top="750" w:right="0" w:bottom="36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0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2438400</wp:posOffset>
            </wp:positionH>
            <wp:positionV relativeFrom="page">
              <wp:posOffset>990600</wp:posOffset>
            </wp:positionV>
            <wp:extent cx="3733800" cy="3441700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441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10.0" w:type="dxa"/>
      </w:tblPr>
      <w:tblGrid>
        <w:gridCol w:w="1832"/>
        <w:gridCol w:w="1832"/>
        <w:gridCol w:w="1832"/>
        <w:gridCol w:w="1832"/>
        <w:gridCol w:w="1832"/>
      </w:tblGrid>
      <w:tr>
        <w:trPr>
          <w:trHeight w:hRule="exact" w:val="178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0" w:after="0"/>
              <w:ind w:left="0" w:right="0" w:firstLine="0"/>
              <w:jc w:val="center"/>
            </w:pPr>
            <w:r>
              <w:rPr>
                <w:w w:val="101.45730972290039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17 Partnerships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4340" w:after="0"/>
              <w:ind w:left="0" w:right="46" w:firstLine="0"/>
              <w:jc w:val="right"/>
            </w:pPr>
            <w:r>
              <w:rPr>
                <w:w w:val="96.98124726613364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0.089</w:t>
            </w:r>
          </w:p>
        </w:tc>
        <w:tc>
          <w:tcPr>
            <w:tcW w:type="dxa" w:w="1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580" w:after="0"/>
              <w:ind w:left="0" w:right="236" w:firstLine="0"/>
              <w:jc w:val="right"/>
            </w:pPr>
            <w:r>
              <w:rPr>
                <w:w w:val="96.98124726613364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0.242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56" w:firstLine="0"/>
              <w:jc w:val="right"/>
            </w:pPr>
            <w:r>
              <w:rPr>
                <w:w w:val="96.98124726613364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0.326</w:t>
            </w:r>
          </w:p>
        </w:tc>
        <w:tc>
          <w:tcPr>
            <w:tcW w:type="dxa" w:w="2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4270" w:after="0"/>
              <w:ind w:left="66" w:right="0" w:firstLine="0"/>
              <w:jc w:val="left"/>
            </w:pPr>
            <w:r>
              <w:rPr>
                <w:w w:val="96.98124726613364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Adjusted gap (canonical)</w:t>
            </w:r>
          </w:p>
        </w:tc>
      </w:tr>
      <w:tr>
        <w:trPr>
          <w:trHeight w:hRule="exact" w:val="340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14" w:after="0"/>
              <w:ind w:left="0" w:right="550" w:firstLine="0"/>
              <w:jc w:val="right"/>
            </w:pPr>
            <w:r>
              <w:rPr>
                <w:w w:val="101.45730972290039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3 Good Health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12" w:after="0"/>
              <w:ind w:left="0" w:right="136" w:firstLine="0"/>
              <w:jc w:val="right"/>
            </w:pPr>
            <w:r>
              <w:rPr>
                <w:w w:val="96.98124726613364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0.319</w:t>
            </w:r>
          </w:p>
        </w:tc>
        <w:tc>
          <w:tcPr>
            <w:tcW w:type="dxa" w:w="1832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46" w:after="0"/>
              <w:ind w:left="0" w:right="0" w:firstLine="0"/>
              <w:jc w:val="center"/>
            </w:pPr>
            <w:r>
              <w:rPr>
                <w:w w:val="101.45730972290039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16 Peace &amp; Justice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2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12" w:after="0"/>
              <w:ind w:left="0" w:right="550" w:firstLine="0"/>
              <w:jc w:val="right"/>
            </w:pPr>
            <w:r>
              <w:rPr>
                <w:w w:val="101.45730972290039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9 Innovation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10" w:after="0"/>
              <w:ind w:left="0" w:right="388" w:firstLine="0"/>
              <w:jc w:val="right"/>
            </w:pPr>
            <w:r>
              <w:rPr>
                <w:w w:val="96.98124726613364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0.228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</w:tr>
      <w:tr>
        <w:trPr>
          <w:trHeight w:hRule="exact" w:val="72"/>
        </w:trPr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20" w:after="0"/>
              <w:ind w:left="0" w:right="490" w:firstLine="0"/>
              <w:jc w:val="right"/>
            </w:pPr>
            <w:r>
              <w:rPr>
                <w:w w:val="96.98124726613364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0.219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</w:tr>
      <w:tr>
        <w:trPr>
          <w:trHeight w:hRule="exact" w:val="228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36" w:after="0"/>
              <w:ind w:left="0" w:right="616" w:firstLine="0"/>
              <w:jc w:val="right"/>
            </w:pPr>
            <w:r>
              <w:rPr>
                <w:w w:val="101.45730972290039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13 Climate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2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110" w:after="0"/>
              <w:ind w:left="0" w:right="550" w:firstLine="0"/>
              <w:jc w:val="right"/>
            </w:pPr>
            <w:r>
              <w:rPr>
                <w:w w:val="101.45730972290039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11 Sust. Cities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10" w:after="0"/>
              <w:ind w:left="0" w:right="588" w:firstLine="0"/>
              <w:jc w:val="right"/>
            </w:pPr>
            <w:r>
              <w:rPr>
                <w:w w:val="96.98124726613364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0.209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</w:tr>
      <w:tr>
        <w:trPr>
          <w:trHeight w:hRule="exact" w:val="72"/>
        </w:trPr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18" w:after="0"/>
              <w:ind w:left="0" w:right="0" w:firstLine="0"/>
              <w:jc w:val="center"/>
            </w:pPr>
            <w:r>
              <w:rPr>
                <w:w w:val="96.98124726613364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0.195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</w:tr>
      <w:tr>
        <w:trPr>
          <w:trHeight w:hRule="exact" w:val="228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36" w:after="0"/>
              <w:ind w:left="0" w:right="0" w:firstLine="0"/>
              <w:jc w:val="center"/>
            </w:pPr>
            <w:r>
              <w:rPr>
                <w:w w:val="101.45730972290039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10 Reduced Ineq.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88" w:after="0"/>
              <w:ind w:left="0" w:right="550" w:firstLine="0"/>
              <w:jc w:val="right"/>
            </w:pPr>
            <w:r>
              <w:rPr>
                <w:w w:val="101.45730972290039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1 No Poverty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08" w:after="0"/>
              <w:ind w:left="0" w:right="0" w:firstLine="0"/>
              <w:jc w:val="center"/>
            </w:pPr>
            <w:r>
              <w:rPr>
                <w:w w:val="96.98124726613364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0.191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2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18" w:after="0"/>
              <w:ind w:left="0" w:right="550" w:firstLine="0"/>
              <w:jc w:val="right"/>
            </w:pPr>
            <w:r>
              <w:rPr>
                <w:w w:val="101.45730972290039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8 Decent Work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12" w:after="0"/>
              <w:ind w:left="0" w:right="864" w:firstLine="0"/>
              <w:jc w:val="right"/>
            </w:pPr>
            <w:r>
              <w:rPr>
                <w:w w:val="96.98124726613364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0.184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</w:tr>
      <w:tr>
        <w:trPr>
          <w:trHeight w:hRule="exact" w:val="78"/>
        </w:trPr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26" w:after="0"/>
              <w:ind w:left="0" w:right="1016" w:firstLine="0"/>
              <w:jc w:val="right"/>
            </w:pPr>
            <w:r>
              <w:rPr>
                <w:w w:val="96.98124726613364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0.170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</w:tr>
      <w:tr>
        <w:trPr>
          <w:trHeight w:hRule="exact" w:val="222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30" w:after="0"/>
              <w:ind w:left="0" w:right="550" w:firstLine="0"/>
              <w:jc w:val="right"/>
            </w:pPr>
            <w:r>
              <w:rPr>
                <w:w w:val="101.45730972290039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7 Clean Energy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2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18" w:after="0"/>
              <w:ind w:left="0" w:right="616" w:firstLine="0"/>
              <w:jc w:val="right"/>
            </w:pPr>
            <w:r>
              <w:rPr>
                <w:w w:val="101.45730972290039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4 Education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10" w:after="0"/>
              <w:ind w:left="370" w:right="0" w:firstLine="0"/>
              <w:jc w:val="left"/>
            </w:pPr>
            <w:r>
              <w:rPr>
                <w:w w:val="96.98124726613364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0.158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</w:tr>
      <w:tr>
        <w:trPr>
          <w:trHeight w:hRule="exact" w:val="78"/>
        </w:trPr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26" w:after="0"/>
              <w:ind w:left="356" w:right="0" w:firstLine="0"/>
              <w:jc w:val="left"/>
            </w:pPr>
            <w:r>
              <w:rPr>
                <w:w w:val="96.98124726613364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0.156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</w:tr>
      <w:tr>
        <w:trPr>
          <w:trHeight w:hRule="exact" w:val="222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30" w:after="0"/>
              <w:ind w:left="0" w:right="550" w:firstLine="0"/>
              <w:jc w:val="right"/>
            </w:pPr>
            <w:r>
              <w:rPr>
                <w:w w:val="101.45730972290039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12 Consumption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2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16" w:after="0"/>
              <w:ind w:left="0" w:right="0" w:firstLine="0"/>
              <w:jc w:val="center"/>
            </w:pPr>
            <w:r>
              <w:rPr>
                <w:w w:val="101.45730972290039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5 Gender Equality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10" w:after="0"/>
              <w:ind w:left="304" w:right="0" w:firstLine="0"/>
              <w:jc w:val="left"/>
            </w:pPr>
            <w:r>
              <w:rPr>
                <w:w w:val="96.98124726613364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0.151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</w:tr>
      <w:tr>
        <w:trPr>
          <w:trHeight w:hRule="exact" w:val="78"/>
        </w:trPr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24" w:after="0"/>
              <w:ind w:left="86" w:right="0" w:firstLine="0"/>
              <w:jc w:val="left"/>
            </w:pPr>
            <w:r>
              <w:rPr>
                <w:w w:val="96.98124726613364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0.132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</w:tr>
      <w:tr>
        <w:trPr>
          <w:trHeight w:hRule="exact" w:val="222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30" w:after="0"/>
              <w:ind w:left="410" w:right="0" w:firstLine="0"/>
              <w:jc w:val="left"/>
            </w:pPr>
            <w:r>
              <w:rPr>
                <w:w w:val="101.45730972290039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14 Life Below Water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</w:tr>
      <w:tr>
        <w:trPr>
          <w:trHeight w:hRule="exact" w:val="340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14" w:after="0"/>
              <w:ind w:left="0" w:right="550" w:firstLine="0"/>
              <w:jc w:val="right"/>
            </w:pPr>
            <w:r>
              <w:rPr>
                <w:w w:val="101.45730972290039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6 Clean Water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14" w:after="0"/>
              <w:ind w:left="64" w:right="0" w:firstLine="0"/>
              <w:jc w:val="left"/>
            </w:pPr>
            <w:r>
              <w:rPr>
                <w:w w:val="96.98124726613364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0.130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</w:tr>
      <w:tr>
        <w:trPr>
          <w:trHeight w:hRule="exact" w:val="160"/>
        </w:trPr>
        <w:tc>
          <w:tcPr>
            <w:tcW w:type="dxa" w:w="2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4" w:after="0"/>
              <w:ind w:left="0" w:right="550" w:firstLine="0"/>
              <w:jc w:val="right"/>
            </w:pPr>
            <w:r>
              <w:rPr>
                <w:w w:val="101.45730972290039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2 Zero Hunger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</w:tr>
      <w:tr>
        <w:trPr>
          <w:trHeight w:hRule="exact" w:val="180"/>
        </w:trPr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0" w:after="0"/>
              <w:ind w:left="66" w:right="0" w:firstLine="0"/>
              <w:jc w:val="left"/>
            </w:pPr>
            <w:r>
              <w:rPr>
                <w:w w:val="96.98124726613364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Raw gap (baseline)</w:t>
            </w:r>
          </w:p>
        </w:tc>
      </w:tr>
      <w:tr>
        <w:trPr>
          <w:trHeight w:hRule="exact" w:val="180"/>
        </w:trPr>
        <w:tc>
          <w:tcPr>
            <w:tcW w:type="dxa" w:w="2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4" w:after="0"/>
              <w:ind w:left="0" w:right="550" w:firstLine="0"/>
              <w:jc w:val="right"/>
            </w:pPr>
            <w:r>
              <w:rPr>
                <w:w w:val="101.45730972290039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SDG 15 Life on Land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2" w:after="0"/>
              <w:ind w:left="0" w:right="100" w:firstLine="0"/>
              <w:jc w:val="right"/>
            </w:pPr>
            <w:r>
              <w:rPr>
                <w:w w:val="96.98124726613364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0.084</w:t>
            </w:r>
          </w:p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0" w:after="0"/>
              <w:ind w:left="66" w:right="0" w:firstLine="0"/>
              <w:jc w:val="left"/>
            </w:pPr>
            <w:r>
              <w:rPr>
                <w:w w:val="96.98124726613364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Median (adj, 0.314)</w:t>
            </w:r>
          </w:p>
        </w:tc>
      </w:tr>
      <w:tr>
        <w:trPr>
          <w:trHeight w:hRule="exact" w:val="174"/>
        </w:trPr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1832"/>
            <w:vMerge/>
            <w:tcBorders/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24" w:after="0"/>
              <w:ind w:left="66" w:right="0" w:firstLine="0"/>
              <w:jc w:val="left"/>
            </w:pPr>
            <w:r>
              <w:rPr>
                <w:w w:val="96.98124726613364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Mean (adj, 0.340)</w:t>
            </w:r>
          </w:p>
        </w:tc>
      </w:tr>
    </w:tbl>
    <w:p>
      <w:pPr>
        <w:autoSpaceDN w:val="0"/>
        <w:autoSpaceDE w:val="0"/>
        <w:widowControl/>
        <w:spacing w:line="14" w:lineRule="exact" w:before="0" w:after="152"/>
        <w:ind w:left="0" w:right="0"/>
      </w:pPr>
    </w:p>
    <w:p>
      <w:pPr>
        <w:sectPr>
          <w:pgSz w:w="11906" w:h="16838"/>
          <w:pgMar w:top="920" w:right="1358" w:bottom="360" w:left="139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10.0" w:type="dxa"/>
      </w:tblPr>
      <w:tblGrid>
        <w:gridCol w:w="4579"/>
        <w:gridCol w:w="4579"/>
      </w:tblGrid>
      <w:tr>
        <w:trPr>
          <w:trHeight w:hRule="exact" w:val="194"/>
        </w:trPr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0" w:after="0"/>
              <w:ind w:left="0" w:right="432" w:firstLine="0"/>
              <w:jc w:val="right"/>
            </w:pPr>
            <w:r>
              <w:rPr>
                <w:rFonts w:ascii="DejaVuSerif" w:hAnsi="DejaVuSerif" w:eastAsia="DejaVuSerif"/>
                <w:b w:val="0"/>
                <w:i w:val="0"/>
                <w:color w:val="000000"/>
                <w:sz w:val="14"/>
              </w:rPr>
              <w:t>0.0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0" w:after="0"/>
              <w:ind w:left="0" w:right="16" w:firstLine="0"/>
              <w:jc w:val="right"/>
            </w:pPr>
            <w:r>
              <w:rPr>
                <w:rFonts w:ascii="DejaVuSerif" w:hAnsi="DejaVuSerif" w:eastAsia="DejaVuSerif"/>
                <w:b w:val="0"/>
                <w:i w:val="0"/>
                <w:color w:val="000000"/>
                <w:sz w:val="14"/>
              </w:rPr>
              <w:t>0.1</w:t>
            </w:r>
          </w:p>
        </w:tc>
      </w:tr>
      <w:tr>
        <w:trPr>
          <w:trHeight w:hRule="exact" w:val="204"/>
        </w:trPr>
        <w:tc>
          <w:tcPr>
            <w:tcW w:type="dxa" w:w="2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0" w:after="0"/>
              <w:ind w:left="0" w:right="80" w:firstLine="0"/>
              <w:jc w:val="right"/>
            </w:pPr>
            <w:r>
              <w:rPr>
                <w:w w:val="96.98125123977661"/>
                <w:rFonts w:ascii="DejaVuSerif" w:hAnsi="DejaVuSerif" w:eastAsia="DejaVuSerif"/>
                <w:b w:val="0"/>
                <w:i w:val="0"/>
                <w:color w:val="000000"/>
                <w:sz w:val="16"/>
              </w:rPr>
              <w:t xml:space="preserve">Semantic gap (1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1906" w:h="16838"/>
          <w:pgMar w:top="920" w:right="1358" w:bottom="360" w:left="1390" w:header="720" w:footer="720" w:gutter="0"/>
          <w:cols w:num="2" w:equalWidth="0">
            <w:col w:w="3892" w:space="0"/>
            <w:col w:w="5265" w:space="0"/>
          </w:cols>
          <w:docGrid w:linePitch="360"/>
        </w:sectPr>
      </w:pPr>
    </w:p>
    <w:p>
      <w:pPr>
        <w:autoSpaceDN w:val="0"/>
        <w:tabs>
          <w:tab w:pos="1908" w:val="left"/>
          <w:tab w:pos="3002" w:val="left"/>
          <w:tab w:pos="4098" w:val="left"/>
        </w:tabs>
        <w:autoSpaceDE w:val="0"/>
        <w:widowControl/>
        <w:spacing w:line="202" w:lineRule="exact" w:before="0" w:after="0"/>
        <w:ind w:left="814" w:right="0" w:firstLine="0"/>
        <w:jc w:val="left"/>
      </w:pPr>
      <w:r>
        <w:rPr>
          <w:rFonts w:ascii="DejaVuSerif" w:hAnsi="DejaVuSerif" w:eastAsia="DejaVuSerif"/>
          <w:b w:val="0"/>
          <w:i w:val="0"/>
          <w:color w:val="000000"/>
          <w:sz w:val="14"/>
        </w:rPr>
        <w:t xml:space="preserve">0.2 </w:t>
      </w:r>
      <w:r>
        <w:rPr>
          <w:rFonts w:ascii="DejaVuSerif" w:hAnsi="DejaVuSerif" w:eastAsia="DejaVuSerif"/>
          <w:b w:val="0"/>
          <w:i w:val="0"/>
          <w:color w:val="000000"/>
          <w:sz w:val="14"/>
        </w:rPr>
        <w:t xml:space="preserve">0.3 </w:t>
      </w:r>
      <w:r>
        <w:rPr>
          <w:rFonts w:ascii="DejaVuSerif" w:hAnsi="DejaVuSerif" w:eastAsia="DejaVuSerif"/>
          <w:b w:val="0"/>
          <w:i w:val="0"/>
          <w:color w:val="000000"/>
          <w:sz w:val="14"/>
        </w:rPr>
        <w:t xml:space="preserve">0.4 </w:t>
      </w:r>
      <w:r>
        <w:tab/>
      </w:r>
      <w:r>
        <w:rPr>
          <w:rFonts w:ascii="DejaVuSerif" w:hAnsi="DejaVuSerif" w:eastAsia="DejaVuSerif"/>
          <w:b w:val="0"/>
          <w:i w:val="0"/>
          <w:color w:val="000000"/>
          <w:sz w:val="14"/>
        </w:rPr>
        <w:t>0.5</w:t>
      </w:r>
    </w:p>
    <w:p>
      <w:pPr>
        <w:autoSpaceDN w:val="0"/>
        <w:autoSpaceDE w:val="0"/>
        <w:widowControl/>
        <w:spacing w:line="228" w:lineRule="exact" w:before="0" w:after="310"/>
        <w:ind w:left="8" w:right="0" w:firstLine="0"/>
        <w:jc w:val="left"/>
      </w:pPr>
      <w:r>
        <w:rPr>
          <w:w w:val="96.98125123977661"/>
          <w:rFonts w:ascii="DejaVuSerif" w:hAnsi="DejaVuSerif" w:eastAsia="DejaVuSerif"/>
          <w:b w:val="0"/>
          <w:i w:val="0"/>
          <w:color w:val="000000"/>
          <w:sz w:val="16"/>
        </w:rPr>
        <w:t xml:space="preserve"> cosine similarity; adjusted = after INLP register removal</w:t>
      </w:r>
    </w:p>
    <w:p>
      <w:pPr>
        <w:sectPr>
          <w:type w:val="nextColumn"/>
          <w:pgSz w:w="11906" w:h="16838"/>
          <w:pgMar w:top="920" w:right="1358" w:bottom="360" w:left="1390" w:header="720" w:footer="720" w:gutter="0"/>
          <w:cols w:num="2" w:equalWidth="0">
            <w:col w:w="3892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44" w:lineRule="exact" w:before="0" w:after="0"/>
        <w:ind w:left="28" w:right="0" w:firstLine="0"/>
        <w:jc w:val="left"/>
      </w:pPr>
      <w:r>
        <w:rPr>
          <w:w w:val="98.67651679299094"/>
          <w:rFonts w:ascii="LMRoman10" w:hAnsi="LMRoman10" w:eastAsia="LMRoman10"/>
          <w:b/>
          <w:i w:val="0"/>
          <w:color w:val="000000"/>
          <w:sz w:val="22"/>
        </w:rPr>
        <w:t>Figure</w:t>
      </w:r>
      <w:r>
        <w:rPr>
          <w:w w:val="98.67651679299094"/>
          <w:rFonts w:ascii="LMRoman10" w:hAnsi="LMRoman10" w:eastAsia="LMRoman10"/>
          <w:b/>
          <w:i w:val="0"/>
          <w:color w:val="000000"/>
          <w:sz w:val="22"/>
        </w:rPr>
        <w:t>5.</w:t>
      </w:r>
      <w:r>
        <w:rPr>
          <w:w w:val="98.67651679299094"/>
          <w:rFonts w:ascii="LMRoman10" w:hAnsi="LMRoman10" w:eastAsia="LMRoman10"/>
          <w:b w:val="0"/>
          <w:i w:val="0"/>
          <w:color w:val="000000"/>
          <w:sz w:val="22"/>
        </w:rPr>
        <w:t>Within-SDG</w:t>
      </w:r>
      <w:r>
        <w:rPr>
          <w:w w:val="98.67651679299094"/>
          <w:rFonts w:ascii="LMRoman10" w:hAnsi="LMRoman10" w:eastAsia="LMRoman10"/>
          <w:b w:val="0"/>
          <w:i w:val="0"/>
          <w:color w:val="000000"/>
          <w:sz w:val="22"/>
        </w:rPr>
        <w:t>semantic</w:t>
      </w:r>
      <w:r>
        <w:rPr>
          <w:w w:val="98.67651679299094"/>
          <w:rFonts w:ascii="LMRoman10" w:hAnsi="LMRoman10" w:eastAsia="LMRoman10"/>
          <w:b w:val="0"/>
          <w:i w:val="0"/>
          <w:color w:val="000000"/>
          <w:sz w:val="22"/>
        </w:rPr>
        <w:t>gap</w:t>
      </w:r>
      <w:r>
        <w:rPr>
          <w:w w:val="98.67651679299094"/>
          <w:rFonts w:ascii="LMRoman10" w:hAnsi="LMRoman10" w:eastAsia="LMRoman10"/>
          <w:b w:val="0"/>
          <w:i w:val="0"/>
          <w:color w:val="000000"/>
          <w:sz w:val="22"/>
        </w:rPr>
        <w:t>by</w:t>
      </w:r>
      <w:r>
        <w:rPr>
          <w:w w:val="98.67651679299094"/>
          <w:rFonts w:ascii="LMRoman10" w:hAnsi="LMRoman10" w:eastAsia="LMRoman10"/>
          <w:b w:val="0"/>
          <w:i w:val="0"/>
          <w:color w:val="000000"/>
          <w:sz w:val="22"/>
        </w:rPr>
        <w:t>SDG,</w:t>
      </w:r>
      <w:r>
        <w:rPr>
          <w:w w:val="98.67651679299094"/>
          <w:rFonts w:ascii="LMRoman10" w:hAnsi="LMRoman10" w:eastAsia="LMRoman10"/>
          <w:b w:val="0"/>
          <w:i w:val="0"/>
          <w:color w:val="000000"/>
          <w:sz w:val="22"/>
        </w:rPr>
        <w:t>sorted</w:t>
      </w:r>
      <w:r>
        <w:rPr>
          <w:w w:val="98.67651679299094"/>
          <w:rFonts w:ascii="LMRoman10" w:hAnsi="LMRoman10" w:eastAsia="LMRoman10"/>
          <w:b w:val="0"/>
          <w:i w:val="0"/>
          <w:color w:val="000000"/>
          <w:sz w:val="22"/>
        </w:rPr>
        <w:t>by</w:t>
      </w:r>
      <w:r>
        <w:rPr>
          <w:w w:val="98.67651679299094"/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w w:val="98.67651679299094"/>
          <w:rFonts w:ascii="LMRoman10" w:hAnsi="LMRoman10" w:eastAsia="LMRoman10"/>
          <w:b w:val="0"/>
          <w:i w:val="0"/>
          <w:color w:val="000000"/>
          <w:sz w:val="22"/>
        </w:rPr>
        <w:t>adjusted</w:t>
      </w:r>
      <w:r>
        <w:rPr>
          <w:w w:val="98.67651679299094"/>
          <w:rFonts w:ascii="LMRoman10" w:hAnsi="LMRoman10" w:eastAsia="LMRoman10"/>
          <w:b w:val="0"/>
          <w:i w:val="0"/>
          <w:color w:val="000000"/>
          <w:sz w:val="22"/>
        </w:rPr>
        <w:t>(topic)</w:t>
      </w:r>
      <w:r>
        <w:rPr>
          <w:w w:val="98.67651679299094"/>
          <w:rFonts w:ascii="LMRoman10" w:hAnsi="LMRoman10" w:eastAsia="LMRoman10"/>
          <w:b w:val="0"/>
          <w:i w:val="0"/>
          <w:color w:val="000000"/>
          <w:sz w:val="22"/>
        </w:rPr>
        <w:t>gap</w:t>
      </w:r>
      <w:r>
        <w:rPr>
          <w:w w:val="98.67651679299094"/>
          <w:rFonts w:ascii="LMRoman10" w:hAnsi="LMRoman10" w:eastAsia="LMRoman10"/>
          <w:b w:val="0"/>
          <w:i w:val="0"/>
          <w:color w:val="000000"/>
          <w:sz w:val="22"/>
        </w:rPr>
        <w:t>after</w:t>
      </w:r>
      <w:r>
        <w:rPr>
          <w:w w:val="98.67651679299094"/>
          <w:rFonts w:ascii="LMRoman10" w:hAnsi="LMRoman10" w:eastAsia="LMRoman10"/>
          <w:b w:val="0"/>
          <w:i w:val="0"/>
          <w:color w:val="000000"/>
          <w:sz w:val="22"/>
        </w:rPr>
        <w:t xml:space="preserve">register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removal.</w:t>
      </w:r>
    </w:p>
    <w:p>
      <w:pPr>
        <w:autoSpaceDN w:val="0"/>
        <w:autoSpaceDE w:val="0"/>
        <w:widowControl/>
        <w:spacing w:line="358" w:lineRule="exact" w:before="360" w:after="0"/>
        <w:ind w:left="28" w:right="0" w:hanging="2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(Zero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Hunger,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0.089),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(Clean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Water,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0.130),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(Life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Water,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0.132),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(Gender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Equality,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0.151)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narrowest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narrow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gap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balanced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attention: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research-dominant,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carries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learning-vocabulary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C.1).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high-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cases.</w:t>
      </w:r>
    </w:p>
    <w:p>
      <w:pPr>
        <w:autoSpaceDN w:val="0"/>
        <w:autoSpaceDE w:val="0"/>
        <w:widowControl/>
        <w:spacing w:line="358" w:lineRule="exact" w:before="146" w:after="0"/>
        <w:ind w:left="28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retrieval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strategy,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policy-source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family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I).</w:t>
      </w:r>
    </w:p>
    <w:p>
      <w:pPr>
        <w:autoSpaceDN w:val="0"/>
        <w:tabs>
          <w:tab w:pos="762" w:val="left"/>
        </w:tabs>
        <w:autoSpaceDE w:val="0"/>
        <w:widowControl/>
        <w:spacing w:line="288" w:lineRule="exact" w:before="506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4.3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Coverage–Semantic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Interaction: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Results</w:t>
      </w:r>
    </w:p>
    <w:p>
      <w:pPr>
        <w:autoSpaceDN w:val="0"/>
        <w:autoSpaceDE w:val="0"/>
        <w:widowControl/>
        <w:spacing w:line="358" w:lineRule="exact" w:before="140" w:after="0"/>
        <w:ind w:left="28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H1a–H1d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correlations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encoder–classifier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configs.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show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Spearman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against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gap,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gap,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component.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Unlike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rank-robustness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tables,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three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columns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adjacent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apparent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cancellation</w:t>
      </w:r>
      <w:r>
        <w:rPr>
          <w:w w:val="98.77621332804361"/>
          <w:rFonts w:ascii="LMRoman12" w:hAnsi="LMRoman12" w:eastAsia="LMRoman12"/>
          <w:b w:val="0"/>
          <w:i/>
          <w:color w:val="000000"/>
          <w:sz w:val="24"/>
        </w:rPr>
        <w:t>for</w:t>
      </w:r>
      <w:r>
        <w:rPr>
          <w:w w:val="98.77621332804361"/>
          <w:rFonts w:ascii="LMRoman12" w:hAnsi="LMRoman12" w:eastAsia="LMRoman12"/>
          <w:b w:val="0"/>
          <w:i/>
          <w:color w:val="000000"/>
          <w:sz w:val="24"/>
        </w:rPr>
        <w:t>each</w:t>
      </w:r>
      <w:r>
        <w:rPr>
          <w:w w:val="98.77621332804361"/>
          <w:rFonts w:ascii="LMRoman12" w:hAnsi="LMRoman12" w:eastAsia="LMRoman12"/>
          <w:b w:val="0"/>
          <w:i/>
          <w:color w:val="000000"/>
          <w:sz w:val="24"/>
        </w:rPr>
        <w:t>config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object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comparison.</w:t>
      </w:r>
    </w:p>
    <w:p>
      <w:pPr>
        <w:autoSpaceDN w:val="0"/>
        <w:tabs>
          <w:tab w:pos="1412" w:val="left"/>
        </w:tabs>
        <w:autoSpaceDE w:val="0"/>
        <w:widowControl/>
        <w:spacing w:line="358" w:lineRule="exact" w:before="146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Predictors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absolute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signed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dominance.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matrix;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concept-retrieved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B).</w:t>
      </w:r>
    </w:p>
    <w:p>
      <w:pPr>
        <w:autoSpaceDN w:val="0"/>
        <w:autoSpaceDE w:val="0"/>
        <w:widowControl/>
        <w:spacing w:line="240" w:lineRule="exact" w:before="712" w:after="0"/>
        <w:ind w:left="0" w:right="6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24</w:t>
      </w:r>
    </w:p>
    <w:p>
      <w:pPr>
        <w:sectPr>
          <w:type w:val="continuous"/>
          <w:pgSz w:w="11906" w:h="16838"/>
          <w:pgMar w:top="920" w:right="1358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48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center"/>
      </w:pPr>
      <w:r>
        <w:rPr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rFonts w:ascii="LMRoman10" w:hAnsi="LMRoman10" w:eastAsia="LMRoman10"/>
          <w:b/>
          <w:i w:val="0"/>
          <w:color w:val="000000"/>
          <w:sz w:val="22"/>
        </w:rPr>
        <w:t>3.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H1a–H1d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coverage-predictor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semantic-gap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rank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correlations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(Spearman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ρ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across</w:t>
      </w:r>
    </w:p>
    <w:p>
      <w:pPr>
        <w:autoSpaceDN w:val="0"/>
        <w:autoSpaceDE w:val="0"/>
        <w:widowControl/>
        <w:spacing w:line="218" w:lineRule="exact" w:before="54" w:after="232"/>
        <w:ind w:left="1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encoder–classifier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configs.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43.9999999999998" w:type="dxa"/>
      </w:tblPr>
      <w:tblGrid>
        <w:gridCol w:w="3035"/>
        <w:gridCol w:w="3035"/>
        <w:gridCol w:w="3035"/>
      </w:tblGrid>
      <w:tr>
        <w:trPr>
          <w:trHeight w:hRule="exact" w:val="394"/>
        </w:trPr>
        <w:tc>
          <w:tcPr>
            <w:tcW w:type="dxa" w:w="3268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Semantic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Gap</w:t>
            </w:r>
          </w:p>
        </w:tc>
        <w:tc>
          <w:tcPr>
            <w:tcW w:type="dxa" w:w="104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Adj.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gap</w:t>
            </w:r>
          </w:p>
        </w:tc>
        <w:tc>
          <w:tcPr>
            <w:tcW w:type="dxa" w:w="142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Reg.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Comp.</w:t>
            </w:r>
          </w:p>
        </w:tc>
      </w:tr>
    </w:tbl>
    <w:p>
      <w:pPr>
        <w:autoSpaceDN w:val="0"/>
        <w:autoSpaceDE w:val="0"/>
        <w:widowControl/>
        <w:spacing w:line="222" w:lineRule="exact" w:before="78" w:after="10"/>
        <w:ind w:left="1774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H1a.</w:t>
      </w:r>
      <w:r>
        <w:rPr>
          <w:rFonts w:ascii="LMRoman10" w:hAnsi="LMRoman10" w:eastAsia="LMRoman10"/>
          <w:b/>
          <w:i w:val="0"/>
          <w:color w:val="000000"/>
          <w:sz w:val="22"/>
        </w:rPr>
        <w:t>Coverage</w:t>
      </w:r>
      <w:r>
        <w:rPr>
          <w:rFonts w:ascii="LMRoman10" w:hAnsi="LMRoman10" w:eastAsia="LMRoman10"/>
          <w:b/>
          <w:i w:val="0"/>
          <w:color w:val="000000"/>
          <w:sz w:val="22"/>
        </w:rPr>
        <w:t>gap</w:t>
      </w:r>
      <w:r>
        <w:rPr>
          <w:rFonts w:ascii="LMMathSymbols10" w:hAnsi="LMMathSymbols10" w:eastAsia="LMMathSymbols10"/>
          <w:b w:val="0"/>
          <w:i/>
          <w:color w:val="000000"/>
          <w:sz w:val="22"/>
        </w:rPr>
        <w:t>↔</w:t>
      </w:r>
      <w:r>
        <w:rPr>
          <w:rFonts w:ascii="LMRoman10" w:hAnsi="LMRoman10" w:eastAsia="LMRoman10"/>
          <w:b/>
          <w:i w:val="0"/>
          <w:color w:val="000000"/>
          <w:sz w:val="22"/>
        </w:rPr>
        <w:t>Semantic</w:t>
      </w:r>
      <w:r>
        <w:rPr>
          <w:rFonts w:ascii="LMRoman10" w:hAnsi="LMRoman10" w:eastAsia="LMRoman10"/>
          <w:b/>
          <w:i w:val="0"/>
          <w:color w:val="000000"/>
          <w:sz w:val="22"/>
        </w:rPr>
        <w:t>gap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71.9999999999999" w:type="dxa"/>
      </w:tblPr>
      <w:tblGrid>
        <w:gridCol w:w="2276"/>
        <w:gridCol w:w="2276"/>
        <w:gridCol w:w="2276"/>
        <w:gridCol w:w="2276"/>
      </w:tblGrid>
      <w:tr>
        <w:trPr>
          <w:trHeight w:hRule="exact" w:val="278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65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-0.012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+0.544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∗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3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-0.390</w:t>
            </w:r>
          </w:p>
        </w:tc>
      </w:tr>
      <w:tr>
        <w:trPr>
          <w:trHeight w:hRule="exact" w:val="260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46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-0.135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+0.336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3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-0.370</w:t>
            </w:r>
          </w:p>
        </w:tc>
      </w:tr>
      <w:tr>
        <w:trPr>
          <w:trHeight w:hRule="exact" w:val="260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69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ZS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-0.299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+0.203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" w:after="0"/>
              <w:ind w:left="26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-0.449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†</w:t>
            </w:r>
          </w:p>
        </w:tc>
      </w:tr>
      <w:tr>
        <w:trPr>
          <w:trHeight w:hRule="exact" w:val="280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8" w:after="0"/>
              <w:ind w:left="0" w:right="57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MiniLM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-0.243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+0.397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22" w:after="0"/>
              <w:ind w:left="26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-0.463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†</w:t>
            </w:r>
          </w:p>
        </w:tc>
      </w:tr>
      <w:tr>
        <w:trPr>
          <w:trHeight w:hRule="exact" w:val="280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0" w:after="0"/>
              <w:ind w:left="0" w:right="38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MiniLM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-0.042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+0.505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∗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0" w:after="0"/>
              <w:ind w:left="3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-0.272</w:t>
            </w:r>
          </w:p>
        </w:tc>
      </w:tr>
      <w:tr>
        <w:trPr>
          <w:trHeight w:hRule="exact" w:val="280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46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SciBERT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-0.130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+0.221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3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-0.267</w:t>
            </w:r>
          </w:p>
        </w:tc>
      </w:tr>
      <w:tr>
        <w:trPr>
          <w:trHeight w:hRule="exact" w:val="240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0" w:right="2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SciBERT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-0.333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-0.034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3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-0.120</w:t>
            </w:r>
          </w:p>
        </w:tc>
      </w:tr>
      <w:tr>
        <w:trPr>
          <w:trHeight w:hRule="exact" w:val="300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2" w:after="0"/>
              <w:ind w:left="0" w:right="56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+0.108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2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+0.434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†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2" w:after="0"/>
              <w:ind w:left="3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-0.194</w:t>
            </w:r>
          </w:p>
        </w:tc>
      </w:tr>
      <w:tr>
        <w:trPr>
          <w:trHeight w:hRule="exact" w:val="278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37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-0.017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+0.181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3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-0.140</w:t>
            </w:r>
          </w:p>
        </w:tc>
      </w:tr>
    </w:tbl>
    <w:p>
      <w:pPr>
        <w:autoSpaceDN w:val="0"/>
        <w:autoSpaceDE w:val="0"/>
        <w:widowControl/>
        <w:spacing w:line="220" w:lineRule="exact" w:before="24" w:after="28"/>
        <w:ind w:left="1774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H1b.</w:t>
      </w:r>
      <w:r>
        <w:rPr>
          <w:rFonts w:ascii="LMRoman10" w:hAnsi="LMRoman10" w:eastAsia="LMRoman10"/>
          <w:b/>
          <w:i w:val="0"/>
          <w:color w:val="000000"/>
          <w:sz w:val="22"/>
        </w:rPr>
        <w:t>Policy–research</w:t>
      </w:r>
      <w:r>
        <w:rPr>
          <w:rFonts w:ascii="LMRoman10" w:hAnsi="LMRoman10" w:eastAsia="LMRoman10"/>
          <w:b/>
          <w:i w:val="0"/>
          <w:color w:val="000000"/>
          <w:sz w:val="22"/>
        </w:rPr>
        <w:t>dominance</w:t>
      </w:r>
      <w:r>
        <w:rPr>
          <w:rFonts w:ascii="LMMathSymbols10" w:hAnsi="LMMathSymbols10" w:eastAsia="LMMathSymbols10"/>
          <w:b w:val="0"/>
          <w:i/>
          <w:color w:val="000000"/>
          <w:sz w:val="22"/>
        </w:rPr>
        <w:t>↔</w:t>
      </w:r>
      <w:r>
        <w:rPr>
          <w:rFonts w:ascii="LMRoman10" w:hAnsi="LMRoman10" w:eastAsia="LMRoman10"/>
          <w:b/>
          <w:i w:val="0"/>
          <w:color w:val="000000"/>
          <w:sz w:val="22"/>
        </w:rPr>
        <w:t>Semantic</w:t>
      </w:r>
      <w:r>
        <w:rPr>
          <w:rFonts w:ascii="LMRoman10" w:hAnsi="LMRoman10" w:eastAsia="LMRoman10"/>
          <w:b/>
          <w:i w:val="0"/>
          <w:color w:val="000000"/>
          <w:sz w:val="22"/>
        </w:rPr>
        <w:t>gap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71.9999999999999" w:type="dxa"/>
      </w:tblPr>
      <w:tblGrid>
        <w:gridCol w:w="2276"/>
        <w:gridCol w:w="2276"/>
        <w:gridCol w:w="2276"/>
        <w:gridCol w:w="2276"/>
      </w:tblGrid>
      <w:tr>
        <w:trPr>
          <w:trHeight w:hRule="exact" w:val="270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63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+0.159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-0.059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32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+0.029</w:t>
            </w:r>
          </w:p>
        </w:tc>
      </w:tr>
      <w:tr>
        <w:trPr>
          <w:trHeight w:hRule="exact" w:val="260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44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+0.020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-0.118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37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-0.034</w:t>
            </w:r>
          </w:p>
        </w:tc>
      </w:tr>
      <w:tr>
        <w:trPr>
          <w:trHeight w:hRule="exact" w:val="260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6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ZS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-0.005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-0.336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32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+0.360</w:t>
            </w:r>
          </w:p>
        </w:tc>
      </w:tr>
      <w:tr>
        <w:trPr>
          <w:trHeight w:hRule="exact" w:val="280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8" w:after="0"/>
              <w:ind w:left="0" w:right="55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MiniLM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+0.404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-0.020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2" w:after="0"/>
              <w:ind w:left="2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+0.429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†</w:t>
            </w:r>
          </w:p>
        </w:tc>
      </w:tr>
      <w:tr>
        <w:trPr>
          <w:trHeight w:hRule="exact" w:val="260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36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MiniLM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+0.319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-0.066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32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+0.348</w:t>
            </w:r>
          </w:p>
        </w:tc>
      </w:tr>
      <w:tr>
        <w:trPr>
          <w:trHeight w:hRule="exact" w:val="260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44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SciBERT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+0.549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∗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-0.118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" w:after="0"/>
              <w:ind w:left="27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+0.547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∗</w:t>
            </w:r>
          </w:p>
        </w:tc>
      </w:tr>
      <w:tr>
        <w:trPr>
          <w:trHeight w:hRule="exact" w:val="300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2" w:after="0"/>
              <w:ind w:left="0" w:right="25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SciBERT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+0.336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2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-0.429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†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26" w:after="0"/>
              <w:ind w:left="27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+0.529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∗</w:t>
            </w:r>
          </w:p>
        </w:tc>
      </w:tr>
      <w:tr>
        <w:trPr>
          <w:trHeight w:hRule="exact" w:val="260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54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+0.051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-0.029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37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-0.260</w:t>
            </w:r>
          </w:p>
        </w:tc>
      </w:tr>
      <w:tr>
        <w:trPr>
          <w:trHeight w:hRule="exact" w:val="288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3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-0.174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23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+0.093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37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-0.199</w:t>
            </w:r>
          </w:p>
        </w:tc>
      </w:tr>
    </w:tbl>
    <w:p>
      <w:pPr>
        <w:autoSpaceDN w:val="0"/>
        <w:autoSpaceDE w:val="0"/>
        <w:widowControl/>
        <w:spacing w:line="220" w:lineRule="exact" w:before="24" w:after="10"/>
        <w:ind w:left="1774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H1c.</w:t>
      </w:r>
      <w:r>
        <w:rPr>
          <w:rFonts w:ascii="LMRoman10" w:hAnsi="LMRoman10" w:eastAsia="LMRoman10"/>
          <w:b/>
          <w:i w:val="0"/>
          <w:color w:val="000000"/>
          <w:sz w:val="22"/>
        </w:rPr>
        <w:t>Research</w:t>
      </w:r>
      <w:r>
        <w:rPr>
          <w:rFonts w:ascii="LMRoman10" w:hAnsi="LMRoman10" w:eastAsia="LMRoman10"/>
          <w:b/>
          <w:i w:val="0"/>
          <w:color w:val="000000"/>
          <w:sz w:val="22"/>
        </w:rPr>
        <w:t>coverage</w:t>
      </w:r>
      <w:r>
        <w:rPr>
          <w:rFonts w:ascii="LMMathSymbols10" w:hAnsi="LMMathSymbols10" w:eastAsia="LMMathSymbols10"/>
          <w:b w:val="0"/>
          <w:i/>
          <w:color w:val="000000"/>
          <w:sz w:val="22"/>
        </w:rPr>
        <w:t>↔</w:t>
      </w:r>
      <w:r>
        <w:rPr>
          <w:rFonts w:ascii="LMRoman10" w:hAnsi="LMRoman10" w:eastAsia="LMRoman10"/>
          <w:b/>
          <w:i w:val="0"/>
          <w:color w:val="000000"/>
          <w:sz w:val="22"/>
        </w:rPr>
        <w:t>Semantic</w:t>
      </w:r>
      <w:r>
        <w:rPr>
          <w:rFonts w:ascii="LMRoman10" w:hAnsi="LMRoman10" w:eastAsia="LMRoman10"/>
          <w:b/>
          <w:i w:val="0"/>
          <w:color w:val="000000"/>
          <w:sz w:val="22"/>
        </w:rPr>
        <w:t>gap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71.9999999999999" w:type="dxa"/>
      </w:tblPr>
      <w:tblGrid>
        <w:gridCol w:w="2276"/>
        <w:gridCol w:w="2276"/>
        <w:gridCol w:w="2276"/>
        <w:gridCol w:w="2276"/>
      </w:tblGrid>
      <w:tr>
        <w:trPr>
          <w:trHeight w:hRule="exact" w:val="278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63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+0.449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†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+0.267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28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+0.145</w:t>
            </w:r>
          </w:p>
        </w:tc>
      </w:tr>
      <w:tr>
        <w:trPr>
          <w:trHeight w:hRule="exact" w:val="280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44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+0.262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+0.098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28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+0.088</w:t>
            </w:r>
          </w:p>
        </w:tc>
      </w:tr>
      <w:tr>
        <w:trPr>
          <w:trHeight w:hRule="exact" w:val="240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2" w:after="0"/>
              <w:ind w:left="0" w:right="6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ZS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-0.100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-0.328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2" w:after="0"/>
              <w:ind w:left="28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+0.314</w:t>
            </w:r>
          </w:p>
        </w:tc>
      </w:tr>
      <w:tr>
        <w:trPr>
          <w:trHeight w:hRule="exact" w:val="300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8" w:after="0"/>
              <w:ind w:left="0" w:right="55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MiniLM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+0.444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†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+0.262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8" w:after="0"/>
              <w:ind w:left="28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+0.331</w:t>
            </w:r>
          </w:p>
        </w:tc>
      </w:tr>
      <w:tr>
        <w:trPr>
          <w:trHeight w:hRule="exact" w:val="240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2" w:after="0"/>
              <w:ind w:left="0" w:right="36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MiniLM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+0.373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+0.275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2" w:after="0"/>
              <w:ind w:left="28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+0.279</w:t>
            </w:r>
          </w:p>
        </w:tc>
      </w:tr>
      <w:tr>
        <w:trPr>
          <w:trHeight w:hRule="exact" w:val="300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44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SciBERT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+0.605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∗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+0.466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†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28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+0.020</w:t>
            </w:r>
          </w:p>
        </w:tc>
      </w:tr>
      <w:tr>
        <w:trPr>
          <w:trHeight w:hRule="exact" w:val="260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25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SciBERT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-0.005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-0.196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28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+0.225</w:t>
            </w:r>
          </w:p>
        </w:tc>
      </w:tr>
      <w:tr>
        <w:trPr>
          <w:trHeight w:hRule="exact" w:val="280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54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+0.221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+0.017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3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-0.076</w:t>
            </w:r>
          </w:p>
        </w:tc>
      </w:tr>
      <w:tr>
        <w:trPr>
          <w:trHeight w:hRule="exact" w:val="278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3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-0.098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-0.010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3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-0.127</w:t>
            </w:r>
          </w:p>
        </w:tc>
      </w:tr>
    </w:tbl>
    <w:p>
      <w:pPr>
        <w:autoSpaceDN w:val="0"/>
        <w:autoSpaceDE w:val="0"/>
        <w:widowControl/>
        <w:spacing w:line="222" w:lineRule="exact" w:before="24" w:after="8"/>
        <w:ind w:left="1774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H1d.</w:t>
      </w:r>
      <w:r>
        <w:rPr>
          <w:rFonts w:ascii="LMRoman10" w:hAnsi="LMRoman10" w:eastAsia="LMRoman10"/>
          <w:b/>
          <w:i w:val="0"/>
          <w:color w:val="000000"/>
          <w:sz w:val="22"/>
        </w:rPr>
        <w:t>Policy</w:t>
      </w:r>
      <w:r>
        <w:rPr>
          <w:rFonts w:ascii="LMRoman10" w:hAnsi="LMRoman10" w:eastAsia="LMRoman10"/>
          <w:b/>
          <w:i w:val="0"/>
          <w:color w:val="000000"/>
          <w:sz w:val="22"/>
        </w:rPr>
        <w:t>coverage</w:t>
      </w:r>
      <w:r>
        <w:rPr>
          <w:rFonts w:ascii="LMMathSymbols10" w:hAnsi="LMMathSymbols10" w:eastAsia="LMMathSymbols10"/>
          <w:b w:val="0"/>
          <w:i/>
          <w:color w:val="000000"/>
          <w:sz w:val="22"/>
        </w:rPr>
        <w:t>↔</w:t>
      </w:r>
      <w:r>
        <w:rPr>
          <w:rFonts w:ascii="LMRoman10" w:hAnsi="LMRoman10" w:eastAsia="LMRoman10"/>
          <w:b/>
          <w:i w:val="0"/>
          <w:color w:val="000000"/>
          <w:sz w:val="22"/>
        </w:rPr>
        <w:t>Semantic</w:t>
      </w:r>
      <w:r>
        <w:rPr>
          <w:rFonts w:ascii="LMRoman10" w:hAnsi="LMRoman10" w:eastAsia="LMRoman10"/>
          <w:b/>
          <w:i w:val="0"/>
          <w:color w:val="000000"/>
          <w:sz w:val="22"/>
        </w:rPr>
        <w:t>gap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43.9999999999998" w:type="dxa"/>
      </w:tblPr>
      <w:tblGrid>
        <w:gridCol w:w="2276"/>
        <w:gridCol w:w="2276"/>
        <w:gridCol w:w="2276"/>
        <w:gridCol w:w="2276"/>
      </w:tblGrid>
      <w:tr>
        <w:trPr>
          <w:trHeight w:hRule="exact" w:val="268"/>
        </w:trPr>
        <w:tc>
          <w:tcPr>
            <w:tcW w:type="dxa" w:w="1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1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+0.212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+0.589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∗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3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-0.009</w:t>
            </w:r>
          </w:p>
        </w:tc>
      </w:tr>
      <w:tr>
        <w:trPr>
          <w:trHeight w:hRule="exact" w:val="280"/>
        </w:trPr>
        <w:tc>
          <w:tcPr>
            <w:tcW w:type="dxa" w:w="1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6" w:after="0"/>
              <w:ind w:left="1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+0.175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+0.428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†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6" w:after="0"/>
              <w:ind w:left="3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-0.007</w:t>
            </w:r>
          </w:p>
        </w:tc>
      </w:tr>
      <w:tr>
        <w:trPr>
          <w:trHeight w:hRule="exact" w:val="260"/>
        </w:trPr>
        <w:tc>
          <w:tcPr>
            <w:tcW w:type="dxa" w:w="1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1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ZS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-0.094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2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+0.240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3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-0.321</w:t>
            </w:r>
          </w:p>
        </w:tc>
      </w:tr>
      <w:tr>
        <w:trPr>
          <w:trHeight w:hRule="exact" w:val="260"/>
        </w:trPr>
        <w:tc>
          <w:tcPr>
            <w:tcW w:type="dxa" w:w="1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1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MiniLM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-0.015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+0.449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†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3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-0.159</w:t>
            </w:r>
          </w:p>
        </w:tc>
      </w:tr>
      <w:tr>
        <w:trPr>
          <w:trHeight w:hRule="exact" w:val="280"/>
        </w:trPr>
        <w:tc>
          <w:tcPr>
            <w:tcW w:type="dxa" w:w="1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1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MiniLM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+0.083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2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+0.456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†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3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-0.093</w:t>
            </w:r>
          </w:p>
        </w:tc>
      </w:tr>
      <w:tr>
        <w:trPr>
          <w:trHeight w:hRule="exact" w:val="280"/>
        </w:trPr>
        <w:tc>
          <w:tcPr>
            <w:tcW w:type="dxa" w:w="1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2" w:after="0"/>
              <w:ind w:left="1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SciBERT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-0.100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+0.605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∗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6" w:after="0"/>
              <w:ind w:left="2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-0.686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∗∗</w:t>
            </w:r>
          </w:p>
        </w:tc>
      </w:tr>
      <w:tr>
        <w:trPr>
          <w:trHeight w:hRule="exact" w:val="260"/>
        </w:trPr>
        <w:tc>
          <w:tcPr>
            <w:tcW w:type="dxa" w:w="1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1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SciBERT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-0.172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2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+0.395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3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-0.395</w:t>
            </w:r>
          </w:p>
        </w:tc>
      </w:tr>
      <w:tr>
        <w:trPr>
          <w:trHeight w:hRule="exact" w:val="280"/>
        </w:trPr>
        <w:tc>
          <w:tcPr>
            <w:tcW w:type="dxa" w:w="1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4" w:after="0"/>
              <w:ind w:left="1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+0.369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+0.510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∗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4" w:after="0"/>
              <w:ind w:left="28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+0.178</w:t>
            </w:r>
          </w:p>
        </w:tc>
      </w:tr>
      <w:tr>
        <w:trPr>
          <w:trHeight w:hRule="exact" w:val="346"/>
        </w:trPr>
        <w:tc>
          <w:tcPr>
            <w:tcW w:type="dxa" w:w="1848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1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260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+0.256</w:t>
            </w:r>
          </w:p>
        </w:tc>
        <w:tc>
          <w:tcPr>
            <w:tcW w:type="dxa" w:w="1300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2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+0.258</w:t>
            </w:r>
          </w:p>
        </w:tc>
        <w:tc>
          <w:tcPr>
            <w:tcW w:type="dxa" w:w="1320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28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+0.082</w:t>
            </w:r>
          </w:p>
        </w:tc>
      </w:tr>
    </w:tbl>
    <w:p>
      <w:pPr>
        <w:autoSpaceDN w:val="0"/>
        <w:autoSpaceDE w:val="0"/>
        <w:widowControl/>
        <w:spacing w:line="240" w:lineRule="exact" w:before="42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Raw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main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semantic-gap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estimate;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Adj.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after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INLP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register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removal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(main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reported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estimate;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evaluated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Appendix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H.3);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Register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raw</w:t>
      </w:r>
      <w:r>
        <w:rPr>
          <w:rFonts w:ascii="LMMathSymbols10" w:hAnsi="LMMathSymbols10" w:eastAsia="LMMathSymbols10"/>
          <w:b w:val="0"/>
          <w:i/>
          <w:color w:val="000000"/>
          <w:sz w:val="20"/>
        </w:rPr>
        <w:t>−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adjusted.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correlation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between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two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rank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vectors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(ranks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1–17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across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17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SDGs);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Spearman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ρ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Pearson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correlation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ranks,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testing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monotonic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association.</w:t>
      </w:r>
      <w:r>
        <w:rPr>
          <w:rFonts w:ascii="LMMathSymbols7" w:hAnsi="LMMathSymbols7" w:eastAsia="LMMathSymbols7"/>
          <w:b w:val="0"/>
          <w:i/>
          <w:color w:val="000000"/>
          <w:sz w:val="14"/>
        </w:rPr>
        <w:t>∗∗∗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p &lt; 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001,</w:t>
      </w:r>
      <w:r>
        <w:rPr>
          <w:rFonts w:ascii="LMMathSymbols7" w:hAnsi="LMMathSymbols7" w:eastAsia="LMMathSymbols7"/>
          <w:b w:val="0"/>
          <w:i/>
          <w:color w:val="000000"/>
          <w:sz w:val="14"/>
        </w:rPr>
        <w:t>∗∗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p &lt; 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01,</w:t>
      </w:r>
      <w:r>
        <w:rPr>
          <w:rFonts w:ascii="LMMathSymbols7" w:hAnsi="LMMathSymbols7" w:eastAsia="LMMathSymbols7"/>
          <w:b w:val="0"/>
          <w:i/>
          <w:color w:val="000000"/>
          <w:sz w:val="14"/>
        </w:rPr>
        <w:t>∗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p &lt; 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05,</w:t>
      </w:r>
      <w:r>
        <w:rPr>
          <w:rFonts w:ascii="LMMathSymbols7" w:hAnsi="LMMathSymbols7" w:eastAsia="LMMathSymbols7"/>
          <w:b w:val="0"/>
          <w:i/>
          <w:color w:val="000000"/>
          <w:sz w:val="14"/>
        </w:rPr>
        <w:t>†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p &lt; 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10.</w:t>
      </w:r>
    </w:p>
    <w:p>
      <w:pPr>
        <w:autoSpaceDN w:val="0"/>
        <w:autoSpaceDE w:val="0"/>
        <w:widowControl/>
        <w:spacing w:line="240" w:lineRule="exact" w:before="850" w:after="0"/>
        <w:ind w:left="0" w:right="2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25</w:t>
      </w:r>
    </w:p>
    <w:p>
      <w:pPr>
        <w:sectPr>
          <w:pgSz w:w="11906" w:h="16838"/>
          <w:pgMar w:top="968" w:right="1392" w:bottom="36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346" w:lineRule="exact" w:before="0" w:after="0"/>
        <w:ind w:left="0" w:right="5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H1a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012,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959;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MPNet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gap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register–topic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decomposition: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390)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cancels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544).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positively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associated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(positive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8/9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configs).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decomposition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reveals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asymmetric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pattern: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H1d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(policy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coverage)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positive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9/9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configurations,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significant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at 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 &lt;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MPNet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+0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589)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+0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510),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H1b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(signed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dominance)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H1c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(research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coverage)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show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consistent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adjusted-direction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signal.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linkage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side: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policy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heavily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wider.</w:t>
      </w:r>
    </w:p>
    <w:p>
      <w:pPr>
        <w:autoSpaceDN w:val="0"/>
        <w:autoSpaceDE w:val="0"/>
        <w:widowControl/>
        <w:spacing w:line="358" w:lineRule="exact" w:before="146" w:after="0"/>
        <w:ind w:left="10" w:right="50" w:hanging="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marginal: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conservative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familywise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three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linked statistics,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 xml:space="preserve"> 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025 would not survive a correction, so it is read as pattern-consistent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cancellation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confirmatory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carried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cross-configuration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cross-encoder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consistency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4.4).</w:t>
      </w:r>
    </w:p>
    <w:p>
      <w:pPr>
        <w:autoSpaceDN w:val="0"/>
        <w:autoSpaceDE w:val="0"/>
        <w:widowControl/>
        <w:spacing w:line="358" w:lineRule="exact" w:before="148" w:after="0"/>
        <w:ind w:left="10" w:right="0" w:hanging="1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metric-sensitivity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check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repeats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grid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Pearson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magnitudes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instead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 Spearman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 xml:space="preserve"> ρ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(Appendix I.5); the adjusted-gap association is unchanged for the supervised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hypotheses,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reversals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already-flagged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lower-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SciBERT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driving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result.</w:t>
      </w:r>
    </w:p>
    <w:p>
      <w:pPr>
        <w:autoSpaceDN w:val="0"/>
        <w:autoSpaceDE w:val="0"/>
        <w:widowControl/>
        <w:spacing w:line="360" w:lineRule="exact" w:before="142" w:after="0"/>
        <w:ind w:left="10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lexical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artefact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C.1)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leave-one-out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088, 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744) and preserves the positive register-adjusted coverage-gap association 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597, 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016),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artefact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neither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association.</w:t>
      </w:r>
    </w:p>
    <w:p>
      <w:pPr>
        <w:autoSpaceDN w:val="0"/>
        <w:autoSpaceDE w:val="0"/>
        <w:widowControl/>
        <w:spacing w:line="360" w:lineRule="exact" w:before="140" w:after="0"/>
        <w:ind w:left="0" w:right="60" w:firstLine="0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asymmetry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manufacture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null.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AI-specific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broad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institutional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discourse,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re-ran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restricted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AI/SDG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family,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symmetric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AI/SDG-vs-AI/SDG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matches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scope.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cancellation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holds: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remains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uncorrelated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06,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833),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either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22,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386;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24,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I.6).</w:t>
      </w:r>
    </w:p>
    <w:p>
      <w:pPr>
        <w:autoSpaceDN w:val="0"/>
        <w:autoSpaceDE w:val="0"/>
        <w:widowControl/>
        <w:spacing w:line="358" w:lineRule="exact" w:before="140" w:after="0"/>
        <w:ind w:left="10" w:right="5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Figure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markers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raw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baseline.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Large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single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drives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weak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H1a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association.</w:t>
      </w:r>
    </w:p>
    <w:p>
      <w:pPr>
        <w:autoSpaceDN w:val="0"/>
        <w:tabs>
          <w:tab w:pos="744" w:val="left"/>
        </w:tabs>
        <w:autoSpaceDE w:val="0"/>
        <w:widowControl/>
        <w:spacing w:line="286" w:lineRule="exact" w:before="508" w:after="0"/>
        <w:ind w:left="10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4.4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Robustness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of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the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Gap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Rankings</w:t>
      </w:r>
    </w:p>
    <w:p>
      <w:pPr>
        <w:autoSpaceDN w:val="0"/>
        <w:autoSpaceDE w:val="0"/>
        <w:widowControl/>
        <w:spacing w:line="358" w:lineRule="exact" w:before="142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against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linguistic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markers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H.3);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estimate.</w:t>
      </w:r>
    </w:p>
    <w:p>
      <w:pPr>
        <w:autoSpaceDN w:val="0"/>
        <w:autoSpaceDE w:val="0"/>
        <w:widowControl/>
        <w:spacing w:line="242" w:lineRule="exact" w:before="264" w:after="0"/>
        <w:ind w:left="0" w:right="0" w:firstLine="0"/>
        <w:jc w:val="center"/>
      </w:pPr>
      <w:r>
        <w:rPr>
          <w:rFonts w:ascii="LMRoman12" w:hAnsi="LMRoman12" w:eastAsia="LMRoman12"/>
          <w:b/>
          <w:i w:val="0"/>
          <w:color w:val="000000"/>
          <w:sz w:val="24"/>
        </w:rPr>
        <w:t>Cross-sensitivity</w:t>
      </w:r>
      <w:r>
        <w:rPr>
          <w:rFonts w:ascii="LMRoman12" w:hAnsi="LMRoman12" w:eastAsia="LMRoman12"/>
          <w:b/>
          <w:i w:val="0"/>
          <w:color w:val="000000"/>
          <w:sz w:val="24"/>
        </w:rPr>
        <w:t>(policy</w:t>
      </w:r>
      <w:r>
        <w:rPr>
          <w:rFonts w:ascii="LMRoman12" w:hAnsi="LMRoman12" w:eastAsia="LMRoman12"/>
          <w:b/>
          <w:i w:val="0"/>
          <w:color w:val="000000"/>
          <w:sz w:val="24"/>
        </w:rPr>
        <w:t>source,</w:t>
      </w:r>
      <w:r>
        <w:rPr>
          <w:rFonts w:ascii="LMRoman12" w:hAnsi="LMRoman12" w:eastAsia="LMRoman12"/>
          <w:b/>
          <w:i w:val="0"/>
          <w:color w:val="000000"/>
          <w:sz w:val="24"/>
        </w:rPr>
        <w:t>segment</w:t>
      </w:r>
      <w:r>
        <w:rPr>
          <w:rFonts w:ascii="LMRoman12" w:hAnsi="LMRoman12" w:eastAsia="LMRoman12"/>
          <w:b/>
          <w:i w:val="0"/>
          <w:color w:val="000000"/>
          <w:sz w:val="24"/>
        </w:rPr>
        <w:t>cap,</w:t>
      </w:r>
      <w:r>
        <w:rPr>
          <w:rFonts w:ascii="LMRoman12" w:hAnsi="LMRoman12" w:eastAsia="LMRoman12"/>
          <w:b/>
          <w:i w:val="0"/>
          <w:color w:val="000000"/>
          <w:sz w:val="24"/>
        </w:rPr>
        <w:t>retrieval).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MPNet–LR,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</w:p>
    <w:p>
      <w:pPr>
        <w:autoSpaceDN w:val="0"/>
        <w:autoSpaceDE w:val="0"/>
        <w:widowControl/>
        <w:spacing w:line="240" w:lineRule="exact" w:before="486" w:after="0"/>
        <w:ind w:left="0" w:right="6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26</w:t>
      </w:r>
    </w:p>
    <w:p>
      <w:pPr>
        <w:sectPr>
          <w:pgSz w:w="11906" w:h="16838"/>
          <w:pgMar w:top="758" w:right="1358" w:bottom="36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1612900</wp:posOffset>
            </wp:positionH>
            <wp:positionV relativeFrom="page">
              <wp:posOffset>1003300</wp:posOffset>
            </wp:positionV>
            <wp:extent cx="4546600" cy="3746500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46600" cy="37465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rHeight w:hRule="exact" w:val="310"/>
        </w:trPr>
        <w:tc>
          <w:tcPr>
            <w:tcW w:type="dxa" w:w="500"/>
            <w:vMerge w:val="restart"/>
            <w:tcBorders/>
            <w:tcMar>
              <w:start w:w="0" w:type="dxa"/>
              <w:end w:w="0" w:type="dxa"/>
            </w:tcMar>
            <w:textDirection w:val="btLr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68" w:after="0"/>
              <w:ind w:left="826" w:right="0" w:firstLine="0"/>
              <w:jc w:val="left"/>
            </w:pP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5"/>
              </w:rPr>
              <w:t>Within-SDG semantic gap (adjusted = after INLP register removal)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34" w:right="0" w:firstLine="0"/>
              <w:jc w:val="left"/>
            </w:pPr>
            <w:r>
              <w:rPr>
                <w:w w:val="98.75185830252511"/>
                <w:rFonts w:ascii="DejaVuSerif" w:hAnsi="DejaVuSerif" w:eastAsia="DejaVuSerif"/>
                <w:b w:val="0"/>
                <w:i w:val="0"/>
                <w:color w:val="000000"/>
                <w:sz w:val="14"/>
              </w:rPr>
              <w:t>0.35</w:t>
            </w:r>
          </w:p>
        </w:tc>
        <w:tc>
          <w:tcPr>
            <w:tcW w:type="dxa" w:w="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906" w:after="0"/>
              <w:ind w:left="0" w:right="14" w:firstLine="0"/>
              <w:jc w:val="right"/>
            </w:pP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SDG 11</w:t>
            </w:r>
          </w:p>
        </w:tc>
        <w:tc>
          <w:tcPr>
            <w:tcW w:type="dxa" w:w="66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32" w:after="0"/>
              <w:ind w:left="0" w:right="648" w:firstLine="0"/>
              <w:jc w:val="right"/>
            </w:pP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Adjusted gap (canonical)</w:t>
            </w:r>
          </w:p>
        </w:tc>
      </w:tr>
      <w:tr>
        <w:trPr>
          <w:trHeight w:hRule="exact" w:val="230"/>
        </w:trPr>
        <w:tc>
          <w:tcPr>
            <w:tcW w:type="dxa" w:w="1307"/>
            <w:vMerge/>
            <w:tcBorders/>
          </w:tcPr>
          <w:p/>
        </w:tc>
        <w:tc>
          <w:tcPr>
            <w:tcW w:type="dxa" w:w="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52" w:after="0"/>
              <w:ind w:left="34" w:right="0" w:firstLine="0"/>
              <w:jc w:val="left"/>
            </w:pPr>
            <w:r>
              <w:rPr>
                <w:w w:val="98.75185830252511"/>
                <w:rFonts w:ascii="DejaVuSerif" w:hAnsi="DejaVuSerif" w:eastAsia="DejaVuSerif"/>
                <w:b w:val="0"/>
                <w:i w:val="0"/>
                <w:color w:val="000000"/>
                <w:sz w:val="14"/>
              </w:rPr>
              <w:t>0.30</w:t>
            </w:r>
          </w:p>
        </w:tc>
        <w:tc>
          <w:tcPr>
            <w:tcW w:type="dxa" w:w="1307"/>
            <w:vMerge/>
            <w:tcBorders/>
          </w:tcPr>
          <w:p/>
        </w:tc>
        <w:tc>
          <w:tcPr>
            <w:tcW w:type="dxa" w:w="66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" w:after="0"/>
              <w:ind w:left="0" w:right="1000" w:firstLine="0"/>
              <w:jc w:val="right"/>
            </w:pP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Raw gap (baseline)</w:t>
            </w:r>
          </w:p>
        </w:tc>
      </w:tr>
      <w:tr>
        <w:trPr>
          <w:trHeight w:hRule="exact" w:val="1150"/>
        </w:trPr>
        <w:tc>
          <w:tcPr>
            <w:tcW w:type="dxa" w:w="1307"/>
            <w:vMerge/>
            <w:tcBorders/>
          </w:tcPr>
          <w:p/>
        </w:tc>
        <w:tc>
          <w:tcPr>
            <w:tcW w:type="dxa" w:w="1307"/>
            <w:vMerge/>
            <w:tcBorders/>
          </w:tcPr>
          <w:p/>
        </w:tc>
        <w:tc>
          <w:tcPr>
            <w:tcW w:type="dxa" w:w="1307"/>
            <w:vMerge/>
            <w:tcBorders/>
          </w:tcPr>
          <w:p/>
        </w:tc>
        <w:tc>
          <w:tcPr>
            <w:tcW w:type="dxa" w:w="42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738" w:firstLine="0"/>
              <w:jc w:val="right"/>
            </w:pP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SDG 17</w:t>
            </w:r>
          </w:p>
        </w:tc>
        <w:tc>
          <w:tcPr>
            <w:tcW w:type="dxa" w:w="2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78" w:after="0"/>
              <w:ind w:left="0" w:right="296" w:firstLine="0"/>
              <w:jc w:val="right"/>
            </w:pP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SDG 3</w:t>
            </w:r>
          </w:p>
        </w:tc>
      </w:tr>
      <w:tr>
        <w:trPr>
          <w:trHeight w:hRule="exact" w:val="748"/>
        </w:trPr>
        <w:tc>
          <w:tcPr>
            <w:tcW w:type="dxa" w:w="1307"/>
            <w:vMerge/>
            <w:tcBorders/>
          </w:tcPr>
          <w:p/>
        </w:tc>
        <w:tc>
          <w:tcPr>
            <w:tcW w:type="dxa" w:w="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34" w:after="0"/>
              <w:ind w:left="34" w:right="0" w:firstLine="0"/>
              <w:jc w:val="left"/>
            </w:pPr>
            <w:r>
              <w:rPr>
                <w:w w:val="98.75185830252511"/>
                <w:rFonts w:ascii="DejaVuSerif" w:hAnsi="DejaVuSerif" w:eastAsia="DejaVuSerif"/>
                <w:b w:val="0"/>
                <w:i w:val="0"/>
                <w:color w:val="000000"/>
                <w:sz w:val="14"/>
              </w:rPr>
              <w:t>0.25</w:t>
            </w:r>
          </w:p>
        </w:tc>
        <w:tc>
          <w:tcPr>
            <w:tcW w:type="dxa" w:w="1307"/>
            <w:vMerge/>
            <w:tcBorders/>
          </w:tcPr>
          <w:p/>
        </w:tc>
        <w:tc>
          <w:tcPr>
            <w:tcW w:type="dxa" w:w="66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10" w:after="0"/>
              <w:ind w:left="1444" w:right="0" w:firstLine="0"/>
              <w:jc w:val="left"/>
            </w:pP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SDG 16</w:t>
            </w:r>
          </w:p>
        </w:tc>
      </w:tr>
      <w:tr>
        <w:trPr>
          <w:trHeight w:hRule="exact" w:val="320"/>
        </w:trPr>
        <w:tc>
          <w:tcPr>
            <w:tcW w:type="dxa" w:w="1307"/>
            <w:vMerge/>
            <w:tcBorders/>
          </w:tcPr>
          <w:p/>
        </w:tc>
        <w:tc>
          <w:tcPr>
            <w:tcW w:type="dxa" w:w="1307"/>
            <w:vMerge/>
            <w:tcBorders/>
          </w:tcPr>
          <w:p/>
        </w:tc>
        <w:tc>
          <w:tcPr>
            <w:tcW w:type="dxa" w:w="1307"/>
            <w:vMerge/>
            <w:tcBorders/>
          </w:tcPr>
          <w:p/>
        </w:tc>
        <w:tc>
          <w:tcPr>
            <w:tcW w:type="dxa" w:w="66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8" w:after="0"/>
              <w:ind w:left="0" w:right="3370" w:firstLine="0"/>
              <w:jc w:val="right"/>
            </w:pP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SDG 9</w:t>
            </w:r>
          </w:p>
        </w:tc>
      </w:tr>
      <w:tr>
        <w:trPr>
          <w:trHeight w:hRule="exact" w:val="372"/>
        </w:trPr>
        <w:tc>
          <w:tcPr>
            <w:tcW w:type="dxa" w:w="1307"/>
            <w:vMerge/>
            <w:tcBorders/>
          </w:tcPr>
          <w:p/>
        </w:tc>
        <w:tc>
          <w:tcPr>
            <w:tcW w:type="dxa" w:w="1307"/>
            <w:vMerge/>
            <w:tcBorders/>
          </w:tcPr>
          <w:p/>
        </w:tc>
        <w:tc>
          <w:tcPr>
            <w:tcW w:type="dxa" w:w="1307"/>
            <w:vMerge/>
            <w:tcBorders/>
          </w:tcPr>
          <w:p/>
        </w:tc>
        <w:tc>
          <w:tcPr>
            <w:tcW w:type="dxa" w:w="66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4" w:after="0"/>
              <w:ind w:left="0" w:right="4260" w:firstLine="0"/>
              <w:jc w:val="right"/>
            </w:pP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SDG 13</w:t>
            </w:r>
          </w:p>
        </w:tc>
      </w:tr>
      <w:tr>
        <w:trPr>
          <w:trHeight w:hRule="exact" w:val="720"/>
        </w:trPr>
        <w:tc>
          <w:tcPr>
            <w:tcW w:type="dxa" w:w="1307"/>
            <w:vMerge/>
            <w:tcBorders/>
          </w:tcPr>
          <w:p/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56" w:after="0"/>
              <w:ind w:left="34" w:right="0" w:firstLine="0"/>
              <w:jc w:val="left"/>
            </w:pPr>
            <w:r>
              <w:rPr>
                <w:w w:val="98.75185830252511"/>
                <w:rFonts w:ascii="DejaVuSerif" w:hAnsi="DejaVuSerif" w:eastAsia="DejaVuSerif"/>
                <w:b w:val="0"/>
                <w:i w:val="0"/>
                <w:color w:val="000000"/>
                <w:sz w:val="14"/>
              </w:rPr>
              <w:t>0.20</w:t>
            </w:r>
          </w:p>
        </w:tc>
        <w:tc>
          <w:tcPr>
            <w:tcW w:type="dxa" w:w="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6" w:after="0"/>
              <w:ind w:left="0" w:right="72" w:firstLine="0"/>
              <w:jc w:val="right"/>
            </w:pP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SDG 7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42" w:after="0"/>
              <w:ind w:left="0" w:right="144" w:firstLine="0"/>
              <w:jc w:val="center"/>
            </w:pP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 xml:space="preserve">SDG 10 </w:t>
            </w: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SDG 8</w:t>
            </w:r>
          </w:p>
        </w:tc>
        <w:tc>
          <w:tcPr>
            <w:tcW w:type="dxa" w:w="59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8" w:after="0"/>
              <w:ind w:left="20" w:right="0" w:firstLine="0"/>
              <w:jc w:val="left"/>
            </w:pP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SDG 1</w:t>
            </w:r>
          </w:p>
        </w:tc>
      </w:tr>
      <w:tr>
        <w:trPr>
          <w:trHeight w:hRule="exact" w:val="640"/>
        </w:trPr>
        <w:tc>
          <w:tcPr>
            <w:tcW w:type="dxa" w:w="1307"/>
            <w:vMerge/>
            <w:tcBorders/>
          </w:tcPr>
          <w:p/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98" w:after="0"/>
              <w:ind w:left="34" w:right="0" w:firstLine="0"/>
              <w:jc w:val="left"/>
            </w:pPr>
            <w:r>
              <w:rPr>
                <w:w w:val="98.75185830252511"/>
                <w:rFonts w:ascii="DejaVuSerif" w:hAnsi="DejaVuSerif" w:eastAsia="DejaVuSerif"/>
                <w:b w:val="0"/>
                <w:i w:val="0"/>
                <w:color w:val="000000"/>
                <w:sz w:val="14"/>
              </w:rPr>
              <w:t>0.15</w:t>
            </w:r>
          </w:p>
        </w:tc>
        <w:tc>
          <w:tcPr>
            <w:tcW w:type="dxa" w:w="1307"/>
            <w:vMerge/>
            <w:tcBorders/>
          </w:tcPr>
          <w:p/>
        </w:tc>
        <w:tc>
          <w:tcPr>
            <w:tcW w:type="dxa" w:w="2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02" w:val="left"/>
              </w:tabs>
              <w:autoSpaceDE w:val="0"/>
              <w:widowControl/>
              <w:spacing w:line="124" w:lineRule="exact" w:before="220" w:after="0"/>
              <w:ind w:left="228" w:right="1584" w:firstLine="0"/>
              <w:jc w:val="left"/>
            </w:pP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 xml:space="preserve">SDG 12 </w:t>
            </w:r>
            <w:r>
              <w:br/>
            </w: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SDG 5</w:t>
            </w:r>
          </w:p>
        </w:tc>
        <w:tc>
          <w:tcPr>
            <w:tcW w:type="dxa" w:w="4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0" w:after="0"/>
              <w:ind w:left="354" w:right="0" w:firstLine="0"/>
              <w:jc w:val="left"/>
            </w:pP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SDG 4</w:t>
            </w:r>
          </w:p>
        </w:tc>
      </w:tr>
      <w:tr>
        <w:trPr>
          <w:trHeight w:hRule="exact" w:val="880"/>
        </w:trPr>
        <w:tc>
          <w:tcPr>
            <w:tcW w:type="dxa" w:w="1307"/>
            <w:vMerge/>
            <w:tcBorders/>
          </w:tcPr>
          <w:p/>
        </w:tc>
        <w:tc>
          <w:tcPr>
            <w:tcW w:type="dxa" w:w="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820" w:after="0"/>
              <w:ind w:left="34" w:right="0" w:firstLine="0"/>
              <w:jc w:val="left"/>
            </w:pPr>
            <w:r>
              <w:rPr>
                <w:w w:val="98.75185830252511"/>
                <w:rFonts w:ascii="DejaVuSerif" w:hAnsi="DejaVuSerif" w:eastAsia="DejaVuSerif"/>
                <w:b w:val="0"/>
                <w:i w:val="0"/>
                <w:color w:val="000000"/>
                <w:sz w:val="14"/>
              </w:rPr>
              <w:t>0.10</w:t>
            </w:r>
          </w:p>
        </w:tc>
        <w:tc>
          <w:tcPr>
            <w:tcW w:type="dxa" w:w="1307"/>
            <w:vMerge/>
            <w:tcBorders/>
          </w:tcPr>
          <w:p/>
        </w:tc>
        <w:tc>
          <w:tcPr>
            <w:tcW w:type="dxa" w:w="66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6" w:after="0"/>
              <w:ind w:left="116" w:right="0" w:firstLine="0"/>
              <w:jc w:val="left"/>
            </w:pP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 xml:space="preserve">SDG 14 </w:t>
            </w: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SDG 6</w:t>
            </w:r>
          </w:p>
        </w:tc>
      </w:tr>
      <w:tr>
        <w:trPr>
          <w:trHeight w:hRule="exact" w:val="460"/>
        </w:trPr>
        <w:tc>
          <w:tcPr>
            <w:tcW w:type="dxa" w:w="1307"/>
            <w:vMerge/>
            <w:tcBorders/>
          </w:tcPr>
          <w:p/>
        </w:tc>
        <w:tc>
          <w:tcPr>
            <w:tcW w:type="dxa" w:w="1307"/>
            <w:vMerge/>
            <w:tcBorders/>
          </w:tcPr>
          <w:p/>
        </w:tc>
        <w:tc>
          <w:tcPr>
            <w:tcW w:type="dxa" w:w="1307"/>
            <w:vMerge/>
            <w:tcBorders/>
          </w:tcPr>
          <w:p/>
        </w:tc>
        <w:tc>
          <w:tcPr>
            <w:tcW w:type="dxa" w:w="66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" w:val="left"/>
              </w:tabs>
              <w:autoSpaceDE w:val="0"/>
              <w:widowControl/>
              <w:spacing w:line="104" w:lineRule="exact" w:before="170" w:after="0"/>
              <w:ind w:left="20" w:right="6048" w:firstLine="0"/>
              <w:jc w:val="left"/>
            </w:pP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 xml:space="preserve">SDG 2 </w:t>
            </w:r>
            <w:r>
              <w:br/>
            </w: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SDG 15</w:t>
            </w:r>
          </w:p>
        </w:tc>
      </w:tr>
      <w:tr>
        <w:trPr>
          <w:trHeight w:hRule="exact" w:val="300"/>
        </w:trPr>
        <w:tc>
          <w:tcPr>
            <w:tcW w:type="dxa" w:w="1307"/>
            <w:vMerge/>
            <w:tcBorders/>
          </w:tcPr>
          <w:p/>
        </w:tc>
        <w:tc>
          <w:tcPr>
            <w:tcW w:type="dxa" w:w="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20" w:after="0"/>
              <w:ind w:left="0" w:right="156" w:firstLine="0"/>
              <w:jc w:val="right"/>
            </w:pPr>
            <w:r>
              <w:rPr>
                <w:w w:val="98.75185830252511"/>
                <w:rFonts w:ascii="DejaVuSerif" w:hAnsi="DejaVuSerif" w:eastAsia="DejaVuSerif"/>
                <w:b w:val="0"/>
                <w:i w:val="0"/>
                <w:color w:val="000000"/>
                <w:sz w:val="14"/>
              </w:rPr>
              <w:t>0.00</w:t>
            </w:r>
          </w:p>
        </w:tc>
        <w:tc>
          <w:tcPr>
            <w:tcW w:type="dxa" w:w="1307"/>
            <w:vMerge/>
            <w:tcBorders/>
          </w:tcPr>
          <w:p/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0" w:after="0"/>
              <w:ind w:left="0" w:right="16" w:firstLine="0"/>
              <w:jc w:val="right"/>
            </w:pPr>
            <w:r>
              <w:rPr>
                <w:w w:val="98.75185830252511"/>
                <w:rFonts w:ascii="DejaVuSerif" w:hAnsi="DejaVuSerif" w:eastAsia="DejaVuSerif"/>
                <w:b w:val="0"/>
                <w:i w:val="0"/>
                <w:color w:val="000000"/>
                <w:sz w:val="14"/>
              </w:rPr>
              <w:t>0.05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0" w:after="0"/>
              <w:ind w:left="0" w:right="334" w:firstLine="0"/>
              <w:jc w:val="right"/>
            </w:pPr>
            <w:r>
              <w:rPr>
                <w:w w:val="98.75185830252511"/>
                <w:rFonts w:ascii="DejaVuSerif" w:hAnsi="DejaVuSerif" w:eastAsia="DejaVuSerif"/>
                <w:b w:val="0"/>
                <w:i w:val="0"/>
                <w:color w:val="000000"/>
                <w:sz w:val="14"/>
              </w:rPr>
              <w:t>0.10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0" w:after="0"/>
              <w:ind w:left="0" w:right="594" w:firstLine="0"/>
              <w:jc w:val="right"/>
            </w:pPr>
            <w:r>
              <w:rPr>
                <w:w w:val="98.75185830252511"/>
                <w:rFonts w:ascii="DejaVuSerif" w:hAnsi="DejaVuSerif" w:eastAsia="DejaVuSerif"/>
                <w:b w:val="0"/>
                <w:i w:val="0"/>
                <w:color w:val="000000"/>
                <w:sz w:val="14"/>
              </w:rPr>
              <w:t>0.15</w:t>
            </w:r>
          </w:p>
        </w:tc>
        <w:tc>
          <w:tcPr>
            <w:tcW w:type="dxa" w:w="2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0" w:after="0"/>
              <w:ind w:left="0" w:right="1452" w:firstLine="0"/>
              <w:jc w:val="right"/>
            </w:pPr>
            <w:r>
              <w:rPr>
                <w:w w:val="98.75185830252511"/>
                <w:rFonts w:ascii="DejaVuSerif" w:hAnsi="DejaVuSerif" w:eastAsia="DejaVuSerif"/>
                <w:b w:val="0"/>
                <w:i w:val="0"/>
                <w:color w:val="000000"/>
                <w:sz w:val="14"/>
              </w:rPr>
              <w:t>0.20</w:t>
            </w:r>
          </w:p>
        </w:tc>
      </w:tr>
      <w:tr>
        <w:trPr>
          <w:trHeight w:hRule="exact" w:val="292"/>
        </w:trPr>
        <w:tc>
          <w:tcPr>
            <w:tcW w:type="dxa" w:w="1307"/>
            <w:vMerge/>
            <w:tcBorders/>
          </w:tcPr>
          <w:p/>
        </w:tc>
        <w:tc>
          <w:tcPr>
            <w:tcW w:type="dxa" w:w="1307"/>
            <w:vMerge/>
            <w:tcBorders/>
          </w:tcPr>
          <w:p/>
        </w:tc>
        <w:tc>
          <w:tcPr>
            <w:tcW w:type="dxa" w:w="1307"/>
            <w:vMerge/>
            <w:tcBorders/>
          </w:tcPr>
          <w:p/>
        </w:tc>
        <w:tc>
          <w:tcPr>
            <w:tcW w:type="dxa" w:w="66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10" w:after="0"/>
              <w:ind w:left="388" w:right="0" w:firstLine="0"/>
              <w:jc w:val="left"/>
            </w:pP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5"/>
              </w:rPr>
              <w:t>Absolute research</w:t>
            </w:r>
            <w:r>
              <w:rPr>
                <w:w w:val="102.40933100382487"/>
                <w:rFonts w:ascii="DejaVuSerif" w:hAnsi="DejaVuSerif" w:eastAsia="DejaVuSerif"/>
                <w:b w:val="0"/>
                <w:i w:val="0"/>
                <w:color w:val="000000"/>
                <w:sz w:val="15"/>
              </w:rPr>
              <w:t>policy coverage gap (H1a predictor)</w:t>
            </w:r>
          </w:p>
        </w:tc>
      </w:tr>
    </w:tbl>
    <w:p>
      <w:pPr>
        <w:autoSpaceDN w:val="0"/>
        <w:autoSpaceDE w:val="0"/>
        <w:widowControl/>
        <w:spacing w:line="218" w:lineRule="exact" w:before="252" w:after="0"/>
        <w:ind w:left="0" w:right="0" w:firstLine="0"/>
        <w:jc w:val="center"/>
      </w:pPr>
      <w:r>
        <w:rPr>
          <w:rFonts w:ascii="LMRoman10" w:hAnsi="LMRoman10" w:eastAsia="LMRoman10"/>
          <w:b/>
          <w:i w:val="0"/>
          <w:color w:val="000000"/>
          <w:sz w:val="22"/>
        </w:rPr>
        <w:t>Figure</w:t>
      </w:r>
      <w:r>
        <w:rPr>
          <w:rFonts w:ascii="LMRoman10" w:hAnsi="LMRoman10" w:eastAsia="LMRoman10"/>
          <w:b/>
          <w:i w:val="0"/>
          <w:color w:val="000000"/>
          <w:sz w:val="22"/>
        </w:rPr>
        <w:t>6.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Coverage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semantic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gap,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one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point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SDG.</w:t>
      </w:r>
    </w:p>
    <w:p>
      <w:pPr>
        <w:autoSpaceDN w:val="0"/>
        <w:autoSpaceDE w:val="0"/>
        <w:widowControl/>
        <w:spacing w:line="354" w:lineRule="exact" w:before="368" w:after="0"/>
        <w:ind w:left="0" w:right="0" w:firstLine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semantic-gap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retrieval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≥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65;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holds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18).</w:t>
      </w:r>
    </w:p>
    <w:p>
      <w:pPr>
        <w:autoSpaceDN w:val="0"/>
        <w:autoSpaceDE w:val="0"/>
        <w:widowControl/>
        <w:spacing w:line="358" w:lineRule="exact" w:before="150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Encoder</w:t>
      </w:r>
      <w:r>
        <w:rPr>
          <w:rFonts w:ascii="LMRoman12" w:hAnsi="LMRoman12" w:eastAsia="LMRoman12"/>
          <w:b/>
          <w:i w:val="0"/>
          <w:color w:val="000000"/>
          <w:sz w:val="24"/>
        </w:rPr>
        <w:t>sensitivity.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(MPNet–LR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vs.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SciBERT–LR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93;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MiniLM–LR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89;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magnitude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encoder-dependent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(SciBERT: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0.04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MPNet: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0.34)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scientific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pretraining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(Beltagy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2019),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conclusion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holds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15). 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gap,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leads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MPNet–LR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13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leads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MiniLM–LR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SciBERT–LR;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three.</w:t>
      </w:r>
    </w:p>
    <w:p>
      <w:pPr>
        <w:autoSpaceDN w:val="0"/>
        <w:autoSpaceDE w:val="0"/>
        <w:widowControl/>
        <w:spacing w:line="358" w:lineRule="exact" w:before="148" w:after="0"/>
        <w:ind w:left="10" w:right="0" w:hanging="10"/>
        <w:jc w:val="left"/>
      </w:pPr>
      <w:r>
        <w:rPr>
          <w:w w:val="98.97697766621908"/>
          <w:rFonts w:ascii="LMRoman12" w:hAnsi="LMRoman12" w:eastAsia="LMRoman12"/>
          <w:b/>
          <w:i w:val="0"/>
          <w:color w:val="000000"/>
          <w:sz w:val="24"/>
        </w:rPr>
        <w:t>Assignment-method</w:t>
      </w:r>
      <w:r>
        <w:rPr>
          <w:w w:val="98.97697766621908"/>
          <w:rFonts w:ascii="LMRoman12" w:hAnsi="LMRoman12" w:eastAsia="LMRoman12"/>
          <w:b/>
          <w:i w:val="0"/>
          <w:color w:val="000000"/>
          <w:sz w:val="24"/>
        </w:rPr>
        <w:t>sensitivity.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MLP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show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varied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agreement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(MPNet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vs.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MLP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85;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method-sensitive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(rank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8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zero-shot).</w:t>
      </w:r>
    </w:p>
    <w:p>
      <w:pPr>
        <w:autoSpaceDN w:val="0"/>
        <w:autoSpaceDE w:val="0"/>
        <w:widowControl/>
        <w:spacing w:line="358" w:lineRule="exact" w:before="148" w:after="0"/>
        <w:ind w:left="10" w:right="0" w:firstLine="0"/>
        <w:jc w:val="left"/>
      </w:pP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Distance-functional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robustness.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Distribution-aware metrics (sliced Wasserstein, Cham-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Gaussian-2-Wasserstein,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MMD,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energy,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C2ST)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correlate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moderately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525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sliced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Wasserstein;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gap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primarily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mean-direction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finding;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distinct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signal.</w:t>
      </w:r>
    </w:p>
    <w:p>
      <w:pPr>
        <w:autoSpaceDN w:val="0"/>
        <w:autoSpaceDE w:val="0"/>
        <w:widowControl/>
        <w:spacing w:line="354" w:lineRule="exact" w:before="152" w:after="0"/>
        <w:ind w:left="0" w:right="0" w:firstLine="0"/>
        <w:jc w:val="center"/>
      </w:pPr>
      <w:r>
        <w:rPr>
          <w:rFonts w:ascii="LMRoman12" w:hAnsi="LMRoman12" w:eastAsia="LMRoman12"/>
          <w:b/>
          <w:i w:val="0"/>
          <w:color w:val="000000"/>
          <w:sz w:val="24"/>
        </w:rPr>
        <w:t>Synthesis.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conclusions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survive: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least-divergent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(rank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across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configs);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method-sensitive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gap,</w:t>
      </w:r>
    </w:p>
    <w:p>
      <w:pPr>
        <w:autoSpaceDN w:val="0"/>
        <w:autoSpaceDE w:val="0"/>
        <w:widowControl/>
        <w:spacing w:line="240" w:lineRule="exact" w:before="422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27</w:t>
      </w:r>
    </w:p>
    <w:p>
      <w:pPr>
        <w:sectPr>
          <w:pgSz w:w="11906" w:h="16838"/>
          <w:pgMar w:top="764" w:right="1352" w:bottom="36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320" w:lineRule="exact" w:before="0" w:after="0"/>
        <w:ind w:left="0" w:right="6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MPNet–LR.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cancellation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replicates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across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policy-source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families.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Pooled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association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J).</w:t>
      </w:r>
    </w:p>
    <w:p>
      <w:pPr>
        <w:autoSpaceDN w:val="0"/>
        <w:tabs>
          <w:tab w:pos="614" w:val="left"/>
        </w:tabs>
        <w:autoSpaceDE w:val="0"/>
        <w:widowControl/>
        <w:spacing w:line="344" w:lineRule="exact" w:before="586" w:after="0"/>
        <w:ind w:left="34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5 </w:t>
      </w:r>
      <w:r>
        <w:tab/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Discussion</w:t>
      </w:r>
    </w:p>
    <w:p>
      <w:pPr>
        <w:autoSpaceDN w:val="0"/>
        <w:autoSpaceDE w:val="0"/>
        <w:widowControl/>
        <w:spacing w:line="364" w:lineRule="exact" w:before="204" w:after="0"/>
        <w:ind w:left="34" w:right="0" w:hanging="1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headline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cancellation: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correlation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topic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offset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544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390;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3).</w:t>
      </w:r>
    </w:p>
    <w:p>
      <w:pPr>
        <w:autoSpaceDN w:val="0"/>
        <w:tabs>
          <w:tab w:pos="768" w:val="left"/>
        </w:tabs>
        <w:autoSpaceDE w:val="0"/>
        <w:widowControl/>
        <w:spacing w:line="288" w:lineRule="exact" w:before="502" w:after="0"/>
        <w:ind w:left="34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5.1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The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cancellation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is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real,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not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artefactual</w:t>
      </w:r>
    </w:p>
    <w:p>
      <w:pPr>
        <w:autoSpaceDN w:val="0"/>
        <w:autoSpaceDE w:val="0"/>
        <w:widowControl/>
        <w:spacing w:line="358" w:lineRule="exact" w:before="140" w:after="0"/>
        <w:ind w:left="34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potential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confounds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cancellation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interpreted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substantively.</w:t>
      </w:r>
    </w:p>
    <w:p>
      <w:pPr>
        <w:autoSpaceDN w:val="0"/>
        <w:autoSpaceDE w:val="0"/>
        <w:widowControl/>
        <w:spacing w:line="356" w:lineRule="exact" w:before="150" w:after="0"/>
        <w:ind w:left="34" w:right="0" w:firstLine="0"/>
        <w:jc w:val="left"/>
      </w:pPr>
      <w:r>
        <w:rPr>
          <w:w w:val="98.77621332804361"/>
          <w:rFonts w:ascii="LMRoman12" w:hAnsi="LMRoman12" w:eastAsia="LMRoman12"/>
          <w:b/>
          <w:i w:val="0"/>
          <w:color w:val="000000"/>
          <w:sz w:val="24"/>
        </w:rPr>
        <w:t>Independence</w:t>
      </w:r>
      <w:r>
        <w:rPr>
          <w:w w:val="98.77621332804361"/>
          <w:rFonts w:ascii="LMRoman12" w:hAnsi="LMRoman12" w:eastAsia="LMRoman12"/>
          <w:b/>
          <w:i w:val="0"/>
          <w:color w:val="000000"/>
          <w:sz w:val="24"/>
        </w:rPr>
        <w:t>of</w:t>
      </w:r>
      <w:r>
        <w:rPr>
          <w:w w:val="98.77621332804361"/>
          <w:rFonts w:ascii="LMRoman12" w:hAnsi="LMRoman12" w:eastAsia="LMRoman12"/>
          <w:b/>
          <w:i w:val="0"/>
          <w:color w:val="000000"/>
          <w:sz w:val="24"/>
        </w:rPr>
        <w:t>classification</w:t>
      </w:r>
      <w:r>
        <w:rPr>
          <w:w w:val="98.77621332804361"/>
          <w:rFonts w:ascii="LMRoman12" w:hAnsi="LMRoman12" w:eastAsia="LMRoman12"/>
          <w:b/>
          <w:i w:val="0"/>
          <w:color w:val="000000"/>
          <w:sz w:val="24"/>
        </w:rPr>
        <w:t>and</w:t>
      </w:r>
      <w:r>
        <w:rPr>
          <w:w w:val="98.77621332804361"/>
          <w:rFonts w:ascii="LMRoman12" w:hAnsi="LMRoman12" w:eastAsia="LMRoman12"/>
          <w:b/>
          <w:i w:val="0"/>
          <w:color w:val="000000"/>
          <w:sz w:val="24"/>
        </w:rPr>
        <w:t>measurement.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classifier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embed-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ding space are separate instruments: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classification uses softmax probabilities; measurement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cosine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L2-normalised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centroids.</w:t>
      </w:r>
    </w:p>
    <w:p>
      <w:pPr>
        <w:autoSpaceDN w:val="0"/>
        <w:autoSpaceDE w:val="0"/>
        <w:widowControl/>
        <w:spacing w:line="356" w:lineRule="exact" w:before="152" w:after="0"/>
        <w:ind w:left="0" w:right="58" w:firstLine="0"/>
        <w:jc w:val="right"/>
      </w:pPr>
      <w:r>
        <w:rPr>
          <w:rFonts w:ascii="LMRoman12" w:hAnsi="LMRoman12" w:eastAsia="LMRoman12"/>
          <w:b/>
          <w:i w:val="0"/>
          <w:color w:val="000000"/>
          <w:sz w:val="24"/>
        </w:rPr>
        <w:t>Cross-configuration</w:t>
      </w:r>
      <w:r>
        <w:rPr>
          <w:rFonts w:ascii="LMRoman12" w:hAnsi="LMRoman12" w:eastAsia="LMRoman12"/>
          <w:b/>
          <w:i w:val="0"/>
          <w:color w:val="000000"/>
          <w:sz w:val="24"/>
        </w:rPr>
        <w:t>replication.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cancellation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replicates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configs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(Table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3),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concept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retrieval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MLP;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negative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7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of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all.</w:t>
      </w:r>
    </w:p>
    <w:p>
      <w:pPr>
        <w:autoSpaceDN w:val="0"/>
        <w:autoSpaceDE w:val="0"/>
        <w:widowControl/>
        <w:spacing w:line="358" w:lineRule="exact" w:before="150" w:after="0"/>
        <w:ind w:left="24" w:right="0" w:firstLine="0"/>
        <w:jc w:val="left"/>
      </w:pPr>
      <w:r>
        <w:rPr>
          <w:w w:val="98.87664318084717"/>
          <w:rFonts w:ascii="LMRoman12" w:hAnsi="LMRoman12" w:eastAsia="LMRoman12"/>
          <w:b/>
          <w:i w:val="0"/>
          <w:color w:val="000000"/>
          <w:sz w:val="24"/>
        </w:rPr>
        <w:t>SciBERT</w:t>
      </w:r>
      <w:r>
        <w:rPr>
          <w:w w:val="98.87664318084717"/>
          <w:rFonts w:ascii="LMRoman12" w:hAnsi="LMRoman12" w:eastAsia="LMRoman12"/>
          <w:b/>
          <w:i w:val="0"/>
          <w:color w:val="000000"/>
          <w:sz w:val="24"/>
        </w:rPr>
        <w:t>compression</w:t>
      </w:r>
      <w:r>
        <w:rPr>
          <w:w w:val="98.87664318084717"/>
          <w:rFonts w:ascii="LMRoman12" w:hAnsi="LMRoman12" w:eastAsia="LMRoman12"/>
          <w:b/>
          <w:i w:val="0"/>
          <w:color w:val="000000"/>
          <w:sz w:val="24"/>
        </w:rPr>
        <w:t>validates</w:t>
      </w:r>
      <w:r>
        <w:rPr>
          <w:w w:val="98.87664318084717"/>
          <w:rFonts w:ascii="LMRoman12" w:hAnsi="LMRoman12" w:eastAsia="LMRoman12"/>
          <w:b/>
          <w:i w:val="0"/>
          <w:color w:val="000000"/>
          <w:sz w:val="24"/>
        </w:rPr>
        <w:t>the</w:t>
      </w:r>
      <w:r>
        <w:rPr>
          <w:w w:val="98.87664318084717"/>
          <w:rFonts w:ascii="LMRoman12" w:hAnsi="LMRoman12" w:eastAsia="LMRoman12"/>
          <w:b/>
          <w:i w:val="0"/>
          <w:color w:val="000000"/>
          <w:sz w:val="24"/>
        </w:rPr>
        <w:t>register</w:t>
      </w:r>
      <w:r>
        <w:rPr>
          <w:w w:val="98.87664318084717"/>
          <w:rFonts w:ascii="LMRoman12" w:hAnsi="LMRoman12" w:eastAsia="LMRoman12"/>
          <w:b/>
          <w:i w:val="0"/>
          <w:color w:val="000000"/>
          <w:sz w:val="24"/>
        </w:rPr>
        <w:t>interpretation.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SciBERT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compresses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0.34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0.04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(88%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reduction)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preserving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93;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17).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Scientific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pretraining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(Beltagy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2019)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fuses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registers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use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scientific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exactly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decomposition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predicts.</w:t>
      </w:r>
    </w:p>
    <w:p>
      <w:pPr>
        <w:autoSpaceDN w:val="0"/>
        <w:tabs>
          <w:tab w:pos="768" w:val="left"/>
        </w:tabs>
        <w:autoSpaceDE w:val="0"/>
        <w:widowControl/>
        <w:spacing w:line="288" w:lineRule="exact" w:before="506" w:after="0"/>
        <w:ind w:left="34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5.2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Two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communities,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two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dimensions</w:t>
      </w:r>
    </w:p>
    <w:p>
      <w:pPr>
        <w:autoSpaceDN w:val="0"/>
        <w:autoSpaceDE w:val="0"/>
        <w:widowControl/>
        <w:spacing w:line="358" w:lineRule="exact" w:before="140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cancellation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demands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theoretical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explanation.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two-communities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(Caplan,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1979)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Caplan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characterises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scientists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policy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living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worlds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conflicting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different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reward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languages”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(Caplan,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1979,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459).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“necessarily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involves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ideological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technical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ones”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(Caplan,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1979,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461).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genuinely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distinct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knowledge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cultures,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near-zero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puzzling: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corpora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different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(producing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communicative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norms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(producing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effects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opposite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Caplan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himself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does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 follow. . 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that an alliance of social scientists and policy makers is the panacea” (Caplan,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1979,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461).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distinct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knowledge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cultures</w:t>
      </w:r>
    </w:p>
    <w:p>
      <w:pPr>
        <w:autoSpaceDN w:val="0"/>
        <w:autoSpaceDE w:val="0"/>
        <w:widowControl/>
        <w:spacing w:line="240" w:lineRule="exact" w:before="640" w:after="0"/>
        <w:ind w:left="0" w:right="6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28</w:t>
      </w:r>
    </w:p>
    <w:p>
      <w:pPr>
        <w:sectPr>
          <w:pgSz w:w="11906" w:h="16838"/>
          <w:pgMar w:top="758" w:right="1358" w:bottom="360" w:left="138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coexisting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integration.</w:t>
      </w:r>
    </w:p>
    <w:p>
      <w:pPr>
        <w:autoSpaceDN w:val="0"/>
        <w:autoSpaceDE w:val="0"/>
        <w:widowControl/>
        <w:spacing w:line="358" w:lineRule="exact" w:before="150" w:after="0"/>
        <w:ind w:left="10" w:right="60" w:firstLine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reveals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something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further: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separable </w:t>
      </w:r>
      <w:r>
        <w:rPr>
          <w:w w:val="98.67567221323648"/>
          <w:rFonts w:ascii="LMRoman12" w:hAnsi="LMRoman12" w:eastAsia="LMRoman12"/>
          <w:b w:val="0"/>
          <w:i/>
          <w:color w:val="000000"/>
          <w:sz w:val="24"/>
        </w:rPr>
        <w:t>dimensions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“alignment”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property.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shown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Results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(Section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4.1),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SDGs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9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 17 illustrate this: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SDG 9 has the second-largest coverage gap but a moderate semantic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gap,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while SDG 17 has moderate coverage but the widest adjusted gap.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 single alignment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score would conflate these two genuinely different patterns.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This separability is the paper’s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empirical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SDG-mapping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literature,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treated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coverage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(Armitage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2020;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Kashnitsky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framework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demonstrates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axes.</w:t>
      </w:r>
    </w:p>
    <w:p>
      <w:pPr>
        <w:autoSpaceDN w:val="0"/>
        <w:autoSpaceDE w:val="0"/>
        <w:widowControl/>
        <w:spacing w:line="358" w:lineRule="exact" w:before="150" w:after="0"/>
        <w:ind w:left="0" w:right="6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+0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544)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dimensions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linked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given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tends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epistemic-communities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(Haas,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1992)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sharpens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reading.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collectively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problem,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consensus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nature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problem. . . 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(Haas,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1992,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29).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coverage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(SDGs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reflects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academic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knowledge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“problems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solved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largely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academic,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specific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community”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(Gibbons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1994,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(SDGs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16,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reflects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coordination: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“knowledge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carried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context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application”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(Gibbons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1994,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3).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coverage-semantic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linkage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empirical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goals.</w:t>
      </w:r>
    </w:p>
    <w:p>
      <w:pPr>
        <w:autoSpaceDN w:val="0"/>
        <w:autoSpaceDE w:val="0"/>
        <w:widowControl/>
        <w:spacing w:line="360" w:lineRule="exact" w:before="144" w:after="0"/>
        <w:ind w:left="28" w:right="20" w:firstLine="0"/>
        <w:jc w:val="both"/>
      </w:pP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However,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Haas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cautions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“given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many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different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states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reacting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ways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consensual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specialists,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unclear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how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effective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consensual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knowledge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predicting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(Haas,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1992,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30).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framing are linked through topic; it does not show that this linkage produces policy uptake.</w:t>
      </w:r>
    </w:p>
    <w:p>
      <w:pPr>
        <w:autoSpaceDN w:val="0"/>
        <w:autoSpaceDE w:val="0"/>
        <w:widowControl/>
        <w:spacing w:line="358" w:lineRule="exact" w:before="144" w:after="0"/>
        <w:ind w:left="0" w:right="6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decomposition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(H1b–H1d)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reveals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asymmetric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shown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H1d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strongest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predictor: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of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configurations,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&lt;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MPNet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+0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589)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+0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510).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linkage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side: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heavily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covers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wider,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Haas’s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observation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epistemic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communities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occupy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institutional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niches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(Haas,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1992,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30)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1/Mode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distinction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(Gibbons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1994).</w:t>
      </w:r>
    </w:p>
    <w:p>
      <w:pPr>
        <w:autoSpaceDN w:val="0"/>
        <w:autoSpaceDE w:val="0"/>
        <w:widowControl/>
        <w:spacing w:line="358" w:lineRule="exact" w:before="144" w:after="0"/>
        <w:ind w:left="0" w:right="0" w:firstLine="0"/>
        <w:jc w:val="center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This asymmetry is consistent with Cash et al.’s (Cash et al., 2003) observation that salience,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credibility,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legitimacy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“tightly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coupled”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efforts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enhance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“normally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others.”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attention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concentrated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(SDGs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16,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17),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drives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salience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simultaneously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distances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discourse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</w:p>
    <w:p>
      <w:pPr>
        <w:autoSpaceDN w:val="0"/>
        <w:autoSpaceDE w:val="0"/>
        <w:widowControl/>
        <w:spacing w:line="240" w:lineRule="exact" w:before="492" w:after="0"/>
        <w:ind w:left="0" w:right="6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29</w:t>
      </w:r>
    </w:p>
    <w:p>
      <w:pPr>
        <w:sectPr>
          <w:pgSz w:w="11906" w:h="16838"/>
          <w:pgMar w:top="758" w:right="1350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342" w:lineRule="exact" w:before="0" w:after="444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credibility,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widening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mechanism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structural,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communicative: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knowledge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(Gibbons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1994)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shapes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policy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discourse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application,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knowledge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shapes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research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discourse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discipline-driven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prevails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widens.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communities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signature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distinct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knowledge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cultures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producing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3055"/>
        <w:gridCol w:w="3055"/>
        <w:gridCol w:w="3055"/>
      </w:tblGrid>
      <w:tr>
        <w:trPr>
          <w:trHeight w:hRule="exact" w:val="410"/>
        </w:trPr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2" w:after="0"/>
              <w:ind w:left="18" w:right="0" w:firstLine="0"/>
              <w:jc w:val="left"/>
            </w:pPr>
            <w:r>
              <w:rPr>
                <w:w w:val="98.93931027116447"/>
                <w:rFonts w:ascii="LMRoman12" w:hAnsi="LMRoman12" w:eastAsia="LMRoman12"/>
                <w:b/>
                <w:i w:val="0"/>
                <w:color w:val="000000"/>
                <w:sz w:val="29"/>
              </w:rPr>
              <w:t>5.3</w:t>
            </w:r>
          </w:p>
        </w:tc>
        <w:tc>
          <w:tcPr>
            <w:tcW w:type="dxa" w:w="4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9"/>
              </w:rPr>
              <w:t>The</w:t>
            </w:r>
            <w:r>
              <w:rPr>
                <w:rFonts w:ascii="LMRoman12" w:hAnsi="LMRoman12" w:eastAsia="LMRoman12"/>
                <w:b/>
                <w:i w:val="0"/>
                <w:color w:val="000000"/>
                <w:sz w:val="29"/>
              </w:rPr>
              <w:t>register</w:t>
            </w:r>
            <w:r>
              <w:rPr>
                <w:rFonts w:ascii="LMRoman12" w:hAnsi="LMRoman12" w:eastAsia="LMRoman12"/>
                <w:b/>
                <w:i w:val="0"/>
                <w:color w:val="000000"/>
                <w:sz w:val="29"/>
              </w:rPr>
              <w:t>decomposition:</w:t>
            </w:r>
          </w:p>
        </w:tc>
        <w:tc>
          <w:tcPr>
            <w:tcW w:type="dxa" w:w="4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0" w:after="0"/>
              <w:ind w:left="124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9"/>
              </w:rPr>
              <w:t>what</w:t>
            </w:r>
            <w:r>
              <w:rPr>
                <w:rFonts w:ascii="LMRoman12" w:hAnsi="LMRoman12" w:eastAsia="LMRoman12"/>
                <w:b/>
                <w:i w:val="0"/>
                <w:color w:val="000000"/>
                <w:sz w:val="29"/>
              </w:rPr>
              <w:t>the</w:t>
            </w:r>
            <w:r>
              <w:rPr>
                <w:rFonts w:ascii="LMRoman12" w:hAnsi="LMRoman12" w:eastAsia="LMRoman12"/>
                <w:b/>
                <w:i w:val="0"/>
                <w:color w:val="000000"/>
                <w:sz w:val="29"/>
              </w:rPr>
              <w:t>raw</w:t>
            </w:r>
            <w:r>
              <w:rPr>
                <w:rFonts w:ascii="LMRoman12" w:hAnsi="LMRoman12" w:eastAsia="LMRoman12"/>
                <w:b/>
                <w:i w:val="0"/>
                <w:color w:val="000000"/>
                <w:sz w:val="29"/>
              </w:rPr>
              <w:t>gap</w:t>
            </w:r>
            <w:r>
              <w:rPr>
                <w:rFonts w:ascii="LMRoman12" w:hAnsi="LMRoman12" w:eastAsia="LMRoman12"/>
                <w:b/>
                <w:i w:val="0"/>
                <w:color w:val="000000"/>
                <w:sz w:val="29"/>
              </w:rPr>
              <w:t>actually</w:t>
            </w:r>
          </w:p>
        </w:tc>
      </w:tr>
    </w:tbl>
    <w:p>
      <w:pPr>
        <w:autoSpaceDN w:val="0"/>
        <w:autoSpaceDE w:val="0"/>
        <w:widowControl/>
        <w:spacing w:line="286" w:lineRule="exact" w:before="98" w:after="0"/>
        <w:ind w:left="762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measures</w:t>
      </w:r>
    </w:p>
    <w:p>
      <w:pPr>
        <w:autoSpaceDN w:val="0"/>
        <w:autoSpaceDE w:val="0"/>
        <w:widowControl/>
        <w:spacing w:line="358" w:lineRule="exact" w:before="142" w:after="0"/>
        <w:ind w:left="1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(+0.076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+0.261;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2),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uniformly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inflates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apparent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stark: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SDG-mapping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distances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adjustment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overestimate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composite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topic.</w:t>
      </w:r>
    </w:p>
    <w:p>
      <w:pPr>
        <w:autoSpaceDN w:val="0"/>
        <w:autoSpaceDE w:val="0"/>
        <w:widowControl/>
        <w:spacing w:line="360" w:lineRule="exact" w:before="142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negative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(-0.149):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register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appear</w:t>
      </w:r>
      <w:r>
        <w:rPr>
          <w:rFonts w:ascii="LMRoman12" w:hAnsi="LMRoman12" w:eastAsia="LMRoman12"/>
          <w:b w:val="0"/>
          <w:i/>
          <w:color w:val="000000"/>
          <w:sz w:val="24"/>
        </w:rPr>
        <w:t>more</w:t>
      </w:r>
      <w:r>
        <w:rPr>
          <w:rFonts w:ascii="LMRoman12" w:hAnsi="LMRoman12" w:eastAsia="LMRoman12"/>
          <w:b w:val="0"/>
          <w:i/>
          <w:color w:val="000000"/>
          <w:sz w:val="24"/>
        </w:rPr>
        <w:t>similar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bottom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(0.177);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jumps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(0.326).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partnership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discourse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language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Roman12" w:hAnsi="LMRoman12" w:eastAsia="LMRoman12"/>
          <w:b w:val="0"/>
          <w:i/>
          <w:color w:val="000000"/>
          <w:sz w:val="24"/>
        </w:rPr>
        <w:t>countries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nations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, 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global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superficially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resembles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vocabulary,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substance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differs: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research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concerns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technical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model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method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concerns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institutional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coordination.</w:t>
      </w:r>
    </w:p>
    <w:p>
      <w:pPr>
        <w:autoSpaceDN w:val="0"/>
        <w:autoSpaceDE w:val="0"/>
        <w:widowControl/>
        <w:spacing w:line="356" w:lineRule="exact" w:before="148" w:after="0"/>
        <w:ind w:left="0" w:right="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power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invisibly: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partnership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language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sounds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either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coordination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belongs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exclusively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LeBlanc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Blanc,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2015)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ICSU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(Griggs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2017)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“implementation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infrastructure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domains”;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empirically.</w:t>
      </w:r>
    </w:p>
    <w:p>
      <w:pPr>
        <w:autoSpaceDN w:val="0"/>
        <w:autoSpaceDE w:val="0"/>
        <w:widowControl/>
        <w:spacing w:line="358" w:lineRule="exact" w:before="146" w:after="0"/>
        <w:ind w:left="28" w:right="0" w:hanging="1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decomposition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reveals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instrument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actually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measures.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composite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(Harris,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1954).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INLP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procedure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(Ravfogel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2020)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exploits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that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near-orthogonal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cross-cuts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allowing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applicability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ontology: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domains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tightly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confounded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clinical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biomedical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literature),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direction.</w:t>
      </w:r>
    </w:p>
    <w:p>
      <w:pPr>
        <w:autoSpaceDN w:val="0"/>
        <w:autoSpaceDE w:val="0"/>
        <w:widowControl/>
        <w:spacing w:line="240" w:lineRule="exact" w:before="1912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30</w:t>
      </w:r>
    </w:p>
    <w:p>
      <w:pPr>
        <w:sectPr>
          <w:pgSz w:w="11906" w:h="16838"/>
          <w:pgMar w:top="758" w:right="1352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tabs>
          <w:tab w:pos="762" w:val="left"/>
        </w:tabs>
        <w:autoSpaceDE w:val="0"/>
        <w:widowControl/>
        <w:spacing w:line="286" w:lineRule="exact" w:before="0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5.4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Implications: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topical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mention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is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not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alignment</w:t>
      </w:r>
    </w:p>
    <w:p>
      <w:pPr>
        <w:autoSpaceDN w:val="0"/>
        <w:autoSpaceDE w:val="0"/>
        <w:widowControl/>
        <w:spacing w:line="358" w:lineRule="exact" w:before="142" w:after="0"/>
        <w:ind w:left="2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Coverage,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metric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existing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studies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report,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captures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weak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salience;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credibility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legitimacy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(Cash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2003).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metric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begins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compatibility.</w:t>
      </w:r>
    </w:p>
    <w:p>
      <w:pPr>
        <w:autoSpaceDN w:val="0"/>
        <w:tabs>
          <w:tab w:pos="28" w:val="left"/>
        </w:tabs>
        <w:autoSpaceDE w:val="0"/>
        <w:widowControl/>
        <w:spacing w:line="358" w:lineRule="exact" w:before="14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high-gap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(17,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16,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candidates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boundary-organising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practices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(Guston,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2001):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synthesis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workshops,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funder-required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summaries.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(Cash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2003)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resolve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tradeoffs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among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salience,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credibility,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legitimacy.</w:t>
      </w:r>
    </w:p>
    <w:p>
      <w:pPr>
        <w:autoSpaceDN w:val="0"/>
        <w:autoSpaceDE w:val="0"/>
        <w:widowControl/>
        <w:spacing w:line="358" w:lineRule="exact" w:before="146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Existing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SDG-mapping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(Armitage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2020);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paper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dimensions.</w:t>
      </w:r>
    </w:p>
    <w:p>
      <w:pPr>
        <w:autoSpaceDN w:val="0"/>
        <w:tabs>
          <w:tab w:pos="762" w:val="left"/>
        </w:tabs>
        <w:autoSpaceDE w:val="0"/>
        <w:widowControl/>
        <w:spacing w:line="286" w:lineRule="exact" w:before="508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5.5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Limitations</w:t>
      </w:r>
    </w:p>
    <w:p>
      <w:pPr>
        <w:autoSpaceDN w:val="0"/>
        <w:autoSpaceDE w:val="0"/>
        <w:widowControl/>
        <w:spacing w:line="356" w:lineRule="exact" w:before="146" w:after="0"/>
        <w:ind w:left="28" w:right="6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/>
          <w:i w:val="0"/>
          <w:color w:val="000000"/>
          <w:sz w:val="24"/>
        </w:rPr>
        <w:t>proximity,</w:t>
      </w:r>
      <w:r>
        <w:rPr>
          <w:rFonts w:ascii="LMRoman12" w:hAnsi="LMRoman12" w:eastAsia="LMRoman12"/>
          <w:b/>
          <w:i w:val="0"/>
          <w:color w:val="000000"/>
          <w:sz w:val="24"/>
        </w:rPr>
        <w:t>not</w:t>
      </w:r>
      <w:r>
        <w:rPr>
          <w:rFonts w:ascii="LMRoman12" w:hAnsi="LMRoman12" w:eastAsia="LMRoman12"/>
          <w:b/>
          <w:i w:val="0"/>
          <w:color w:val="000000"/>
          <w:sz w:val="24"/>
        </w:rPr>
        <w:t>substantive</w:t>
      </w:r>
      <w:r>
        <w:rPr>
          <w:rFonts w:ascii="LMRoman12" w:hAnsi="LMRoman12" w:eastAsia="LMRoman12"/>
          <w:b/>
          <w:i w:val="0"/>
          <w:color w:val="000000"/>
          <w:sz w:val="24"/>
        </w:rPr>
        <w:t>alignment.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positioned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 a three-level construct (§2.2).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Level 3 requires qualitative, institutional, and deliberative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left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work.</w:t>
      </w:r>
    </w:p>
    <w:p>
      <w:pPr>
        <w:autoSpaceDN w:val="0"/>
        <w:autoSpaceDE w:val="0"/>
        <w:widowControl/>
        <w:spacing w:line="358" w:lineRule="exact" w:before="15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Distance</w:t>
      </w:r>
      <w:r>
        <w:rPr>
          <w:rFonts w:ascii="LMRoman12" w:hAnsi="LMRoman12" w:eastAsia="LMRoman12"/>
          <w:b/>
          <w:i w:val="0"/>
          <w:color w:val="000000"/>
          <w:sz w:val="24"/>
        </w:rPr>
        <w:t>metric</w:t>
      </w:r>
      <w:r>
        <w:rPr>
          <w:rFonts w:ascii="LMRoman12" w:hAnsi="LMRoman12" w:eastAsia="LMRoman12"/>
          <w:b/>
          <w:i w:val="0"/>
          <w:color w:val="000000"/>
          <w:sz w:val="24"/>
        </w:rPr>
        <w:t>discards</w:t>
      </w:r>
      <w:r>
        <w:rPr>
          <w:rFonts w:ascii="LMRoman12" w:hAnsi="LMRoman12" w:eastAsia="LMRoman12"/>
          <w:b/>
          <w:i w:val="0"/>
          <w:color w:val="000000"/>
          <w:sz w:val="24"/>
        </w:rPr>
        <w:t>distributional</w:t>
      </w:r>
      <w:r>
        <w:rPr>
          <w:rFonts w:ascii="LMRoman12" w:hAnsi="LMRoman12" w:eastAsia="LMRoman12"/>
          <w:b/>
          <w:i w:val="0"/>
          <w:color w:val="000000"/>
          <w:sz w:val="24"/>
        </w:rPr>
        <w:t>shape.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Centroids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mean-direction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sures.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distribution-aware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metrics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(sliced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Wasserstein,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Chamfer)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correlated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strongly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44–0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91),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agreement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largely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distribution-aware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metrics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adjusted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mean-direction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distribution-aware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metrics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correlate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only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moderately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Gaussian-2-Wasserstein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243);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informative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full-distribution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re-ranking.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Wasserstein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accounts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≈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79%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distance.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replicate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gap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008).</w:t>
      </w:r>
    </w:p>
    <w:p>
      <w:pPr>
        <w:autoSpaceDN w:val="0"/>
        <w:tabs>
          <w:tab w:pos="3274" w:val="left"/>
        </w:tabs>
        <w:autoSpaceDE w:val="0"/>
        <w:widowControl/>
        <w:spacing w:line="358" w:lineRule="exact" w:before="144" w:after="0"/>
        <w:ind w:left="18" w:right="0" w:firstLine="0"/>
        <w:jc w:val="left"/>
      </w:pP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Corpus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scope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asymmetric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construction.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 research corpus is AI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∩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SDG (tight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intersection);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broader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institutional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discourse.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inherently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asymmetric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mainstream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organising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discourse.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AI/SDG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family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(94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underpowered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symmetric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check.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asymmetry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addressed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re-testing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central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interaction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curated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AI/SDG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family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(Section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4.3,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Appendix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I.6);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broadening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symmetry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left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future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work.</w:t>
      </w:r>
    </w:p>
    <w:p>
      <w:pPr>
        <w:autoSpaceDN w:val="0"/>
        <w:autoSpaceDE w:val="0"/>
        <w:widowControl/>
        <w:spacing w:line="356" w:lineRule="exact" w:before="152" w:after="0"/>
        <w:ind w:left="0" w:right="0" w:firstLine="0"/>
        <w:jc w:val="center"/>
      </w:pP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Retrieval-method dependency.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keyword-retrieved corpus trades recall for precision;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concept-retrieved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(field-of-study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membership)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produce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closely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aligned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avoid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artefact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C.1).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Re-running</w:t>
      </w:r>
    </w:p>
    <w:p>
      <w:pPr>
        <w:autoSpaceDN w:val="0"/>
        <w:autoSpaceDE w:val="0"/>
        <w:widowControl/>
        <w:spacing w:line="240" w:lineRule="exact" w:before="480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31</w:t>
      </w:r>
    </w:p>
    <w:p>
      <w:pPr>
        <w:sectPr>
          <w:pgSz w:w="11906" w:h="16838"/>
          <w:pgMar w:top="740" w:right="1352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298" w:lineRule="exact" w:before="0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pipeline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concept-retrieved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direct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eliminating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artefact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left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work.</w:t>
      </w:r>
    </w:p>
    <w:p>
      <w:pPr>
        <w:autoSpaceDN w:val="0"/>
        <w:autoSpaceDE w:val="0"/>
        <w:widowControl/>
        <w:spacing w:line="358" w:lineRule="exact" w:before="150" w:after="0"/>
        <w:ind w:left="10" w:right="6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/>
          <w:i w:val="0"/>
          <w:color w:val="000000"/>
          <w:sz w:val="24"/>
        </w:rPr>
        <w:t>adjustment</w:t>
      </w:r>
      <w:r>
        <w:rPr>
          <w:rFonts w:ascii="LMRoman12" w:hAnsi="LMRoman12" w:eastAsia="LMRoman12"/>
          <w:b/>
          <w:i w:val="0"/>
          <w:color w:val="000000"/>
          <w:sz w:val="24"/>
        </w:rPr>
        <w:t>is</w:t>
      </w:r>
      <w:r>
        <w:rPr>
          <w:rFonts w:ascii="LMRoman12" w:hAnsi="LMRoman12" w:eastAsia="LMRoman12"/>
          <w:b/>
          <w:i w:val="0"/>
          <w:color w:val="000000"/>
          <w:sz w:val="24"/>
        </w:rPr>
        <w:t>partial.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multi-layered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(Biber,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1988).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interpretation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topic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direction;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§3.8)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empirical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against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independent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linguistic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markers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(Appendix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H.3).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validation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finds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reduction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elimination.</w:t>
      </w:r>
    </w:p>
    <w:p>
      <w:pPr>
        <w:autoSpaceDN w:val="0"/>
        <w:autoSpaceDE w:val="0"/>
        <w:widowControl/>
        <w:spacing w:line="358" w:lineRule="exact" w:before="150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Per-SDG</w:t>
      </w:r>
      <w:r>
        <w:rPr>
          <w:rFonts w:ascii="LMRoman12" w:hAnsi="LMRoman12" w:eastAsia="LMRoman12"/>
          <w:b/>
          <w:i w:val="0"/>
          <w:color w:val="000000"/>
          <w:sz w:val="24"/>
        </w:rPr>
        <w:t>assignment</w:t>
      </w:r>
      <w:r>
        <w:rPr>
          <w:rFonts w:ascii="LMRoman12" w:hAnsi="LMRoman12" w:eastAsia="LMRoman12"/>
          <w:b/>
          <w:i w:val="0"/>
          <w:color w:val="000000"/>
          <w:sz w:val="24"/>
        </w:rPr>
        <w:t>is</w:t>
      </w:r>
      <w:r>
        <w:rPr>
          <w:rFonts w:ascii="LMRoman12" w:hAnsi="LMRoman12" w:eastAsia="LMRoman12"/>
          <w:b/>
          <w:i w:val="0"/>
          <w:color w:val="000000"/>
          <w:sz w:val="24"/>
        </w:rPr>
        <w:t>approximate.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argmax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treats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discourse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separable,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landscape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(Figure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real-world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discourse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fuzzy.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artefact-affected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machine-learning/education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“learning”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overlap;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lexical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audit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C.1).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Leave-one-out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preserves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597,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016).</w:t>
      </w:r>
    </w:p>
    <w:p>
      <w:pPr>
        <w:autoSpaceDN w:val="0"/>
        <w:autoSpaceDE w:val="0"/>
        <w:widowControl/>
        <w:spacing w:line="358" w:lineRule="exact" w:before="144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Cross-sectional</w:t>
      </w:r>
      <w:r>
        <w:rPr>
          <w:rFonts w:ascii="LMRoman12" w:hAnsi="LMRoman12" w:eastAsia="LMRoman12"/>
          <w:b/>
          <w:i w:val="0"/>
          <w:color w:val="000000"/>
          <w:sz w:val="24"/>
        </w:rPr>
        <w:t>design.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observes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period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(2018–2025)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against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similarly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alignment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improving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deteriorating,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IPCC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2022)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(European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IPCC,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2022)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shifted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framing.</w:t>
      </w:r>
    </w:p>
    <w:p>
      <w:pPr>
        <w:autoSpaceDN w:val="0"/>
        <w:tabs>
          <w:tab w:pos="744" w:val="left"/>
        </w:tabs>
        <w:autoSpaceDE w:val="0"/>
        <w:widowControl/>
        <w:spacing w:line="286" w:lineRule="exact" w:before="508" w:after="0"/>
        <w:ind w:left="10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5.6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The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framework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as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the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main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contribution</w:t>
      </w:r>
    </w:p>
    <w:p>
      <w:pPr>
        <w:autoSpaceDN w:val="0"/>
        <w:tabs>
          <w:tab w:pos="2076" w:val="left"/>
        </w:tabs>
        <w:autoSpaceDE w:val="0"/>
        <w:widowControl/>
        <w:spacing w:line="358" w:lineRule="exact" w:before="14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specific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AI–SDG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findings.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advances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AI–SDG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(lexical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correspondence) to Level 2 (observed semantic proximity),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with explicit marking of Level 3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boundaries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(§2.2).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cross-sensitivity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transparency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reusable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template: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instead of reporting a single gap ranking, it makes the stability of every position transparent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choices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SDG-stratified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balanced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topic–corpus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direction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methodological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applicable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any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cross-corpus comparison where topic and register are confounded.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protocol is portable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research-policy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interface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shares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system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embeds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sides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space.</w:t>
      </w:r>
    </w:p>
    <w:p>
      <w:pPr>
        <w:autoSpaceDN w:val="0"/>
        <w:autoSpaceDE w:val="0"/>
        <w:widowControl/>
        <w:spacing w:line="358" w:lineRule="exact" w:before="146" w:after="0"/>
        <w:ind w:left="10" w:right="22" w:hanging="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AI–SDG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findings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checked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against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larger,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diverse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policy corpus,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 settled results.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 findings reported here,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 cancellation,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SDG 17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inversion,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properties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of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corpora at this moment in time.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 framework that produced them is designed to endure.</w:t>
      </w:r>
    </w:p>
    <w:p>
      <w:pPr>
        <w:autoSpaceDN w:val="0"/>
        <w:autoSpaceDE w:val="0"/>
        <w:widowControl/>
        <w:spacing w:line="240" w:lineRule="exact" w:before="1496" w:after="0"/>
        <w:ind w:left="0" w:right="6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32</w:t>
      </w:r>
    </w:p>
    <w:p>
      <w:pPr>
        <w:sectPr>
          <w:pgSz w:w="11906" w:h="16838"/>
          <w:pgMar w:top="758" w:right="1350" w:bottom="36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tabs>
          <w:tab w:pos="608" w:val="left"/>
        </w:tabs>
        <w:autoSpaceDE w:val="0"/>
        <w:widowControl/>
        <w:spacing w:line="344" w:lineRule="exact" w:before="0" w:after="0"/>
        <w:ind w:left="28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6 </w:t>
      </w:r>
      <w:r>
        <w:tab/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Conclusion</w:t>
      </w:r>
    </w:p>
    <w:p>
      <w:pPr>
        <w:autoSpaceDN w:val="0"/>
        <w:autoSpaceDE w:val="0"/>
        <w:widowControl/>
        <w:spacing w:line="358" w:lineRule="exact" w:before="212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asked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labels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academic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discourse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genuine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alignment.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answer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without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examining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framing.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paper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demonstrated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(which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SDGs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each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community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prioritises)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within-SDG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framing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(how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differently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discuss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independently: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9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second-largest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moderately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ranked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gap,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17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moderate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widest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gap.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correlation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two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dimensions is near-zero (Spearman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 xml:space="preserve"> ρ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=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012), but this masks a register-topic cancellation: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positively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544,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025),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communities’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different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topical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priorities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accompanied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different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framings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accounted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linkage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asymmetric: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strongest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framing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(positive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9/9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configurations),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consistent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suggesting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discourse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produced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drives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divergence.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attention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concentrates,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knowledge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production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(Gibbons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1994)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shapes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discourse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application,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framings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two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distinct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knowledge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cultures,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communication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failure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(Caplan,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1979;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Cash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2003).</w:t>
      </w:r>
    </w:p>
    <w:p>
      <w:pPr>
        <w:autoSpaceDN w:val="0"/>
        <w:autoSpaceDE w:val="0"/>
        <w:widowControl/>
        <w:spacing w:line="358" w:lineRule="exact" w:before="146" w:after="0"/>
        <w:ind w:left="28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practical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alignment.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badges,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/>
          <w:color w:val="000000"/>
          <w:sz w:val="24"/>
        </w:rPr>
        <w:t>about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it.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decomposition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reveals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distance,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keyword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composite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uniformly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inflates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apparent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divergence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exception,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instructive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policy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partnership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discourse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language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superficially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resembles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research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vocabulary,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deepest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both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acknowledging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gap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visible.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stakes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extend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beyond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academia: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funders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policymakers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treat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tags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as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evidence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alignment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(Heilinger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2024;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Heras-Saizarbitoria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2022).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paper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assumption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empirically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false.</w:t>
      </w:r>
    </w:p>
    <w:p>
      <w:pPr>
        <w:autoSpaceDN w:val="0"/>
        <w:autoSpaceDE w:val="0"/>
        <w:widowControl/>
        <w:spacing w:line="358" w:lineRule="exact" w:before="144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paper’s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advances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AI–SDG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from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(lexical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correspondence)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(observed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proximity),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explicit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marking of Level 3 boundaries (§2.2).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cross-sensitivity grid, the register decomposition,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coverage–semantic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research-policy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interface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 shares a category system and embeds both sides in a common semantic space.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Level 3,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reflect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exploration,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institutional</w:t>
      </w:r>
    </w:p>
    <w:p>
      <w:pPr>
        <w:autoSpaceDN w:val="0"/>
        <w:autoSpaceDE w:val="0"/>
        <w:widowControl/>
        <w:spacing w:line="240" w:lineRule="exact" w:before="688" w:after="0"/>
        <w:ind w:left="0" w:right="6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33</w:t>
      </w:r>
    </w:p>
    <w:p>
      <w:pPr>
        <w:sectPr>
          <w:pgSz w:w="11906" w:h="16838"/>
          <w:pgMar w:top="718" w:right="1350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334" w:lineRule="exact" w:before="0" w:after="0"/>
        <w:ind w:left="0" w:right="6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failure,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knowledge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cultures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pursuing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mandates,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requires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qualitative,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institutional,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and deliberative methods that lie beyond the scope of embedding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reproducing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SDG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keyword-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citation-based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inventories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established.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framework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solve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alignment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problem.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problem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visible.</w:t>
      </w:r>
    </w:p>
    <w:p>
      <w:pPr>
        <w:autoSpaceDN w:val="0"/>
        <w:autoSpaceDE w:val="0"/>
        <w:widowControl/>
        <w:spacing w:line="346" w:lineRule="exact" w:before="586" w:after="0"/>
        <w:ind w:left="0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References</w:t>
      </w:r>
    </w:p>
    <w:p>
      <w:pPr>
        <w:autoSpaceDN w:val="0"/>
        <w:tabs>
          <w:tab w:pos="720" w:val="left"/>
        </w:tabs>
        <w:autoSpaceDE w:val="0"/>
        <w:widowControl/>
        <w:spacing w:line="364" w:lineRule="exact" w:before="204" w:after="0"/>
        <w:ind w:left="0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Abadie,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Athey,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Imbens,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Wooldridge,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J.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(2020).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Sampling-based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versus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uncertainty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analysis.</w:t>
      </w:r>
      <w:r>
        <w:rPr>
          <w:rFonts w:ascii="LMRoman12" w:hAnsi="LMRoman12" w:eastAsia="LMRoman12"/>
          <w:b w:val="0"/>
          <w:i/>
          <w:color w:val="000000"/>
          <w:sz w:val="24"/>
        </w:rPr>
        <w:t>Econometrica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88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265–296.</w:t>
      </w:r>
    </w:p>
    <w:p>
      <w:pPr>
        <w:autoSpaceDN w:val="0"/>
        <w:tabs>
          <w:tab w:pos="708" w:val="left"/>
          <w:tab w:pos="720" w:val="left"/>
        </w:tabs>
        <w:autoSpaceDE w:val="0"/>
        <w:widowControl/>
        <w:spacing w:line="358" w:lineRule="exact" w:before="0" w:after="0"/>
        <w:ind w:left="0" w:right="0" w:firstLine="0"/>
        <w:jc w:val="left"/>
      </w:pP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https://doi.org/10.3982/ECTA12675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Alain,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Bengio,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(2018).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Understanding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intermediate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classifier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https://arxiv.org/abs/1610.01644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Armitage,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Lorenz,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Mikki,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(2020).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scholarly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related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bibliometric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approaches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get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results?</w:t>
      </w:r>
      <w:r>
        <w:rPr>
          <w:rFonts w:ascii="LMRoman12" w:hAnsi="LMRoman12" w:eastAsia="LMRoman12"/>
          <w:b w:val="0"/>
          <w:i/>
          <w:color w:val="000000"/>
          <w:sz w:val="24"/>
        </w:rPr>
        <w:t>Quantitative</w:t>
      </w:r>
      <w:r>
        <w:rPr>
          <w:rFonts w:ascii="LMRoman12" w:hAnsi="LMRoman12" w:eastAsia="LMRoman12"/>
          <w:b w:val="0"/>
          <w:i/>
          <w:color w:val="000000"/>
          <w:sz w:val="24"/>
        </w:rPr>
        <w:t>Science</w:t>
      </w:r>
      <w:r>
        <w:rPr>
          <w:rFonts w:ascii="LMRoman12" w:hAnsi="LMRoman12" w:eastAsia="LMRoman12"/>
          <w:b w:val="0"/>
          <w:i/>
          <w:color w:val="000000"/>
          <w:sz w:val="24"/>
        </w:rPr>
        <w:t>Studies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(3),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1092–1108.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https://doi.org/ 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10.1162/qss_a_00071 </w:t>
          </w:r>
        </w:hyperlink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Babićc,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Guerra,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Martinćić-Ipśić,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Meśtrovićc.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(2020).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approaches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similarity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embeddings.</w:t>
      </w:r>
    </w:p>
    <w:p>
      <w:pPr>
        <w:autoSpaceDN w:val="0"/>
        <w:autoSpaceDE w:val="0"/>
        <w:widowControl/>
        <w:spacing w:line="244" w:lineRule="exact" w:before="118" w:after="0"/>
        <w:ind w:left="702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Journal</w:t>
      </w:r>
      <w:r>
        <w:rPr>
          <w:rFonts w:ascii="LMRoman12" w:hAnsi="LMRoman12" w:eastAsia="LMRoman12"/>
          <w:b w:val="0"/>
          <w:i/>
          <w:color w:val="000000"/>
          <w:sz w:val="24"/>
        </w:rPr>
        <w:t>of</w:t>
      </w:r>
      <w:r>
        <w:rPr>
          <w:rFonts w:ascii="LMRoman12" w:hAnsi="LMRoman12" w:eastAsia="LMRoman12"/>
          <w:b w:val="0"/>
          <w:i/>
          <w:color w:val="000000"/>
          <w:sz w:val="24"/>
        </w:rPr>
        <w:t>Information</w:t>
      </w:r>
      <w:r>
        <w:rPr>
          <w:rFonts w:ascii="LMRoman12" w:hAnsi="LMRoman12" w:eastAsia="LMRoman12"/>
          <w:b w:val="0"/>
          <w:i/>
          <w:color w:val="000000"/>
          <w:sz w:val="24"/>
        </w:rPr>
        <w:t>and</w:t>
      </w:r>
      <w:r>
        <w:rPr>
          <w:rFonts w:ascii="LMRoman12" w:hAnsi="LMRoman12" w:eastAsia="LMRoman12"/>
          <w:b w:val="0"/>
          <w:i/>
          <w:color w:val="000000"/>
          <w:sz w:val="24"/>
        </w:rPr>
        <w:t>Organizational</w:t>
      </w:r>
      <w:r>
        <w:rPr>
          <w:rFonts w:ascii="LMRoman12" w:hAnsi="LMRoman12" w:eastAsia="LMRoman12"/>
          <w:b w:val="0"/>
          <w:i/>
          <w:color w:val="000000"/>
          <w:sz w:val="24"/>
        </w:rPr>
        <w:t>Sciences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44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231–246.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https://doi.</w:t>
          </w:r>
        </w:hyperlink>
      </w:r>
    </w:p>
    <w:p>
      <w:pPr>
        <w:autoSpaceDN w:val="0"/>
        <w:tabs>
          <w:tab w:pos="704" w:val="left"/>
          <w:tab w:pos="708" w:val="left"/>
          <w:tab w:pos="720" w:val="left"/>
        </w:tabs>
        <w:autoSpaceDE w:val="0"/>
        <w:widowControl/>
        <w:spacing w:line="358" w:lineRule="exact" w:before="0" w:after="0"/>
        <w:ind w:left="0" w:right="0" w:firstLine="0"/>
        <w:jc w:val="left"/>
      </w:pP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org/10.31341/jios.44.2.2 </w:t>
          </w:r>
        </w:hyperlink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Bautista-Puig, N., Aleixo, A. M., Leal, S., Azeiteiro, U., &amp; Costas, R. (2021). Unveiling the 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landscape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higher 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education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centers: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Major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trends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2000–2017.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Frontiers </w:t>
      </w:r>
      <w:r>
        <w:rPr>
          <w:rFonts w:ascii="LMRoman12" w:hAnsi="LMRoman12" w:eastAsia="LMRoman12"/>
          <w:b w:val="0"/>
          <w:i/>
          <w:color w:val="000000"/>
          <w:sz w:val="24"/>
        </w:rPr>
        <w:t>in</w:t>
      </w:r>
      <w:r>
        <w:rPr>
          <w:rFonts w:ascii="LMRoman12" w:hAnsi="LMRoman12" w:eastAsia="LMRoman12"/>
          <w:b w:val="0"/>
          <w:i/>
          <w:color w:val="000000"/>
          <w:sz w:val="24"/>
        </w:rPr>
        <w:t>Sustainability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620743.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https://doi.org/10.3389/frsus.2021.620743 </w:t>
          </w:r>
        </w:hyperlink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Beltagy, I., Lo, K., &amp; Cohan, A. (2019). Scibert: A pretrained language model for scientific 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text.</w:t>
      </w:r>
      <w:r>
        <w:rPr>
          <w:rFonts w:ascii="LMRoman12" w:hAnsi="LMRoman12" w:eastAsia="LMRoman12"/>
          <w:b w:val="0"/>
          <w:i/>
          <w:color w:val="000000"/>
          <w:sz w:val="24"/>
        </w:rPr>
        <w:t>arXiv</w:t>
      </w:r>
      <w:r>
        <w:rPr>
          <w:rFonts w:ascii="LMRoman12" w:hAnsi="LMRoman12" w:eastAsia="LMRoman12"/>
          <w:b w:val="0"/>
          <w:i/>
          <w:color w:val="000000"/>
          <w:sz w:val="24"/>
        </w:rPr>
        <w:t>preprint</w:t>
      </w:r>
      <w:r>
        <w:rPr>
          <w:rFonts w:ascii="LMRoman12" w:hAnsi="LMRoman12" w:eastAsia="LMRoman12"/>
          <w:b w:val="0"/>
          <w:i/>
          <w:color w:val="000000"/>
          <w:sz w:val="24"/>
        </w:rPr>
        <w:t>arXiv:1903.10676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https://doi.org/10.48550/arXiv.1903.10676 </w:t>
          </w:r>
        </w:hyperlink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Berk,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R.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A.,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Western,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B.,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Weiss,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R.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E.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(1995).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Statistical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inference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apparent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popula-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tions.</w:t>
      </w:r>
      <w:r>
        <w:rPr>
          <w:rFonts w:ascii="LMRoman12" w:hAnsi="LMRoman12" w:eastAsia="LMRoman12"/>
          <w:b w:val="0"/>
          <w:i/>
          <w:color w:val="000000"/>
          <w:sz w:val="24"/>
        </w:rPr>
        <w:t>Sociological</w:t>
      </w:r>
      <w:r>
        <w:rPr>
          <w:rFonts w:ascii="LMRoman12" w:hAnsi="LMRoman12" w:eastAsia="LMRoman12"/>
          <w:b w:val="0"/>
          <w:i/>
          <w:color w:val="000000"/>
          <w:sz w:val="24"/>
        </w:rPr>
        <w:t>Methodology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25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421–458.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https://doi.org/10.2307/271073 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Bexell,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Jönsson,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(2017).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Responsibility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nations’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sustainable </w:t>
      </w:r>
      <w:r>
        <w:tab/>
      </w:r>
      <w:r>
        <w:tab/>
      </w:r>
      <w:r>
        <w:tab/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goals.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>Forum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>for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>Development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>Studies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>44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(1),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13–29.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https://doi.org/ </w:t>
          </w:r>
        </w:hyperlink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10.1080/08039410.2016.1252424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(1988).</w:t>
      </w:r>
      <w:r>
        <w:rPr>
          <w:rFonts w:ascii="LMRoman12" w:hAnsi="LMRoman12" w:eastAsia="LMRoman12"/>
          <w:b w:val="0"/>
          <w:i/>
          <w:color w:val="000000"/>
          <w:sz w:val="24"/>
        </w:rPr>
        <w:t>Variation</w:t>
      </w:r>
      <w:r>
        <w:rPr>
          <w:rFonts w:ascii="LMRoman12" w:hAnsi="LMRoman12" w:eastAsia="LMRoman12"/>
          <w:b w:val="0"/>
          <w:i/>
          <w:color w:val="000000"/>
          <w:sz w:val="24"/>
        </w:rPr>
        <w:t>across</w:t>
      </w:r>
      <w:r>
        <w:rPr>
          <w:rFonts w:ascii="LMRoman12" w:hAnsi="LMRoman12" w:eastAsia="LMRoman12"/>
          <w:b w:val="0"/>
          <w:i/>
          <w:color w:val="000000"/>
          <w:sz w:val="24"/>
        </w:rPr>
        <w:t>speech</w:t>
      </w:r>
      <w:r>
        <w:rPr>
          <w:rFonts w:ascii="LMRoman12" w:hAnsi="LMRoman12" w:eastAsia="LMRoman12"/>
          <w:b w:val="0"/>
          <w:i/>
          <w:color w:val="000000"/>
          <w:sz w:val="24"/>
        </w:rPr>
        <w:t>and</w:t>
      </w:r>
      <w:r>
        <w:rPr>
          <w:rFonts w:ascii="LMRoman12" w:hAnsi="LMRoman12" w:eastAsia="LMRoman12"/>
          <w:b w:val="0"/>
          <w:i/>
          <w:color w:val="000000"/>
          <w:sz w:val="24"/>
        </w:rPr>
        <w:t>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Cambridge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Press.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Conrad,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(2009).</w:t>
      </w:r>
      <w:r>
        <w:rPr>
          <w:rFonts w:ascii="LMRoman12" w:hAnsi="LMRoman12" w:eastAsia="LMRoman12"/>
          <w:b w:val="0"/>
          <w:i/>
          <w:color w:val="000000"/>
          <w:sz w:val="24"/>
        </w:rPr>
        <w:t>Register,</w:t>
      </w:r>
      <w:r>
        <w:rPr>
          <w:rFonts w:ascii="LMRoman12" w:hAnsi="LMRoman12" w:eastAsia="LMRoman12"/>
          <w:b w:val="0"/>
          <w:i/>
          <w:color w:val="000000"/>
          <w:sz w:val="24"/>
        </w:rPr>
        <w:t>genre,</w:t>
      </w:r>
      <w:r>
        <w:rPr>
          <w:rFonts w:ascii="LMRoman12" w:hAnsi="LMRoman12" w:eastAsia="LMRoman12"/>
          <w:b w:val="0"/>
          <w:i/>
          <w:color w:val="000000"/>
          <w:sz w:val="24"/>
        </w:rPr>
        <w:t>and</w:t>
      </w:r>
      <w:r>
        <w:rPr>
          <w:rFonts w:ascii="LMRoman12" w:hAnsi="LMRoman12" w:eastAsia="LMRoman12"/>
          <w:b w:val="0"/>
          <w:i/>
          <w:color w:val="000000"/>
          <w:sz w:val="24"/>
        </w:rPr>
        <w:t>style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Cambridge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Press.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Bornmann,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Haunschild,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Marx,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(2016).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 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societal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impact: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climate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mentioned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policy-related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documents?</w:t>
      </w:r>
      <w:r>
        <w:rPr>
          <w:rFonts w:ascii="LMRoman12" w:hAnsi="LMRoman12" w:eastAsia="LMRoman12"/>
          <w:b w:val="0"/>
          <w:i/>
          <w:color w:val="000000"/>
          <w:sz w:val="24"/>
        </w:rPr>
        <w:t>Scientometrics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109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(3),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1477–1495.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https://doi.org/10.</w:t>
          </w:r>
        </w:hyperlink>
      </w:r>
    </w:p>
    <w:p>
      <w:pPr>
        <w:autoSpaceDN w:val="0"/>
        <w:autoSpaceDE w:val="0"/>
        <w:widowControl/>
        <w:spacing w:line="240" w:lineRule="exact" w:before="114" w:after="0"/>
        <w:ind w:left="70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1007/s11192-016-2115-y</w:t>
          </w:r>
        </w:hyperlink>
      </w:r>
    </w:p>
    <w:p>
      <w:pPr>
        <w:autoSpaceDN w:val="0"/>
        <w:autoSpaceDE w:val="0"/>
        <w:widowControl/>
        <w:spacing w:line="240" w:lineRule="exact" w:before="790" w:after="0"/>
        <w:ind w:left="0" w:right="6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34</w:t>
      </w:r>
    </w:p>
    <w:p>
      <w:pPr>
        <w:sectPr>
          <w:pgSz w:w="11906" w:h="16838"/>
          <w:pgMar w:top="758" w:right="1350" w:bottom="360" w:left="14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tabs>
          <w:tab w:pos="706" w:val="left"/>
          <w:tab w:pos="714" w:val="left"/>
        </w:tabs>
        <w:autoSpaceDE w:val="0"/>
        <w:widowControl/>
        <w:spacing w:line="328" w:lineRule="exact" w:before="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Caplan,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(1979).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two-communities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knowledge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utilization.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American </w:t>
      </w:r>
      <w:r>
        <w:tab/>
      </w:r>
      <w:r>
        <w:rPr>
          <w:w w:val="98.87664318084717"/>
          <w:rFonts w:ascii="LMRoman12" w:hAnsi="LMRoman12" w:eastAsia="LMRoman12"/>
          <w:b w:val="0"/>
          <w:i/>
          <w:color w:val="000000"/>
          <w:sz w:val="24"/>
        </w:rPr>
        <w:t>Behavioral</w:t>
      </w:r>
      <w:r>
        <w:rPr>
          <w:w w:val="98.87664318084717"/>
          <w:rFonts w:ascii="LMRoman12" w:hAnsi="LMRoman12" w:eastAsia="LMRoman12"/>
          <w:b w:val="0"/>
          <w:i/>
          <w:color w:val="000000"/>
          <w:sz w:val="24"/>
        </w:rPr>
        <w:t>Scientist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87664318084717"/>
          <w:rFonts w:ascii="LMRoman12" w:hAnsi="LMRoman12" w:eastAsia="LMRoman12"/>
          <w:b w:val="0"/>
          <w:i/>
          <w:color w:val="000000"/>
          <w:sz w:val="24"/>
        </w:rPr>
        <w:t>22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(3),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459–470.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https://doi.org/10.1177/000276427902200308 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Clark,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Alcock,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Dickson,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Eckley,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Guston,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Jäger,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J.,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Mitchell,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(2003).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Knowledge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development.</w:t>
      </w:r>
    </w:p>
    <w:p>
      <w:pPr>
        <w:autoSpaceDN w:val="0"/>
        <w:autoSpaceDE w:val="0"/>
        <w:widowControl/>
        <w:spacing w:line="242" w:lineRule="exact" w:before="120" w:after="0"/>
        <w:ind w:left="706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Proceedings</w:t>
      </w:r>
      <w:r>
        <w:rPr>
          <w:rFonts w:ascii="LMRoman12" w:hAnsi="LMRoman12" w:eastAsia="LMRoman12"/>
          <w:b w:val="0"/>
          <w:i/>
          <w:color w:val="000000"/>
          <w:sz w:val="24"/>
        </w:rPr>
        <w:t>of</w:t>
      </w:r>
      <w:r>
        <w:rPr>
          <w:rFonts w:ascii="LMRoman12" w:hAnsi="LMRoman12" w:eastAsia="LMRoman12"/>
          <w:b w:val="0"/>
          <w:i/>
          <w:color w:val="000000"/>
          <w:sz w:val="24"/>
        </w:rPr>
        <w:t>the</w:t>
      </w:r>
      <w:r>
        <w:rPr>
          <w:rFonts w:ascii="LMRoman12" w:hAnsi="LMRoman12" w:eastAsia="LMRoman12"/>
          <w:b w:val="0"/>
          <w:i/>
          <w:color w:val="000000"/>
          <w:sz w:val="24"/>
        </w:rPr>
        <w:t>National</w:t>
      </w:r>
      <w:r>
        <w:rPr>
          <w:rFonts w:ascii="LMRoman12" w:hAnsi="LMRoman12" w:eastAsia="LMRoman12"/>
          <w:b w:val="0"/>
          <w:i/>
          <w:color w:val="000000"/>
          <w:sz w:val="24"/>
        </w:rPr>
        <w:t>Academy</w:t>
      </w:r>
      <w:r>
        <w:rPr>
          <w:rFonts w:ascii="LMRoman12" w:hAnsi="LMRoman12" w:eastAsia="LMRoman12"/>
          <w:b w:val="0"/>
          <w:i/>
          <w:color w:val="000000"/>
          <w:sz w:val="24"/>
        </w:rPr>
        <w:t>of</w:t>
      </w:r>
      <w:r>
        <w:rPr>
          <w:rFonts w:ascii="LMRoman12" w:hAnsi="LMRoman12" w:eastAsia="LMRoman12"/>
          <w:b w:val="0"/>
          <w:i/>
          <w:color w:val="000000"/>
          <w:sz w:val="24"/>
        </w:rPr>
        <w:t>Sciences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100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(14),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8086–8091.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https://doi.</w:t>
          </w:r>
        </w:hyperlink>
      </w:r>
    </w:p>
    <w:p>
      <w:pPr>
        <w:autoSpaceDN w:val="0"/>
        <w:tabs>
          <w:tab w:pos="720" w:val="left"/>
        </w:tabs>
        <w:autoSpaceDE w:val="0"/>
        <w:widowControl/>
        <w:spacing w:line="358" w:lineRule="exact" w:before="0" w:after="0"/>
        <w:ind w:left="0" w:right="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org/10.1073/pnas.1231332100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Conneau,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Kruszewski,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Lample,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Barrault,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Baroni,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(2018).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you </w:t>
      </w:r>
      <w:r>
        <w:tab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can cram into a single vector: Probing sentence embeddings for linguistic properties.</w:t>
      </w:r>
    </w:p>
    <w:p>
      <w:pPr>
        <w:autoSpaceDN w:val="0"/>
        <w:tabs>
          <w:tab w:pos="702" w:val="left"/>
          <w:tab w:pos="720" w:val="left"/>
        </w:tabs>
        <w:autoSpaceDE w:val="0"/>
        <w:widowControl/>
        <w:spacing w:line="360" w:lineRule="exact" w:before="0" w:after="0"/>
        <w:ind w:left="0" w:right="0" w:firstLine="0"/>
        <w:jc w:val="left"/>
      </w:pP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https://arxiv.org/abs/1805.01070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Hart,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(1967).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Nearest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neighbor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classification.</w:t>
      </w:r>
      <w:r>
        <w:rPr>
          <w:rFonts w:ascii="LMRoman12" w:hAnsi="LMRoman12" w:eastAsia="LMRoman12"/>
          <w:b w:val="0"/>
          <w:i/>
          <w:color w:val="000000"/>
          <w:sz w:val="24"/>
        </w:rPr>
        <w:t>IEEE</w:t>
      </w:r>
      <w:r>
        <w:rPr>
          <w:rFonts w:ascii="LMRoman12" w:hAnsi="LMRoman12" w:eastAsia="LMRoman12"/>
          <w:b w:val="0"/>
          <w:i/>
          <w:color w:val="000000"/>
          <w:sz w:val="24"/>
        </w:rPr>
        <w:t>Trans-</w:t>
      </w:r>
      <w:r>
        <w:rPr>
          <w:rFonts w:ascii="LMRoman12" w:hAnsi="LMRoman12" w:eastAsia="LMRoman12"/>
          <w:b w:val="0"/>
          <w:i/>
          <w:color w:val="000000"/>
          <w:sz w:val="24"/>
        </w:rPr>
        <w:t>actions</w:t>
      </w:r>
      <w:r>
        <w:rPr>
          <w:rFonts w:ascii="LMRoman12" w:hAnsi="LMRoman12" w:eastAsia="LMRoman12"/>
          <w:b w:val="0"/>
          <w:i/>
          <w:color w:val="000000"/>
          <w:sz w:val="24"/>
        </w:rPr>
        <w:t>on</w:t>
      </w:r>
      <w:r>
        <w:rPr>
          <w:rFonts w:ascii="LMRoman12" w:hAnsi="LMRoman12" w:eastAsia="LMRoman12"/>
          <w:b w:val="0"/>
          <w:i/>
          <w:color w:val="000000"/>
          <w:sz w:val="24"/>
        </w:rPr>
        <w:t>Information</w:t>
      </w:r>
      <w:r>
        <w:rPr>
          <w:rFonts w:ascii="LMRoman12" w:hAnsi="LMRoman12" w:eastAsia="LMRoman12"/>
          <w:b w:val="0"/>
          <w:i/>
          <w:color w:val="000000"/>
          <w:sz w:val="24"/>
        </w:rPr>
        <w:t>Theory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13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21–27.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https://doi.org/10.1109/TIT.1967.</w:t>
          </w:r>
        </w:hyperlink>
      </w:r>
    </w:p>
    <w:p>
      <w:pPr>
        <w:autoSpaceDN w:val="0"/>
        <w:tabs>
          <w:tab w:pos="700" w:val="left"/>
          <w:tab w:pos="702" w:val="left"/>
          <w:tab w:pos="704" w:val="left"/>
          <w:tab w:pos="706" w:val="left"/>
          <w:tab w:pos="708" w:val="left"/>
          <w:tab w:pos="714" w:val="left"/>
          <w:tab w:pos="720" w:val="left"/>
        </w:tabs>
        <w:autoSpaceDE w:val="0"/>
        <w:widowControl/>
        <w:spacing w:line="358" w:lineRule="exact" w:before="0" w:after="0"/>
        <w:ind w:left="0" w:right="0" w:firstLine="0"/>
        <w:jc w:val="left"/>
      </w:pP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1053964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Cowls,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Tsamados,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Taddeo,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Floridi,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(2021).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benchmark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good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initiatives.</w:t>
      </w:r>
      <w:r>
        <w:rPr>
          <w:rFonts w:ascii="LMRoman12" w:hAnsi="LMRoman12" w:eastAsia="LMRoman12"/>
          <w:b w:val="0"/>
          <w:i/>
          <w:color w:val="000000"/>
          <w:sz w:val="24"/>
        </w:rPr>
        <w:t>Nature</w:t>
      </w:r>
      <w:r>
        <w:rPr>
          <w:rFonts w:ascii="LMRoman12" w:hAnsi="LMRoman12" w:eastAsia="LMRoman12"/>
          <w:b w:val="0"/>
          <w:i/>
          <w:color w:val="000000"/>
          <w:sz w:val="24"/>
        </w:rPr>
        <w:t>Machine</w:t>
      </w:r>
      <w:r>
        <w:rPr>
          <w:rFonts w:ascii="LMRoman12" w:hAnsi="LMRoman12" w:eastAsia="LMRoman12"/>
          <w:b w:val="0"/>
          <w:i/>
          <w:color w:val="000000"/>
          <w:sz w:val="24"/>
        </w:rPr>
        <w:t>Intelligence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(2), </w:t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111–115.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https://doi.org/10.1038/s42256-021-00296-0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(2013).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Rethinking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epistemic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twenty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years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later.</w:t>
      </w:r>
      <w:r>
        <w:rPr>
          <w:rFonts w:ascii="LMRoman12" w:hAnsi="LMRoman12" w:eastAsia="LMRoman12"/>
          <w:b w:val="0"/>
          <w:i/>
          <w:color w:val="000000"/>
          <w:sz w:val="24"/>
        </w:rPr>
        <w:t>Review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of </w:t>
      </w:r>
      <w:r>
        <w:tab/>
      </w:r>
      <w:r>
        <w:tab/>
      </w:r>
      <w:r>
        <w:tab/>
      </w:r>
      <w:r>
        <w:tab/>
      </w:r>
      <w:r>
        <w:rPr>
          <w:w w:val="98.82644017537436"/>
          <w:rFonts w:ascii="LMRoman12" w:hAnsi="LMRoman12" w:eastAsia="LMRoman12"/>
          <w:b w:val="0"/>
          <w:i/>
          <w:color w:val="000000"/>
          <w:sz w:val="24"/>
        </w:rPr>
        <w:t>International</w:t>
      </w:r>
      <w:r>
        <w:rPr>
          <w:w w:val="98.82644017537436"/>
          <w:rFonts w:ascii="LMRoman12" w:hAnsi="LMRoman12" w:eastAsia="LMRoman12"/>
          <w:b w:val="0"/>
          <w:i/>
          <w:color w:val="000000"/>
          <w:sz w:val="24"/>
        </w:rPr>
        <w:t>Studies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82644017537436"/>
          <w:rFonts w:ascii="LMRoman12" w:hAnsi="LMRoman12" w:eastAsia="LMRoman12"/>
          <w:b w:val="0"/>
          <w:i/>
          <w:color w:val="000000"/>
          <w:sz w:val="24"/>
        </w:rPr>
        <w:t>39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(1),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137–160.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https://doi.org/10.1017/S0260210512000034 </w:t>
          </w:r>
        </w:hyperlink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European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Union.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(2024).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Regulation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(eu)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2024/1689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european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parliament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the </w:t>
      </w:r>
      <w:r>
        <w:tab/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council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laying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down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harmonised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rules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on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artificial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intelligence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(artificial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intelligence </w:t>
      </w:r>
      <w:r>
        <w:tab/>
      </w:r>
      <w:r>
        <w:rPr>
          <w:rFonts w:ascii="LMRoman12" w:hAnsi="LMRoman12" w:eastAsia="LMRoman12"/>
          <w:b w:val="0"/>
          <w:i/>
          <w:color w:val="000000"/>
          <w:sz w:val="24"/>
        </w:rPr>
        <w:t>act)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European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https://eur-lex.europa.eu/legal-content/EN/TXT/?uri= </w:t>
          </w:r>
        </w:hyperlink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CELEX:32024R1689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Fukuda-Parr,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(2016).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millennium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de-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Shifts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politics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development.</w:t>
      </w:r>
      <w:r>
        <w:rPr>
          <w:rFonts w:ascii="LMRoman12" w:hAnsi="LMRoman12" w:eastAsia="LMRoman12"/>
          <w:b w:val="0"/>
          <w:i/>
          <w:color w:val="000000"/>
          <w:sz w:val="24"/>
        </w:rPr>
        <w:t>Gender</w:t>
      </w:r>
      <w:r>
        <w:rPr>
          <w:rFonts w:ascii="LMRoman12" w:hAnsi="LMRoman12" w:eastAsia="LMRoman12"/>
          <w:b w:val="0"/>
          <w:i/>
          <w:color w:val="000000"/>
          <w:sz w:val="24"/>
        </w:rPr>
        <w:t>&amp;</w:t>
      </w:r>
      <w:r>
        <w:rPr>
          <w:rFonts w:ascii="LMRoman12" w:hAnsi="LMRoman12" w:eastAsia="LMRoman12"/>
          <w:b w:val="0"/>
          <w:i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24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43–52.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https://doi.org/10.1080/ </w:t>
          </w:r>
        </w:hyperlink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13552074.2016.1145895 </w:t>
          </w:r>
        </w:hyperlink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Gibbons, M., Limoges, C., Nowotny, H., Schwartzman, S., Scott, P., &amp; Trow, M. (1994).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 The </w:t>
      </w:r>
      <w:r>
        <w:tab/>
      </w:r>
      <w:r>
        <w:tab/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new production of knowledge: The dynamics of science and research in contemporary </w:t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/>
          <w:color w:val="000000"/>
          <w:sz w:val="24"/>
        </w:rPr>
        <w:t>societies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Publications.</w:t>
      </w:r>
    </w:p>
    <w:p>
      <w:pPr>
        <w:autoSpaceDN w:val="0"/>
        <w:tabs>
          <w:tab w:pos="720" w:val="left"/>
        </w:tabs>
        <w:autoSpaceDE w:val="0"/>
        <w:widowControl/>
        <w:spacing w:line="356" w:lineRule="exact" w:before="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Gjorgjevikj,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Mishev,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Trajanov,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Kocarev,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Benchmarking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sentence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targets.</w:t>
      </w:r>
    </w:p>
    <w:p>
      <w:pPr>
        <w:autoSpaceDN w:val="0"/>
        <w:tabs>
          <w:tab w:pos="696" w:val="left"/>
          <w:tab w:pos="706" w:val="left"/>
          <w:tab w:pos="714" w:val="left"/>
          <w:tab w:pos="720" w:val="left"/>
        </w:tabs>
        <w:autoSpaceDE w:val="0"/>
        <w:widowControl/>
        <w:spacing w:line="358" w:lineRule="exact" w:before="6" w:after="0"/>
        <w:ind w:left="0" w:right="0" w:firstLine="0"/>
        <w:jc w:val="left"/>
      </w:pPr>
      <w:r>
        <w:tab/>
      </w:r>
      <w:r>
        <w:tab/>
      </w:r>
      <w:r>
        <w:rPr>
          <w:rFonts w:ascii="LMRoman12" w:hAnsi="LMRoman12" w:eastAsia="LMRoman12"/>
          <w:b w:val="0"/>
          <w:i/>
          <w:color w:val="000000"/>
          <w:sz w:val="24"/>
        </w:rPr>
        <w:t>IEEE</w:t>
      </w:r>
      <w:r>
        <w:rPr>
          <w:rFonts w:ascii="LMRoman12" w:hAnsi="LMRoman12" w:eastAsia="LMRoman12"/>
          <w:b w:val="0"/>
          <w:i/>
          <w:color w:val="000000"/>
          <w:sz w:val="24"/>
        </w:rPr>
        <w:t>Access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13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141434–141460.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https://doi.org/10.1109/ACCESS.2025.3595894 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Gohr,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Rodríguez,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Belomestnykh,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Berg-Moelleken,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Chauhan,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Engler,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J.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Heydebreck,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Hintz,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Kretschmer,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Krügermeier,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C., </w:t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Meinberg,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Rau,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Schwenck,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Aoulkadi,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Frank,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Creutzig, </w:t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Lemke,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Maushart,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 . 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Wehrden,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Artificial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intelligence </w:t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research.</w:t>
      </w:r>
      <w:r>
        <w:rPr>
          <w:rFonts w:ascii="LMRoman12" w:hAnsi="LMRoman12" w:eastAsia="LMRoman12"/>
          <w:b w:val="0"/>
          <w:i/>
          <w:color w:val="000000"/>
          <w:sz w:val="24"/>
        </w:rPr>
        <w:t>Nature</w:t>
      </w:r>
      <w:r>
        <w:rPr>
          <w:rFonts w:ascii="LMRoman12" w:hAnsi="LMRoman12" w:eastAsia="LMRoman12"/>
          <w:b w:val="0"/>
          <w:i/>
          <w:color w:val="000000"/>
          <w:sz w:val="24"/>
        </w:rPr>
        <w:t>Sustainability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970–978.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https: </w:t>
          </w:r>
        </w:hyperlink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//doi.org/10.1038/s41893-025-01598-6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Grieve,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Bartl,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Fuoli,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Grafmiller,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Huang,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Jawerbaum,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Murakami,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A., </w:t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Perlman,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Roemling,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Winter,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sociolinguistic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foundations</w:t>
      </w:r>
    </w:p>
    <w:p>
      <w:pPr>
        <w:autoSpaceDN w:val="0"/>
        <w:autoSpaceDE w:val="0"/>
        <w:widowControl/>
        <w:spacing w:line="240" w:lineRule="exact" w:before="498" w:after="0"/>
        <w:ind w:left="0" w:right="6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35</w:t>
      </w:r>
    </w:p>
    <w:p>
      <w:pPr>
        <w:sectPr>
          <w:pgSz w:w="11906" w:h="16838"/>
          <w:pgMar w:top="758" w:right="1350" w:bottom="360" w:left="14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0"/>
        <w:ind w:left="0" w:right="0"/>
      </w:pPr>
    </w:p>
    <w:p>
      <w:pPr>
        <w:autoSpaceDN w:val="0"/>
        <w:autoSpaceDE w:val="0"/>
        <w:widowControl/>
        <w:spacing w:line="244" w:lineRule="exact" w:before="6" w:after="0"/>
        <w:ind w:left="7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language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modeling.</w:t>
      </w:r>
      <w:r>
        <w:rPr>
          <w:rFonts w:ascii="LMRoman12" w:hAnsi="LMRoman12" w:eastAsia="LMRoman12"/>
          <w:b w:val="0"/>
          <w:i/>
          <w:color w:val="000000"/>
          <w:sz w:val="24"/>
        </w:rPr>
        <w:t>Frontiers</w:t>
      </w:r>
      <w:r>
        <w:rPr>
          <w:rFonts w:ascii="LMRoman12" w:hAnsi="LMRoman12" w:eastAsia="LMRoman12"/>
          <w:b w:val="0"/>
          <w:i/>
          <w:color w:val="000000"/>
          <w:sz w:val="24"/>
        </w:rPr>
        <w:t>in</w:t>
      </w:r>
      <w:r>
        <w:rPr>
          <w:rFonts w:ascii="LMRoman12" w:hAnsi="LMRoman12" w:eastAsia="LMRoman12"/>
          <w:b w:val="0"/>
          <w:i/>
          <w:color w:val="000000"/>
          <w:sz w:val="24"/>
        </w:rPr>
        <w:t>Artificial</w:t>
      </w:r>
      <w:r>
        <w:rPr>
          <w:rFonts w:ascii="LMRoman12" w:hAnsi="LMRoman12" w:eastAsia="LMRoman12"/>
          <w:b w:val="0"/>
          <w:i/>
          <w:color w:val="000000"/>
          <w:sz w:val="24"/>
        </w:rPr>
        <w:t>Intelligence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1472411.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https://doi.</w:t>
          </w:r>
        </w:hyperlink>
      </w:r>
    </w:p>
    <w:p>
      <w:pPr>
        <w:autoSpaceDN w:val="0"/>
        <w:tabs>
          <w:tab w:pos="704" w:val="left"/>
          <w:tab w:pos="720" w:val="left"/>
        </w:tabs>
        <w:autoSpaceDE w:val="0"/>
        <w:widowControl/>
        <w:spacing w:line="358" w:lineRule="exact" w:before="0" w:after="0"/>
        <w:ind w:left="0" w:right="0" w:firstLine="0"/>
        <w:jc w:val="left"/>
      </w:pP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org/10.3389/frai.2024.1472411 </w:t>
          </w:r>
        </w:hyperlink>
      </w:r>
      <w:r>
        <w:br/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Griggs,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J.,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Nilsson,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Stevance,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A.,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McCollum,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(Eds.).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(2017).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>guide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 xml:space="preserve">SDG </w:t>
      </w:r>
      <w:r>
        <w:rPr>
          <w:rFonts w:ascii="LMRoman12" w:hAnsi="LMRoman12" w:eastAsia="LMRoman12"/>
          <w:b w:val="0"/>
          <w:i/>
          <w:color w:val="000000"/>
          <w:sz w:val="24"/>
        </w:rPr>
        <w:t>interactions:</w:t>
      </w:r>
      <w:r>
        <w:rPr>
          <w:rFonts w:ascii="LMRoman12" w:hAnsi="LMRoman12" w:eastAsia="LMRoman12"/>
          <w:b w:val="0"/>
          <w:i/>
          <w:color w:val="000000"/>
          <w:sz w:val="24"/>
        </w:rPr>
        <w:t>From</w:t>
      </w:r>
      <w:r>
        <w:rPr>
          <w:rFonts w:ascii="LMRoman12" w:hAnsi="LMRoman12" w:eastAsia="LMRoman12"/>
          <w:b w:val="0"/>
          <w:i/>
          <w:color w:val="000000"/>
          <w:sz w:val="24"/>
        </w:rPr>
        <w:t>science</w:t>
      </w:r>
      <w:r>
        <w:rPr>
          <w:rFonts w:ascii="LMRoman12" w:hAnsi="LMRoman12" w:eastAsia="LMRoman12"/>
          <w:b w:val="0"/>
          <w:i/>
          <w:color w:val="000000"/>
          <w:sz w:val="24"/>
        </w:rPr>
        <w:t>to</w:t>
      </w:r>
      <w:r>
        <w:rPr>
          <w:rFonts w:ascii="LMRoman12" w:hAnsi="LMRoman12" w:eastAsia="LMRoman12"/>
          <w:b w:val="0"/>
          <w:i/>
          <w:color w:val="000000"/>
          <w:sz w:val="24"/>
        </w:rPr>
        <w:t>implementation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Council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Science.</w:t>
      </w:r>
    </w:p>
    <w:p>
      <w:pPr>
        <w:autoSpaceDN w:val="0"/>
        <w:tabs>
          <w:tab w:pos="720" w:val="left"/>
        </w:tabs>
        <w:autoSpaceDE w:val="0"/>
        <w:widowControl/>
        <w:spacing w:line="358" w:lineRule="exact" w:before="0" w:after="0"/>
        <w:ind w:left="0" w:right="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https://doi.org/10.24948/2017.01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Guston,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(2001).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science: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introduction.</w:t>
      </w:r>
      <w:r>
        <w:rPr>
          <w:rFonts w:ascii="LMRoman12" w:hAnsi="LMRoman12" w:eastAsia="LMRoman12"/>
          <w:b w:val="0"/>
          <w:i/>
          <w:color w:val="000000"/>
          <w:sz w:val="24"/>
        </w:rPr>
        <w:t>Science,</w:t>
      </w:r>
      <w:r>
        <w:rPr>
          <w:rFonts w:ascii="LMRoman12" w:hAnsi="LMRoman12" w:eastAsia="LMRoman12"/>
          <w:b w:val="0"/>
          <w:i/>
          <w:color w:val="000000"/>
          <w:sz w:val="24"/>
        </w:rPr>
        <w:t>Technology,</w:t>
      </w:r>
      <w:r>
        <w:rPr>
          <w:rFonts w:ascii="LMRoman12" w:hAnsi="LMRoman12" w:eastAsia="LMRoman12"/>
          <w:b w:val="0"/>
          <w:i/>
          <w:color w:val="000000"/>
          <w:sz w:val="24"/>
        </w:rPr>
        <w:t>&amp;</w:t>
      </w:r>
      <w:r>
        <w:rPr>
          <w:rFonts w:ascii="LMRoman12" w:hAnsi="LMRoman12" w:eastAsia="LMRoman12"/>
          <w:b w:val="0"/>
          <w:i/>
          <w:color w:val="000000"/>
          <w:sz w:val="24"/>
        </w:rPr>
        <w:t>Human</w:t>
      </w:r>
      <w:r>
        <w:rPr>
          <w:rFonts w:ascii="LMRoman12" w:hAnsi="LMRoman12" w:eastAsia="LMRoman12"/>
          <w:b w:val="0"/>
          <w:i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26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(4),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399–408.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https://doi.</w:t>
          </w:r>
        </w:hyperlink>
      </w:r>
    </w:p>
    <w:p>
      <w:pPr>
        <w:autoSpaceDN w:val="0"/>
        <w:tabs>
          <w:tab w:pos="692" w:val="left"/>
          <w:tab w:pos="700" w:val="left"/>
          <w:tab w:pos="708" w:val="left"/>
          <w:tab w:pos="720" w:val="left"/>
        </w:tabs>
        <w:autoSpaceDE w:val="0"/>
        <w:widowControl/>
        <w:spacing w:line="358" w:lineRule="exact" w:before="0" w:after="0"/>
        <w:ind w:left="0" w:right="0" w:firstLine="0"/>
        <w:jc w:val="left"/>
      </w:pP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org/10.1177/016224390102600401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Haas,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(1992).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Introduction: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Epistemic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co-</w:t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ordination.</w:t>
      </w:r>
      <w:r>
        <w:rPr>
          <w:rFonts w:ascii="LMRoman12" w:hAnsi="LMRoman12" w:eastAsia="LMRoman12"/>
          <w:b w:val="0"/>
          <w:i/>
          <w:color w:val="000000"/>
          <w:sz w:val="24"/>
        </w:rPr>
        <w:t>International</w:t>
      </w:r>
      <w:r>
        <w:rPr>
          <w:rFonts w:ascii="LMRoman12" w:hAnsi="LMRoman12" w:eastAsia="LMRoman12"/>
          <w:b w:val="0"/>
          <w:i/>
          <w:color w:val="000000"/>
          <w:sz w:val="24"/>
        </w:rPr>
        <w:t>Organization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46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1–35.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https://doi.org/10.1017/ </w:t>
          </w:r>
        </w:hyperlink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S0020818300001442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Harris,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(1954).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structure.</w:t>
      </w:r>
      <w:r>
        <w:rPr>
          <w:rFonts w:ascii="LMRoman12" w:hAnsi="LMRoman12" w:eastAsia="LMRoman12"/>
          <w:b w:val="0"/>
          <w:i/>
          <w:color w:val="000000"/>
          <w:sz w:val="24"/>
        </w:rPr>
        <w:t>WORD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10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(2–3),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146–162.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https://doi.org/ </w:t>
          </w:r>
        </w:hyperlink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10.1080/00437956.1954.11659520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Hastie,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Tibshirani,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Friedman,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(2009).</w:t>
      </w:r>
      <w:r>
        <w:rPr>
          <w:rFonts w:ascii="LMRoman12" w:hAnsi="LMRoman12" w:eastAsia="LMRoman12"/>
          <w:b w:val="0"/>
          <w:i/>
          <w:color w:val="000000"/>
          <w:sz w:val="24"/>
        </w:rPr>
        <w:t>The</w:t>
      </w:r>
      <w:r>
        <w:rPr>
          <w:rFonts w:ascii="LMRoman12" w:hAnsi="LMRoman12" w:eastAsia="LMRoman12"/>
          <w:b w:val="0"/>
          <w:i/>
          <w:color w:val="000000"/>
          <w:sz w:val="24"/>
        </w:rPr>
        <w:t>elements</w:t>
      </w:r>
      <w:r>
        <w:rPr>
          <w:rFonts w:ascii="LMRoman12" w:hAnsi="LMRoman12" w:eastAsia="LMRoman12"/>
          <w:b w:val="0"/>
          <w:i/>
          <w:color w:val="000000"/>
          <w:sz w:val="24"/>
        </w:rPr>
        <w:t>of</w:t>
      </w:r>
      <w:r>
        <w:rPr>
          <w:rFonts w:ascii="LMRoman12" w:hAnsi="LMRoman12" w:eastAsia="LMRoman12"/>
          <w:b w:val="0"/>
          <w:i/>
          <w:color w:val="000000"/>
          <w:sz w:val="24"/>
        </w:rPr>
        <w:t>statistical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learning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(2nd).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Springer.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https://doi.org/10.1007/978-0-387-84858-7 </w:t>
          </w:r>
        </w:hyperlink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Heilinger, J.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C., Kempt, H., &amp; Nagel, S. K. (2024). Beware of sustainable AI! uses and abuses </w:t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worthy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goal.</w:t>
      </w:r>
      <w:r>
        <w:rPr>
          <w:rFonts w:ascii="LMRoman12" w:hAnsi="LMRoman12" w:eastAsia="LMRoman12"/>
          <w:b w:val="0"/>
          <w:i/>
          <w:color w:val="000000"/>
          <w:sz w:val="24"/>
        </w:rPr>
        <w:t>AI</w:t>
      </w:r>
      <w:r>
        <w:rPr>
          <w:rFonts w:ascii="LMRoman12" w:hAnsi="LMRoman12" w:eastAsia="LMRoman12"/>
          <w:b w:val="0"/>
          <w:i/>
          <w:color w:val="000000"/>
          <w:sz w:val="24"/>
        </w:rPr>
        <w:t>and</w:t>
      </w:r>
      <w:r>
        <w:rPr>
          <w:rFonts w:ascii="LMRoman12" w:hAnsi="LMRoman12" w:eastAsia="LMRoman12"/>
          <w:b w:val="0"/>
          <w:i/>
          <w:color w:val="000000"/>
          <w:sz w:val="24"/>
        </w:rPr>
        <w:t>Ethics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201–212.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https://doi.org/10.1007/s43681-</w:t>
          </w:r>
        </w:hyperlink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023-00259-8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Hellwig,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Huggett,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Siebert,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(2019).</w:t>
      </w:r>
      <w:r>
        <w:rPr>
          <w:rFonts w:ascii="LMRoman12" w:hAnsi="LMRoman12" w:eastAsia="LMRoman12"/>
          <w:b w:val="0"/>
          <w:i/>
          <w:color w:val="000000"/>
          <w:sz w:val="24"/>
        </w:rPr>
        <w:t>Artificial</w:t>
      </w:r>
      <w:r>
        <w:rPr>
          <w:rFonts w:ascii="LMRoman12" w:hAnsi="LMRoman12" w:eastAsia="LMRoman12"/>
          <w:b w:val="0"/>
          <w:i/>
          <w:color w:val="000000"/>
          <w:sz w:val="24"/>
        </w:rPr>
        <w:t>intelligence:</w:t>
      </w:r>
      <w:r>
        <w:rPr>
          <w:rFonts w:ascii="LMRoman12" w:hAnsi="LMRoman12" w:eastAsia="LMRoman12"/>
          <w:b w:val="0"/>
          <w:i/>
          <w:color w:val="000000"/>
          <w:sz w:val="24"/>
        </w:rPr>
        <w:t>How</w:t>
      </w:r>
      <w:r>
        <w:rPr>
          <w:rFonts w:ascii="LMRoman12" w:hAnsi="LMRoman12" w:eastAsia="LMRoman12"/>
          <w:b w:val="0"/>
          <w:i/>
          <w:color w:val="000000"/>
          <w:sz w:val="24"/>
        </w:rPr>
        <w:t>knowledge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is </w:t>
      </w:r>
      <w:r>
        <w:tab/>
      </w:r>
      <w:r>
        <w:tab/>
      </w:r>
      <w:r>
        <w:rPr>
          <w:rFonts w:ascii="LMRoman12" w:hAnsi="LMRoman12" w:eastAsia="LMRoman12"/>
          <w:b w:val="0"/>
          <w:i/>
          <w:color w:val="000000"/>
          <w:sz w:val="24"/>
        </w:rPr>
        <w:t>created,</w:t>
      </w:r>
      <w:r>
        <w:rPr>
          <w:rFonts w:ascii="LMRoman12" w:hAnsi="LMRoman12" w:eastAsia="LMRoman12"/>
          <w:b w:val="0"/>
          <w:i/>
          <w:color w:val="000000"/>
          <w:sz w:val="24"/>
        </w:rPr>
        <w:t>transferred,</w:t>
      </w:r>
      <w:r>
        <w:rPr>
          <w:rFonts w:ascii="LMRoman12" w:hAnsi="LMRoman12" w:eastAsia="LMRoman12"/>
          <w:b w:val="0"/>
          <w:i/>
          <w:color w:val="000000"/>
          <w:sz w:val="24"/>
        </w:rPr>
        <w:t>and</w:t>
      </w:r>
      <w:r>
        <w:rPr>
          <w:rFonts w:ascii="LMRoman12" w:hAnsi="LMRoman12" w:eastAsia="LMRoman12"/>
          <w:b w:val="0"/>
          <w:i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Elsevier.</w:t>
      </w:r>
    </w:p>
    <w:p>
      <w:pPr>
        <w:autoSpaceDN w:val="0"/>
        <w:autoSpaceDE w:val="0"/>
        <w:widowControl/>
        <w:spacing w:line="358" w:lineRule="exact" w:before="0" w:after="0"/>
        <w:ind w:left="720" w:right="20" w:hanging="72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Heras-Saizarbitoria,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Urbieta,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Boiral,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(2022).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Organizations’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engagement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cherry-picking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SDG-washing?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Corporate </w:t>
      </w:r>
      <w:r>
        <w:rPr>
          <w:w w:val="98.92682234446207"/>
          <w:rFonts w:ascii="LMRoman12" w:hAnsi="LMRoman12" w:eastAsia="LMRoman12"/>
          <w:b w:val="0"/>
          <w:i/>
          <w:color w:val="000000"/>
          <w:sz w:val="24"/>
        </w:rPr>
        <w:t>Social</w:t>
      </w:r>
      <w:r>
        <w:rPr>
          <w:w w:val="98.92682234446207"/>
          <w:rFonts w:ascii="LMRoman12" w:hAnsi="LMRoman12" w:eastAsia="LMRoman12"/>
          <w:b w:val="0"/>
          <w:i/>
          <w:color w:val="000000"/>
          <w:sz w:val="24"/>
        </w:rPr>
        <w:t>Responsibility</w:t>
      </w:r>
      <w:r>
        <w:rPr>
          <w:w w:val="98.92682234446207"/>
          <w:rFonts w:ascii="LMRoman12" w:hAnsi="LMRoman12" w:eastAsia="LMRoman12"/>
          <w:b w:val="0"/>
          <w:i/>
          <w:color w:val="000000"/>
          <w:sz w:val="24"/>
        </w:rPr>
        <w:t>and</w:t>
      </w:r>
      <w:r>
        <w:rPr>
          <w:w w:val="98.92682234446207"/>
          <w:rFonts w:ascii="LMRoman12" w:hAnsi="LMRoman12" w:eastAsia="LMRoman12"/>
          <w:b w:val="0"/>
          <w:i/>
          <w:color w:val="000000"/>
          <w:sz w:val="24"/>
        </w:rPr>
        <w:t>Environmental</w:t>
      </w:r>
      <w:r>
        <w:rPr>
          <w:w w:val="98.92682234446207"/>
          <w:rFonts w:ascii="LMRoman12" w:hAnsi="LMRoman12" w:eastAsia="LMRoman12"/>
          <w:b w:val="0"/>
          <w:i/>
          <w:color w:val="000000"/>
          <w:sz w:val="24"/>
        </w:rPr>
        <w:t>Management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92682234446207"/>
          <w:rFonts w:ascii="LMRoman12" w:hAnsi="LMRoman12" w:eastAsia="LMRoman12"/>
          <w:b w:val="0"/>
          <w:i/>
          <w:color w:val="000000"/>
          <w:sz w:val="24"/>
        </w:rPr>
        <w:t>29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(2),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316–328.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https://doi.</w:t>
          </w:r>
        </w:hyperlink>
      </w:r>
    </w:p>
    <w:p>
      <w:pPr>
        <w:autoSpaceDN w:val="0"/>
        <w:tabs>
          <w:tab w:pos="720" w:val="left"/>
        </w:tabs>
        <w:autoSpaceDE w:val="0"/>
        <w:widowControl/>
        <w:spacing w:line="358" w:lineRule="exact" w:before="0" w:after="0"/>
        <w:ind w:left="0" w:right="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org/10.1002/csr.2202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Hickel,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(2019).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contradiction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Growth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versus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ecology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planet.</w:t>
      </w:r>
      <w:r>
        <w:rPr>
          <w:rFonts w:ascii="LMRoman12" w:hAnsi="LMRoman12" w:eastAsia="LMRoman12"/>
          <w:b w:val="0"/>
          <w:i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27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873–884.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https://doi.</w:t>
          </w:r>
        </w:hyperlink>
      </w:r>
    </w:p>
    <w:p>
      <w:pPr>
        <w:autoSpaceDN w:val="0"/>
        <w:tabs>
          <w:tab w:pos="704" w:val="left"/>
          <w:tab w:pos="708" w:val="left"/>
          <w:tab w:pos="720" w:val="left"/>
        </w:tabs>
        <w:autoSpaceDE w:val="0"/>
        <w:widowControl/>
        <w:spacing w:line="358" w:lineRule="exact" w:before="0" w:after="0"/>
        <w:ind w:left="0" w:right="0" w:firstLine="0"/>
        <w:jc w:val="left"/>
      </w:pP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org/10.1002/sd.1947 </w:t>
          </w:r>
        </w:hyperlink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IPCC.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(2022).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Climate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change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2022: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Impacts,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adaptation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vulnerability.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contribution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of 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working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group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ii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sixth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assessment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report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. Intergovernmental Panel on Climate 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https://www.ipcc.ch/report/ar6/wg2/ </w:t>
          </w:r>
        </w:hyperlink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Jankin, S., Baturo, A., &amp; Dasandi, N. (2024). Words to unite nations: The complete United 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Debate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1946–present.</w:t>
      </w:r>
      <w:r>
        <w:rPr>
          <w:rFonts w:ascii="LMRoman12" w:hAnsi="LMRoman12" w:eastAsia="LMRoman12"/>
          <w:b w:val="0"/>
          <w:i/>
          <w:color w:val="000000"/>
          <w:sz w:val="24"/>
        </w:rPr>
        <w:t>Journal</w:t>
      </w:r>
      <w:r>
        <w:rPr>
          <w:rFonts w:ascii="LMRoman12" w:hAnsi="LMRoman12" w:eastAsia="LMRoman12"/>
          <w:b w:val="0"/>
          <w:i/>
          <w:color w:val="000000"/>
          <w:sz w:val="24"/>
        </w:rPr>
        <w:t>of</w:t>
      </w:r>
      <w:r>
        <w:rPr>
          <w:rFonts w:ascii="LMRoman12" w:hAnsi="LMRoman12" w:eastAsia="LMRoman12"/>
          <w:b w:val="0"/>
          <w:i/>
          <w:color w:val="000000"/>
          <w:sz w:val="24"/>
        </w:rPr>
        <w:t>Peace</w:t>
      </w:r>
      <w:r>
        <w:rPr>
          <w:rFonts w:ascii="LMRoman12" w:hAnsi="LMRoman12" w:eastAsia="LMRoman12"/>
          <w:b w:val="0"/>
          <w:i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62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(4),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1339–1351.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https://doi.org/10.1177/00223433241275335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Kashnitsky,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Kang,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Vanderfeesten,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Rivest, 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Chamezopoulos,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Jaworek,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Vignes,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Jayabalasingham,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Boonen, 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James,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Doornenbal,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Labrosse,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(2024).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approaches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goals.</w:t>
      </w:r>
    </w:p>
    <w:p>
      <w:pPr>
        <w:autoSpaceDN w:val="0"/>
        <w:autoSpaceDE w:val="0"/>
        <w:widowControl/>
        <w:spacing w:line="242" w:lineRule="exact" w:before="120" w:after="0"/>
        <w:ind w:left="692" w:right="0" w:firstLine="0"/>
        <w:jc w:val="left"/>
      </w:pPr>
      <w:r>
        <w:rPr>
          <w:w w:val="98.77621332804361"/>
          <w:rFonts w:ascii="LMRoman12" w:hAnsi="LMRoman12" w:eastAsia="LMRoman12"/>
          <w:b w:val="0"/>
          <w:i/>
          <w:color w:val="000000"/>
          <w:sz w:val="24"/>
        </w:rPr>
        <w:t>Quantitative</w:t>
      </w:r>
      <w:r>
        <w:rPr>
          <w:w w:val="98.77621332804361"/>
          <w:rFonts w:ascii="LMRoman12" w:hAnsi="LMRoman12" w:eastAsia="LMRoman12"/>
          <w:b w:val="0"/>
          <w:i/>
          <w:color w:val="000000"/>
          <w:sz w:val="24"/>
        </w:rPr>
        <w:t>Science</w:t>
      </w:r>
      <w:r>
        <w:rPr>
          <w:w w:val="98.77621332804361"/>
          <w:rFonts w:ascii="LMRoman12" w:hAnsi="LMRoman12" w:eastAsia="LMRoman12"/>
          <w:b w:val="0"/>
          <w:i/>
          <w:color w:val="000000"/>
          <w:sz w:val="24"/>
        </w:rPr>
        <w:t>Studies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77621332804361"/>
          <w:rFonts w:ascii="LMRoman12" w:hAnsi="LMRoman12" w:eastAsia="LMRoman12"/>
          <w:b w:val="0"/>
          <w:i/>
          <w:color w:val="000000"/>
          <w:sz w:val="24"/>
        </w:rPr>
        <w:t>5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(2),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408–425.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https://doi.org/10.1162/qss_a_00304</w:t>
          </w:r>
        </w:hyperlink>
      </w:r>
    </w:p>
    <w:p>
      <w:pPr>
        <w:autoSpaceDN w:val="0"/>
        <w:autoSpaceDE w:val="0"/>
        <w:widowControl/>
        <w:spacing w:line="240" w:lineRule="exact" w:before="852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36</w:t>
      </w:r>
    </w:p>
    <w:p>
      <w:pPr>
        <w:sectPr>
          <w:pgSz w:w="11906" w:h="16838"/>
          <w:pgMar w:top="758" w:right="1352" w:bottom="360" w:left="14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tabs>
          <w:tab w:pos="706" w:val="left"/>
          <w:tab w:pos="710" w:val="left"/>
          <w:tab w:pos="720" w:val="left"/>
        </w:tabs>
        <w:autoSpaceDE w:val="0"/>
        <w:widowControl/>
        <w:spacing w:line="344" w:lineRule="exact" w:before="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Krizhevsky,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Sutskever,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Hinton,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(2012).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Imagenet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deep 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convolutional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neural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networks.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Pereira,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Burges,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Bottou,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Wein-</w:t>
      </w:r>
      <w:r>
        <w:tab/>
      </w:r>
      <w:r>
        <w:tab/>
      </w:r>
      <w:r>
        <w:tab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berger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(Eds.),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Advances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neural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information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processing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systems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(Vol.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25).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Curran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https://proceedings.neurips.cc/paper_files/paper/2012/file/ </w:t>
          </w:r>
        </w:hyperlink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c399862d3b9d6b76c8436e924a68c45b-Paper.pdf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Kusner,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Kolkin,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Weinberger,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(2015).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embeddings 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distances.</w:t>
      </w:r>
      <w:r>
        <w:rPr>
          <w:rFonts w:ascii="LMRoman12" w:hAnsi="LMRoman12" w:eastAsia="LMRoman12"/>
          <w:b w:val="0"/>
          <w:i/>
          <w:color w:val="000000"/>
          <w:sz w:val="24"/>
        </w:rPr>
        <w:t>Proceedings</w:t>
      </w:r>
      <w:r>
        <w:rPr>
          <w:rFonts w:ascii="LMRoman12" w:hAnsi="LMRoman12" w:eastAsia="LMRoman12"/>
          <w:b w:val="0"/>
          <w:i/>
          <w:color w:val="000000"/>
          <w:sz w:val="24"/>
        </w:rPr>
        <w:t>of</w:t>
      </w:r>
      <w:r>
        <w:rPr>
          <w:rFonts w:ascii="LMRoman12" w:hAnsi="LMRoman12" w:eastAsia="LMRoman12"/>
          <w:b w:val="0"/>
          <w:i/>
          <w:color w:val="000000"/>
          <w:sz w:val="24"/>
        </w:rPr>
        <w:t>the</w:t>
      </w:r>
      <w:r>
        <w:rPr>
          <w:rFonts w:ascii="LMRoman12" w:hAnsi="LMRoman12" w:eastAsia="LMRoman12"/>
          <w:b w:val="0"/>
          <w:i/>
          <w:color w:val="000000"/>
          <w:sz w:val="24"/>
        </w:rPr>
        <w:t>International</w:t>
      </w:r>
      <w:r>
        <w:rPr>
          <w:rFonts w:ascii="LMRoman12" w:hAnsi="LMRoman12" w:eastAsia="LMRoman12"/>
          <w:b w:val="0"/>
          <w:i/>
          <w:color w:val="000000"/>
          <w:sz w:val="24"/>
        </w:rPr>
        <w:t>Conference</w:t>
      </w:r>
      <w:r>
        <w:rPr>
          <w:rFonts w:ascii="LMRoman12" w:hAnsi="LMRoman12" w:eastAsia="LMRoman12"/>
          <w:b w:val="0"/>
          <w:i/>
          <w:color w:val="000000"/>
          <w:sz w:val="24"/>
        </w:rPr>
        <w:t>on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Machine </w:t>
      </w:r>
      <w:r>
        <w:tab/>
      </w:r>
      <w:r>
        <w:rPr>
          <w:rFonts w:ascii="LMRoman12" w:hAnsi="LMRoman12" w:eastAsia="LMRoman12"/>
          <w:b w:val="0"/>
          <w:i/>
          <w:color w:val="000000"/>
          <w:sz w:val="24"/>
        </w:rPr>
        <w:t>Learning</w:t>
      </w:r>
      <w:r>
        <w:rPr>
          <w:rFonts w:ascii="LMRoman12" w:hAnsi="LMRoman12" w:eastAsia="LMRoman12"/>
          <w:b w:val="0"/>
          <w:i/>
          <w:color w:val="000000"/>
          <w:sz w:val="24"/>
        </w:rPr>
        <w:t>(ICML)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360" w:lineRule="exact" w:before="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Blanc,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(2015).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Towards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last?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network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targets.</w:t>
      </w:r>
      <w:r>
        <w:rPr>
          <w:rFonts w:ascii="LMRoman12" w:hAnsi="LMRoman12" w:eastAsia="LMRoman12"/>
          <w:b w:val="0"/>
          <w:i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23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(3),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176–187.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https://doi.org/10.</w:t>
          </w:r>
        </w:hyperlink>
      </w:r>
    </w:p>
    <w:p>
      <w:pPr>
        <w:autoSpaceDN w:val="0"/>
        <w:tabs>
          <w:tab w:pos="708" w:val="left"/>
        </w:tabs>
        <w:autoSpaceDE w:val="0"/>
        <w:widowControl/>
        <w:spacing w:line="358" w:lineRule="exact" w:before="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1002/sd.1582 </w:t>
          </w:r>
        </w:hyperlink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Manning,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Raghavan,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Schütze,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(2008).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Introduction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information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retrieval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358" w:lineRule="exact" w:before="0" w:after="0"/>
        <w:ind w:left="0" w:right="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Cambridge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https://nlp.stanford.edu/IR-book/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McCarthy,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Brooks,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Sternberg,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Shaney,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Hoshino,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(2026).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Ai-assisted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multi-target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research-policy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alignment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conservation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science.</w:t>
      </w:r>
    </w:p>
    <w:p>
      <w:pPr>
        <w:autoSpaceDN w:val="0"/>
        <w:tabs>
          <w:tab w:pos="706" w:val="left"/>
          <w:tab w:pos="708" w:val="left"/>
          <w:tab w:pos="720" w:val="left"/>
        </w:tabs>
        <w:autoSpaceDE w:val="0"/>
        <w:widowControl/>
        <w:spacing w:line="358" w:lineRule="exact" w:before="4" w:after="0"/>
        <w:ind w:left="0" w:right="0" w:firstLine="0"/>
        <w:jc w:val="left"/>
      </w:pPr>
      <w:r>
        <w:tab/>
      </w:r>
      <w:r>
        <w:rPr>
          <w:rFonts w:ascii="LMRoman12" w:hAnsi="LMRoman12" w:eastAsia="LMRoman12"/>
          <w:b w:val="0"/>
          <w:i/>
          <w:color w:val="000000"/>
          <w:sz w:val="24"/>
        </w:rPr>
        <w:t>Ecological</w:t>
      </w:r>
      <w:r>
        <w:rPr>
          <w:rFonts w:ascii="LMRoman12" w:hAnsi="LMRoman12" w:eastAsia="LMRoman12"/>
          <w:b w:val="0"/>
          <w:i/>
          <w:color w:val="000000"/>
          <w:sz w:val="24"/>
        </w:rPr>
        <w:t>Informatics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94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103669.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https://doi.org/10.1016/j.ecoinf.2026.103669 </w:t>
          </w:r>
        </w:hyperlink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Nedungadi, P., Surendran, S., Tang, K.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Y., &amp; Raman, R. (2024). Big data and AI algorithms 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analysis.</w:t>
      </w:r>
      <w:r>
        <w:rPr>
          <w:rFonts w:ascii="LMRoman12" w:hAnsi="LMRoman12" w:eastAsia="LMRoman12"/>
          <w:b w:val="0"/>
          <w:i/>
          <w:color w:val="000000"/>
          <w:sz w:val="24"/>
        </w:rPr>
        <w:t>IEEE</w:t>
      </w:r>
      <w:r>
        <w:rPr>
          <w:rFonts w:ascii="LMRoman12" w:hAnsi="LMRoman12" w:eastAsia="LMRoman12"/>
          <w:b w:val="0"/>
          <w:i/>
          <w:color w:val="000000"/>
          <w:sz w:val="24"/>
        </w:rPr>
        <w:t>Access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12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188519–188541.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https://doi.org/10.1109/ACCESS.2024.3516500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Nilsson,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Griggs,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Visbeck,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(2016).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between 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goals.</w:t>
      </w:r>
      <w:r>
        <w:rPr>
          <w:rFonts w:ascii="LMRoman12" w:hAnsi="LMRoman12" w:eastAsia="LMRoman12"/>
          <w:b w:val="0"/>
          <w:i/>
          <w:color w:val="000000"/>
          <w:sz w:val="24"/>
        </w:rPr>
        <w:t>Nature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534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(7607),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320–322.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https://doi.org/10.</w:t>
          </w:r>
        </w:hyperlink>
      </w:r>
    </w:p>
    <w:p>
      <w:pPr>
        <w:autoSpaceDN w:val="0"/>
        <w:tabs>
          <w:tab w:pos="692" w:val="left"/>
          <w:tab w:pos="708" w:val="left"/>
          <w:tab w:pos="710" w:val="left"/>
          <w:tab w:pos="714" w:val="left"/>
          <w:tab w:pos="720" w:val="left"/>
        </w:tabs>
        <w:autoSpaceDE w:val="0"/>
        <w:widowControl/>
        <w:spacing w:line="358" w:lineRule="exact" w:before="0" w:after="0"/>
        <w:ind w:left="0" w:right="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1038/534320a </w:t>
          </w:r>
        </w:hyperlink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Niu, X., &amp; Carpuat, M. (2017, September). Discovering stylistic variations in distributional </w:t>
      </w:r>
      <w:r>
        <w:tab/>
      </w:r>
      <w:r>
        <w:tab/>
      </w:r>
      <w:r>
        <w:tab/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vector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space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models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via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lexical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paraphrases.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J.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Brooke,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T.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Solorio,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M.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Koppel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(Eds.),</w:t>
      </w:r>
      <w:r>
        <w:rPr>
          <w:rFonts w:ascii="LMRoman12" w:hAnsi="LMRoman12" w:eastAsia="LMRoman12"/>
          <w:b w:val="0"/>
          <w:i/>
          <w:color w:val="000000"/>
          <w:sz w:val="24"/>
        </w:rPr>
        <w:t>Proceedings</w:t>
      </w:r>
      <w:r>
        <w:rPr>
          <w:rFonts w:ascii="LMRoman12" w:hAnsi="LMRoman12" w:eastAsia="LMRoman12"/>
          <w:b w:val="0"/>
          <w:i/>
          <w:color w:val="000000"/>
          <w:sz w:val="24"/>
        </w:rPr>
        <w:t>of</w:t>
      </w:r>
      <w:r>
        <w:rPr>
          <w:rFonts w:ascii="LMRoman12" w:hAnsi="LMRoman12" w:eastAsia="LMRoman12"/>
          <w:b w:val="0"/>
          <w:i/>
          <w:color w:val="000000"/>
          <w:sz w:val="24"/>
        </w:rPr>
        <w:t>the</w:t>
      </w:r>
      <w:r>
        <w:rPr>
          <w:rFonts w:ascii="LMRoman12" w:hAnsi="LMRoman12" w:eastAsia="LMRoman12"/>
          <w:b w:val="0"/>
          <w:i/>
          <w:color w:val="000000"/>
          <w:sz w:val="24"/>
        </w:rPr>
        <w:t>workshop</w:t>
      </w:r>
      <w:r>
        <w:rPr>
          <w:rFonts w:ascii="LMRoman12" w:hAnsi="LMRoman12" w:eastAsia="LMRoman12"/>
          <w:b w:val="0"/>
          <w:i/>
          <w:color w:val="000000"/>
          <w:sz w:val="24"/>
        </w:rPr>
        <w:t>on</w:t>
      </w:r>
      <w:r>
        <w:rPr>
          <w:rFonts w:ascii="LMRoman12" w:hAnsi="LMRoman12" w:eastAsia="LMRoman12"/>
          <w:b w:val="0"/>
          <w:i/>
          <w:color w:val="000000"/>
          <w:sz w:val="24"/>
        </w:rPr>
        <w:t>stylistic</w:t>
      </w:r>
      <w:r>
        <w:rPr>
          <w:rFonts w:ascii="LMRoman12" w:hAnsi="LMRoman12" w:eastAsia="LMRoman12"/>
          <w:b w:val="0"/>
          <w:i/>
          <w:color w:val="000000"/>
          <w:sz w:val="24"/>
        </w:rPr>
        <w:t>variation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20–27).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Association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Linguistics.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https://doi.org/10.18653/v1/W17-4903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OECD.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(2024).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Oecd.ai: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methodological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[OECD.AI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Observatory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methodological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documentation].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https://oecd.ai/en/partner-data-methodological-</w:t>
          </w:r>
        </w:hyperlink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note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Priem,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Piwowar,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(2022).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OpenAlex: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fully-open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world’s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scholarly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https://doi.org/10.48550/arXiv.2205.01833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Pukelis,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Bautista-Puig,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Statuleviči¯ut˙e,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Stančiauskas,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Dikmener,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&amp; 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Akylbekova,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(2022).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2.0: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multilingual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data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(SDGs).</w:t>
      </w:r>
      <w:r>
        <w:rPr>
          <w:rFonts w:ascii="LMRoman12" w:hAnsi="LMRoman12" w:eastAsia="LMRoman12"/>
          <w:b w:val="0"/>
          <w:i/>
          <w:color w:val="000000"/>
          <w:sz w:val="24"/>
        </w:rPr>
        <w:t>arXiv</w:t>
      </w:r>
      <w:r>
        <w:rPr>
          <w:rFonts w:ascii="LMRoman12" w:hAnsi="LMRoman12" w:eastAsia="LMRoman12"/>
          <w:b w:val="0"/>
          <w:i/>
          <w:color w:val="000000"/>
          <w:sz w:val="24"/>
        </w:rPr>
        <w:t>preprint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https://doi.org/10.</w:t>
          </w:r>
        </w:hyperlink>
      </w:r>
    </w:p>
    <w:p>
      <w:pPr>
        <w:autoSpaceDN w:val="0"/>
        <w:tabs>
          <w:tab w:pos="700" w:val="left"/>
          <w:tab w:pos="712" w:val="left"/>
          <w:tab w:pos="720" w:val="left"/>
        </w:tabs>
        <w:autoSpaceDE w:val="0"/>
        <w:widowControl/>
        <w:spacing w:line="358" w:lineRule="exact" w:before="0" w:after="0"/>
        <w:ind w:left="0" w:right="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 xml:space="preserve">48550/arXiv.2211.11252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Ravfogel,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Elazar,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Gonen,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Twiton,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Goldberg,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(2020).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out: 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attributes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iterative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projection.</w:t>
      </w:r>
      <w:r>
        <w:rPr>
          <w:rFonts w:ascii="LMRoman12" w:hAnsi="LMRoman12" w:eastAsia="LMRoman12"/>
          <w:b w:val="0"/>
          <w:i/>
          <w:color w:val="000000"/>
          <w:sz w:val="24"/>
        </w:rPr>
        <w:t>Proceedings</w:t>
      </w:r>
      <w:r>
        <w:rPr>
          <w:rFonts w:ascii="LMRoman12" w:hAnsi="LMRoman12" w:eastAsia="LMRoman12"/>
          <w:b w:val="0"/>
          <w:i/>
          <w:color w:val="000000"/>
          <w:sz w:val="24"/>
        </w:rPr>
        <w:t>of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the </w:t>
      </w:r>
      <w:r>
        <w:tab/>
      </w:r>
      <w:r>
        <w:rPr>
          <w:rFonts w:ascii="LMRoman12" w:hAnsi="LMRoman12" w:eastAsia="LMRoman12"/>
          <w:b w:val="0"/>
          <w:i/>
          <w:color w:val="000000"/>
          <w:sz w:val="24"/>
        </w:rPr>
        <w:t>58th</w:t>
      </w:r>
      <w:r>
        <w:rPr>
          <w:rFonts w:ascii="LMRoman12" w:hAnsi="LMRoman12" w:eastAsia="LMRoman12"/>
          <w:b w:val="0"/>
          <w:i/>
          <w:color w:val="000000"/>
          <w:sz w:val="24"/>
        </w:rPr>
        <w:t>Annual</w:t>
      </w:r>
      <w:r>
        <w:rPr>
          <w:rFonts w:ascii="LMRoman12" w:hAnsi="LMRoman12" w:eastAsia="LMRoman12"/>
          <w:b w:val="0"/>
          <w:i/>
          <w:color w:val="000000"/>
          <w:sz w:val="24"/>
        </w:rPr>
        <w:t>Meeting</w:t>
      </w:r>
      <w:r>
        <w:rPr>
          <w:rFonts w:ascii="LMRoman12" w:hAnsi="LMRoman12" w:eastAsia="LMRoman12"/>
          <w:b w:val="0"/>
          <w:i/>
          <w:color w:val="000000"/>
          <w:sz w:val="24"/>
        </w:rPr>
        <w:t>of</w:t>
      </w:r>
      <w:r>
        <w:rPr>
          <w:rFonts w:ascii="LMRoman12" w:hAnsi="LMRoman12" w:eastAsia="LMRoman12"/>
          <w:b w:val="0"/>
          <w:i/>
          <w:color w:val="000000"/>
          <w:sz w:val="24"/>
        </w:rPr>
        <w:t>the</w:t>
      </w:r>
      <w:r>
        <w:rPr>
          <w:rFonts w:ascii="LMRoman12" w:hAnsi="LMRoman12" w:eastAsia="LMRoman12"/>
          <w:b w:val="0"/>
          <w:i/>
          <w:color w:val="000000"/>
          <w:sz w:val="24"/>
        </w:rPr>
        <w:t>Association</w:t>
      </w:r>
      <w:r>
        <w:rPr>
          <w:rFonts w:ascii="LMRoman12" w:hAnsi="LMRoman12" w:eastAsia="LMRoman12"/>
          <w:b w:val="0"/>
          <w:i/>
          <w:color w:val="000000"/>
          <w:sz w:val="24"/>
        </w:rPr>
        <w:t>for</w:t>
      </w:r>
      <w:r>
        <w:rPr>
          <w:rFonts w:ascii="LMRoman12" w:hAnsi="LMRoman12" w:eastAsia="LMRoman12"/>
          <w:b w:val="0"/>
          <w:i/>
          <w:color w:val="000000"/>
          <w:sz w:val="24"/>
        </w:rPr>
        <w:t>Computational</w:t>
      </w:r>
      <w:r>
        <w:rPr>
          <w:rFonts w:ascii="LMRoman12" w:hAnsi="LMRoman12" w:eastAsia="LMRoman12"/>
          <w:b w:val="0"/>
          <w:i/>
          <w:color w:val="000000"/>
          <w:sz w:val="24"/>
        </w:rPr>
        <w:t>Linguistics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7237–7256.</w:t>
      </w:r>
    </w:p>
    <w:p>
      <w:pPr>
        <w:autoSpaceDN w:val="0"/>
        <w:autoSpaceDE w:val="0"/>
        <w:widowControl/>
        <w:spacing w:line="238" w:lineRule="exact" w:before="116" w:after="0"/>
        <w:ind w:left="7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https://doi.org/10.18653/v1/2020.acl-main.647</w:t>
          </w:r>
        </w:hyperlink>
      </w:r>
    </w:p>
    <w:p>
      <w:pPr>
        <w:autoSpaceDN w:val="0"/>
        <w:autoSpaceDE w:val="0"/>
        <w:widowControl/>
        <w:spacing w:line="240" w:lineRule="exact" w:before="498" w:after="0"/>
        <w:ind w:left="0" w:right="6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37</w:t>
      </w:r>
    </w:p>
    <w:p>
      <w:pPr>
        <w:sectPr>
          <w:pgSz w:w="11906" w:h="16838"/>
          <w:pgMar w:top="758" w:right="1350" w:bottom="360" w:left="14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tabs>
          <w:tab w:pos="692" w:val="left"/>
          <w:tab w:pos="706" w:val="left"/>
          <w:tab w:pos="720" w:val="left"/>
        </w:tabs>
        <w:autoSpaceDE w:val="0"/>
        <w:widowControl/>
        <w:spacing w:line="350" w:lineRule="exact" w:before="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Reimers,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Gurevych,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(2019).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Sentence-BERT: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siamese 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BERT-networks.</w:t>
      </w:r>
      <w:r>
        <w:rPr>
          <w:rFonts w:ascii="LMRoman12" w:hAnsi="LMRoman12" w:eastAsia="LMRoman12"/>
          <w:b w:val="0"/>
          <w:i/>
          <w:color w:val="000000"/>
          <w:sz w:val="24"/>
        </w:rPr>
        <w:t>Proceedings</w:t>
      </w:r>
      <w:r>
        <w:rPr>
          <w:rFonts w:ascii="LMRoman12" w:hAnsi="LMRoman12" w:eastAsia="LMRoman12"/>
          <w:b w:val="0"/>
          <w:i/>
          <w:color w:val="000000"/>
          <w:sz w:val="24"/>
        </w:rPr>
        <w:t>of</w:t>
      </w:r>
      <w:r>
        <w:rPr>
          <w:rFonts w:ascii="LMRoman12" w:hAnsi="LMRoman12" w:eastAsia="LMRoman12"/>
          <w:b w:val="0"/>
          <w:i/>
          <w:color w:val="000000"/>
          <w:sz w:val="24"/>
        </w:rPr>
        <w:t>the</w:t>
      </w:r>
      <w:r>
        <w:rPr>
          <w:rFonts w:ascii="LMRoman12" w:hAnsi="LMRoman12" w:eastAsia="LMRoman12"/>
          <w:b w:val="0"/>
          <w:i/>
          <w:color w:val="000000"/>
          <w:sz w:val="24"/>
        </w:rPr>
        <w:t>2019</w:t>
      </w:r>
      <w:r>
        <w:rPr>
          <w:rFonts w:ascii="LMRoman12" w:hAnsi="LMRoman12" w:eastAsia="LMRoman12"/>
          <w:b w:val="0"/>
          <w:i/>
          <w:color w:val="000000"/>
          <w:sz w:val="24"/>
        </w:rPr>
        <w:t>Conference</w:t>
      </w:r>
      <w:r>
        <w:rPr>
          <w:rFonts w:ascii="LMRoman12" w:hAnsi="LMRoman12" w:eastAsia="LMRoman12"/>
          <w:b w:val="0"/>
          <w:i/>
          <w:color w:val="000000"/>
          <w:sz w:val="24"/>
        </w:rPr>
        <w:t>on</w:t>
      </w:r>
      <w:r>
        <w:rPr>
          <w:rFonts w:ascii="LMRoman12" w:hAnsi="LMRoman12" w:eastAsia="LMRoman12"/>
          <w:b w:val="0"/>
          <w:i/>
          <w:color w:val="000000"/>
          <w:sz w:val="24"/>
        </w:rPr>
        <w:t>Empirical</w:t>
      </w:r>
      <w:r>
        <w:rPr>
          <w:rFonts w:ascii="LMRoman12" w:hAnsi="LMRoman12" w:eastAsia="LMRoman12"/>
          <w:b w:val="0"/>
          <w:i/>
          <w:color w:val="000000"/>
          <w:sz w:val="24"/>
        </w:rPr>
        <w:t>Methods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in </w:t>
      </w:r>
      <w:r>
        <w:tab/>
      </w:r>
      <w:r>
        <w:tab/>
      </w:r>
      <w:r>
        <w:rPr>
          <w:rFonts w:ascii="LMRoman12" w:hAnsi="LMRoman12" w:eastAsia="LMRoman12"/>
          <w:b w:val="0"/>
          <w:i/>
          <w:color w:val="000000"/>
          <w:sz w:val="24"/>
        </w:rPr>
        <w:t>Natural</w:t>
      </w:r>
      <w:r>
        <w:rPr>
          <w:rFonts w:ascii="LMRoman12" w:hAnsi="LMRoman12" w:eastAsia="LMRoman12"/>
          <w:b w:val="0"/>
          <w:i/>
          <w:color w:val="000000"/>
          <w:sz w:val="24"/>
        </w:rPr>
        <w:t>Language</w:t>
      </w:r>
      <w:r>
        <w:rPr>
          <w:rFonts w:ascii="LMRoman12" w:hAnsi="LMRoman12" w:eastAsia="LMRoman12"/>
          <w:b w:val="0"/>
          <w:i/>
          <w:color w:val="000000"/>
          <w:sz w:val="24"/>
        </w:rPr>
        <w:t>Processing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3982–3992.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https://doi.org/10.18653/v1/D19-1410 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Rodriguez,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Spirling,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Stewart,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(2023).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regression: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Models 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context-specific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inference.</w:t>
      </w:r>
      <w:r>
        <w:rPr>
          <w:rFonts w:ascii="LMRoman12" w:hAnsi="LMRoman12" w:eastAsia="LMRoman12"/>
          <w:b w:val="0"/>
          <w:i/>
          <w:color w:val="000000"/>
          <w:sz w:val="24"/>
        </w:rPr>
        <w:t>American</w:t>
      </w:r>
      <w:r>
        <w:rPr>
          <w:rFonts w:ascii="LMRoman12" w:hAnsi="LMRoman12" w:eastAsia="LMRoman12"/>
          <w:b w:val="0"/>
          <w:i/>
          <w:color w:val="000000"/>
          <w:sz w:val="24"/>
        </w:rPr>
        <w:t>Political</w:t>
      </w:r>
      <w:r>
        <w:rPr>
          <w:rFonts w:ascii="LMRoman12" w:hAnsi="LMRoman12" w:eastAsia="LMRoman12"/>
          <w:b w:val="0"/>
          <w:i/>
          <w:color w:val="000000"/>
          <w:sz w:val="24"/>
        </w:rPr>
        <w:t>Science</w:t>
      </w:r>
      <w:r>
        <w:rPr>
          <w:rFonts w:ascii="LMRoman12" w:hAnsi="LMRoman12" w:eastAsia="LMRoman12"/>
          <w:b w:val="0"/>
          <w:i/>
          <w:color w:val="000000"/>
          <w:sz w:val="24"/>
        </w:rPr>
        <w:t>Review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, </w:t>
      </w:r>
      <w:r>
        <w:rPr>
          <w:rFonts w:ascii="LMRoman12" w:hAnsi="LMRoman12" w:eastAsia="LMRoman12"/>
          <w:b w:val="0"/>
          <w:i/>
          <w:color w:val="000000"/>
          <w:sz w:val="24"/>
        </w:rPr>
        <w:t>117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(4),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1255–1274.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https://doi.org/10.1017/S0003055422001228 </w:t>
          </w:r>
        </w:hyperlink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Schoeberl, M., Toney, B., &amp; Dunham, M. (2023).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 Identifying ai research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(tech. rep.). Center 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Security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Emerging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Technology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(CSET).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https://doi.org/10.51593/20230 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benchmark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[Expert-labelled 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benchmark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SDGs].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https : / / github . com / </w:t>
          </w:r>
        </w:hyperlink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SDGClassification/benchmark </w:t>
          </w:r>
        </w:hyperlink>
      </w:r>
      <w:r>
        <w:br/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SDGi.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(2024).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SDGi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voluntary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national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local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reviews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[Available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Hugging </w:t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Face].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https://huggingface.co/datasets/UNDP/sdgi-corpus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Sentence-Transformers.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(2021a).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all-MiniLM-L6-v2: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model.</w:t>
      </w:r>
    </w:p>
    <w:p>
      <w:pPr>
        <w:autoSpaceDN w:val="0"/>
        <w:autoSpaceDE w:val="0"/>
        <w:widowControl/>
        <w:spacing w:line="240" w:lineRule="exact" w:before="11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Sentence-Transformers.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(2021b).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all-mpnet-base-v2: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model.</w:t>
      </w:r>
    </w:p>
    <w:p>
      <w:pPr>
        <w:autoSpaceDN w:val="0"/>
        <w:autoSpaceDE w:val="0"/>
        <w:widowControl/>
        <w:spacing w:line="358" w:lineRule="exact" w:before="0" w:after="0"/>
        <w:ind w:left="720" w:right="0" w:hanging="720"/>
        <w:jc w:val="left"/>
      </w:pP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Singh,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A.,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Kanaujia,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A.,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Singh,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K.,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Vinuesa,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R.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(2024).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Artificial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intelligence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sus-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tainable development goals: Bibliometric patterns and concept evolution trajectories.</w:t>
      </w:r>
    </w:p>
    <w:p>
      <w:pPr>
        <w:autoSpaceDN w:val="0"/>
        <w:tabs>
          <w:tab w:pos="708" w:val="left"/>
          <w:tab w:pos="720" w:val="left"/>
        </w:tabs>
        <w:autoSpaceDE w:val="0"/>
        <w:widowControl/>
        <w:spacing w:line="360" w:lineRule="exact" w:before="4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32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724–754.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https://doi.org/10.1002/sd.2706 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Sioumalas-Christodoulou,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Tympas,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metrics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policymaking: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As-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sumptions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challenges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AI.</w:t>
      </w:r>
      <w:r>
        <w:rPr>
          <w:rFonts w:ascii="LMRoman12" w:hAnsi="LMRoman12" w:eastAsia="LMRoman12"/>
          <w:b w:val="0"/>
          <w:i/>
          <w:color w:val="000000"/>
          <w:sz w:val="24"/>
        </w:rPr>
        <w:t>AI</w:t>
      </w:r>
      <w:r>
        <w:rPr>
          <w:rFonts w:ascii="LMRoman12" w:hAnsi="LMRoman12" w:eastAsia="LMRoman12"/>
          <w:b w:val="0"/>
          <w:i/>
          <w:color w:val="000000"/>
          <w:sz w:val="24"/>
        </w:rPr>
        <w:t>&amp;</w:t>
      </w:r>
      <w:r>
        <w:rPr>
          <w:rFonts w:ascii="LMRoman12" w:hAnsi="LMRoman12" w:eastAsia="LMRoman12"/>
          <w:b w:val="0"/>
          <w:i/>
          <w:color w:val="000000"/>
          <w:sz w:val="24"/>
        </w:rPr>
        <w:t>Society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40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4655–4670.</w:t>
      </w:r>
    </w:p>
    <w:p>
      <w:pPr>
        <w:autoSpaceDN w:val="0"/>
        <w:tabs>
          <w:tab w:pos="692" w:val="left"/>
          <w:tab w:pos="696" w:val="left"/>
          <w:tab w:pos="702" w:val="left"/>
          <w:tab w:pos="710" w:val="left"/>
          <w:tab w:pos="720" w:val="left"/>
        </w:tabs>
        <w:autoSpaceDE w:val="0"/>
        <w:widowControl/>
        <w:spacing w:line="358" w:lineRule="exact" w:before="0" w:after="0"/>
        <w:ind w:left="0" w:right="0" w:firstLine="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https://doi.org/10.1007/s00146-025-02181-5 </w:t>
          </w:r>
        </w:hyperlink>
      </w:r>
      <w:r>
        <w:br/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Spearman,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(1904).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proof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measurement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association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things.</w:t>
      </w:r>
      <w:r>
        <w:rPr>
          <w:w w:val="98.77621332804361"/>
          <w:rFonts w:ascii="LMRoman12" w:hAnsi="LMRoman12" w:eastAsia="LMRoman12"/>
          <w:b w:val="0"/>
          <w:i/>
          <w:color w:val="000000"/>
          <w:sz w:val="24"/>
        </w:rPr>
        <w:t xml:space="preserve">The </w:t>
      </w:r>
      <w:r>
        <w:tab/>
      </w:r>
      <w:r>
        <w:tab/>
      </w:r>
      <w:r>
        <w:rPr>
          <w:rFonts w:ascii="LMRoman12" w:hAnsi="LMRoman12" w:eastAsia="LMRoman12"/>
          <w:b w:val="0"/>
          <w:i/>
          <w:color w:val="000000"/>
          <w:sz w:val="24"/>
        </w:rPr>
        <w:t>American</w:t>
      </w:r>
      <w:r>
        <w:rPr>
          <w:rFonts w:ascii="LMRoman12" w:hAnsi="LMRoman12" w:eastAsia="LMRoman12"/>
          <w:b w:val="0"/>
          <w:i/>
          <w:color w:val="000000"/>
          <w:sz w:val="24"/>
        </w:rPr>
        <w:t>Journal</w:t>
      </w:r>
      <w:r>
        <w:rPr>
          <w:rFonts w:ascii="LMRoman12" w:hAnsi="LMRoman12" w:eastAsia="LMRoman12"/>
          <w:b w:val="0"/>
          <w:i/>
          <w:color w:val="000000"/>
          <w:sz w:val="24"/>
        </w:rPr>
        <w:t>of</w:t>
      </w:r>
      <w:r>
        <w:rPr>
          <w:rFonts w:ascii="LMRoman12" w:hAnsi="LMRoman12" w:eastAsia="LMRoman12"/>
          <w:b w:val="0"/>
          <w:i/>
          <w:color w:val="000000"/>
          <w:sz w:val="24"/>
        </w:rPr>
        <w:t>Psychology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15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72–101.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https://doi.org/10.2307/1412159 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Strauss,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Moure,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O’Reilly,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Rosenblat,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April).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Real-world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safety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reliability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everyday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deployments.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https: </w:t>
          </w:r>
        </w:hyperlink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//doi.org/10.48550/arXiv.2505.00174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Toney-Wails,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Curlee,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Probasco,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(2024).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issues: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Discrepancies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trust-</w:t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worthy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keywords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research.</w:t>
      </w:r>
      <w:r>
        <w:rPr>
          <w:rFonts w:ascii="LMRoman12" w:hAnsi="LMRoman12" w:eastAsia="LMRoman12"/>
          <w:b w:val="0"/>
          <w:i/>
          <w:color w:val="000000"/>
          <w:sz w:val="24"/>
        </w:rPr>
        <w:t>Proceedings</w:t>
      </w:r>
      <w:r>
        <w:rPr>
          <w:rFonts w:ascii="LMRoman12" w:hAnsi="LMRoman12" w:eastAsia="LMRoman12"/>
          <w:b w:val="0"/>
          <w:i/>
          <w:color w:val="000000"/>
          <w:sz w:val="24"/>
        </w:rPr>
        <w:t>of</w:t>
      </w:r>
      <w:r>
        <w:rPr>
          <w:rFonts w:ascii="LMRoman12" w:hAnsi="LMRoman12" w:eastAsia="LMRoman12"/>
          <w:b w:val="0"/>
          <w:i/>
          <w:color w:val="000000"/>
          <w:sz w:val="24"/>
        </w:rPr>
        <w:t>the</w:t>
      </w:r>
      <w:r>
        <w:rPr>
          <w:rFonts w:ascii="LMRoman12" w:hAnsi="LMRoman12" w:eastAsia="LMRoman12"/>
          <w:b w:val="0"/>
          <w:i/>
          <w:color w:val="000000"/>
          <w:sz w:val="24"/>
        </w:rPr>
        <w:t>2024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ACM </w:t>
      </w:r>
      <w:r>
        <w:rPr>
          <w:w w:val="98.87664318084717"/>
          <w:rFonts w:ascii="LMRoman12" w:hAnsi="LMRoman12" w:eastAsia="LMRoman12"/>
          <w:b w:val="0"/>
          <w:i/>
          <w:color w:val="000000"/>
          <w:sz w:val="24"/>
        </w:rPr>
        <w:t>Conference</w:t>
      </w:r>
      <w:r>
        <w:rPr>
          <w:w w:val="98.87664318084717"/>
          <w:rFonts w:ascii="LMRoman12" w:hAnsi="LMRoman12" w:eastAsia="LMRoman12"/>
          <w:b w:val="0"/>
          <w:i/>
          <w:color w:val="000000"/>
          <w:sz w:val="24"/>
        </w:rPr>
        <w:t>on</w:t>
      </w:r>
      <w:r>
        <w:rPr>
          <w:w w:val="98.87664318084717"/>
          <w:rFonts w:ascii="LMRoman12" w:hAnsi="LMRoman12" w:eastAsia="LMRoman12"/>
          <w:b w:val="0"/>
          <w:i/>
          <w:color w:val="000000"/>
          <w:sz w:val="24"/>
        </w:rPr>
        <w:t>Fairness,</w:t>
      </w:r>
      <w:r>
        <w:rPr>
          <w:w w:val="98.87664318084717"/>
          <w:rFonts w:ascii="LMRoman12" w:hAnsi="LMRoman12" w:eastAsia="LMRoman12"/>
          <w:b w:val="0"/>
          <w:i/>
          <w:color w:val="000000"/>
          <w:sz w:val="24"/>
        </w:rPr>
        <w:t>Accountability,</w:t>
      </w:r>
      <w:r>
        <w:rPr>
          <w:w w:val="98.87664318084717"/>
          <w:rFonts w:ascii="LMRoman12" w:hAnsi="LMRoman12" w:eastAsia="LMRoman12"/>
          <w:b w:val="0"/>
          <w:i/>
          <w:color w:val="000000"/>
          <w:sz w:val="24"/>
        </w:rPr>
        <w:t>and</w:t>
      </w:r>
      <w:r>
        <w:rPr>
          <w:w w:val="98.87664318084717"/>
          <w:rFonts w:ascii="LMRoman12" w:hAnsi="LMRoman12" w:eastAsia="LMRoman12"/>
          <w:b w:val="0"/>
          <w:i/>
          <w:color w:val="000000"/>
          <w:sz w:val="24"/>
        </w:rPr>
        <w:t>Transparency</w:t>
      </w:r>
      <w:r>
        <w:rPr>
          <w:w w:val="98.87664318084717"/>
          <w:rFonts w:ascii="LMRoman12" w:hAnsi="LMRoman12" w:eastAsia="LMRoman12"/>
          <w:b w:val="0"/>
          <w:i/>
          <w:color w:val="000000"/>
          <w:sz w:val="24"/>
        </w:rPr>
        <w:t>(FAccT</w:t>
      </w:r>
      <w:r>
        <w:rPr>
          <w:w w:val="98.87664318084717"/>
          <w:rFonts w:ascii="LMRoman12" w:hAnsi="LMRoman12" w:eastAsia="LMRoman12"/>
          <w:b w:val="0"/>
          <w:i/>
          <w:color w:val="000000"/>
          <w:sz w:val="24"/>
        </w:rPr>
        <w:t>’24)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2222–2233.</w:t>
      </w:r>
    </w:p>
    <w:p>
      <w:pPr>
        <w:autoSpaceDN w:val="0"/>
        <w:tabs>
          <w:tab w:pos="692" w:val="left"/>
          <w:tab w:pos="720" w:val="left"/>
        </w:tabs>
        <w:autoSpaceDE w:val="0"/>
        <w:widowControl/>
        <w:spacing w:line="358" w:lineRule="exact" w:before="0" w:after="0"/>
        <w:ind w:left="0" w:right="0" w:firstLine="0"/>
        <w:jc w:val="left"/>
      </w:pP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https://doi.org/10.1145/3630106.3659035 </w:t>
          </w:r>
        </w:hyperlink>
      </w:r>
      <w:r>
        <w:br/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Vanderfeesten,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Spielberg,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E.,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Gunes,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Y.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(2020).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Survey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“Mapping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Research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(SDGs)”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Aurora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universities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network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(AUR)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[Dataset,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1.0.1].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https://doi.org/10.5281/zenodo.3798385 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Vinuesa,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Azizpour,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Leite,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Balaam,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Dignum,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Domisch,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Felländer,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A.,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Langhans,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Tegmark,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Nerini,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(2020).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artificial </w:t>
      </w:r>
      <w:r>
        <w:tab/>
      </w:r>
      <w:r>
        <w:tab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intelligence in achieving the sustainable development goals.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 Nature Communications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, </w:t>
      </w:r>
      <w:r>
        <w:rPr>
          <w:rFonts w:ascii="LMRoman12" w:hAnsi="LMRoman12" w:eastAsia="LMRoman12"/>
          <w:b w:val="0"/>
          <w:i/>
          <w:color w:val="000000"/>
          <w:sz w:val="24"/>
        </w:rPr>
        <w:t>11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233.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https://doi.org/10.1038/s41467-019-14108-y </w:t>
          </w:r>
        </w:hyperlink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vor der Brück, T., &amp; Pouly, M. (2019). Text similarity estimation based on word embeddings </w:t>
      </w:r>
      <w:r>
        <w:tab/>
      </w:r>
      <w:r>
        <w:tab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 matrix norms for targeted marketing.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 Proceedings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North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American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Chap-</w:t>
      </w:r>
    </w:p>
    <w:p>
      <w:pPr>
        <w:autoSpaceDN w:val="0"/>
        <w:autoSpaceDE w:val="0"/>
        <w:widowControl/>
        <w:spacing w:line="240" w:lineRule="exact" w:before="494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38</w:t>
      </w:r>
    </w:p>
    <w:p>
      <w:pPr>
        <w:sectPr>
          <w:pgSz w:w="11906" w:h="16838"/>
          <w:pgMar w:top="758" w:right="1352" w:bottom="360" w:left="14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2"/>
        <w:ind w:left="0" w:right="0"/>
      </w:pPr>
    </w:p>
    <w:p>
      <w:pPr>
        <w:autoSpaceDN w:val="0"/>
        <w:tabs>
          <w:tab w:pos="690" w:val="left"/>
          <w:tab w:pos="702" w:val="left"/>
          <w:tab w:pos="714" w:val="left"/>
          <w:tab w:pos="720" w:val="left"/>
        </w:tabs>
        <w:autoSpaceDE w:val="0"/>
        <w:widowControl/>
        <w:spacing w:line="340" w:lineRule="exact" w:before="0" w:after="0"/>
        <w:ind w:left="0" w:right="0" w:firstLine="0"/>
        <w:jc w:val="left"/>
      </w:pPr>
      <w:r>
        <w:tab/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ter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Association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Computational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Linguistics: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Human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Language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Technologies </w:t>
      </w:r>
      <w:r>
        <w:tab/>
      </w:r>
      <w:r>
        <w:rPr>
          <w:rFonts w:ascii="LMRoman12" w:hAnsi="LMRoman12" w:eastAsia="LMRoman12"/>
          <w:b w:val="0"/>
          <w:i/>
          <w:color w:val="000000"/>
          <w:sz w:val="24"/>
        </w:rPr>
        <w:t>(NAACL-HLT)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1827–1836.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https://doi.org/10.18653/v1/N19-1181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Wang,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Shen,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Huang,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Wu,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Kanakia,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(2020).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Microsoft </w:t>
      </w:r>
      <w:r>
        <w:tab/>
      </w:r>
      <w:r>
        <w:tab/>
      </w:r>
      <w:r>
        <w:tab/>
      </w:r>
      <w:r>
        <w:tab/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academic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graph: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experts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enough.</w:t>
      </w:r>
      <w:r>
        <w:rPr>
          <w:w w:val="98.87664318084717"/>
          <w:rFonts w:ascii="LMRoman12" w:hAnsi="LMRoman12" w:eastAsia="LMRoman12"/>
          <w:b w:val="0"/>
          <w:i/>
          <w:color w:val="000000"/>
          <w:sz w:val="24"/>
        </w:rPr>
        <w:t>Quantitative</w:t>
      </w:r>
      <w:r>
        <w:rPr>
          <w:w w:val="98.87664318084717"/>
          <w:rFonts w:ascii="LMRoman12" w:hAnsi="LMRoman12" w:eastAsia="LMRoman12"/>
          <w:b w:val="0"/>
          <w:i/>
          <w:color w:val="000000"/>
          <w:sz w:val="24"/>
        </w:rPr>
        <w:t>Science</w:t>
      </w:r>
      <w:r>
        <w:rPr>
          <w:w w:val="98.87664318084717"/>
          <w:rFonts w:ascii="LMRoman12" w:hAnsi="LMRoman12" w:eastAsia="LMRoman12"/>
          <w:b w:val="0"/>
          <w:i/>
          <w:color w:val="000000"/>
          <w:sz w:val="24"/>
        </w:rPr>
        <w:t>Studies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87664318084717"/>
          <w:rFonts w:ascii="LMRoman12" w:hAnsi="LMRoman12" w:eastAsia="LMRoman12"/>
          <w:b w:val="0"/>
          <w:i/>
          <w:color w:val="000000"/>
          <w:sz w:val="24"/>
        </w:rPr>
        <w:t>1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(1),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396–413.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https://doi.org/10.1162/qss_a_00021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Wulff,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Meier,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(2023).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Knowledge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Hub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SDG-</w:t>
      </w:r>
      <w:r>
        <w:tab/>
      </w: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labeled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articles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[IISD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Knowledge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Hub;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CC-BY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4.0;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9,172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articles].</w:t>
      </w:r>
    </w:p>
    <w:p>
      <w:pPr>
        <w:autoSpaceDN w:val="0"/>
        <w:tabs>
          <w:tab w:pos="720" w:val="left"/>
        </w:tabs>
        <w:autoSpaceDE w:val="0"/>
        <w:widowControl/>
        <w:spacing w:line="360" w:lineRule="exact" w:before="0" w:after="0"/>
        <w:ind w:left="0" w:right="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https://doi.org/10.5281/zenodo.7523032 </w:t>
          </w:r>
        </w:hyperlink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Yin,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Aryani,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Lambert,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Wu,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Nambiar,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Salvador-Carulla,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L., </w:t>
      </w:r>
      <w:r>
        <w:tab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Sadiq,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S., Sojli,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E., Boddy,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J., Murray,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&amp; Tham,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W. W.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(2025).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Leveraging arti-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ficial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intelligence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technology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Development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Goals.</w:t>
      </w:r>
      <w:r>
        <w:rPr>
          <w:rFonts w:ascii="LMRoman12" w:hAnsi="LMRoman12" w:eastAsia="LMRoman12"/>
          <w:b w:val="0"/>
          <w:i/>
          <w:color w:val="000000"/>
          <w:sz w:val="24"/>
        </w:rPr>
        <w:t>Array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27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100419.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https://doi.org/10.1016/j.array.2025.100419</w:t>
          </w:r>
        </w:hyperlink>
      </w:r>
    </w:p>
    <w:p>
      <w:pPr>
        <w:autoSpaceDN w:val="0"/>
        <w:autoSpaceDE w:val="0"/>
        <w:widowControl/>
        <w:spacing w:line="240" w:lineRule="exact" w:before="10174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39</w:t>
      </w:r>
    </w:p>
    <w:p>
      <w:pPr>
        <w:sectPr>
          <w:pgSz w:w="11906" w:h="16838"/>
          <w:pgMar w:top="760" w:right="1352" w:bottom="360" w:left="14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tabs>
          <w:tab w:pos="708" w:val="left"/>
        </w:tabs>
        <w:autoSpaceDE w:val="0"/>
        <w:widowControl/>
        <w:spacing w:line="344" w:lineRule="exact" w:before="0" w:after="0"/>
        <w:ind w:left="28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A </w:t>
      </w:r>
      <w:r>
        <w:tab/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Retrieval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and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Query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Chain</w:t>
      </w:r>
    </w:p>
    <w:p>
      <w:pPr>
        <w:autoSpaceDN w:val="0"/>
        <w:autoSpaceDE w:val="0"/>
        <w:widowControl/>
        <w:spacing w:line="360" w:lineRule="exact" w:before="210" w:after="0"/>
        <w:ind w:left="28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retrieved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OpenAlex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(Priem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2022)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68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cross-product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OpenAlex’s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artificial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intelligence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machine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deep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neural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network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restricted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publication_year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&gt;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2017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2018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start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date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reflects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post-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AlexNet (Krizhevsky et al., 2012) emergence of deep learning as the dominant paradigm and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research-uptake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lag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SDGs’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adoption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2015.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OpenAlex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metadata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defines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candidate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universe;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assignments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independently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supervised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construction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credential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1_code/0_fetch/fetch_openalex.py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22" w:val="left"/>
          <w:tab w:pos="28" w:val="left"/>
        </w:tabs>
        <w:autoSpaceDE w:val="0"/>
        <w:widowControl/>
        <w:spacing w:line="358" w:lineRule="exact" w:before="128" w:after="0"/>
        <w:ind w:left="0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retrieval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boundary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deliberate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scope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condition.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Elsevier’s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data-driven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characterisa-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tion of AI research draws on over 700 field-specific keywords across some 600,000 documents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(Hellwig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2019),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favouring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recall.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OECD.AI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Observatory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methodology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instead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Artificial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Intelligence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Machine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field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Microsoft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Academic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Graph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(MAG),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Fields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taxonomy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OpenAlex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inherited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Wikidata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(OECD,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2022;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2020).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prioritises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four-term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keeps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non-AI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specialised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subfields.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Schoeberl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(2023)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reach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conclusion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AI-research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identification, namely that results are sensitive to the retrieval method and that supervised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preferred.</w:t>
      </w:r>
    </w:p>
    <w:p>
      <w:pPr>
        <w:autoSpaceDN w:val="0"/>
        <w:autoSpaceDE w:val="0"/>
        <w:widowControl/>
        <w:spacing w:line="358" w:lineRule="exact" w:before="146" w:after="0"/>
        <w:ind w:left="28" w:right="0" w:hanging="1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 direct test of this scope condition re-ran retrieval using field-of-study membership for the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fields,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mirroring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OECD.AI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(OECD,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2024),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re-scored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sulting corpus through the identical pipeline.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Concept retrieval used OpenAlex concept tags 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Artificial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Intelligence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Machine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Learning,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capped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MAX_PAPERS_CONCEPT_CORPUS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100,000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papers,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yielding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roughly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100,000-paper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scale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empirical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variance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plateau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established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sample-stability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ladder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(Appendix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F):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50,000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coverage-profile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standard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deviation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0.001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within-SDG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0.342,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0.002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full-corpus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estimate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0.340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3,105,144),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policy-text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calibration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converged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(0.122).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scale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exceeds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size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benchmarks,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(30,534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Pukelis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(2022),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SDG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benchmark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(35,001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papers)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Gjorgjevikj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SDGi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(20,267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(2024),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Aurora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expert-validated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(4,971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texts)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Vanderfeesten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(2020),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6,000-paper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benchmark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Kashnitsky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(2024),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smaller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3,105,144-segment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computationally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OpenAlex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tagging.</w:t>
      </w:r>
    </w:p>
    <w:p>
      <w:pPr>
        <w:autoSpaceDN w:val="0"/>
        <w:autoSpaceDE w:val="0"/>
        <w:widowControl/>
        <w:spacing w:line="240" w:lineRule="exact" w:before="688" w:after="0"/>
        <w:ind w:left="0" w:right="6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40</w:t>
      </w:r>
    </w:p>
    <w:p>
      <w:pPr>
        <w:sectPr>
          <w:pgSz w:w="11906" w:h="16838"/>
          <w:pgMar w:top="718" w:right="1358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tabs>
          <w:tab w:pos="672" w:val="left"/>
        </w:tabs>
        <w:autoSpaceDE w:val="0"/>
        <w:widowControl/>
        <w:spacing w:line="344" w:lineRule="exact" w:before="0" w:after="0"/>
        <w:ind w:left="10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B 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Concept-Retrieval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Sensitivity</w:t>
      </w:r>
    </w:p>
    <w:p>
      <w:pPr>
        <w:autoSpaceDN w:val="0"/>
        <w:autoSpaceDE w:val="0"/>
        <w:widowControl/>
        <w:spacing w:line="358" w:lineRule="exact" w:before="212" w:after="0"/>
        <w:ind w:left="10" w:right="0" w:hanging="10"/>
        <w:jc w:val="left"/>
      </w:pP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sensitivity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query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choice,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retrieval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repeated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field-of-study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member-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fields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(OECD,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mirroring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OECD.AI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Observatory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methodology,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treats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tagged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Artificial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Intelligence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chine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Learning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field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Microsoft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Academic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Graph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(MAG),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taxonomy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that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OpenAlex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inherited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(Priem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2022;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2020).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SDG 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filter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applied.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assignment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performed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trained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logistic-regression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retrieval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strategy.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100,000-paper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identical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scoring,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pipeline.</w:t>
      </w:r>
    </w:p>
    <w:p>
      <w:pPr>
        <w:autoSpaceDN w:val="0"/>
        <w:autoSpaceDE w:val="0"/>
        <w:widowControl/>
        <w:spacing w:line="358" w:lineRule="exact" w:before="144" w:after="0"/>
        <w:ind w:left="10" w:right="0" w:hanging="1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compares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shares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keyword-retrieved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concept-retrieved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corpora.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 two profiles are closely aligned (Spearman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 xml:space="preserve"> ρ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948, Kendall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 xml:space="preserve"> τ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868); the 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largest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deviations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−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7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3pp,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known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ML-vocabulary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artefact,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Appendix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C.1)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(+5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8pp).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against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keyword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(coverage-gap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87;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semantic-gap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81,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Schoeberl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(2023)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independently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AI-research 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identification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sensitive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retrieval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method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recommend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supervised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classification.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 present LR scoring is that recommended step applied to SDG assignment.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We therefore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report the main findings as robust to the query-term choice, while noting that both corpora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respective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retrieval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strategies.</w:t>
      </w:r>
    </w:p>
    <w:p>
      <w:pPr>
        <w:autoSpaceDN w:val="0"/>
        <w:autoSpaceDE w:val="0"/>
        <w:widowControl/>
        <w:spacing w:line="240" w:lineRule="exact" w:before="6928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41</w:t>
      </w:r>
    </w:p>
    <w:p>
      <w:pPr>
        <w:sectPr>
          <w:pgSz w:w="11906" w:h="16838"/>
          <w:pgMar w:top="718" w:right="1352" w:bottom="36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autoSpaceDE w:val="0"/>
        <w:widowControl/>
        <w:spacing w:line="244" w:lineRule="exact" w:before="0" w:after="232"/>
        <w:ind w:left="10" w:right="0" w:hanging="10"/>
        <w:jc w:val="left"/>
      </w:pPr>
      <w:r>
        <w:rPr>
          <w:w w:val="98.9750862121582"/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w w:val="98.9750862121582"/>
          <w:rFonts w:ascii="LMRoman10" w:hAnsi="LMRoman10" w:eastAsia="LMRoman10"/>
          <w:b/>
          <w:i w:val="0"/>
          <w:color w:val="000000"/>
          <w:sz w:val="22"/>
        </w:rPr>
        <w:t>4.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>SDG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>coverage-share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>comparison: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>keyword-retrieved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>versus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>concept-retrieved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 xml:space="preserve">(AI/ML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field-of-study)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research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corpus.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24.0" w:type="dxa"/>
      </w:tblPr>
      <w:tblGrid>
        <w:gridCol w:w="2287"/>
        <w:gridCol w:w="2287"/>
        <w:gridCol w:w="2287"/>
        <w:gridCol w:w="2287"/>
      </w:tblGrid>
      <w:tr>
        <w:trPr>
          <w:trHeight w:hRule="exact" w:val="412"/>
        </w:trPr>
        <w:tc>
          <w:tcPr>
            <w:tcW w:type="dxa" w:w="1048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6" w:after="0"/>
              <w:ind w:left="13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SDG</w:t>
            </w:r>
          </w:p>
        </w:tc>
        <w:tc>
          <w:tcPr>
            <w:tcW w:type="dxa" w:w="142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Keyword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%</w:t>
            </w:r>
          </w:p>
        </w:tc>
        <w:tc>
          <w:tcPr>
            <w:tcW w:type="dxa" w:w="136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Concept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%</w:t>
            </w:r>
          </w:p>
        </w:tc>
        <w:tc>
          <w:tcPr>
            <w:tcW w:type="dxa" w:w="736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6" w:after="0"/>
              <w:ind w:left="0" w:right="13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∆</w:t>
            </w:r>
          </w:p>
        </w:tc>
      </w:tr>
      <w:tr>
        <w:trPr>
          <w:trHeight w:hRule="exact" w:val="330"/>
        </w:trPr>
        <w:tc>
          <w:tcPr>
            <w:tcW w:type="dxa" w:w="1048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8" w:after="0"/>
              <w:ind w:left="13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SDG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2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8" w:after="0"/>
              <w:ind w:left="0" w:right="1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0.4</w:t>
            </w:r>
          </w:p>
        </w:tc>
        <w:tc>
          <w:tcPr>
            <w:tcW w:type="dxa" w:w="136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8" w:after="0"/>
              <w:ind w:left="0" w:right="11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0.7</w:t>
            </w:r>
          </w:p>
        </w:tc>
        <w:tc>
          <w:tcPr>
            <w:tcW w:type="dxa" w:w="736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+0.3</w:t>
            </w:r>
          </w:p>
        </w:tc>
      </w:tr>
      <w:tr>
        <w:trPr>
          <w:trHeight w:hRule="exact" w:val="300"/>
        </w:trPr>
        <w:tc>
          <w:tcPr>
            <w:tcW w:type="dxa" w:w="10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2" w:after="0"/>
              <w:ind w:left="13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SDG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2" w:after="0"/>
              <w:ind w:left="0" w:right="1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2" w:after="0"/>
              <w:ind w:left="0" w:right="11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2" w:after="0"/>
              <w:ind w:left="0" w:right="128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-0.6</w:t>
            </w:r>
          </w:p>
        </w:tc>
      </w:tr>
      <w:tr>
        <w:trPr>
          <w:trHeight w:hRule="exact" w:val="280"/>
        </w:trPr>
        <w:tc>
          <w:tcPr>
            <w:tcW w:type="dxa" w:w="10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" w:after="0"/>
              <w:ind w:left="13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SDG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" w:after="0"/>
              <w:ind w:left="0" w:right="1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25.7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" w:after="0"/>
              <w:ind w:left="0" w:right="11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25.7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" w:after="0"/>
              <w:ind w:left="0" w:right="128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-0.0</w:t>
            </w:r>
          </w:p>
        </w:tc>
      </w:tr>
      <w:tr>
        <w:trPr>
          <w:trHeight w:hRule="exact" w:val="300"/>
        </w:trPr>
        <w:tc>
          <w:tcPr>
            <w:tcW w:type="dxa" w:w="10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0" w:after="0"/>
              <w:ind w:left="13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SDG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0" w:after="0"/>
              <w:ind w:left="0" w:right="1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15.6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0" w:after="0"/>
              <w:ind w:left="0" w:right="11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8.3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0" w:after="0"/>
              <w:ind w:left="0" w:right="128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-7.3</w:t>
            </w:r>
          </w:p>
        </w:tc>
      </w:tr>
      <w:tr>
        <w:trPr>
          <w:trHeight w:hRule="exact" w:val="280"/>
        </w:trPr>
        <w:tc>
          <w:tcPr>
            <w:tcW w:type="dxa" w:w="10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0" w:after="0"/>
              <w:ind w:left="13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SDG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0" w:after="0"/>
              <w:ind w:left="0" w:right="1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0" w:after="0"/>
              <w:ind w:left="0" w:right="11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0" w:after="0"/>
              <w:ind w:left="0" w:right="128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-0.2</w:t>
            </w:r>
          </w:p>
        </w:tc>
      </w:tr>
      <w:tr>
        <w:trPr>
          <w:trHeight w:hRule="exact" w:val="300"/>
        </w:trPr>
        <w:tc>
          <w:tcPr>
            <w:tcW w:type="dxa" w:w="10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13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SDG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1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11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0.8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128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-0.2</w:t>
            </w:r>
          </w:p>
        </w:tc>
      </w:tr>
      <w:tr>
        <w:trPr>
          <w:trHeight w:hRule="exact" w:val="280"/>
        </w:trPr>
        <w:tc>
          <w:tcPr>
            <w:tcW w:type="dxa" w:w="10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8" w:after="0"/>
              <w:ind w:left="13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SDG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8" w:after="0"/>
              <w:ind w:left="0" w:right="1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4.1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8" w:after="0"/>
              <w:ind w:left="0" w:right="11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4.7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+0.6</w:t>
            </w:r>
          </w:p>
        </w:tc>
      </w:tr>
      <w:tr>
        <w:trPr>
          <w:trHeight w:hRule="exact" w:val="300"/>
        </w:trPr>
        <w:tc>
          <w:tcPr>
            <w:tcW w:type="dxa" w:w="10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13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SDG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0" w:right="1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0" w:right="11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+0.1</w:t>
            </w:r>
          </w:p>
        </w:tc>
      </w:tr>
      <w:tr>
        <w:trPr>
          <w:trHeight w:hRule="exact" w:val="280"/>
        </w:trPr>
        <w:tc>
          <w:tcPr>
            <w:tcW w:type="dxa" w:w="10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4" w:after="0"/>
              <w:ind w:left="13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SDG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4" w:after="0"/>
              <w:ind w:left="0" w:right="1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20.1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4" w:after="0"/>
              <w:ind w:left="0" w:right="11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25.9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+5.8</w:t>
            </w:r>
          </w:p>
        </w:tc>
      </w:tr>
      <w:tr>
        <w:trPr>
          <w:trHeight w:hRule="exact" w:val="280"/>
        </w:trPr>
        <w:tc>
          <w:tcPr>
            <w:tcW w:type="dxa" w:w="10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SDG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1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0.9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11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0.8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128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-0.1</w:t>
            </w:r>
          </w:p>
        </w:tc>
      </w:tr>
      <w:tr>
        <w:trPr>
          <w:trHeight w:hRule="exact" w:val="300"/>
        </w:trPr>
        <w:tc>
          <w:tcPr>
            <w:tcW w:type="dxa" w:w="10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SDG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2" w:after="0"/>
              <w:ind w:left="0" w:right="1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5.1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2" w:after="0"/>
              <w:ind w:left="0" w:right="11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8.0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+2.9</w:t>
            </w:r>
          </w:p>
        </w:tc>
      </w:tr>
      <w:tr>
        <w:trPr>
          <w:trHeight w:hRule="exact" w:val="280"/>
        </w:trPr>
        <w:tc>
          <w:tcPr>
            <w:tcW w:type="dxa" w:w="10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SDG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" w:after="0"/>
              <w:ind w:left="0" w:right="1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" w:after="0"/>
              <w:ind w:left="0" w:right="11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+1.2</w:t>
            </w:r>
          </w:p>
        </w:tc>
      </w:tr>
      <w:tr>
        <w:trPr>
          <w:trHeight w:hRule="exact" w:val="300"/>
        </w:trPr>
        <w:tc>
          <w:tcPr>
            <w:tcW w:type="dxa" w:w="10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SDG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0" w:after="0"/>
              <w:ind w:left="0" w:right="1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3.7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0" w:after="0"/>
              <w:ind w:left="0" w:right="11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4.2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+0.5</w:t>
            </w:r>
          </w:p>
        </w:tc>
      </w:tr>
      <w:tr>
        <w:trPr>
          <w:trHeight w:hRule="exact" w:val="280"/>
        </w:trPr>
        <w:tc>
          <w:tcPr>
            <w:tcW w:type="dxa" w:w="10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SDG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0" w:after="0"/>
              <w:ind w:left="0" w:right="1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0" w:after="0"/>
              <w:ind w:left="0" w:right="11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0" w:after="0"/>
              <w:ind w:left="0" w:right="128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-0.3</w:t>
            </w:r>
          </w:p>
        </w:tc>
      </w:tr>
      <w:tr>
        <w:trPr>
          <w:trHeight w:hRule="exact" w:val="300"/>
        </w:trPr>
        <w:tc>
          <w:tcPr>
            <w:tcW w:type="dxa" w:w="10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SDG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1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11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128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-0.1</w:t>
            </w:r>
          </w:p>
        </w:tc>
      </w:tr>
      <w:tr>
        <w:trPr>
          <w:trHeight w:hRule="exact" w:val="280"/>
        </w:trPr>
        <w:tc>
          <w:tcPr>
            <w:tcW w:type="dxa" w:w="10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SDG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8" w:after="0"/>
              <w:ind w:left="0" w:right="1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11.2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8" w:after="0"/>
              <w:ind w:left="0" w:right="11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8.8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8" w:after="0"/>
              <w:ind w:left="0" w:right="128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-2.4</w:t>
            </w:r>
          </w:p>
        </w:tc>
      </w:tr>
      <w:tr>
        <w:trPr>
          <w:trHeight w:hRule="exact" w:val="362"/>
        </w:trPr>
        <w:tc>
          <w:tcPr>
            <w:tcW w:type="dxa" w:w="1048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SDG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1420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0" w:right="11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0.3</w:t>
            </w:r>
          </w:p>
        </w:tc>
        <w:tc>
          <w:tcPr>
            <w:tcW w:type="dxa" w:w="1360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0" w:right="11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0.2</w:t>
            </w:r>
          </w:p>
        </w:tc>
        <w:tc>
          <w:tcPr>
            <w:tcW w:type="dxa" w:w="736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0" w:right="128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-0.0</w:t>
            </w:r>
          </w:p>
        </w:tc>
      </w:tr>
    </w:tbl>
    <w:p>
      <w:pPr>
        <w:autoSpaceDN w:val="0"/>
        <w:autoSpaceDE w:val="0"/>
        <w:widowControl/>
        <w:spacing w:line="244" w:lineRule="exact" w:before="72" w:after="0"/>
        <w:ind w:left="0" w:right="268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Spearman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0.948;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Kendall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τ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0.868</w:t>
      </w:r>
    </w:p>
    <w:p>
      <w:pPr>
        <w:autoSpaceDN w:val="0"/>
        <w:autoSpaceDE w:val="0"/>
        <w:widowControl/>
        <w:spacing w:line="198" w:lineRule="exact" w:before="162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∆is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concept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minus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keyword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share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percentage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points.</w:t>
      </w:r>
    </w:p>
    <w:p>
      <w:pPr>
        <w:autoSpaceDN w:val="0"/>
        <w:tabs>
          <w:tab w:pos="676" w:val="left"/>
        </w:tabs>
        <w:autoSpaceDE w:val="0"/>
        <w:widowControl/>
        <w:spacing w:line="344" w:lineRule="exact" w:before="364" w:after="0"/>
        <w:ind w:left="10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C </w:t>
      </w:r>
      <w:r>
        <w:tab/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Diagnostics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for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Reference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Classifier</w:t>
      </w:r>
    </w:p>
    <w:p>
      <w:pPr>
        <w:autoSpaceDN w:val="0"/>
        <w:tabs>
          <w:tab w:pos="816" w:val="left"/>
        </w:tabs>
        <w:autoSpaceDE w:val="0"/>
        <w:widowControl/>
        <w:spacing w:line="288" w:lineRule="exact" w:before="382" w:after="0"/>
        <w:ind w:left="10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C.1 </w:t>
      </w:r>
      <w:r>
        <w:tab/>
      </w:r>
      <w:r>
        <w:rPr>
          <w:w w:val="101.64976801191057"/>
          <w:rFonts w:ascii="LMRoman12" w:hAnsi="LMRoman12" w:eastAsia="LMRoman12"/>
          <w:b/>
          <w:i w:val="0"/>
          <w:color w:val="000000"/>
          <w:sz w:val="28"/>
        </w:rPr>
        <w:t>SDG</w:t>
      </w:r>
      <w:r>
        <w:rPr>
          <w:w w:val="101.64976801191057"/>
          <w:rFonts w:ascii="LMRoman12" w:hAnsi="LMRoman12" w:eastAsia="LMRoman12"/>
          <w:b/>
          <w:i w:val="0"/>
          <w:color w:val="000000"/>
          <w:sz w:val="28"/>
        </w:rPr>
        <w:t>4</w:t>
      </w:r>
      <w:r>
        <w:rPr>
          <w:w w:val="101.64976801191057"/>
          <w:rFonts w:ascii="LMRoman12" w:hAnsi="LMRoman12" w:eastAsia="LMRoman12"/>
          <w:b/>
          <w:i w:val="0"/>
          <w:color w:val="000000"/>
          <w:sz w:val="28"/>
        </w:rPr>
        <w:t>Lexical</w:t>
      </w:r>
      <w:r>
        <w:rPr>
          <w:w w:val="101.64976801191057"/>
          <w:rFonts w:ascii="LMRoman12" w:hAnsi="LMRoman12" w:eastAsia="LMRoman12"/>
          <w:b/>
          <w:i w:val="0"/>
          <w:color w:val="000000"/>
          <w:sz w:val="28"/>
        </w:rPr>
        <w:t>Artefact</w:t>
      </w:r>
      <w:r>
        <w:rPr>
          <w:w w:val="101.64976801191057"/>
          <w:rFonts w:ascii="LMRoman12" w:hAnsi="LMRoman12" w:eastAsia="LMRoman12"/>
          <w:b/>
          <w:i w:val="0"/>
          <w:color w:val="000000"/>
          <w:sz w:val="28"/>
        </w:rPr>
        <w:t>Audit:</w:t>
      </w:r>
      <w:r>
        <w:rPr>
          <w:w w:val="101.64976801191057"/>
          <w:rFonts w:ascii="LMRoman12" w:hAnsi="LMRoman12" w:eastAsia="LMRoman12"/>
          <w:b/>
          <w:i w:val="0"/>
          <w:color w:val="000000"/>
          <w:sz w:val="28"/>
        </w:rPr>
        <w:t>The</w:t>
      </w:r>
      <w:r>
        <w:rPr>
          <w:w w:val="101.64976801191057"/>
          <w:rFonts w:ascii="LMRoman12" w:hAnsi="LMRoman12" w:eastAsia="LMRoman12"/>
          <w:b/>
          <w:i w:val="0"/>
          <w:color w:val="000000"/>
          <w:sz w:val="28"/>
        </w:rPr>
        <w:t>ML</w:t>
      </w:r>
      <w:r>
        <w:rPr>
          <w:w w:val="101.64976801191057"/>
          <w:rFonts w:ascii="LMRoman12" w:hAnsi="LMRoman12" w:eastAsia="LMRoman12"/>
          <w:b/>
          <w:i w:val="0"/>
          <w:color w:val="000000"/>
          <w:sz w:val="28"/>
        </w:rPr>
        <w:t>‘Learning’</w:t>
      </w:r>
      <w:r>
        <w:rPr>
          <w:w w:val="101.64976801191057"/>
          <w:rFonts w:ascii="LMRoman12" w:hAnsi="LMRoman12" w:eastAsia="LMRoman12"/>
          <w:b/>
          <w:i w:val="0"/>
          <w:color w:val="000000"/>
          <w:sz w:val="28"/>
        </w:rPr>
        <w:t>Overlap</w:t>
      </w:r>
    </w:p>
    <w:p>
      <w:pPr>
        <w:autoSpaceDN w:val="0"/>
        <w:autoSpaceDE w:val="0"/>
        <w:widowControl/>
        <w:spacing w:line="358" w:lineRule="exact" w:before="140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audited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carrying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lexical-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overlap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concern: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“learning”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education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vocabulary,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AI–SDG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inventories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among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leaders,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third-place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suspect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grounds.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overlap.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relabel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narrower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whether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concern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empirically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plausible.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5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therefore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compares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lexical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composition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of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SDG 4-assigned research records with a matched non-SDG4 sample and with SDG 9, using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transparent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keyword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ML-learning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vocabulary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education-specific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vocabulary.</w:t>
      </w:r>
    </w:p>
    <w:p>
      <w:pPr>
        <w:autoSpaceDN w:val="0"/>
        <w:autoSpaceDE w:val="0"/>
        <w:widowControl/>
        <w:spacing w:line="358" w:lineRule="exact" w:before="146" w:after="0"/>
        <w:ind w:left="0" w:right="0" w:firstLine="0"/>
        <w:jc w:val="center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audit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points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nuanced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conclusion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pure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false-positive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story.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half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4-assigned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education-specific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vocabulary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ML-only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roughly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education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ML-learning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vocabulary.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contrast,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matched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non-SDG4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sample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dominated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ML-only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vocabulary.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technical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language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drives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However,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large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“both”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ML-</w:t>
      </w:r>
    </w:p>
    <w:p>
      <w:pPr>
        <w:autoSpaceDN w:val="0"/>
        <w:autoSpaceDE w:val="0"/>
        <w:widowControl/>
        <w:spacing w:line="240" w:lineRule="exact" w:before="488" w:after="0"/>
        <w:ind w:left="0" w:right="6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42</w:t>
      </w:r>
    </w:p>
    <w:p>
      <w:pPr>
        <w:sectPr>
          <w:pgSz w:w="11906" w:h="16838"/>
          <w:pgMar w:top="744" w:right="1350" w:bottom="36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8"/>
        <w:ind w:left="0" w:right="0"/>
      </w:pPr>
    </w:p>
    <w:p>
      <w:pPr>
        <w:autoSpaceDN w:val="0"/>
        <w:autoSpaceDE w:val="0"/>
        <w:widowControl/>
        <w:spacing w:line="298" w:lineRule="exact" w:before="0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language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education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language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overlap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materially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4-assigned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set.</w:t>
      </w:r>
    </w:p>
    <w:p>
      <w:pPr>
        <w:autoSpaceDN w:val="0"/>
        <w:autoSpaceDE w:val="0"/>
        <w:widowControl/>
        <w:spacing w:line="358" w:lineRule="exact" w:before="146" w:after="0"/>
        <w:ind w:left="28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therefore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canonical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argmax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assignment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continues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treat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artefact-affected.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learning-related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assignment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interpretation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blurred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lexical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overlap: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neither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“clean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education”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“pure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artefact.”</w:t>
      </w:r>
    </w:p>
    <w:p>
      <w:pPr>
        <w:autoSpaceDN w:val="0"/>
        <w:autoSpaceDE w:val="0"/>
        <w:widowControl/>
        <w:spacing w:line="218" w:lineRule="exact" w:before="296" w:after="0"/>
        <w:ind w:left="0" w:right="0" w:firstLine="0"/>
        <w:jc w:val="center"/>
      </w:pPr>
      <w:r>
        <w:rPr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rFonts w:ascii="LMRoman10" w:hAnsi="LMRoman10" w:eastAsia="LMRoman10"/>
          <w:b/>
          <w:i w:val="0"/>
          <w:color w:val="000000"/>
          <w:sz w:val="22"/>
        </w:rPr>
        <w:t>5.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4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lexical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artefact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audit.</w:t>
      </w:r>
    </w:p>
    <w:p>
      <w:pPr>
        <w:autoSpaceDN w:val="0"/>
        <w:autoSpaceDE w:val="0"/>
        <w:widowControl/>
        <w:spacing w:line="214" w:lineRule="exact" w:before="310" w:after="28"/>
        <w:ind w:left="0" w:right="378" w:firstLine="0"/>
        <w:jc w:val="right"/>
      </w:pPr>
      <w:r>
        <w:rPr>
          <w:w w:val="101.46293640136719"/>
          <w:rFonts w:ascii="LMRoman10" w:hAnsi="LMRoman10" w:eastAsia="LMRoman10"/>
          <w:b w:val="0"/>
          <w:i w:val="0"/>
          <w:color w:val="000000"/>
          <w:sz w:val="21"/>
        </w:rPr>
        <w:t>Neither</w:t>
      </w:r>
      <w:r>
        <w:rPr>
          <w:w w:val="101.46293640136719"/>
          <w:rFonts w:ascii="LMRoman10" w:hAnsi="LMRoman10" w:eastAsia="LMRoman10"/>
          <w:b w:val="0"/>
          <w:i w:val="0"/>
          <w:color w:val="000000"/>
          <w:sz w:val="21"/>
        </w:rPr>
        <w:t>/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.999999999999886" w:type="dxa"/>
      </w:tblPr>
      <w:tblGrid>
        <w:gridCol w:w="1527"/>
        <w:gridCol w:w="1527"/>
        <w:gridCol w:w="1527"/>
        <w:gridCol w:w="1527"/>
        <w:gridCol w:w="1527"/>
        <w:gridCol w:w="1527"/>
      </w:tblGrid>
      <w:tr>
        <w:trPr>
          <w:trHeight w:hRule="exact" w:val="322"/>
        </w:trPr>
        <w:tc>
          <w:tcPr>
            <w:tcW w:type="dxa" w:w="2768"/>
            <w:tcBorders>
              <w:bottom w:sz="4.5703945159912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0" w:after="0"/>
              <w:ind w:left="122" w:right="0" w:firstLine="0"/>
              <w:jc w:val="left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Corpus</w:t>
            </w: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subset</w:t>
            </w:r>
          </w:p>
        </w:tc>
        <w:tc>
          <w:tcPr>
            <w:tcW w:type="dxa" w:w="880"/>
            <w:tcBorders>
              <w:bottom w:sz="4.5703945159912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0" w:after="0"/>
              <w:ind w:left="0" w:right="106" w:firstLine="0"/>
              <w:jc w:val="right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N</w:t>
            </w:r>
          </w:p>
        </w:tc>
        <w:tc>
          <w:tcPr>
            <w:tcW w:type="dxa" w:w="1280"/>
            <w:tcBorders>
              <w:bottom w:sz="4.5703945159912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0" w:after="0"/>
              <w:ind w:left="0" w:right="0" w:firstLine="0"/>
              <w:jc w:val="center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ML-only</w:t>
            </w: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%</w:t>
            </w:r>
          </w:p>
        </w:tc>
        <w:tc>
          <w:tcPr>
            <w:tcW w:type="dxa" w:w="1900"/>
            <w:tcBorders>
              <w:bottom w:sz="4.5703945159912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0" w:after="0"/>
              <w:ind w:left="0" w:right="0" w:firstLine="0"/>
              <w:jc w:val="center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Education-only</w:t>
            </w: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%</w:t>
            </w:r>
          </w:p>
        </w:tc>
        <w:tc>
          <w:tcPr>
            <w:tcW w:type="dxa" w:w="940"/>
            <w:tcBorders>
              <w:bottom w:sz="4.5703945159912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0" w:after="0"/>
              <w:ind w:left="0" w:right="0" w:firstLine="0"/>
              <w:jc w:val="center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Both</w:t>
            </w: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%</w:t>
            </w:r>
          </w:p>
        </w:tc>
        <w:tc>
          <w:tcPr>
            <w:tcW w:type="dxa" w:w="1172"/>
            <w:tcBorders>
              <w:bottom w:sz="4.5703945159912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0" w:after="0"/>
              <w:ind w:left="0" w:right="0" w:firstLine="0"/>
              <w:jc w:val="center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unclear</w:t>
            </w: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%</w:t>
            </w:r>
          </w:p>
        </w:tc>
      </w:tr>
      <w:tr>
        <w:trPr>
          <w:trHeight w:hRule="exact" w:val="320"/>
        </w:trPr>
        <w:tc>
          <w:tcPr>
            <w:tcW w:type="dxa" w:w="2768"/>
            <w:tcBorders>
              <w:top w:sz="4.5703945159912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84" w:after="0"/>
              <w:ind w:left="122" w:right="0" w:firstLine="0"/>
              <w:jc w:val="left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SDG</w:t>
            </w: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4-assigned</w:t>
            </w: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research</w:t>
            </w:r>
          </w:p>
        </w:tc>
        <w:tc>
          <w:tcPr>
            <w:tcW w:type="dxa" w:w="880"/>
            <w:tcBorders>
              <w:top w:sz="4.5703945159912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84" w:after="0"/>
              <w:ind w:left="0" w:right="0" w:firstLine="0"/>
              <w:jc w:val="center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470002</w:t>
            </w:r>
          </w:p>
        </w:tc>
        <w:tc>
          <w:tcPr>
            <w:tcW w:type="dxa" w:w="1280"/>
            <w:tcBorders>
              <w:top w:sz="4.5703945159912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84" w:after="0"/>
              <w:ind w:left="0" w:right="108" w:firstLine="0"/>
              <w:jc w:val="right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11.8</w:t>
            </w:r>
          </w:p>
        </w:tc>
        <w:tc>
          <w:tcPr>
            <w:tcW w:type="dxa" w:w="1900"/>
            <w:tcBorders>
              <w:top w:sz="4.5703945159912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84" w:after="0"/>
              <w:ind w:left="0" w:right="108" w:firstLine="0"/>
              <w:jc w:val="right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44.4</w:t>
            </w:r>
          </w:p>
        </w:tc>
        <w:tc>
          <w:tcPr>
            <w:tcW w:type="dxa" w:w="940"/>
            <w:tcBorders>
              <w:top w:sz="4.5703945159912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84" w:after="0"/>
              <w:ind w:left="0" w:right="106" w:firstLine="0"/>
              <w:jc w:val="right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23.8</w:t>
            </w:r>
          </w:p>
        </w:tc>
        <w:tc>
          <w:tcPr>
            <w:tcW w:type="dxa" w:w="1172"/>
            <w:tcBorders>
              <w:top w:sz="4.5703945159912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84" w:after="0"/>
              <w:ind w:left="0" w:right="122" w:firstLine="0"/>
              <w:jc w:val="right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19.9</w:t>
            </w:r>
          </w:p>
        </w:tc>
      </w:tr>
      <w:tr>
        <w:trPr>
          <w:trHeight w:hRule="exact" w:val="260"/>
        </w:trPr>
        <w:tc>
          <w:tcPr>
            <w:tcW w:type="dxa" w:w="27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34" w:after="0"/>
              <w:ind w:left="0" w:right="0" w:firstLine="0"/>
              <w:jc w:val="center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Non-SDG4</w:t>
            </w: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research</w:t>
            </w: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sample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34" w:after="0"/>
              <w:ind w:left="0" w:right="0" w:firstLine="0"/>
              <w:jc w:val="center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470002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34" w:after="0"/>
              <w:ind w:left="0" w:right="108" w:firstLine="0"/>
              <w:jc w:val="right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50.3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34" w:after="0"/>
              <w:ind w:left="0" w:right="108" w:firstLine="0"/>
              <w:jc w:val="right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4.0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34" w:after="0"/>
              <w:ind w:left="0" w:right="106" w:firstLine="0"/>
              <w:jc w:val="right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2.6</w:t>
            </w:r>
          </w:p>
        </w:tc>
        <w:tc>
          <w:tcPr>
            <w:tcW w:type="dxa" w:w="11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34" w:after="0"/>
              <w:ind w:left="0" w:right="122" w:firstLine="0"/>
              <w:jc w:val="right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43.1</w:t>
            </w:r>
          </w:p>
        </w:tc>
      </w:tr>
      <w:tr>
        <w:trPr>
          <w:trHeight w:hRule="exact" w:val="332"/>
        </w:trPr>
        <w:tc>
          <w:tcPr>
            <w:tcW w:type="dxa" w:w="2768"/>
            <w:tcBorders>
              <w:bottom w:sz="7.31263113021850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38" w:after="0"/>
              <w:ind w:left="122" w:right="0" w:firstLine="0"/>
              <w:jc w:val="left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SDG</w:t>
            </w: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9-assigned</w:t>
            </w: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research</w:t>
            </w:r>
          </w:p>
        </w:tc>
        <w:tc>
          <w:tcPr>
            <w:tcW w:type="dxa" w:w="880"/>
            <w:tcBorders>
              <w:bottom w:sz="7.31263113021850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38" w:after="0"/>
              <w:ind w:left="0" w:right="0" w:firstLine="0"/>
              <w:jc w:val="center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577833</w:t>
            </w:r>
          </w:p>
        </w:tc>
        <w:tc>
          <w:tcPr>
            <w:tcW w:type="dxa" w:w="1280"/>
            <w:tcBorders>
              <w:bottom w:sz="7.31263113021850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38" w:after="0"/>
              <w:ind w:left="0" w:right="108" w:firstLine="0"/>
              <w:jc w:val="right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61.5</w:t>
            </w:r>
          </w:p>
        </w:tc>
        <w:tc>
          <w:tcPr>
            <w:tcW w:type="dxa" w:w="1900"/>
            <w:tcBorders>
              <w:bottom w:sz="7.31263113021850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38" w:after="0"/>
              <w:ind w:left="0" w:right="108" w:firstLine="0"/>
              <w:jc w:val="right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2.5</w:t>
            </w:r>
          </w:p>
        </w:tc>
        <w:tc>
          <w:tcPr>
            <w:tcW w:type="dxa" w:w="940"/>
            <w:tcBorders>
              <w:bottom w:sz="7.31263113021850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38" w:after="0"/>
              <w:ind w:left="0" w:right="106" w:firstLine="0"/>
              <w:jc w:val="right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2.9</w:t>
            </w:r>
          </w:p>
        </w:tc>
        <w:tc>
          <w:tcPr>
            <w:tcW w:type="dxa" w:w="1172"/>
            <w:tcBorders>
              <w:bottom w:sz="7.31263113021850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38" w:after="0"/>
              <w:ind w:left="0" w:right="122" w:firstLine="0"/>
              <w:jc w:val="right"/>
            </w:pPr>
            <w:r>
              <w:rPr>
                <w:w w:val="101.46293640136719"/>
                <w:rFonts w:ascii="LMRoman10" w:hAnsi="LMRoman10" w:eastAsia="LMRoman10"/>
                <w:b w:val="0"/>
                <w:i w:val="0"/>
                <w:color w:val="000000"/>
                <w:sz w:val="21"/>
              </w:rPr>
              <w:t>33.1</w:t>
            </w:r>
          </w:p>
        </w:tc>
      </w:tr>
    </w:tbl>
    <w:p>
      <w:pPr>
        <w:autoSpaceDN w:val="0"/>
        <w:autoSpaceDE w:val="0"/>
        <w:widowControl/>
        <w:spacing w:line="238" w:lineRule="exact" w:before="34" w:after="0"/>
        <w:ind w:left="144" w:right="288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audit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not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used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reassign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SDGs.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only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checks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whether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4-assigned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research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is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disproportionately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dominated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machine-learning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vocabulary,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education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vocabulary,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both.</w:t>
      </w:r>
    </w:p>
    <w:p>
      <w:pPr>
        <w:autoSpaceDN w:val="0"/>
        <w:tabs>
          <w:tab w:pos="834" w:val="left"/>
        </w:tabs>
        <w:autoSpaceDE w:val="0"/>
        <w:widowControl/>
        <w:spacing w:line="288" w:lineRule="exact" w:before="638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C.2 </w:t>
      </w:r>
      <w:r>
        <w:tab/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Centroid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Similarity</w:t>
      </w:r>
    </w:p>
    <w:p>
      <w:pPr>
        <w:autoSpaceDN w:val="0"/>
        <w:autoSpaceDE w:val="0"/>
        <w:widowControl/>
        <w:spacing w:line="358" w:lineRule="exact" w:before="140" w:after="0"/>
        <w:ind w:left="0" w:right="5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pairwise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cosine-similarity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heatmap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(Figure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17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canonical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centroids.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centroids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embeddings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(L2-normalised)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classifier.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heatmap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supplementary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geometric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geometry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on.</w:t>
      </w:r>
    </w:p>
    <w:p>
      <w:pPr>
        <w:autoSpaceDN w:val="0"/>
        <w:autoSpaceDE w:val="0"/>
        <w:widowControl/>
        <w:spacing w:line="240" w:lineRule="exact" w:before="6874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43</w:t>
      </w:r>
    </w:p>
    <w:p>
      <w:pPr>
        <w:sectPr>
          <w:pgSz w:w="11906" w:h="16838"/>
          <w:pgMar w:top="756" w:right="1352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tabs>
          <w:tab w:pos="704" w:val="left"/>
        </w:tabs>
        <w:autoSpaceDE w:val="0"/>
        <w:widowControl/>
        <w:spacing w:line="344" w:lineRule="exact" w:before="0" w:after="0"/>
        <w:ind w:left="20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D 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Lexical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Illustration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of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the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Semantic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Gap</w:t>
      </w:r>
    </w:p>
    <w:p>
      <w:pPr>
        <w:autoSpaceDN w:val="0"/>
        <w:autoSpaceDE w:val="0"/>
        <w:widowControl/>
        <w:spacing w:line="358" w:lineRule="exact" w:before="212" w:after="0"/>
        <w:ind w:left="20" w:right="66" w:hanging="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TF-IDF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distinctive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each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SDG. Generic ML methodology vocabulary, such as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 model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 learning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 and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 neural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, is excluded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reflect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strategy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SDG-specific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framing.</w:t>
      </w:r>
    </w:p>
    <w:p>
      <w:pPr>
        <w:autoSpaceDN w:val="0"/>
        <w:tabs>
          <w:tab w:pos="20" w:val="left"/>
          <w:tab w:pos="2310" w:val="left"/>
        </w:tabs>
        <w:autoSpaceDE w:val="0"/>
        <w:widowControl/>
        <w:spacing w:line="358" w:lineRule="exact" w:before="14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echo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widest-gap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11,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8,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14;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≥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358)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consistently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technical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vocabulary,</w:t>
      </w:r>
      <w:r>
        <w:rPr>
          <w:rFonts w:ascii="LMRoman12" w:hAnsi="LMRoman12" w:eastAsia="LMRoman12"/>
          <w:b w:val="0"/>
          <w:i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, </w:t>
      </w:r>
      <w:r>
        <w:rPr>
          <w:rFonts w:ascii="LMRoman12" w:hAnsi="LMRoman12" w:eastAsia="LMRoman12"/>
          <w:b w:val="0"/>
          <w:i/>
          <w:color w:val="000000"/>
          <w:sz w:val="24"/>
        </w:rPr>
        <w:t>images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yield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regression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against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welfare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/>
          <w:color w:val="000000"/>
          <w:sz w:val="24"/>
        </w:rPr>
        <w:t>climate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emissions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health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, </w:t>
      </w:r>
      <w:r>
        <w:rPr>
          <w:rFonts w:ascii="LMRoman12" w:hAnsi="LMRoman12" w:eastAsia="LMRoman12"/>
          <w:b w:val="0"/>
          <w:i/>
          <w:color w:val="000000"/>
          <w:sz w:val="24"/>
        </w:rPr>
        <w:t>employment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clarifies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sharply: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crop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monitoring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emissions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commitments.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Lower-gap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(17,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15,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4,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10,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5,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6,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≤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299)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show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narrower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lexical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divergence,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such as the shared technology-infrastructure frame of SDG 9 or the social-media-partnership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overlap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17.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observation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agricultural-AI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vocabulary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Roman12" w:hAnsi="LMRoman12" w:eastAsia="LMRoman12"/>
          <w:b w:val="0"/>
          <w:i/>
          <w:color w:val="000000"/>
          <w:sz w:val="24"/>
        </w:rPr>
        <w:t>crop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soil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agricultural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appears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SDGs,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reflecting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strong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agri-tech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skew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AI-for-SDG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literature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alignment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domain.</w:t>
      </w:r>
    </w:p>
    <w:p>
      <w:pPr>
        <w:autoSpaceDN w:val="0"/>
        <w:autoSpaceDE w:val="0"/>
        <w:widowControl/>
        <w:spacing w:line="240" w:lineRule="exact" w:before="8722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45</w:t>
      </w:r>
    </w:p>
    <w:p>
      <w:pPr>
        <w:sectPr>
          <w:pgSz w:w="11906" w:h="16838"/>
          <w:pgMar w:top="718" w:right="1352" w:bottom="360" w:left="139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autoSpaceDE w:val="0"/>
        <w:widowControl/>
        <w:spacing w:line="218" w:lineRule="exact" w:before="0" w:after="234"/>
        <w:ind w:left="0" w:right="0" w:firstLine="0"/>
        <w:jc w:val="center"/>
      </w:pPr>
      <w:r>
        <w:rPr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rFonts w:ascii="LMRoman10" w:hAnsi="LMRoman10" w:eastAsia="LMRoman10"/>
          <w:b/>
          <w:i w:val="0"/>
          <w:color w:val="000000"/>
          <w:sz w:val="22"/>
        </w:rPr>
        <w:t>6.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Distinctive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TF-IDF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terms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all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17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SDGs.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76"/>
        <w:gridCol w:w="2276"/>
        <w:gridCol w:w="2276"/>
        <w:gridCol w:w="2276"/>
      </w:tblGrid>
      <w:tr>
        <w:trPr>
          <w:trHeight w:hRule="exact" w:val="412"/>
        </w:trPr>
        <w:tc>
          <w:tcPr>
            <w:tcW w:type="dxa" w:w="796"/>
            <w:tcBorders>
              <w:top w:sz="9.857502937316895" w:val="single" w:color="#000000"/>
              <w:bottom w:sz="6.1609387397766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9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SDG</w:t>
            </w:r>
          </w:p>
        </w:tc>
        <w:tc>
          <w:tcPr>
            <w:tcW w:type="dxa" w:w="820"/>
            <w:tcBorders>
              <w:top w:sz="9.857502937316895" w:val="single" w:color="#000000"/>
              <w:bottom w:sz="6.1609387397766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9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Gap</w:t>
            </w:r>
          </w:p>
        </w:tc>
        <w:tc>
          <w:tcPr>
            <w:tcW w:type="dxa" w:w="3660"/>
            <w:tcBorders>
              <w:top w:sz="9.857502937316895" w:val="single" w:color="#000000"/>
              <w:bottom w:sz="6.1609387397766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98" w:after="0"/>
              <w:ind w:left="16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Research-side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distinctive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terms</w:t>
            </w:r>
          </w:p>
        </w:tc>
        <w:tc>
          <w:tcPr>
            <w:tcW w:type="dxa" w:w="3672"/>
            <w:tcBorders>
              <w:top w:sz="9.857502937316895" w:val="single" w:color="#000000"/>
              <w:bottom w:sz="6.1609387397766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98" w:after="0"/>
              <w:ind w:left="158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Policy-side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distinctive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terms</w:t>
            </w:r>
          </w:p>
        </w:tc>
      </w:tr>
      <w:tr>
        <w:trPr>
          <w:trHeight w:hRule="exact" w:val="296"/>
        </w:trPr>
        <w:tc>
          <w:tcPr>
            <w:tcW w:type="dxa" w:w="796"/>
            <w:tcBorders>
              <w:top w:sz="6.1609387397766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98" w:after="0"/>
              <w:ind w:left="17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type="dxa" w:w="820"/>
            <w:tcBorders>
              <w:top w:sz="6.1609387397766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9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0.415</w:t>
            </w:r>
          </w:p>
        </w:tc>
        <w:tc>
          <w:tcPr>
            <w:tcW w:type="dxa" w:w="3660"/>
            <w:tcBorders>
              <w:top w:sz="6.1609387397766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9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alleviation,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china,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approach,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za-</w:t>
            </w:r>
          </w:p>
        </w:tc>
        <w:tc>
          <w:tcPr>
            <w:tcW w:type="dxa" w:w="3672"/>
            <w:tcBorders>
              <w:top w:sz="6.1609387397766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9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social,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cent,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national,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people,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pro-</w:t>
            </w:r>
          </w:p>
        </w:tc>
      </w:tr>
    </w:tbl>
    <w:p>
      <w:pPr>
        <w:autoSpaceDN w:val="0"/>
        <w:autoSpaceDE w:val="0"/>
        <w:widowControl/>
        <w:spacing w:line="14" w:lineRule="exact" w:before="0" w:after="38"/>
        <w:ind w:left="0" w:right="0"/>
      </w:pPr>
    </w:p>
    <w:p>
      <w:pPr>
        <w:sectPr>
          <w:pgSz w:w="11906" w:h="16838"/>
          <w:pgMar w:top="744" w:right="1398" w:bottom="298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0" w:lineRule="exact" w:before="0" w:after="0"/>
        <w:ind w:left="1778" w:right="144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21"/>
        </w:rPr>
        <w:t>kat,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satellite,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household,</w:t>
      </w:r>
      <w:r>
        <w:rPr>
          <w:rFonts w:ascii="LMRoman8" w:hAnsi="LMRoman8" w:eastAsia="LMRoman8"/>
          <w:b w:val="0"/>
          <w:i w:val="0"/>
          <w:color w:val="000000"/>
          <w:sz w:val="21"/>
        </w:rPr>
        <w:t xml:space="preserve">studies, </w:t>
      </w:r>
      <w:r>
        <w:rPr>
          <w:rFonts w:ascii="LMRoman8" w:hAnsi="LMRoman8" w:eastAsia="LMRoman8"/>
          <w:b w:val="0"/>
          <w:i w:val="0"/>
          <w:color w:val="000000"/>
          <w:sz w:val="21"/>
        </w:rPr>
        <w:t>indonesia,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literature,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relationship</w:t>
      </w:r>
    </w:p>
    <w:p>
      <w:pPr>
        <w:sectPr>
          <w:type w:val="continuous"/>
          <w:pgSz w:w="11906" w:h="16838"/>
          <w:pgMar w:top="744" w:right="1398" w:bottom="298" w:left="1404" w:header="720" w:footer="720" w:gutter="0"/>
          <w:cols w:num="2" w:equalWidth="0">
            <w:col w:w="5294" w:space="0"/>
            <w:col w:w="3810" w:space="0"/>
          </w:cols>
          <w:docGrid w:linePitch="360"/>
        </w:sectPr>
      </w:pPr>
    </w:p>
    <w:p>
      <w:pPr>
        <w:autoSpaceDN w:val="0"/>
        <w:autoSpaceDE w:val="0"/>
        <w:widowControl/>
        <w:spacing w:line="230" w:lineRule="exact" w:before="0" w:after="38"/>
        <w:ind w:left="142" w:right="288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21"/>
        </w:rPr>
        <w:t>tection,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services,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population,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vul-</w:t>
      </w:r>
      <w:r>
        <w:rPr>
          <w:rFonts w:ascii="LMRoman8" w:hAnsi="LMRoman8" w:eastAsia="LMRoman8"/>
          <w:b w:val="0"/>
          <w:i w:val="0"/>
          <w:color w:val="000000"/>
          <w:sz w:val="21"/>
        </w:rPr>
        <w:t>nerable,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living,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million</w:t>
      </w:r>
    </w:p>
    <w:p>
      <w:pPr>
        <w:sectPr>
          <w:type w:val="nextColumn"/>
          <w:pgSz w:w="11906" w:h="16838"/>
          <w:pgMar w:top="744" w:right="1398" w:bottom="298" w:left="1404" w:header="720" w:footer="720" w:gutter="0"/>
          <w:cols w:num="2" w:equalWidth="0">
            <w:col w:w="5294" w:space="0"/>
            <w:col w:w="3810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5.99999999999994" w:type="dxa"/>
      </w:tblPr>
      <w:tblGrid>
        <w:gridCol w:w="1301"/>
        <w:gridCol w:w="1301"/>
        <w:gridCol w:w="1301"/>
        <w:gridCol w:w="1301"/>
        <w:gridCol w:w="1301"/>
        <w:gridCol w:w="1301"/>
        <w:gridCol w:w="1301"/>
      </w:tblGrid>
      <w:tr>
        <w:trPr>
          <w:trHeight w:hRule="exact" w:val="206"/>
        </w:trPr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9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154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0.299</w:t>
            </w:r>
          </w:p>
        </w:tc>
        <w:tc>
          <w:tcPr>
            <w:tcW w:type="dxa" w:w="36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0" w:after="0"/>
              <w:ind w:left="0" w:right="0" w:firstLine="0"/>
              <w:jc w:val="center"/>
            </w:pPr>
            <w:r>
              <w:rPr>
                <w:w w:val="98.97146679106213"/>
                <w:rFonts w:ascii="LMRoman8" w:hAnsi="LMRoman8" w:eastAsia="LMRoman8"/>
                <w:b w:val="0"/>
                <w:i w:val="0"/>
                <w:color w:val="000000"/>
                <w:sz w:val="21"/>
              </w:rPr>
              <w:t>crop,</w:t>
            </w:r>
            <w:r>
              <w:rPr>
                <w:w w:val="98.97146679106213"/>
                <w:rFonts w:ascii="LMRoman8" w:hAnsi="LMRoman8" w:eastAsia="LMRoman8"/>
                <w:b w:val="0"/>
                <w:i w:val="0"/>
                <w:color w:val="000000"/>
                <w:sz w:val="21"/>
              </w:rPr>
              <w:t>detection,</w:t>
            </w:r>
            <w:r>
              <w:rPr>
                <w:w w:val="98.97146679106213"/>
                <w:rFonts w:ascii="LMRoman8" w:hAnsi="LMRoman8" w:eastAsia="LMRoman8"/>
                <w:b w:val="0"/>
                <w:i w:val="0"/>
                <w:color w:val="000000"/>
                <w:sz w:val="21"/>
              </w:rPr>
              <w:t>plant,</w:t>
            </w:r>
            <w:r>
              <w:rPr>
                <w:w w:val="98.97146679106213"/>
                <w:rFonts w:ascii="LMRoman8" w:hAnsi="LMRoman8" w:eastAsia="LMRoman8"/>
                <w:b w:val="0"/>
                <w:i w:val="0"/>
                <w:color w:val="000000"/>
                <w:sz w:val="21"/>
              </w:rPr>
              <w:t>diseases,</w:t>
            </w:r>
            <w:r>
              <w:rPr>
                <w:w w:val="98.97146679106213"/>
                <w:rFonts w:ascii="LMRoman8" w:hAnsi="LMRoman8" w:eastAsia="LMRoman8"/>
                <w:b w:val="0"/>
                <w:i w:val="0"/>
                <w:color w:val="000000"/>
                <w:sz w:val="21"/>
              </w:rPr>
              <w:t>im-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population,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food,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children,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preva-</w:t>
            </w:r>
          </w:p>
        </w:tc>
      </w:tr>
      <w:tr>
        <w:trPr>
          <w:trHeight w:hRule="exact" w:val="274"/>
        </w:trPr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42" w:after="0"/>
              <w:ind w:left="9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42" w:after="0"/>
              <w:ind w:left="0" w:right="154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0.494</w:t>
            </w:r>
          </w:p>
        </w:tc>
        <w:tc>
          <w:tcPr>
            <w:tcW w:type="dxa" w:w="36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42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ages,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leaf,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precision,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techniques,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42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lence,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worst,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access,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hunger,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mil-</w:t>
            </w:r>
          </w:p>
        </w:tc>
      </w:tr>
      <w:tr>
        <w:trPr>
          <w:trHeight w:hRule="exact" w:val="250"/>
        </w:trPr>
        <w:tc>
          <w:tcPr>
            <w:tcW w:type="dxa" w:w="1301"/>
            <w:vMerge/>
            <w:tcBorders/>
          </w:tcPr>
          <w:p/>
        </w:tc>
        <w:tc>
          <w:tcPr>
            <w:tcW w:type="dxa" w:w="1301"/>
            <w:vMerge/>
            <w:tcBorders/>
          </w:tcPr>
          <w:p/>
        </w:tc>
        <w:tc>
          <w:tcPr>
            <w:tcW w:type="dxa" w:w="36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0" w:after="0"/>
              <w:ind w:left="16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soil,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yield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0" w:after="0"/>
              <w:ind w:left="14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lion,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births,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ratio</w:t>
            </w:r>
          </w:p>
        </w:tc>
      </w:tr>
      <w:tr>
        <w:trPr>
          <w:trHeight w:hRule="exact" w:val="236"/>
        </w:trPr>
        <w:tc>
          <w:tcPr>
            <w:tcW w:type="dxa" w:w="1301"/>
            <w:vMerge/>
            <w:tcBorders/>
          </w:tcPr>
          <w:p/>
        </w:tc>
        <w:tc>
          <w:tcPr>
            <w:tcW w:type="dxa" w:w="1301"/>
            <w:vMerge/>
            <w:tcBorders/>
          </w:tcPr>
          <w:p/>
        </w:tc>
        <w:tc>
          <w:tcPr>
            <w:tcW w:type="dxa" w:w="36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patients,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cancer,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cells,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images,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clin-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0" w:after="0"/>
              <w:ind w:left="0" w:right="0" w:firstLine="0"/>
              <w:jc w:val="center"/>
            </w:pP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health, services, care, national, pop-</w:t>
            </w:r>
          </w:p>
        </w:tc>
      </w:tr>
      <w:tr>
        <w:trPr>
          <w:trHeight w:hRule="exact" w:val="262"/>
        </w:trPr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30" w:after="0"/>
              <w:ind w:left="9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30" w:after="0"/>
              <w:ind w:left="0" w:right="154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0.267</w:t>
            </w:r>
          </w:p>
        </w:tc>
        <w:tc>
          <w:tcPr>
            <w:tcW w:type="dxa" w:w="36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ical,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detection,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disease,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potential,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4" w:after="0"/>
              <w:ind w:left="0" w:right="0" w:firstLine="0"/>
              <w:jc w:val="center"/>
            </w:pP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ulation,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births,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mortality,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rate,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peo-</w:t>
            </w:r>
          </w:p>
        </w:tc>
      </w:tr>
      <w:tr>
        <w:trPr>
          <w:trHeight w:hRule="exact" w:val="246"/>
        </w:trPr>
        <w:tc>
          <w:tcPr>
            <w:tcW w:type="dxa" w:w="1301"/>
            <w:vMerge/>
            <w:tcBorders/>
          </w:tcPr>
          <w:p/>
        </w:tc>
        <w:tc>
          <w:tcPr>
            <w:tcW w:type="dxa" w:w="1301"/>
            <w:vMerge/>
            <w:tcBorders/>
          </w:tcPr>
          <w:p/>
        </w:tc>
        <w:tc>
          <w:tcPr>
            <w:tcW w:type="dxa" w:w="36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0" w:after="0"/>
              <w:ind w:left="16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genes,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predict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0" w:after="0"/>
              <w:ind w:left="14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ple,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access</w:t>
            </w:r>
          </w:p>
        </w:tc>
      </w:tr>
      <w:tr>
        <w:trPr>
          <w:trHeight w:hRule="exact" w:val="232"/>
        </w:trPr>
        <w:tc>
          <w:tcPr>
            <w:tcW w:type="dxa" w:w="1301"/>
            <w:vMerge/>
            <w:tcBorders/>
          </w:tcPr>
          <w:p/>
        </w:tc>
        <w:tc>
          <w:tcPr>
            <w:tcW w:type="dxa" w:w="1301"/>
            <w:vMerge/>
            <w:tcBorders/>
          </w:tcPr>
          <w:p/>
        </w:tc>
        <w:tc>
          <w:tcPr>
            <w:tcW w:type="dxa" w:w="36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2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cognitive,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brain,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neurons,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sleep,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2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education,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school,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secondary,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pri-</w:t>
            </w:r>
          </w:p>
        </w:tc>
      </w:tr>
      <w:tr>
        <w:trPr>
          <w:trHeight w:hRule="exact" w:val="268"/>
        </w:trPr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38" w:after="0"/>
              <w:ind w:left="9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5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38" w:after="0"/>
              <w:ind w:left="0" w:right="154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0.278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agricultural,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food,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cells,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motor,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mary,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national,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quality,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children,</w:t>
            </w:r>
          </w:p>
        </w:tc>
      </w:tr>
      <w:tr>
        <w:trPr>
          <w:trHeight w:hRule="exact" w:val="250"/>
        </w:trPr>
        <w:tc>
          <w:tcPr>
            <w:tcW w:type="dxa" w:w="1301"/>
            <w:vMerge/>
            <w:tcBorders/>
          </w:tcPr>
          <w:p/>
        </w:tc>
        <w:tc>
          <w:tcPr>
            <w:tcW w:type="dxa" w:w="1301"/>
            <w:vMerge/>
            <w:tcBorders/>
          </w:tcPr>
          <w:p/>
        </w:tc>
        <w:tc>
          <w:tcPr>
            <w:tcW w:type="dxa" w:w="36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0" w:after="0"/>
              <w:ind w:left="16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memory,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poor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0" w:after="0"/>
              <w:ind w:left="14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percent,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access,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vocational</w:t>
            </w:r>
          </w:p>
        </w:tc>
      </w:tr>
      <w:tr>
        <w:trPr>
          <w:trHeight w:hRule="exact" w:val="242"/>
        </w:trPr>
        <w:tc>
          <w:tcPr>
            <w:tcW w:type="dxa" w:w="1301"/>
            <w:vMerge/>
            <w:tcBorders/>
          </w:tcPr>
          <w:p/>
        </w:tc>
        <w:tc>
          <w:tcPr>
            <w:tcW w:type="dxa" w:w="1301"/>
            <w:vMerge/>
            <w:tcBorders/>
          </w:tcPr>
          <w:p/>
        </w:tc>
        <w:tc>
          <w:tcPr>
            <w:tcW w:type="dxa" w:w="36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2" w:after="0"/>
              <w:ind w:left="0" w:right="0" w:firstLine="0"/>
              <w:jc w:val="center"/>
            </w:pP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menstrual,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poor,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pain,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mothers,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dif-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2" w:after="0"/>
              <w:ind w:left="0" w:right="0" w:firstLine="0"/>
              <w:jc w:val="center"/>
            </w:pP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gender,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violence,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equality,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national,</w:t>
            </w:r>
          </w:p>
        </w:tc>
      </w:tr>
      <w:tr>
        <w:trPr>
          <w:trHeight w:hRule="exact" w:val="257"/>
        </w:trPr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10" w:after="0"/>
              <w:ind w:left="9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6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10" w:after="0"/>
              <w:ind w:left="0" w:right="154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0.292</w:t>
            </w:r>
          </w:p>
        </w:tc>
        <w:tc>
          <w:tcPr>
            <w:tcW w:type="dxa" w:w="36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ferences,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relationship,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patients,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fer-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2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rights,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girls,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men,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cent,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sexual,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do-</w:t>
            </w:r>
          </w:p>
        </w:tc>
      </w:tr>
      <w:tr>
        <w:trPr>
          <w:trHeight w:hRule="exact" w:val="249"/>
        </w:trPr>
        <w:tc>
          <w:tcPr>
            <w:tcW w:type="dxa" w:w="1301"/>
            <w:vMerge/>
            <w:tcBorders/>
          </w:tcPr>
          <w:p/>
        </w:tc>
        <w:tc>
          <w:tcPr>
            <w:tcW w:type="dxa" w:w="1301"/>
            <w:vMerge/>
            <w:tcBorders/>
          </w:tcPr>
          <w:p/>
        </w:tc>
        <w:tc>
          <w:tcPr>
            <w:tcW w:type="dxa" w:w="36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8" w:after="0"/>
              <w:ind w:left="16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tility,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stress,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sex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8" w:after="0"/>
              <w:ind w:left="14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mestic</w:t>
            </w:r>
          </w:p>
        </w:tc>
      </w:tr>
      <w:tr>
        <w:trPr>
          <w:trHeight w:hRule="exact" w:val="214"/>
        </w:trPr>
        <w:tc>
          <w:tcPr>
            <w:tcW w:type="dxa" w:w="1301"/>
            <w:vMerge/>
            <w:tcBorders/>
          </w:tcPr>
          <w:p/>
        </w:tc>
        <w:tc>
          <w:tcPr>
            <w:tcW w:type="dxa" w:w="1301"/>
            <w:vMerge/>
            <w:tcBorders/>
          </w:tcPr>
          <w:p/>
        </w:tc>
        <w:tc>
          <w:tcPr>
            <w:tcW w:type="dxa" w:w="36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2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irrigation,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soil,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agricultural,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crop,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8" w:after="0"/>
              <w:ind w:left="0" w:right="0" w:firstLine="0"/>
              <w:jc w:val="center"/>
            </w:pP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sanitation,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access,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drinking,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supply,</w:t>
            </w:r>
          </w:p>
        </w:tc>
      </w:tr>
      <w:tr>
        <w:trPr>
          <w:trHeight w:hRule="exact" w:val="284"/>
        </w:trPr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554" w:after="0"/>
              <w:ind w:left="9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7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554" w:after="0"/>
              <w:ind w:left="0" w:right="154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0.428</w:t>
            </w:r>
          </w:p>
        </w:tc>
        <w:tc>
          <w:tcPr>
            <w:tcW w:type="dxa" w:w="36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5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salinity,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agriculture,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sup,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potential,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56" w:after="0"/>
              <w:ind w:left="0" w:right="0" w:firstLine="0"/>
              <w:jc w:val="center"/>
            </w:pP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national, wastewater, cent, services,</w:t>
            </w:r>
          </w:p>
        </w:tc>
      </w:tr>
      <w:tr>
        <w:trPr>
          <w:trHeight w:hRule="exact" w:val="249"/>
        </w:trPr>
        <w:tc>
          <w:tcPr>
            <w:tcW w:type="dxa" w:w="1301"/>
            <w:vMerge/>
            <w:tcBorders/>
          </w:tcPr>
          <w:p/>
        </w:tc>
        <w:tc>
          <w:tcPr>
            <w:tcW w:type="dxa" w:w="1301"/>
            <w:vMerge/>
            <w:tcBorders/>
          </w:tcPr>
          <w:p/>
        </w:tc>
        <w:tc>
          <w:tcPr>
            <w:tcW w:type="dxa" w:w="36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0" w:after="0"/>
              <w:ind w:left="16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sub,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yield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0" w:after="0"/>
              <w:ind w:left="14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population,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clean</w:t>
            </w:r>
          </w:p>
        </w:tc>
      </w:tr>
      <w:tr>
        <w:trPr>
          <w:trHeight w:hRule="exact" w:val="211"/>
        </w:trPr>
        <w:tc>
          <w:tcPr>
            <w:tcW w:type="dxa" w:w="1301"/>
            <w:vMerge/>
            <w:tcBorders/>
          </w:tcPr>
          <w:p/>
        </w:tc>
        <w:tc>
          <w:tcPr>
            <w:tcW w:type="dxa" w:w="1301"/>
            <w:vMerge/>
            <w:tcBorders/>
          </w:tcPr>
          <w:p/>
        </w:tc>
        <w:tc>
          <w:tcPr>
            <w:tcW w:type="dxa" w:w="36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2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agricultural,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poverty,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agriculture,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2" w:after="0"/>
              <w:ind w:left="0" w:right="0" w:firstLine="0"/>
              <w:jc w:val="center"/>
            </w:pP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access,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electricity,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renewable,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clean,</w:t>
            </w:r>
          </w:p>
        </w:tc>
      </w:tr>
    </w:tbl>
    <w:p>
      <w:pPr>
        <w:autoSpaceDN w:val="0"/>
        <w:autoSpaceDE w:val="0"/>
        <w:widowControl/>
        <w:spacing w:line="14" w:lineRule="exact" w:before="0" w:after="36"/>
        <w:ind w:left="0" w:right="0"/>
      </w:pPr>
    </w:p>
    <w:p>
      <w:pPr>
        <w:sectPr>
          <w:type w:val="continuous"/>
          <w:pgSz w:w="11906" w:h="16838"/>
          <w:pgMar w:top="744" w:right="1398" w:bottom="298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2" w:lineRule="exact" w:before="0" w:after="0"/>
        <w:ind w:left="1778" w:right="0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21"/>
        </w:rPr>
        <w:t>battery,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optimization,</w:t>
      </w:r>
      <w:r>
        <w:rPr>
          <w:rFonts w:ascii="LMRoman8" w:hAnsi="LMRoman8" w:eastAsia="LMRoman8"/>
          <w:b w:val="0"/>
          <w:i w:val="0"/>
          <w:color w:val="000000"/>
          <w:sz w:val="21"/>
        </w:rPr>
        <w:t xml:space="preserve">approach, </w:t>
      </w:r>
      <w:r>
        <w:rPr>
          <w:rFonts w:ascii="LMRoman8" w:hAnsi="LMRoman8" w:eastAsia="LMRoman8"/>
          <w:b w:val="0"/>
          <w:i w:val="0"/>
          <w:color w:val="000000"/>
          <w:sz w:val="21"/>
        </w:rPr>
        <w:t>load,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drying,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poor,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artificial</w:t>
      </w:r>
    </w:p>
    <w:p>
      <w:pPr>
        <w:sectPr>
          <w:type w:val="continuous"/>
          <w:pgSz w:w="11906" w:h="16838"/>
          <w:pgMar w:top="744" w:right="1398" w:bottom="298" w:left="1404" w:header="720" w:footer="720" w:gutter="0"/>
          <w:cols w:num="2" w:equalWidth="0">
            <w:col w:w="5288" w:space="0"/>
            <w:col w:w="3815" w:space="0"/>
          </w:cols>
          <w:docGrid w:linePitch="360"/>
        </w:sectPr>
      </w:pPr>
    </w:p>
    <w:p>
      <w:pPr>
        <w:autoSpaceDN w:val="0"/>
        <w:autoSpaceDE w:val="0"/>
        <w:widowControl/>
        <w:spacing w:line="230" w:lineRule="exact" w:before="0" w:after="36"/>
        <w:ind w:left="148" w:right="288" w:hanging="8"/>
        <w:jc w:val="left"/>
      </w:pPr>
      <w:r>
        <w:rPr>
          <w:rFonts w:ascii="LMRoman8" w:hAnsi="LMRoman8" w:eastAsia="LMRoman8"/>
          <w:b w:val="0"/>
          <w:i w:val="0"/>
          <w:color w:val="000000"/>
          <w:sz w:val="21"/>
        </w:rPr>
        <w:t>worst</w:t>
      </w:r>
      <w:r>
        <w:rPr>
          <w:rFonts w:ascii="LMRoman8" w:hAnsi="LMRoman8" w:eastAsia="LMRoman8"/>
          <w:b w:val="0"/>
          <w:i w:val="0"/>
          <w:color w:val="000000"/>
          <w:sz w:val="21"/>
        </w:rPr>
        <w:t>best,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population,</w:t>
      </w:r>
      <w:r>
        <w:rPr>
          <w:rFonts w:ascii="LMRoman8" w:hAnsi="LMRoman8" w:eastAsia="LMRoman8"/>
          <w:b w:val="0"/>
          <w:i w:val="0"/>
          <w:color w:val="000000"/>
          <w:sz w:val="21"/>
        </w:rPr>
        <w:t xml:space="preserve">affordable, </w:t>
      </w:r>
      <w:r>
        <w:rPr>
          <w:rFonts w:ascii="LMRoman8" w:hAnsi="LMRoman8" w:eastAsia="LMRoman8"/>
          <w:b w:val="0"/>
          <w:i w:val="0"/>
          <w:color w:val="000000"/>
          <w:sz w:val="21"/>
        </w:rPr>
        <w:t>index</w:t>
      </w:r>
      <w:r>
        <w:rPr>
          <w:rFonts w:ascii="LMRoman8" w:hAnsi="LMRoman8" w:eastAsia="LMRoman8"/>
          <w:b w:val="0"/>
          <w:i w:val="0"/>
          <w:color w:val="000000"/>
          <w:sz w:val="21"/>
        </w:rPr>
        <w:t>worst,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cent,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national</w:t>
      </w:r>
    </w:p>
    <w:p>
      <w:pPr>
        <w:sectPr>
          <w:type w:val="nextColumn"/>
          <w:pgSz w:w="11906" w:h="16838"/>
          <w:pgMar w:top="744" w:right="1398" w:bottom="298" w:left="1404" w:header="720" w:footer="720" w:gutter="0"/>
          <w:cols w:num="2" w:equalWidth="0">
            <w:col w:w="5288" w:space="0"/>
            <w:col w:w="3815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5.99999999999994" w:type="dxa"/>
      </w:tblPr>
      <w:tblGrid>
        <w:gridCol w:w="2276"/>
        <w:gridCol w:w="2276"/>
        <w:gridCol w:w="2276"/>
        <w:gridCol w:w="2276"/>
      </w:tblGrid>
      <w:tr>
        <w:trPr>
          <w:trHeight w:hRule="exact" w:val="192"/>
        </w:trPr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" w:after="0"/>
              <w:ind w:left="9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8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" w:after="0"/>
              <w:ind w:left="0" w:right="154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0.387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4" w:after="0"/>
              <w:ind w:left="0" w:right="0" w:firstLine="0"/>
              <w:jc w:val="center"/>
            </w:pP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detection,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image,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food,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recognition,</w:t>
            </w:r>
          </w:p>
        </w:tc>
        <w:tc>
          <w:tcPr>
            <w:tcW w:type="dxa" w:w="3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growth,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employment,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gdp,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worst,</w:t>
            </w:r>
          </w:p>
        </w:tc>
      </w:tr>
    </w:tbl>
    <w:p>
      <w:pPr>
        <w:autoSpaceDN w:val="0"/>
        <w:autoSpaceDE w:val="0"/>
        <w:widowControl/>
        <w:spacing w:line="14" w:lineRule="exact" w:before="0" w:after="40"/>
        <w:ind w:left="0" w:right="0"/>
      </w:pPr>
    </w:p>
    <w:p>
      <w:pPr>
        <w:sectPr>
          <w:type w:val="continuous"/>
          <w:pgSz w:w="11906" w:h="16838"/>
          <w:pgMar w:top="744" w:right="1398" w:bottom="298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8" w:lineRule="exact" w:before="0" w:after="0"/>
        <w:ind w:left="1778" w:right="0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21"/>
        </w:rPr>
        <w:t>leaf,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plant,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cnn,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convolutional,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dis-</w:t>
      </w:r>
      <w:r>
        <w:rPr>
          <w:rFonts w:ascii="LMRoman8" w:hAnsi="LMRoman8" w:eastAsia="LMRoman8"/>
          <w:b w:val="0"/>
          <w:i w:val="0"/>
          <w:color w:val="000000"/>
          <w:sz w:val="21"/>
        </w:rPr>
        <w:t>ease,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techniques</w:t>
      </w:r>
    </w:p>
    <w:p>
      <w:pPr>
        <w:sectPr>
          <w:type w:val="continuous"/>
          <w:pgSz w:w="11906" w:h="16838"/>
          <w:pgMar w:top="744" w:right="1398" w:bottom="298" w:left="1404" w:header="720" w:footer="720" w:gutter="0"/>
          <w:cols w:num="2" w:equalWidth="0">
            <w:col w:w="5296" w:space="0"/>
            <w:col w:w="3807" w:space="0"/>
          </w:cols>
          <w:docGrid w:linePitch="360"/>
        </w:sectPr>
      </w:pPr>
    </w:p>
    <w:p>
      <w:pPr>
        <w:autoSpaceDN w:val="0"/>
        <w:autoSpaceDE w:val="0"/>
        <w:widowControl/>
        <w:spacing w:line="230" w:lineRule="exact" w:before="0" w:after="40"/>
        <w:ind w:left="140" w:right="288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21"/>
        </w:rPr>
        <w:t>labour,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best,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economic,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cent,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gov-</w:t>
      </w:r>
      <w:r>
        <w:rPr>
          <w:rFonts w:ascii="LMRoman8" w:hAnsi="LMRoman8" w:eastAsia="LMRoman8"/>
          <w:b w:val="0"/>
          <w:i w:val="0"/>
          <w:color w:val="000000"/>
          <w:sz w:val="21"/>
        </w:rPr>
        <w:t>ernment,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tourism</w:t>
      </w:r>
    </w:p>
    <w:p>
      <w:pPr>
        <w:sectPr>
          <w:type w:val="nextColumn"/>
          <w:pgSz w:w="11906" w:h="16838"/>
          <w:pgMar w:top="744" w:right="1398" w:bottom="298" w:left="1404" w:header="720" w:footer="720" w:gutter="0"/>
          <w:cols w:num="2" w:equalWidth="0">
            <w:col w:w="5296" w:space="0"/>
            <w:col w:w="3807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5.99999999999994" w:type="dxa"/>
      </w:tblPr>
      <w:tblGrid>
        <w:gridCol w:w="1517"/>
        <w:gridCol w:w="1517"/>
        <w:gridCol w:w="1517"/>
        <w:gridCol w:w="1517"/>
        <w:gridCol w:w="1517"/>
        <w:gridCol w:w="1517"/>
      </w:tblGrid>
      <w:tr>
        <w:trPr>
          <w:trHeight w:hRule="exact" w:val="212"/>
        </w:trPr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9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9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154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0.314</w:t>
            </w:r>
          </w:p>
        </w:tc>
        <w:tc>
          <w:tcPr>
            <w:tcW w:type="dxa" w:w="3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agricultural,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agriculture,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iot,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detec-</w:t>
            </w:r>
          </w:p>
        </w:tc>
        <w:tc>
          <w:tcPr>
            <w:tcW w:type="dxa" w:w="36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" w:after="0"/>
              <w:ind w:left="0" w:right="0" w:firstLine="0"/>
              <w:jc w:val="center"/>
            </w:pP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infrastructure, innovation, national,</w:t>
            </w:r>
          </w:p>
        </w:tc>
      </w:tr>
      <w:tr>
        <w:trPr>
          <w:trHeight w:hRule="exact" w:val="260"/>
        </w:trPr>
        <w:tc>
          <w:tcPr>
            <w:tcW w:type="dxa" w:w="1517"/>
            <w:vMerge/>
            <w:tcBorders/>
          </w:tcPr>
          <w:p/>
        </w:tc>
        <w:tc>
          <w:tcPr>
            <w:tcW w:type="dxa" w:w="1517"/>
            <w:vMerge/>
            <w:tcBorders/>
          </w:tcPr>
          <w:p/>
        </w:tc>
        <w:tc>
          <w:tcPr>
            <w:tcW w:type="dxa" w:w="3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tion,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food,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crop,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plant,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farming,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government,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public,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countries,</w:t>
            </w:r>
          </w:p>
        </w:tc>
      </w:tr>
      <w:tr>
        <w:trPr>
          <w:trHeight w:hRule="exact" w:val="256"/>
        </w:trPr>
        <w:tc>
          <w:tcPr>
            <w:tcW w:type="dxa" w:w="1517"/>
            <w:vMerge/>
            <w:tcBorders/>
          </w:tcPr>
          <w:p/>
        </w:tc>
        <w:tc>
          <w:tcPr>
            <w:tcW w:type="dxa" w:w="1517"/>
            <w:vMerge/>
            <w:tcBorders/>
          </w:tcPr>
          <w:p/>
        </w:tc>
        <w:tc>
          <w:tcPr>
            <w:tcW w:type="dxa" w:w="3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6" w:after="0"/>
              <w:ind w:left="16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farmers,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soil</w:t>
            </w:r>
          </w:p>
        </w:tc>
        <w:tc>
          <w:tcPr>
            <w:tcW w:type="dxa" w:w="36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strategy,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access,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population,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intelli-</w:t>
            </w:r>
          </w:p>
        </w:tc>
      </w:tr>
    </w:tbl>
    <w:p>
      <w:pPr>
        <w:autoSpaceDN w:val="0"/>
        <w:autoSpaceDE w:val="0"/>
        <w:widowControl/>
        <w:spacing w:line="210" w:lineRule="exact" w:before="20" w:after="18"/>
        <w:ind w:left="0" w:right="3136" w:firstLine="0"/>
        <w:jc w:val="right"/>
      </w:pPr>
      <w:r>
        <w:rPr>
          <w:rFonts w:ascii="LMRoman8" w:hAnsi="LMRoman8" w:eastAsia="LMRoman8"/>
          <w:b w:val="0"/>
          <w:i w:val="0"/>
          <w:color w:val="000000"/>
          <w:sz w:val="21"/>
        </w:rPr>
        <w:t>gence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5.99999999999994" w:type="dxa"/>
      </w:tblPr>
      <w:tblGrid>
        <w:gridCol w:w="2276"/>
        <w:gridCol w:w="2276"/>
        <w:gridCol w:w="2276"/>
        <w:gridCol w:w="2276"/>
      </w:tblGrid>
      <w:tr>
        <w:trPr>
          <w:trHeight w:hRule="exact" w:val="212"/>
        </w:trPr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0" w:after="0"/>
              <w:ind w:left="9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10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0" w:after="0"/>
              <w:ind w:left="0" w:right="154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0.271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2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wealth,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income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inequality,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effects,</w:t>
            </w:r>
          </w:p>
        </w:tc>
        <w:tc>
          <w:tcPr>
            <w:tcW w:type="dxa" w:w="3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2" w:after="0"/>
              <w:ind w:left="0" w:right="0" w:firstLine="0"/>
              <w:jc w:val="center"/>
            </w:pP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people,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rights,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countries,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migration,</w:t>
            </w:r>
          </w:p>
        </w:tc>
      </w:tr>
    </w:tbl>
    <w:p>
      <w:pPr>
        <w:autoSpaceDN w:val="0"/>
        <w:autoSpaceDE w:val="0"/>
        <w:widowControl/>
        <w:spacing w:line="14" w:lineRule="exact" w:before="0" w:after="40"/>
        <w:ind w:left="0" w:right="0"/>
      </w:pPr>
    </w:p>
    <w:p>
      <w:pPr>
        <w:sectPr>
          <w:type w:val="continuous"/>
          <w:pgSz w:w="11906" w:h="16838"/>
          <w:pgMar w:top="744" w:right="1398" w:bottom="298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8" w:lineRule="exact" w:before="0" w:after="0"/>
        <w:ind w:left="1778" w:right="144" w:firstLine="0"/>
        <w:jc w:val="left"/>
      </w:pPr>
      <w:r>
        <w:rPr>
          <w:w w:val="98.92101287841797"/>
          <w:rFonts w:ascii="LMRoman8" w:hAnsi="LMRoman8" w:eastAsia="LMRoman8"/>
          <w:b w:val="0"/>
          <w:i w:val="0"/>
          <w:color w:val="000000"/>
          <w:sz w:val="21"/>
        </w:rPr>
        <w:t>evidence,</w:t>
      </w:r>
      <w:r>
        <w:rPr>
          <w:w w:val="98.92101287841797"/>
          <w:rFonts w:ascii="LMRoman8" w:hAnsi="LMRoman8" w:eastAsia="LMRoman8"/>
          <w:b w:val="0"/>
          <w:i w:val="0"/>
          <w:color w:val="000000"/>
          <w:sz w:val="21"/>
        </w:rPr>
        <w:t>studies,</w:t>
      </w:r>
      <w:r>
        <w:rPr>
          <w:w w:val="98.92101287841797"/>
          <w:rFonts w:ascii="LMRoman8" w:hAnsi="LMRoman8" w:eastAsia="LMRoman8"/>
          <w:b w:val="0"/>
          <w:i w:val="0"/>
          <w:color w:val="000000"/>
          <w:sz w:val="21"/>
        </w:rPr>
        <w:t>que,</w:t>
      </w:r>
      <w:r>
        <w:rPr>
          <w:w w:val="98.92101287841797"/>
          <w:rFonts w:ascii="LMRoman8" w:hAnsi="LMRoman8" w:eastAsia="LMRoman8"/>
          <w:b w:val="0"/>
          <w:i w:val="0"/>
          <w:color w:val="000000"/>
          <w:sz w:val="21"/>
        </w:rPr>
        <w:t xml:space="preserve">distribution, </w:t>
      </w:r>
      <w:r>
        <w:rPr>
          <w:rFonts w:ascii="LMRoman8" w:hAnsi="LMRoman8" w:eastAsia="LMRoman8"/>
          <w:b w:val="0"/>
          <w:i w:val="0"/>
          <w:color w:val="000000"/>
          <w:sz w:val="21"/>
        </w:rPr>
        <w:t>literature,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mobility,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poor</w:t>
      </w:r>
    </w:p>
    <w:p>
      <w:pPr>
        <w:sectPr>
          <w:type w:val="continuous"/>
          <w:pgSz w:w="11906" w:h="16838"/>
          <w:pgMar w:top="744" w:right="1398" w:bottom="298" w:left="1404" w:header="720" w:footer="720" w:gutter="0"/>
          <w:cols w:num="2" w:equalWidth="0">
            <w:col w:w="5294" w:space="0"/>
            <w:col w:w="3810" w:space="0"/>
          </w:cols>
          <w:docGrid w:linePitch="360"/>
        </w:sectPr>
      </w:pPr>
    </w:p>
    <w:p>
      <w:pPr>
        <w:autoSpaceDN w:val="0"/>
        <w:autoSpaceDE w:val="0"/>
        <w:widowControl/>
        <w:spacing w:line="228" w:lineRule="exact" w:before="0" w:after="36"/>
        <w:ind w:left="142" w:right="288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21"/>
        </w:rPr>
        <w:t>national,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cent,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disabilities,</w:t>
      </w:r>
      <w:r>
        <w:rPr>
          <w:rFonts w:ascii="LMRoman8" w:hAnsi="LMRoman8" w:eastAsia="LMRoman8"/>
          <w:b w:val="0"/>
          <w:i w:val="0"/>
          <w:color w:val="000000"/>
          <w:sz w:val="21"/>
        </w:rPr>
        <w:t xml:space="preserve">persons, </w:t>
      </w:r>
      <w:r>
        <w:rPr>
          <w:rFonts w:ascii="LMRoman8" w:hAnsi="LMRoman8" w:eastAsia="LMRoman8"/>
          <w:b w:val="0"/>
          <w:i w:val="0"/>
          <w:color w:val="000000"/>
          <w:sz w:val="21"/>
        </w:rPr>
        <w:t>discrimination,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target</w:t>
      </w:r>
    </w:p>
    <w:p>
      <w:pPr>
        <w:sectPr>
          <w:type w:val="nextColumn"/>
          <w:pgSz w:w="11906" w:h="16838"/>
          <w:pgMar w:top="744" w:right="1398" w:bottom="298" w:left="1404" w:header="720" w:footer="720" w:gutter="0"/>
          <w:cols w:num="2" w:equalWidth="0">
            <w:col w:w="5294" w:space="0"/>
            <w:col w:w="3810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5.99999999999994" w:type="dxa"/>
      </w:tblPr>
      <w:tblGrid>
        <w:gridCol w:w="2276"/>
        <w:gridCol w:w="2276"/>
        <w:gridCol w:w="2276"/>
        <w:gridCol w:w="2276"/>
      </w:tblGrid>
      <w:tr>
        <w:trPr>
          <w:trHeight w:hRule="exact" w:val="230"/>
        </w:trPr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" w:after="0"/>
              <w:ind w:left="9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11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" w:after="0"/>
              <w:ind w:left="0" w:right="154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0.449</w:t>
            </w:r>
          </w:p>
        </w:tc>
        <w:tc>
          <w:tcPr>
            <w:tcW w:type="dxa" w:w="3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detection,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image,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accident,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traffic,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housing,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city,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urban,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transport,</w:t>
            </w:r>
          </w:p>
        </w:tc>
      </w:tr>
      <w:tr>
        <w:trPr>
          <w:trHeight w:hRule="exact" w:val="250"/>
        </w:trPr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20" w:after="0"/>
              <w:ind w:left="9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12</w:t>
            </w:r>
          </w:p>
        </w:tc>
        <w:tc>
          <w:tcPr>
            <w:tcW w:type="dxa" w:w="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20" w:after="0"/>
              <w:ind w:left="0" w:right="154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0.296</w:t>
            </w:r>
          </w:p>
        </w:tc>
        <w:tc>
          <w:tcPr>
            <w:tcW w:type="dxa" w:w="3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2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object,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poor,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recognition,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spatial,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4" w:after="0"/>
              <w:ind w:left="0" w:right="0" w:firstLine="0"/>
              <w:jc w:val="center"/>
            </w:pP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cities,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public,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waste,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national,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plan,</w:t>
            </w:r>
          </w:p>
        </w:tc>
      </w:tr>
      <w:tr>
        <w:trPr>
          <w:trHeight w:hRule="exact" w:val="250"/>
        </w:trPr>
        <w:tc>
          <w:tcPr>
            <w:tcW w:type="dxa" w:w="2276"/>
            <w:vMerge/>
            <w:tcBorders/>
          </w:tcPr>
          <w:p/>
        </w:tc>
        <w:tc>
          <w:tcPr>
            <w:tcW w:type="dxa" w:w="2276"/>
            <w:vMerge/>
            <w:tcBorders/>
          </w:tcPr>
          <w:p/>
        </w:tc>
        <w:tc>
          <w:tcPr>
            <w:tcW w:type="dxa" w:w="3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0" w:after="0"/>
              <w:ind w:left="16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fusion,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agricultural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0" w:after="0"/>
              <w:ind w:left="14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green</w:t>
            </w:r>
          </w:p>
        </w:tc>
      </w:tr>
      <w:tr>
        <w:trPr>
          <w:trHeight w:hRule="exact" w:val="210"/>
        </w:trPr>
        <w:tc>
          <w:tcPr>
            <w:tcW w:type="dxa" w:w="2276"/>
            <w:vMerge/>
            <w:tcBorders/>
          </w:tcPr>
          <w:p/>
        </w:tc>
        <w:tc>
          <w:tcPr>
            <w:tcW w:type="dxa" w:w="2276"/>
            <w:vMerge/>
            <w:tcBorders/>
          </w:tcPr>
          <w:p/>
        </w:tc>
        <w:tc>
          <w:tcPr>
            <w:tcW w:type="dxa" w:w="3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food,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agricultural,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detection,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qual-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1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waste,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consumption,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national,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re-</w:t>
            </w:r>
          </w:p>
        </w:tc>
      </w:tr>
    </w:tbl>
    <w:p>
      <w:pPr>
        <w:autoSpaceDN w:val="0"/>
        <w:autoSpaceDE w:val="0"/>
        <w:widowControl/>
        <w:spacing w:line="14" w:lineRule="exact" w:before="0" w:after="40"/>
        <w:ind w:left="0" w:right="0"/>
      </w:pPr>
    </w:p>
    <w:p>
      <w:pPr>
        <w:sectPr>
          <w:type w:val="continuous"/>
          <w:pgSz w:w="11906" w:h="16838"/>
          <w:pgMar w:top="744" w:right="1398" w:bottom="298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8" w:lineRule="exact" w:before="0" w:after="0"/>
        <w:ind w:left="1778" w:right="0" w:firstLine="0"/>
        <w:jc w:val="left"/>
      </w:pPr>
      <w:r>
        <w:rPr>
          <w:w w:val="98.92101287841797"/>
          <w:rFonts w:ascii="LMRoman8" w:hAnsi="LMRoman8" w:eastAsia="LMRoman8"/>
          <w:b w:val="0"/>
          <w:i w:val="0"/>
          <w:color w:val="000000"/>
          <w:sz w:val="21"/>
        </w:rPr>
        <w:t>ity, potential, behavior, samples, or-</w:t>
      </w:r>
      <w:r>
        <w:rPr>
          <w:rFonts w:ascii="LMRoman8" w:hAnsi="LMRoman8" w:eastAsia="LMRoman8"/>
          <w:b w:val="0"/>
          <w:i w:val="0"/>
          <w:color w:val="000000"/>
          <w:sz w:val="21"/>
        </w:rPr>
        <w:t>ganic,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design,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compounds</w:t>
      </w:r>
    </w:p>
    <w:p>
      <w:pPr>
        <w:sectPr>
          <w:type w:val="continuous"/>
          <w:pgSz w:w="11906" w:h="16838"/>
          <w:pgMar w:top="744" w:right="1398" w:bottom="298" w:left="1404" w:header="720" w:footer="720" w:gutter="0"/>
          <w:cols w:num="2" w:equalWidth="0">
            <w:col w:w="5296" w:space="0"/>
            <w:col w:w="3807" w:space="0"/>
          </w:cols>
          <w:docGrid w:linePitch="360"/>
        </w:sectPr>
      </w:pPr>
    </w:p>
    <w:p>
      <w:pPr>
        <w:autoSpaceDN w:val="0"/>
        <w:autoSpaceDE w:val="0"/>
        <w:widowControl/>
        <w:spacing w:line="236" w:lineRule="exact" w:before="0" w:after="38"/>
        <w:ind w:left="140" w:right="290" w:firstLine="0"/>
        <w:jc w:val="both"/>
      </w:pPr>
      <w:r>
        <w:rPr>
          <w:rFonts w:ascii="LMRoman8" w:hAnsi="LMRoman8" w:eastAsia="LMRoman8"/>
          <w:b w:val="0"/>
          <w:i w:val="0"/>
          <w:color w:val="000000"/>
          <w:sz w:val="21"/>
        </w:rPr>
        <w:t>cycling,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production,</w:t>
      </w:r>
      <w:r>
        <w:rPr>
          <w:rFonts w:ascii="LMRoman8" w:hAnsi="LMRoman8" w:eastAsia="LMRoman8"/>
          <w:b w:val="0"/>
          <w:i w:val="0"/>
          <w:color w:val="000000"/>
          <w:sz w:val="21"/>
        </w:rPr>
        <w:t xml:space="preserve">procurement, </w:t>
      </w:r>
      <w:r>
        <w:rPr>
          <w:rFonts w:ascii="LMRoman8" w:hAnsi="LMRoman8" w:eastAsia="LMRoman8"/>
          <w:b w:val="0"/>
          <w:i w:val="0"/>
          <w:color w:val="000000"/>
          <w:sz w:val="21"/>
        </w:rPr>
        <w:t>management,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public,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economy,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cir-</w:t>
      </w:r>
      <w:r>
        <w:rPr>
          <w:rFonts w:ascii="LMRoman8" w:hAnsi="LMRoman8" w:eastAsia="LMRoman8"/>
          <w:b w:val="0"/>
          <w:i w:val="0"/>
          <w:color w:val="000000"/>
          <w:sz w:val="21"/>
        </w:rPr>
        <w:t>cular</w:t>
      </w:r>
    </w:p>
    <w:p>
      <w:pPr>
        <w:sectPr>
          <w:type w:val="nextColumn"/>
          <w:pgSz w:w="11906" w:h="16838"/>
          <w:pgMar w:top="744" w:right="1398" w:bottom="298" w:left="1404" w:header="720" w:footer="720" w:gutter="0"/>
          <w:cols w:num="2" w:equalWidth="0">
            <w:col w:w="5296" w:space="0"/>
            <w:col w:w="3807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5.99999999999994" w:type="dxa"/>
      </w:tblPr>
      <w:tblGrid>
        <w:gridCol w:w="1517"/>
        <w:gridCol w:w="1517"/>
        <w:gridCol w:w="1517"/>
        <w:gridCol w:w="1517"/>
        <w:gridCol w:w="1517"/>
        <w:gridCol w:w="1517"/>
      </w:tblGrid>
      <w:tr>
        <w:trPr>
          <w:trHeight w:hRule="exact" w:val="204"/>
        </w:trPr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9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13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154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0.480</w:t>
            </w:r>
          </w:p>
        </w:tc>
        <w:tc>
          <w:tcPr>
            <w:tcW w:type="dxa" w:w="3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soil,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agricultural,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crop,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moisture,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climate,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change,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emissions,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coun-</w:t>
            </w:r>
          </w:p>
        </w:tc>
      </w:tr>
      <w:tr>
        <w:trPr>
          <w:trHeight w:hRule="exact" w:val="276"/>
        </w:trPr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44" w:after="0"/>
              <w:ind w:left="9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14</w:t>
            </w:r>
          </w:p>
        </w:tc>
        <w:tc>
          <w:tcPr>
            <w:tcW w:type="dxa" w:w="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44" w:after="0"/>
              <w:ind w:left="0" w:right="154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0.358</w:t>
            </w:r>
          </w:p>
        </w:tc>
        <w:tc>
          <w:tcPr>
            <w:tcW w:type="dxa" w:w="3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4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drought,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sub,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rice,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stress,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agricul-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4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tries,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national,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action,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global,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en-</w:t>
            </w:r>
          </w:p>
        </w:tc>
      </w:tr>
      <w:tr>
        <w:trPr>
          <w:trHeight w:hRule="exact" w:val="248"/>
        </w:trPr>
        <w:tc>
          <w:tcPr>
            <w:tcW w:type="dxa" w:w="1517"/>
            <w:vMerge/>
            <w:tcBorders/>
          </w:tcPr>
          <w:p/>
        </w:tc>
        <w:tc>
          <w:tcPr>
            <w:tcW w:type="dxa" w:w="1517"/>
            <w:vMerge/>
            <w:tcBorders/>
          </w:tcPr>
          <w:p/>
        </w:tc>
        <w:tc>
          <w:tcPr>
            <w:tcW w:type="dxa" w:w="3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0" w:after="0"/>
              <w:ind w:left="16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ture,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yield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0" w:after="0"/>
              <w:ind w:left="14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ergy,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nations,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united</w:t>
            </w:r>
          </w:p>
        </w:tc>
      </w:tr>
      <w:tr>
        <w:trPr>
          <w:trHeight w:hRule="exact" w:val="210"/>
        </w:trPr>
        <w:tc>
          <w:tcPr>
            <w:tcW w:type="dxa" w:w="1517"/>
            <w:vMerge/>
            <w:tcBorders/>
          </w:tcPr>
          <w:p/>
        </w:tc>
        <w:tc>
          <w:tcPr>
            <w:tcW w:type="dxa" w:w="1517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1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detection,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1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images,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1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aquaculture,</w:t>
            </w:r>
          </w:p>
        </w:tc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1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marine,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fish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caught,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biodiversity,</w:t>
            </w:r>
          </w:p>
        </w:tc>
      </w:tr>
    </w:tbl>
    <w:p>
      <w:pPr>
        <w:autoSpaceDN w:val="0"/>
        <w:autoSpaceDE w:val="0"/>
        <w:widowControl/>
        <w:spacing w:line="14" w:lineRule="exact" w:before="0" w:after="42"/>
        <w:ind w:left="0" w:right="0"/>
      </w:pPr>
    </w:p>
    <w:p>
      <w:pPr>
        <w:sectPr>
          <w:type w:val="continuous"/>
          <w:pgSz w:w="11906" w:h="16838"/>
          <w:pgMar w:top="744" w:right="1398" w:bottom="298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8" w:lineRule="exact" w:before="0" w:after="0"/>
        <w:ind w:left="1778" w:right="0" w:firstLine="0"/>
        <w:jc w:val="left"/>
      </w:pPr>
      <w:r>
        <w:rPr>
          <w:w w:val="98.97146679106213"/>
          <w:rFonts w:ascii="LMRoman8" w:hAnsi="LMRoman8" w:eastAsia="LMRoman8"/>
          <w:b w:val="0"/>
          <w:i w:val="0"/>
          <w:color w:val="000000"/>
          <w:sz w:val="21"/>
        </w:rPr>
        <w:t>food,</w:t>
      </w:r>
      <w:r>
        <w:rPr>
          <w:w w:val="98.97146679106213"/>
          <w:rFonts w:ascii="LMRoman8" w:hAnsi="LMRoman8" w:eastAsia="LMRoman8"/>
          <w:b w:val="0"/>
          <w:i w:val="0"/>
          <w:color w:val="000000"/>
          <w:sz w:val="21"/>
        </w:rPr>
        <w:t>bacterial,</w:t>
      </w:r>
      <w:r>
        <w:rPr>
          <w:w w:val="98.97146679106213"/>
          <w:rFonts w:ascii="LMRoman8" w:hAnsi="LMRoman8" w:eastAsia="LMRoman8"/>
          <w:b w:val="0"/>
          <w:i w:val="0"/>
          <w:color w:val="000000"/>
          <w:sz w:val="21"/>
        </w:rPr>
        <w:t>shrimp,</w:t>
      </w:r>
      <w:r>
        <w:rPr>
          <w:w w:val="98.97146679106213"/>
          <w:rFonts w:ascii="LMRoman8" w:hAnsi="LMRoman8" w:eastAsia="LMRoman8"/>
          <w:b w:val="0"/>
          <w:i w:val="0"/>
          <w:color w:val="000000"/>
          <w:sz w:val="21"/>
        </w:rPr>
        <w:t>cells,</w:t>
      </w:r>
      <w:r>
        <w:rPr>
          <w:w w:val="98.97146679106213"/>
          <w:rFonts w:ascii="LMRoman8" w:hAnsi="LMRoman8" w:eastAsia="LMRoman8"/>
          <w:b w:val="0"/>
          <w:i w:val="0"/>
          <w:color w:val="000000"/>
          <w:sz w:val="21"/>
        </w:rPr>
        <w:t>imag-</w:t>
      </w:r>
      <w:r>
        <w:rPr>
          <w:rFonts w:ascii="LMRoman8" w:hAnsi="LMRoman8" w:eastAsia="LMRoman8"/>
          <w:b w:val="0"/>
          <w:i w:val="0"/>
          <w:color w:val="000000"/>
          <w:sz w:val="21"/>
        </w:rPr>
        <w:t>ing,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farming,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techniques</w:t>
      </w:r>
    </w:p>
    <w:p>
      <w:pPr>
        <w:sectPr>
          <w:type w:val="continuous"/>
          <w:pgSz w:w="11906" w:h="16838"/>
          <w:pgMar w:top="744" w:right="1398" w:bottom="298" w:left="1404" w:header="720" w:footer="720" w:gutter="0"/>
          <w:cols w:num="2" w:equalWidth="0">
            <w:col w:w="5296" w:space="0"/>
            <w:col w:w="3807" w:space="0"/>
          </w:cols>
          <w:docGrid w:linePitch="360"/>
        </w:sectPr>
      </w:pPr>
    </w:p>
    <w:p>
      <w:pPr>
        <w:autoSpaceDN w:val="0"/>
        <w:autoSpaceDE w:val="0"/>
        <w:widowControl/>
        <w:spacing w:line="228" w:lineRule="exact" w:before="0" w:after="40"/>
        <w:ind w:left="140" w:right="288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21"/>
        </w:rPr>
        <w:t>rate,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ocean,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worst,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population,</w:t>
      </w:r>
      <w:r>
        <w:rPr>
          <w:rFonts w:ascii="LMRoman8" w:hAnsi="LMRoman8" w:eastAsia="LMRoman8"/>
          <w:b w:val="0"/>
          <w:i w:val="0"/>
          <w:color w:val="000000"/>
          <w:sz w:val="21"/>
        </w:rPr>
        <w:t xml:space="preserve">sea, </w:t>
      </w:r>
      <w:r>
        <w:rPr>
          <w:rFonts w:ascii="LMRoman8" w:hAnsi="LMRoman8" w:eastAsia="LMRoman8"/>
          <w:b w:val="0"/>
          <w:i w:val="0"/>
          <w:color w:val="000000"/>
          <w:sz w:val="21"/>
        </w:rPr>
        <w:t>embodied,</w:t>
      </w:r>
      <w:r>
        <w:rPr>
          <w:rFonts w:ascii="LMRoman8" w:hAnsi="LMRoman8" w:eastAsia="LMRoman8"/>
          <w:b w:val="0"/>
          <w:i w:val="0"/>
          <w:color w:val="000000"/>
          <w:sz w:val="21"/>
        </w:rPr>
        <w:t>coastal</w:t>
      </w:r>
    </w:p>
    <w:p>
      <w:pPr>
        <w:sectPr>
          <w:type w:val="nextColumn"/>
          <w:pgSz w:w="11906" w:h="16838"/>
          <w:pgMar w:top="744" w:right="1398" w:bottom="298" w:left="1404" w:header="720" w:footer="720" w:gutter="0"/>
          <w:cols w:num="2" w:equalWidth="0">
            <w:col w:w="5296" w:space="0"/>
            <w:col w:w="3807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17"/>
        <w:gridCol w:w="1517"/>
        <w:gridCol w:w="1517"/>
        <w:gridCol w:w="1517"/>
        <w:gridCol w:w="1517"/>
        <w:gridCol w:w="1517"/>
      </w:tblGrid>
      <w:tr>
        <w:trPr>
          <w:trHeight w:hRule="exact" w:val="228"/>
        </w:trPr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262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15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154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0.239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16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soil,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crop,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agricultural,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plant,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spec-</w:t>
            </w:r>
          </w:p>
        </w:tc>
        <w:tc>
          <w:tcPr>
            <w:tcW w:type="dxa" w:w="39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" w:after="0"/>
              <w:ind w:left="0" w:right="0" w:firstLine="0"/>
              <w:jc w:val="center"/>
            </w:pP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biodiversity,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forest,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worst,</w:t>
            </w:r>
            <w:r>
              <w:rPr>
                <w:w w:val="98.92101287841797"/>
                <w:rFonts w:ascii="LMRoman8" w:hAnsi="LMRoman8" w:eastAsia="LMRoman8"/>
                <w:b w:val="0"/>
                <w:i w:val="0"/>
                <w:color w:val="000000"/>
                <w:sz w:val="21"/>
              </w:rPr>
              <w:t>national,</w:t>
            </w:r>
          </w:p>
        </w:tc>
      </w:tr>
      <w:tr>
        <w:trPr>
          <w:trHeight w:hRule="exact" w:val="240"/>
        </w:trPr>
        <w:tc>
          <w:tcPr>
            <w:tcW w:type="dxa" w:w="513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2" w:after="0"/>
              <w:ind w:left="0" w:right="0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tral,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images,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sensing,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detection,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re-</w:t>
            </w:r>
          </w:p>
        </w:tc>
        <w:tc>
          <w:tcPr>
            <w:tcW w:type="dxa" w:w="39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2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protected,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population,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area,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fresh-</w:t>
            </w:r>
          </w:p>
        </w:tc>
      </w:tr>
      <w:tr>
        <w:trPr>
          <w:trHeight w:hRule="exact" w:val="240"/>
        </w:trPr>
        <w:tc>
          <w:tcPr>
            <w:tcW w:type="dxa" w:w="513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30" w:after="0"/>
              <w:ind w:left="0" w:right="2332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mote,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field</w:t>
            </w:r>
          </w:p>
        </w:tc>
        <w:tc>
          <w:tcPr>
            <w:tcW w:type="dxa" w:w="39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30" w:after="0"/>
              <w:ind w:left="29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water,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species,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best</w:t>
            </w:r>
          </w:p>
        </w:tc>
      </w:tr>
      <w:tr>
        <w:trPr>
          <w:trHeight w:hRule="exact" w:val="260"/>
        </w:trPr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40" w:after="0"/>
              <w:ind w:left="0" w:right="262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16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40" w:after="0"/>
              <w:ind w:left="0" w:right="154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0.329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40" w:after="0"/>
              <w:ind w:left="16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poor,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food,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covid-,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pain,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image,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de-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8" w:after="0"/>
              <w:ind w:left="30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international,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nations,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8" w:after="0"/>
              <w:ind w:left="18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peace,</w:t>
            </w:r>
          </w:p>
        </w:tc>
      </w:tr>
      <w:tr>
        <w:trPr>
          <w:trHeight w:hRule="exact" w:val="240"/>
        </w:trPr>
        <w:tc>
          <w:tcPr>
            <w:tcW w:type="dxa" w:w="513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8" w:after="0"/>
              <w:ind w:left="0" w:right="0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tection,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social,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studies,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patients,</w:t>
            </w:r>
          </w:p>
        </w:tc>
        <w:tc>
          <w:tcPr>
            <w:tcW w:type="dxa" w:w="39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rights,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united,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security,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human,</w:t>
            </w:r>
          </w:p>
        </w:tc>
      </w:tr>
      <w:tr>
        <w:trPr>
          <w:trHeight w:hRule="exact" w:val="260"/>
        </w:trPr>
        <w:tc>
          <w:tcPr>
            <w:tcW w:type="dxa" w:w="513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38" w:after="0"/>
              <w:ind w:left="0" w:right="2852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brain</w:t>
            </w:r>
          </w:p>
        </w:tc>
        <w:tc>
          <w:tcPr>
            <w:tcW w:type="dxa" w:w="39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38" w:after="0"/>
              <w:ind w:left="30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law,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world,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global</w:t>
            </w:r>
          </w:p>
        </w:tc>
      </w:tr>
      <w:tr>
        <w:trPr>
          <w:trHeight w:hRule="exact" w:val="240"/>
        </w:trPr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0" w:right="262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17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0" w:right="154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0.177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26" w:after="0"/>
              <w:ind w:left="16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sentiment,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tweets,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covid-,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twitter,</w:t>
            </w:r>
          </w:p>
        </w:tc>
        <w:tc>
          <w:tcPr>
            <w:tcW w:type="dxa" w:w="39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2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countries,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oecd,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international,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na-</w:t>
            </w:r>
          </w:p>
        </w:tc>
      </w:tr>
      <w:tr>
        <w:trPr>
          <w:trHeight w:hRule="exact" w:val="260"/>
        </w:trPr>
        <w:tc>
          <w:tcPr>
            <w:tcW w:type="dxa" w:w="513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4" w:after="0"/>
              <w:ind w:left="0" w:right="0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social,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agricultural,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dan,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yang,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za-</w:t>
            </w:r>
          </w:p>
        </w:tc>
        <w:tc>
          <w:tcPr>
            <w:tcW w:type="dxa" w:w="39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tions,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united,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agenda,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report,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fi-</w:t>
            </w:r>
          </w:p>
        </w:tc>
      </w:tr>
      <w:tr>
        <w:trPr>
          <w:trHeight w:hRule="exact" w:val="330"/>
        </w:trPr>
        <w:tc>
          <w:tcPr>
            <w:tcW w:type="dxa" w:w="5136"/>
            <w:gridSpan w:val="3"/>
            <w:tcBorders>
              <w:bottom w:sz="9.85750293731689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6" w:after="0"/>
              <w:ind w:left="0" w:right="2326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kat,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media</w:t>
            </w:r>
          </w:p>
        </w:tc>
        <w:tc>
          <w:tcPr>
            <w:tcW w:type="dxa" w:w="3940"/>
            <w:gridSpan w:val="3"/>
            <w:tcBorders>
              <w:bottom w:sz="9.85750293731689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6" w:after="0"/>
              <w:ind w:left="30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nancing,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global,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21"/>
              </w:rPr>
              <w:t>challenges</w:t>
            </w:r>
          </w:p>
        </w:tc>
      </w:tr>
      <w:tr>
        <w:trPr>
          <w:trHeight w:hRule="exact" w:val="492"/>
        </w:trPr>
        <w:tc>
          <w:tcPr>
            <w:tcW w:type="dxa" w:w="9076"/>
            <w:gridSpan w:val="6"/>
            <w:tcBorders>
              <w:top w:sz="9.85750293731689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0" w:after="0"/>
              <w:ind w:left="88" w:right="0" w:firstLine="0"/>
              <w:jc w:val="left"/>
            </w:pPr>
            <w:r>
              <w:rPr>
                <w:rFonts w:ascii="LMRoman10" w:hAnsi="LMRoman10" w:eastAsia="LMRoman10"/>
                <w:b w:val="0"/>
                <w:i/>
                <w:color w:val="000000"/>
                <w:sz w:val="20"/>
              </w:rPr>
              <w:t>Notes: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Terms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TF-IDF-weighted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unigrams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bigrams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from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deterministic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samples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research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and 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46</w:t>
            </w:r>
          </w:p>
          <w:p>
            <w:pPr>
              <w:autoSpaceDN w:val="0"/>
              <w:autoSpaceDE w:val="0"/>
              <w:widowControl/>
              <w:spacing w:line="198" w:lineRule="exact" w:before="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policy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texts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assigned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each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SDG.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1906" w:h="16838"/>
          <w:pgMar w:top="744" w:right="1398" w:bottom="298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tabs>
          <w:tab w:pos="668" w:val="left"/>
        </w:tabs>
        <w:autoSpaceDE w:val="0"/>
        <w:widowControl/>
        <w:spacing w:line="344" w:lineRule="exact" w:before="0" w:after="0"/>
        <w:ind w:left="28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E </w:t>
      </w:r>
      <w:r>
        <w:tab/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Distance-Functional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Robustness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Table</w:t>
      </w:r>
    </w:p>
    <w:p>
      <w:pPr>
        <w:autoSpaceDN w:val="0"/>
        <w:tabs>
          <w:tab w:pos="28" w:val="left"/>
        </w:tabs>
        <w:autoSpaceDE w:val="0"/>
        <w:widowControl/>
        <w:spacing w:line="358" w:lineRule="exact" w:before="212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research–policy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battery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distribution-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metrics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described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together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full-corpus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metrics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(sliced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Wasserstein,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Chamfer,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Hausdorff,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Gaussian-2-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Wasserstein,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Grassmann,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MMD);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metrics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(exact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EMD,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Sinkhorn,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energy,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squared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RBF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MMD,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C2ST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AUC)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row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part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reports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Spearman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metric’s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ranking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primary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(adjusted)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ranking.</w:t>
      </w:r>
    </w:p>
    <w:p>
      <w:pPr>
        <w:autoSpaceDN w:val="0"/>
        <w:autoSpaceDE w:val="0"/>
        <w:widowControl/>
        <w:spacing w:line="358" w:lineRule="exact" w:before="150" w:after="0"/>
        <w:ind w:left="26" w:right="0" w:hanging="14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Why</w:t>
      </w:r>
      <w:r>
        <w:rPr>
          <w:rFonts w:ascii="LMRoman12" w:hAnsi="LMRoman12" w:eastAsia="LMRoman12"/>
          <w:b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raw</w:t>
      </w:r>
      <w:r>
        <w:rPr>
          <w:rFonts w:ascii="LMRoman12" w:hAnsi="LMRoman12" w:eastAsia="LMRoman12"/>
          <w:b/>
          <w:i w:val="0"/>
          <w:color w:val="000000"/>
          <w:sz w:val="24"/>
        </w:rPr>
        <w:t>robustness</w:t>
      </w:r>
      <w:r>
        <w:rPr>
          <w:rFonts w:ascii="LMRoman12" w:hAnsi="LMRoman12" w:eastAsia="LMRoman12"/>
          <w:b/>
          <w:i w:val="0"/>
          <w:color w:val="000000"/>
          <w:sz w:val="24"/>
        </w:rPr>
        <w:t>result</w:t>
      </w:r>
      <w:r>
        <w:rPr>
          <w:rFonts w:ascii="LMRoman12" w:hAnsi="LMRoman12" w:eastAsia="LMRoman12"/>
          <w:b/>
          <w:i w:val="0"/>
          <w:color w:val="000000"/>
          <w:sz w:val="24"/>
        </w:rPr>
        <w:t>does</w:t>
      </w:r>
      <w:r>
        <w:rPr>
          <w:rFonts w:ascii="LMRoman12" w:hAnsi="LMRoman12" w:eastAsia="LMRoman12"/>
          <w:b/>
          <w:i w:val="0"/>
          <w:color w:val="000000"/>
          <w:sz w:val="24"/>
        </w:rPr>
        <w:t>not</w:t>
      </w:r>
      <w:r>
        <w:rPr>
          <w:rFonts w:ascii="LMRoman12" w:hAnsi="LMRoman12" w:eastAsia="LMRoman12"/>
          <w:b/>
          <w:i w:val="0"/>
          <w:color w:val="000000"/>
          <w:sz w:val="24"/>
        </w:rPr>
        <w:t>carry</w:t>
      </w:r>
      <w:r>
        <w:rPr>
          <w:rFonts w:ascii="LMRoman12" w:hAnsi="LMRoman12" w:eastAsia="LMRoman12"/>
          <w:b/>
          <w:i w:val="0"/>
          <w:color w:val="000000"/>
          <w:sz w:val="24"/>
        </w:rPr>
        <w:t>over.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distribution-aware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metrics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appeared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preserve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ranking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44–0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91).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agreement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driven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shared</w:t>
      </w:r>
      <w:r>
        <w:rPr>
          <w:rFonts w:ascii="LMRoman12" w:hAnsi="LMRoman12" w:eastAsia="LMRoman12"/>
          <w:b w:val="0"/>
          <w:i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Decomposing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+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component,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has </w:t>
      </w:r>
      <w:r>
        <w:rPr>
          <w:rFonts w:ascii="LMRoman12" w:hAnsi="LMRoman12" w:eastAsia="LMRoman12"/>
          <w:b w:val="0"/>
          <w:i/>
          <w:color w:val="000000"/>
          <w:sz w:val="24"/>
        </w:rPr>
        <w:t>larger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itself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(variance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24)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correlates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correlating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 xml:space="preserve"> ρ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=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29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gap.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distribution-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metrics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therefore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semantic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diverge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gap.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INLP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removes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register,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metrics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instead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track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topic-space</w:t>
      </w:r>
      <w:r>
        <w:rPr>
          <w:w w:val="98.77621332804361"/>
          <w:rFonts w:ascii="LMRoman12" w:hAnsi="LMRoman12" w:eastAsia="LMRoman12"/>
          <w:b w:val="0"/>
          <w:i/>
          <w:color w:val="000000"/>
          <w:sz w:val="24"/>
        </w:rPr>
        <w:t>shape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why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correlation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semantic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gap falls to the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3–0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7 range and they elevate SDGs 12 and 1 at the margin.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adjusted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mean-direction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estimate,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distribution-aware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distances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complementary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full-distribution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view.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disagree,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shape-driven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here)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residual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artefact.</w:t>
      </w:r>
    </w:p>
    <w:p>
      <w:pPr>
        <w:autoSpaceDN w:val="0"/>
        <w:autoSpaceDE w:val="0"/>
        <w:widowControl/>
        <w:spacing w:line="240" w:lineRule="exact" w:before="6212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47</w:t>
      </w:r>
    </w:p>
    <w:p>
      <w:pPr>
        <w:sectPr>
          <w:pgSz w:w="11906" w:h="16838"/>
          <w:pgMar w:top="718" w:right="1352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2"/>
        <w:ind w:left="0" w:right="0"/>
      </w:pPr>
    </w:p>
    <w:p>
      <w:pPr>
        <w:autoSpaceDN w:val="0"/>
        <w:autoSpaceDE w:val="0"/>
        <w:widowControl/>
        <w:spacing w:line="260" w:lineRule="exact" w:before="0" w:after="234"/>
        <w:ind w:left="10" w:right="50" w:hanging="10"/>
        <w:jc w:val="both"/>
      </w:pPr>
      <w:r>
        <w:rPr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rFonts w:ascii="LMRoman10" w:hAnsi="LMRoman10" w:eastAsia="LMRoman10"/>
          <w:b/>
          <w:i w:val="0"/>
          <w:color w:val="000000"/>
          <w:sz w:val="22"/>
        </w:rPr>
        <w:t>7.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Per-SDG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research–policy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under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distribution-aware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metrics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versus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canonical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centroid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(Part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1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2: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full-corpus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exact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metrics).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SWD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sliced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Wasserstein;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MMD</w:t>
      </w:r>
      <w:r>
        <w:rPr>
          <w:rFonts w:ascii="LMRoman8" w:hAnsi="LMRoman8" w:eastAsia="LMRoman8"/>
          <w:b w:val="0"/>
          <w:i w:val="0"/>
          <w:color w:val="000000"/>
          <w:sz w:val="16"/>
        </w:rPr>
        <w:t>2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=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squared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RBF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maximum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mean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discrepancy;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Gauss.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W</w:t>
      </w:r>
      <w:r>
        <w:rPr>
          <w:rFonts w:ascii="LMRoman8" w:hAnsi="LMRoman8" w:eastAsia="LMRoman8"/>
          <w:b w:val="0"/>
          <w:i w:val="0"/>
          <w:color w:val="000000"/>
          <w:sz w:val="16"/>
        </w:rPr>
        <w:t>2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Gaussian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2-Wasserstein;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C2ST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= 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classifier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two-sample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test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AUC.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final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row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reports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Spearman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ρ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between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each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metric’s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 xml:space="preserve">ranking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canonical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ranking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across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17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SDGs.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7.99999999999983" w:type="dxa"/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rHeight w:hRule="exact" w:val="356"/>
        </w:trPr>
        <w:tc>
          <w:tcPr>
            <w:tcW w:type="dxa" w:w="1504"/>
            <w:tcBorders>
              <w:top w:sz="6.475622177124023" w:val="single" w:color="#000000"/>
              <w:bottom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68" w:after="0"/>
              <w:ind w:left="112" w:right="0" w:firstLine="0"/>
              <w:jc w:val="left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SDG</w:t>
            </w:r>
          </w:p>
        </w:tc>
        <w:tc>
          <w:tcPr>
            <w:tcW w:type="dxa" w:w="1080"/>
            <w:tcBorders>
              <w:top w:sz="6.475622177124023" w:val="single" w:color="#000000"/>
              <w:bottom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6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Canonical</w:t>
            </w:r>
          </w:p>
        </w:tc>
        <w:tc>
          <w:tcPr>
            <w:tcW w:type="dxa" w:w="700"/>
            <w:tcBorders>
              <w:top w:sz="6.475622177124023" w:val="single" w:color="#000000"/>
              <w:bottom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6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SWD</w:t>
            </w:r>
          </w:p>
        </w:tc>
        <w:tc>
          <w:tcPr>
            <w:tcW w:type="dxa" w:w="960"/>
            <w:tcBorders>
              <w:top w:sz="6.475622177124023" w:val="single" w:color="#000000"/>
              <w:bottom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6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Chamfer</w:t>
            </w:r>
          </w:p>
        </w:tc>
        <w:tc>
          <w:tcPr>
            <w:tcW w:type="dxa" w:w="1060"/>
            <w:tcBorders>
              <w:top w:sz="6.475622177124023" w:val="single" w:color="#000000"/>
              <w:bottom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6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Hausdorff</w:t>
            </w:r>
          </w:p>
        </w:tc>
        <w:tc>
          <w:tcPr>
            <w:tcW w:type="dxa" w:w="1140"/>
            <w:tcBorders>
              <w:top w:sz="6.475622177124023" w:val="single" w:color="#000000"/>
              <w:bottom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6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Gauss.</w:t>
            </w:r>
            <w:r>
              <w:rPr>
                <w:w w:val="98.46530187697637"/>
                <w:rFonts w:ascii="LMMathItalic12" w:hAnsi="LMMathItalic12" w:eastAsia="LMMathItalic12"/>
                <w:b w:val="0"/>
                <w:i/>
                <w:color w:val="000000"/>
                <w:sz w:val="21"/>
              </w:rPr>
              <w:t>W</w:t>
            </w:r>
            <w:r>
              <w:rPr>
                <w:w w:val="98.46489088875907"/>
                <w:rFonts w:ascii="LMRoman8" w:hAnsi="LMRoman8" w:eastAsia="LMRoman8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tcW w:type="dxa" w:w="1200"/>
            <w:tcBorders>
              <w:top w:sz="6.475622177124023" w:val="single" w:color="#000000"/>
              <w:bottom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6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Grassmann</w:t>
            </w:r>
          </w:p>
        </w:tc>
        <w:tc>
          <w:tcPr>
            <w:tcW w:type="dxa" w:w="1308"/>
            <w:tcBorders>
              <w:top w:sz="6.475622177124023" w:val="single" w:color="#000000"/>
              <w:bottom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6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linear</w:t>
            </w: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MMD</w:t>
            </w:r>
          </w:p>
        </w:tc>
      </w:tr>
      <w:tr>
        <w:trPr>
          <w:trHeight w:hRule="exact" w:val="294"/>
        </w:trPr>
        <w:tc>
          <w:tcPr>
            <w:tcW w:type="dxa" w:w="1504"/>
            <w:tcBorders>
              <w:top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6" w:after="0"/>
              <w:ind w:left="112" w:right="0" w:firstLine="0"/>
              <w:jc w:val="left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type="dxa" w:w="1080"/>
            <w:tcBorders>
              <w:top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0.191</w:t>
            </w:r>
          </w:p>
        </w:tc>
        <w:tc>
          <w:tcPr>
            <w:tcW w:type="dxa" w:w="700"/>
            <w:tcBorders>
              <w:top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0.009</w:t>
            </w:r>
          </w:p>
        </w:tc>
        <w:tc>
          <w:tcPr>
            <w:tcW w:type="dxa" w:w="960"/>
            <w:tcBorders>
              <w:top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0.509</w:t>
            </w:r>
          </w:p>
        </w:tc>
        <w:tc>
          <w:tcPr>
            <w:tcW w:type="dxa" w:w="1060"/>
            <w:tcBorders>
              <w:top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0.600</w:t>
            </w:r>
          </w:p>
        </w:tc>
        <w:tc>
          <w:tcPr>
            <w:tcW w:type="dxa" w:w="1140"/>
            <w:tcBorders>
              <w:top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0.684</w:t>
            </w:r>
          </w:p>
        </w:tc>
        <w:tc>
          <w:tcPr>
            <w:tcW w:type="dxa" w:w="1200"/>
            <w:tcBorders>
              <w:top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3.727</w:t>
            </w:r>
          </w:p>
        </w:tc>
        <w:tc>
          <w:tcPr>
            <w:tcW w:type="dxa" w:w="1308"/>
            <w:tcBorders>
              <w:top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0.067</w:t>
            </w:r>
          </w:p>
        </w:tc>
      </w:tr>
      <w:tr>
        <w:trPr>
          <w:trHeight w:hRule="exact" w:val="240"/>
        </w:trPr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112" w:right="0" w:firstLine="0"/>
              <w:jc w:val="left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0.089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0.008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0.388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0.454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0.618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3.629</w:t>
            </w:r>
          </w:p>
        </w:tc>
        <w:tc>
          <w:tcPr>
            <w:tcW w:type="dxa" w:w="13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0.057</w:t>
            </w:r>
          </w:p>
        </w:tc>
      </w:tr>
      <w:tr>
        <w:trPr>
          <w:trHeight w:hRule="exact" w:val="260"/>
        </w:trPr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112" w:right="0" w:firstLine="0"/>
              <w:jc w:val="left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0.319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0.011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0.454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0.581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0.717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3.717</w:t>
            </w:r>
          </w:p>
        </w:tc>
        <w:tc>
          <w:tcPr>
            <w:tcW w:type="dxa" w:w="13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0.129</w:t>
            </w:r>
          </w:p>
        </w:tc>
      </w:tr>
      <w:tr>
        <w:trPr>
          <w:trHeight w:hRule="exact" w:val="240"/>
        </w:trPr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112" w:right="0" w:firstLine="0"/>
              <w:jc w:val="left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0.158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0.010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0.399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0.487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0.607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3.307</w:t>
            </w:r>
          </w:p>
        </w:tc>
        <w:tc>
          <w:tcPr>
            <w:tcW w:type="dxa" w:w="13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0.096</w:t>
            </w:r>
          </w:p>
        </w:tc>
      </w:tr>
      <w:tr>
        <w:trPr>
          <w:trHeight w:hRule="exact" w:val="260"/>
        </w:trPr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112" w:right="0" w:firstLine="0"/>
              <w:jc w:val="left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5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0.151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0.010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0.429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0.529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0.646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3.514</w:t>
            </w:r>
          </w:p>
        </w:tc>
        <w:tc>
          <w:tcPr>
            <w:tcW w:type="dxa" w:w="13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0.095</w:t>
            </w:r>
          </w:p>
        </w:tc>
      </w:tr>
      <w:tr>
        <w:trPr>
          <w:trHeight w:hRule="exact" w:val="240"/>
        </w:trPr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112" w:right="0" w:firstLine="0"/>
              <w:jc w:val="left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6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0.130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0.009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0.417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0.475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0.639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3.598</w:t>
            </w:r>
          </w:p>
        </w:tc>
        <w:tc>
          <w:tcPr>
            <w:tcW w:type="dxa" w:w="13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0.080</w:t>
            </w:r>
          </w:p>
        </w:tc>
      </w:tr>
      <w:tr>
        <w:trPr>
          <w:trHeight w:hRule="exact" w:val="260"/>
        </w:trPr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112" w:right="0" w:firstLine="0"/>
              <w:jc w:val="left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7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0.170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0.010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0.427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0.522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0.687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3.729</w:t>
            </w:r>
          </w:p>
        </w:tc>
        <w:tc>
          <w:tcPr>
            <w:tcW w:type="dxa" w:w="13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0.105</w:t>
            </w:r>
          </w:p>
        </w:tc>
      </w:tr>
      <w:tr>
        <w:trPr>
          <w:trHeight w:hRule="exact" w:val="240"/>
        </w:trPr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112" w:right="0" w:firstLine="0"/>
              <w:jc w:val="left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8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0.184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0.008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0.474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0.564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0.658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3.566</w:t>
            </w:r>
          </w:p>
        </w:tc>
        <w:tc>
          <w:tcPr>
            <w:tcW w:type="dxa" w:w="13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0.065</w:t>
            </w:r>
          </w:p>
        </w:tc>
      </w:tr>
      <w:tr>
        <w:trPr>
          <w:trHeight w:hRule="exact" w:val="260"/>
        </w:trPr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112" w:right="0" w:firstLine="0"/>
              <w:jc w:val="left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9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0.228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0.010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0.430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0.556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0.671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3.444</w:t>
            </w:r>
          </w:p>
        </w:tc>
        <w:tc>
          <w:tcPr>
            <w:tcW w:type="dxa" w:w="13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0.104</w:t>
            </w:r>
          </w:p>
        </w:tc>
      </w:tr>
      <w:tr>
        <w:trPr>
          <w:trHeight w:hRule="exact" w:val="240"/>
        </w:trPr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112" w:right="0" w:firstLine="0"/>
              <w:jc w:val="left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10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0.195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0.008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0.456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0.517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0.617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3.343</w:t>
            </w:r>
          </w:p>
        </w:tc>
        <w:tc>
          <w:tcPr>
            <w:tcW w:type="dxa" w:w="13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0.062</w:t>
            </w:r>
          </w:p>
        </w:tc>
      </w:tr>
      <w:tr>
        <w:trPr>
          <w:trHeight w:hRule="exact" w:val="260"/>
        </w:trPr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112" w:right="0" w:firstLine="0"/>
              <w:jc w:val="left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11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0.209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0.009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0.446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0.542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0.677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3.484</w:t>
            </w:r>
          </w:p>
        </w:tc>
        <w:tc>
          <w:tcPr>
            <w:tcW w:type="dxa" w:w="13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8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0.091</w:t>
            </w:r>
          </w:p>
        </w:tc>
      </w:tr>
      <w:tr>
        <w:trPr>
          <w:trHeight w:hRule="exact" w:val="240"/>
        </w:trPr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112" w:right="0" w:firstLine="0"/>
              <w:jc w:val="left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12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0.156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0.009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0.467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0.566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0.677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3.462</w:t>
            </w:r>
          </w:p>
        </w:tc>
        <w:tc>
          <w:tcPr>
            <w:tcW w:type="dxa" w:w="13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0.094</w:t>
            </w:r>
          </w:p>
        </w:tc>
      </w:tr>
      <w:tr>
        <w:trPr>
          <w:trHeight w:hRule="exact" w:val="260"/>
        </w:trPr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112" w:right="0" w:firstLine="0"/>
              <w:jc w:val="left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13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0.219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0.010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0.417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0.498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0.667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3.667</w:t>
            </w:r>
          </w:p>
        </w:tc>
        <w:tc>
          <w:tcPr>
            <w:tcW w:type="dxa" w:w="13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0.117</w:t>
            </w:r>
          </w:p>
        </w:tc>
      </w:tr>
      <w:tr>
        <w:trPr>
          <w:trHeight w:hRule="exact" w:val="240"/>
        </w:trPr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112" w:right="0" w:firstLine="0"/>
              <w:jc w:val="left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14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0.132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0.010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0.415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0.510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0.675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3.753</w:t>
            </w:r>
          </w:p>
        </w:tc>
        <w:tc>
          <w:tcPr>
            <w:tcW w:type="dxa" w:w="13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0.098</w:t>
            </w:r>
          </w:p>
        </w:tc>
      </w:tr>
      <w:tr>
        <w:trPr>
          <w:trHeight w:hRule="exact" w:val="260"/>
        </w:trPr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112" w:right="0" w:firstLine="0"/>
              <w:jc w:val="left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15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0.084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0.008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0.394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0.464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0.578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3.421</w:t>
            </w:r>
          </w:p>
        </w:tc>
        <w:tc>
          <w:tcPr>
            <w:tcW w:type="dxa" w:w="13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0.056</w:t>
            </w:r>
          </w:p>
        </w:tc>
      </w:tr>
      <w:tr>
        <w:trPr>
          <w:trHeight w:hRule="exact" w:val="240"/>
        </w:trPr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112" w:right="0" w:firstLine="0"/>
              <w:jc w:val="left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16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0.242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0.010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0.417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0.520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0.640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3.333</w:t>
            </w:r>
          </w:p>
        </w:tc>
        <w:tc>
          <w:tcPr>
            <w:tcW w:type="dxa" w:w="13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0.103</w:t>
            </w:r>
          </w:p>
        </w:tc>
      </w:tr>
      <w:tr>
        <w:trPr>
          <w:trHeight w:hRule="exact" w:val="318"/>
        </w:trPr>
        <w:tc>
          <w:tcPr>
            <w:tcW w:type="dxa" w:w="1504"/>
            <w:tcBorders>
              <w:bottom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112" w:right="0" w:firstLine="0"/>
              <w:jc w:val="left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17</w:t>
            </w:r>
          </w:p>
        </w:tc>
        <w:tc>
          <w:tcPr>
            <w:tcW w:type="dxa" w:w="1080"/>
            <w:tcBorders>
              <w:bottom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0.326</w:t>
            </w:r>
          </w:p>
        </w:tc>
        <w:tc>
          <w:tcPr>
            <w:tcW w:type="dxa" w:w="700"/>
            <w:tcBorders>
              <w:bottom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0.009</w:t>
            </w:r>
          </w:p>
        </w:tc>
        <w:tc>
          <w:tcPr>
            <w:tcW w:type="dxa" w:w="960"/>
            <w:tcBorders>
              <w:bottom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0.461</w:t>
            </w:r>
          </w:p>
        </w:tc>
        <w:tc>
          <w:tcPr>
            <w:tcW w:type="dxa" w:w="1060"/>
            <w:tcBorders>
              <w:bottom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0.490</w:t>
            </w:r>
          </w:p>
        </w:tc>
        <w:tc>
          <w:tcPr>
            <w:tcW w:type="dxa" w:w="1140"/>
            <w:tcBorders>
              <w:bottom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0.595</w:t>
            </w:r>
          </w:p>
        </w:tc>
        <w:tc>
          <w:tcPr>
            <w:tcW w:type="dxa" w:w="1200"/>
            <w:tcBorders>
              <w:bottom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2.993</w:t>
            </w:r>
          </w:p>
        </w:tc>
        <w:tc>
          <w:tcPr>
            <w:tcW w:type="dxa" w:w="1308"/>
            <w:tcBorders>
              <w:bottom w:sz="4.04726362228393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0.104</w:t>
            </w:r>
          </w:p>
        </w:tc>
      </w:tr>
      <w:tr>
        <w:trPr>
          <w:trHeight w:hRule="exact" w:val="356"/>
        </w:trPr>
        <w:tc>
          <w:tcPr>
            <w:tcW w:type="dxa" w:w="1504"/>
            <w:tcBorders>
              <w:top w:sz="4.0472636222839355" w:val="single" w:color="#000000"/>
              <w:bottom w:sz="6.475622177124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6" w:after="0"/>
              <w:ind w:left="0" w:right="0" w:firstLine="0"/>
              <w:jc w:val="center"/>
            </w:pPr>
            <w:r>
              <w:rPr>
                <w:w w:val="98.46530187697637"/>
                <w:rFonts w:ascii="LMMathItalic12" w:hAnsi="LMMathItalic12" w:eastAsia="LMMathItalic12"/>
                <w:b w:val="0"/>
                <w:i/>
                <w:color w:val="000000"/>
                <w:sz w:val="21"/>
              </w:rPr>
              <w:t>ρ</w:t>
            </w: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vs.</w:t>
            </w: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canonical</w:t>
            </w:r>
          </w:p>
        </w:tc>
        <w:tc>
          <w:tcPr>
            <w:tcW w:type="dxa" w:w="1080"/>
            <w:tcBorders>
              <w:top w:sz="4.0472636222839355" w:val="single" w:color="#000000"/>
              <w:bottom w:sz="6.475622177124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6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–</w:t>
            </w:r>
          </w:p>
        </w:tc>
        <w:tc>
          <w:tcPr>
            <w:tcW w:type="dxa" w:w="700"/>
            <w:tcBorders>
              <w:top w:sz="4.0472636222839355" w:val="single" w:color="#000000"/>
              <w:bottom w:sz="6.475622177124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6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0.525</w:t>
            </w:r>
          </w:p>
        </w:tc>
        <w:tc>
          <w:tcPr>
            <w:tcW w:type="dxa" w:w="960"/>
            <w:tcBorders>
              <w:top w:sz="4.0472636222839355" w:val="single" w:color="#000000"/>
              <w:bottom w:sz="6.475622177124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6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0.485</w:t>
            </w:r>
          </w:p>
        </w:tc>
        <w:tc>
          <w:tcPr>
            <w:tcW w:type="dxa" w:w="1060"/>
            <w:tcBorders>
              <w:top w:sz="4.0472636222839355" w:val="single" w:color="#000000"/>
              <w:bottom w:sz="6.475622177124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6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0.444</w:t>
            </w:r>
          </w:p>
        </w:tc>
        <w:tc>
          <w:tcPr>
            <w:tcW w:type="dxa" w:w="1140"/>
            <w:tcBorders>
              <w:top w:sz="4.0472636222839355" w:val="single" w:color="#000000"/>
              <w:bottom w:sz="6.475622177124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6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0.243</w:t>
            </w:r>
          </w:p>
        </w:tc>
        <w:tc>
          <w:tcPr>
            <w:tcW w:type="dxa" w:w="1200"/>
            <w:tcBorders>
              <w:top w:sz="4.0472636222839355" w:val="single" w:color="#000000"/>
              <w:bottom w:sz="6.475622177124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6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-0.243</w:t>
            </w:r>
          </w:p>
        </w:tc>
        <w:tc>
          <w:tcPr>
            <w:tcW w:type="dxa" w:w="1308"/>
            <w:tcBorders>
              <w:top w:sz="4.0472636222839355" w:val="single" w:color="#000000"/>
              <w:bottom w:sz="6.475622177124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66" w:after="0"/>
              <w:ind w:left="0" w:right="0" w:firstLine="0"/>
              <w:jc w:val="center"/>
            </w:pPr>
            <w:r>
              <w:rPr>
                <w:w w:val="98.46530187697637"/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0.620</w:t>
            </w:r>
          </w:p>
        </w:tc>
      </w:tr>
    </w:tbl>
    <w:p>
      <w:pPr>
        <w:autoSpaceDN w:val="0"/>
        <w:autoSpaceDE w:val="0"/>
        <w:widowControl/>
        <w:spacing w:line="272" w:lineRule="exact" w:before="686" w:after="232"/>
        <w:ind w:left="10" w:right="0" w:hanging="1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rFonts w:ascii="LMRoman10" w:hAnsi="LMRoman10" w:eastAsia="LMRoman10"/>
          <w:b/>
          <w:i w:val="0"/>
          <w:color w:val="000000"/>
          <w:sz w:val="22"/>
        </w:rPr>
        <w:t>8.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Per-SDG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research–policy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under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distribution-aware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metrics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versus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canonical 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centroid gap (Part 2 of 2: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sampled metrics; continuation of Table 7).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 xml:space="preserve">EMD = exact 1-Wasserstein;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MMD</w:t>
      </w:r>
      <w:r>
        <w:rPr>
          <w:rFonts w:ascii="LMRoman8" w:hAnsi="LMRoman8" w:eastAsia="LMRoman8"/>
          <w:b w:val="0"/>
          <w:i w:val="0"/>
          <w:color w:val="000000"/>
          <w:sz w:val="16"/>
        </w:rPr>
        <w:t>2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squared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RBF-MMD;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Centroid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(samp.)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sampled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centroid-gap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control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column.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.0" w:type="dxa"/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rHeight w:hRule="exact" w:val="358"/>
        </w:trPr>
        <w:tc>
          <w:tcPr>
            <w:tcW w:type="dxa" w:w="1522"/>
            <w:tcBorders>
              <w:top w:sz="6.521373748779297" w:val="single" w:color="#000000"/>
              <w:bottom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11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SDG</w:t>
            </w:r>
          </w:p>
        </w:tc>
        <w:tc>
          <w:tcPr>
            <w:tcW w:type="dxa" w:w="1080"/>
            <w:tcBorders>
              <w:top w:sz="6.521373748779297" w:val="single" w:color="#000000"/>
              <w:bottom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Canonical</w:t>
            </w:r>
          </w:p>
        </w:tc>
        <w:tc>
          <w:tcPr>
            <w:tcW w:type="dxa" w:w="700"/>
            <w:tcBorders>
              <w:top w:sz="6.521373748779297" w:val="single" w:color="#000000"/>
              <w:bottom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EMD</w:t>
            </w:r>
          </w:p>
        </w:tc>
        <w:tc>
          <w:tcPr>
            <w:tcW w:type="dxa" w:w="1000"/>
            <w:tcBorders>
              <w:top w:sz="6.521373748779297" w:val="single" w:color="#000000"/>
              <w:bottom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Sinkhorn</w:t>
            </w:r>
          </w:p>
        </w:tc>
        <w:tc>
          <w:tcPr>
            <w:tcW w:type="dxa" w:w="840"/>
            <w:tcBorders>
              <w:top w:sz="6.521373748779297" w:val="single" w:color="#000000"/>
              <w:bottom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Energy</w:t>
            </w:r>
          </w:p>
        </w:tc>
        <w:tc>
          <w:tcPr>
            <w:tcW w:type="dxa" w:w="820"/>
            <w:tcBorders>
              <w:top w:sz="6.521373748779297" w:val="single" w:color="#000000"/>
              <w:bottom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MMD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tcW w:type="dxa" w:w="1240"/>
            <w:tcBorders>
              <w:top w:sz="6.521373748779297" w:val="single" w:color="#000000"/>
              <w:bottom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C2ST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AUC</w:t>
            </w:r>
          </w:p>
        </w:tc>
        <w:tc>
          <w:tcPr>
            <w:tcW w:type="dxa" w:w="1748"/>
            <w:tcBorders>
              <w:top w:sz="6.521373748779297" w:val="single" w:color="#000000"/>
              <w:bottom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Centroid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(samp.)</w:t>
            </w:r>
          </w:p>
        </w:tc>
      </w:tr>
      <w:tr>
        <w:trPr>
          <w:trHeight w:hRule="exact" w:val="300"/>
        </w:trPr>
        <w:tc>
          <w:tcPr>
            <w:tcW w:type="dxa" w:w="1522"/>
            <w:tcBorders>
              <w:top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11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type="dxa" w:w="1080"/>
            <w:tcBorders>
              <w:top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0.191</w:t>
            </w:r>
          </w:p>
        </w:tc>
        <w:tc>
          <w:tcPr>
            <w:tcW w:type="dxa" w:w="700"/>
            <w:tcBorders>
              <w:top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0.645</w:t>
            </w:r>
          </w:p>
        </w:tc>
        <w:tc>
          <w:tcPr>
            <w:tcW w:type="dxa" w:w="1000"/>
            <w:tcBorders>
              <w:top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0.623</w:t>
            </w:r>
          </w:p>
        </w:tc>
        <w:tc>
          <w:tcPr>
            <w:tcW w:type="dxa" w:w="840"/>
            <w:tcBorders>
              <w:top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0.056</w:t>
            </w:r>
          </w:p>
        </w:tc>
        <w:tc>
          <w:tcPr>
            <w:tcW w:type="dxa" w:w="820"/>
            <w:tcBorders>
              <w:top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0.025</w:t>
            </w:r>
          </w:p>
        </w:tc>
        <w:tc>
          <w:tcPr>
            <w:tcW w:type="dxa" w:w="1240"/>
            <w:tcBorders>
              <w:top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0.969</w:t>
            </w:r>
          </w:p>
        </w:tc>
        <w:tc>
          <w:tcPr>
            <w:tcW w:type="dxa" w:w="1748"/>
            <w:tcBorders>
              <w:top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0.186</w:t>
            </w:r>
          </w:p>
        </w:tc>
      </w:tr>
      <w:tr>
        <w:trPr>
          <w:trHeight w:hRule="exact" w:val="240"/>
        </w:trPr>
        <w:tc>
          <w:tcPr>
            <w:tcW w:type="dxa" w:w="1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11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0.089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0.533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0.516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0.054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0.026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0.979</w:t>
            </w:r>
          </w:p>
        </w:tc>
        <w:tc>
          <w:tcPr>
            <w:tcW w:type="dxa" w:w="17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0.088</w:t>
            </w:r>
          </w:p>
        </w:tc>
      </w:tr>
      <w:tr>
        <w:trPr>
          <w:trHeight w:hRule="exact" w:val="260"/>
        </w:trPr>
        <w:tc>
          <w:tcPr>
            <w:tcW w:type="dxa" w:w="1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11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0.319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0.665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0.597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0.105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0.046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0.985</w:t>
            </w:r>
          </w:p>
        </w:tc>
        <w:tc>
          <w:tcPr>
            <w:tcW w:type="dxa" w:w="17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0.315</w:t>
            </w:r>
          </w:p>
        </w:tc>
      </w:tr>
      <w:tr>
        <w:trPr>
          <w:trHeight w:hRule="exact" w:val="240"/>
        </w:trPr>
        <w:tc>
          <w:tcPr>
            <w:tcW w:type="dxa" w:w="1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8" w:after="0"/>
              <w:ind w:left="11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0.158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0.554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0.523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0.084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0.040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0.988</w:t>
            </w:r>
          </w:p>
        </w:tc>
        <w:tc>
          <w:tcPr>
            <w:tcW w:type="dxa" w:w="17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0.157</w:t>
            </w:r>
          </w:p>
        </w:tc>
      </w:tr>
      <w:tr>
        <w:trPr>
          <w:trHeight w:hRule="exact" w:val="260"/>
        </w:trPr>
        <w:tc>
          <w:tcPr>
            <w:tcW w:type="dxa" w:w="1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40" w:after="0"/>
              <w:ind w:left="11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5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4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0.151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4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0.581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4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0.543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4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0.082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4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0.038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4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0.984</w:t>
            </w:r>
          </w:p>
        </w:tc>
        <w:tc>
          <w:tcPr>
            <w:tcW w:type="dxa" w:w="17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4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0.152</w:t>
            </w:r>
          </w:p>
        </w:tc>
      </w:tr>
      <w:tr>
        <w:trPr>
          <w:trHeight w:hRule="exact" w:val="260"/>
        </w:trPr>
        <w:tc>
          <w:tcPr>
            <w:tcW w:type="dxa" w:w="1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2" w:after="0"/>
              <w:ind w:left="11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6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0.130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0.546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0.547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0.073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0.036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0.986</w:t>
            </w:r>
          </w:p>
        </w:tc>
        <w:tc>
          <w:tcPr>
            <w:tcW w:type="dxa" w:w="17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0.128</w:t>
            </w:r>
          </w:p>
        </w:tc>
      </w:tr>
      <w:tr>
        <w:trPr>
          <w:trHeight w:hRule="exact" w:val="240"/>
        </w:trPr>
        <w:tc>
          <w:tcPr>
            <w:tcW w:type="dxa" w:w="1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4" w:after="0"/>
              <w:ind w:left="11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7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0.170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0.581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0.545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0.094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0.045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0.990</w:t>
            </w:r>
          </w:p>
        </w:tc>
        <w:tc>
          <w:tcPr>
            <w:tcW w:type="dxa" w:w="17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0.170</w:t>
            </w:r>
          </w:p>
        </w:tc>
      </w:tr>
      <w:tr>
        <w:trPr>
          <w:trHeight w:hRule="exact" w:val="260"/>
        </w:trPr>
        <w:tc>
          <w:tcPr>
            <w:tcW w:type="dxa" w:w="1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11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8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0.184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0.620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0.596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0.054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0.024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0.978</w:t>
            </w:r>
          </w:p>
        </w:tc>
        <w:tc>
          <w:tcPr>
            <w:tcW w:type="dxa" w:w="17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0.185</w:t>
            </w:r>
          </w:p>
        </w:tc>
      </w:tr>
      <w:tr>
        <w:trPr>
          <w:trHeight w:hRule="exact" w:val="240"/>
        </w:trPr>
        <w:tc>
          <w:tcPr>
            <w:tcW w:type="dxa" w:w="1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6" w:after="0"/>
              <w:ind w:left="11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9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0.228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0.625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0.560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0.090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0.040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0.984</w:t>
            </w:r>
          </w:p>
        </w:tc>
        <w:tc>
          <w:tcPr>
            <w:tcW w:type="dxa" w:w="17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0.228</w:t>
            </w:r>
          </w:p>
        </w:tc>
      </w:tr>
      <w:tr>
        <w:trPr>
          <w:trHeight w:hRule="exact" w:val="260"/>
        </w:trPr>
        <w:tc>
          <w:tcPr>
            <w:tcW w:type="dxa" w:w="1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11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10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0.195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0.602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0.636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0.051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0.023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0.964</w:t>
            </w:r>
          </w:p>
        </w:tc>
        <w:tc>
          <w:tcPr>
            <w:tcW w:type="dxa" w:w="17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0.191</w:t>
            </w:r>
          </w:p>
        </w:tc>
      </w:tr>
      <w:tr>
        <w:trPr>
          <w:trHeight w:hRule="exact" w:val="260"/>
        </w:trPr>
        <w:tc>
          <w:tcPr>
            <w:tcW w:type="dxa" w:w="1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0" w:after="0"/>
              <w:ind w:left="11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11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0.209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0.606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0.580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0.076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0.035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0.977</w:t>
            </w:r>
          </w:p>
        </w:tc>
        <w:tc>
          <w:tcPr>
            <w:tcW w:type="dxa" w:w="17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0.213</w:t>
            </w:r>
          </w:p>
        </w:tc>
      </w:tr>
      <w:tr>
        <w:trPr>
          <w:trHeight w:hRule="exact" w:val="240"/>
        </w:trPr>
        <w:tc>
          <w:tcPr>
            <w:tcW w:type="dxa" w:w="1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2" w:after="0"/>
              <w:ind w:left="11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12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0.156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0.605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0.605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0.081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0.037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0.987</w:t>
            </w:r>
          </w:p>
        </w:tc>
        <w:tc>
          <w:tcPr>
            <w:tcW w:type="dxa" w:w="17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0.154</w:t>
            </w:r>
          </w:p>
        </w:tc>
      </w:tr>
      <w:tr>
        <w:trPr>
          <w:trHeight w:hRule="exact" w:val="260"/>
        </w:trPr>
        <w:tc>
          <w:tcPr>
            <w:tcW w:type="dxa" w:w="1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4" w:after="0"/>
              <w:ind w:left="11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13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0.219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0.577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0.485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0.102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0.048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0.983</w:t>
            </w:r>
          </w:p>
        </w:tc>
        <w:tc>
          <w:tcPr>
            <w:tcW w:type="dxa" w:w="17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0.217</w:t>
            </w:r>
          </w:p>
        </w:tc>
      </w:tr>
      <w:tr>
        <w:trPr>
          <w:trHeight w:hRule="exact" w:val="240"/>
        </w:trPr>
        <w:tc>
          <w:tcPr>
            <w:tcW w:type="dxa" w:w="1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4" w:after="0"/>
              <w:ind w:left="11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14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0.132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0.555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0.538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0.091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0.044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0.984</w:t>
            </w:r>
          </w:p>
        </w:tc>
        <w:tc>
          <w:tcPr>
            <w:tcW w:type="dxa" w:w="17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0.134</w:t>
            </w:r>
          </w:p>
        </w:tc>
      </w:tr>
      <w:tr>
        <w:trPr>
          <w:trHeight w:hRule="exact" w:val="260"/>
        </w:trPr>
        <w:tc>
          <w:tcPr>
            <w:tcW w:type="dxa" w:w="1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11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15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0.084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0.515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0.515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0.053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0.026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0.982</w:t>
            </w:r>
          </w:p>
        </w:tc>
        <w:tc>
          <w:tcPr>
            <w:tcW w:type="dxa" w:w="17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0.083</w:t>
            </w:r>
          </w:p>
        </w:tc>
      </w:tr>
      <w:tr>
        <w:trPr>
          <w:trHeight w:hRule="exact" w:val="240"/>
        </w:trPr>
        <w:tc>
          <w:tcPr>
            <w:tcW w:type="dxa" w:w="1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11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16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0.242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0.604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0.495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0.088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0.039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0.983</w:t>
            </w:r>
          </w:p>
        </w:tc>
        <w:tc>
          <w:tcPr>
            <w:tcW w:type="dxa" w:w="17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0.241</w:t>
            </w:r>
          </w:p>
        </w:tc>
      </w:tr>
      <w:tr>
        <w:trPr>
          <w:trHeight w:hRule="exact" w:val="322"/>
        </w:trPr>
        <w:tc>
          <w:tcPr>
            <w:tcW w:type="dxa" w:w="1522"/>
            <w:tcBorders>
              <w:bottom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40" w:after="0"/>
              <w:ind w:left="11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17</w:t>
            </w:r>
          </w:p>
        </w:tc>
        <w:tc>
          <w:tcPr>
            <w:tcW w:type="dxa" w:w="1080"/>
            <w:tcBorders>
              <w:bottom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4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0.326</w:t>
            </w:r>
          </w:p>
        </w:tc>
        <w:tc>
          <w:tcPr>
            <w:tcW w:type="dxa" w:w="700"/>
            <w:tcBorders>
              <w:bottom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4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0.582</w:t>
            </w:r>
          </w:p>
        </w:tc>
        <w:tc>
          <w:tcPr>
            <w:tcW w:type="dxa" w:w="1000"/>
            <w:tcBorders>
              <w:bottom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4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0.499</w:t>
            </w:r>
          </w:p>
        </w:tc>
        <w:tc>
          <w:tcPr>
            <w:tcW w:type="dxa" w:w="840"/>
            <w:tcBorders>
              <w:bottom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4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0.083</w:t>
            </w:r>
          </w:p>
        </w:tc>
        <w:tc>
          <w:tcPr>
            <w:tcW w:type="dxa" w:w="820"/>
            <w:tcBorders>
              <w:bottom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4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0.037</w:t>
            </w:r>
          </w:p>
        </w:tc>
        <w:tc>
          <w:tcPr>
            <w:tcW w:type="dxa" w:w="1240"/>
            <w:tcBorders>
              <w:bottom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4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0.980</w:t>
            </w:r>
          </w:p>
        </w:tc>
        <w:tc>
          <w:tcPr>
            <w:tcW w:type="dxa" w:w="1748"/>
            <w:tcBorders>
              <w:bottom w:sz="4.075858592987060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4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0.319</w:t>
            </w:r>
          </w:p>
        </w:tc>
      </w:tr>
      <w:tr>
        <w:trPr>
          <w:trHeight w:hRule="exact" w:val="360"/>
        </w:trPr>
        <w:tc>
          <w:tcPr>
            <w:tcW w:type="dxa" w:w="1522"/>
            <w:tcBorders>
              <w:top w:sz="4.0758585929870605" w:val="single" w:color="#000000"/>
              <w:bottom w:sz="6.521373748779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8" w:after="0"/>
              <w:ind w:left="0" w:right="0" w:firstLine="0"/>
              <w:jc w:val="center"/>
            </w:pPr>
            <w:r>
              <w:rPr>
                <w:rFonts w:ascii="LMMathItalic12" w:hAnsi="LMMathItalic12" w:eastAsia="LMMathItalic12"/>
                <w:b w:val="0"/>
                <w:i/>
                <w:color w:val="000000"/>
                <w:sz w:val="21"/>
              </w:rPr>
              <w:t>ρ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vs.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canonical</w:t>
            </w:r>
          </w:p>
        </w:tc>
        <w:tc>
          <w:tcPr>
            <w:tcW w:type="dxa" w:w="1080"/>
            <w:tcBorders>
              <w:top w:sz="4.0758585929870605" w:val="single" w:color="#000000"/>
              <w:bottom w:sz="6.521373748779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–</w:t>
            </w:r>
          </w:p>
        </w:tc>
        <w:tc>
          <w:tcPr>
            <w:tcW w:type="dxa" w:w="700"/>
            <w:tcBorders>
              <w:top w:sz="4.0758585929870605" w:val="single" w:color="#000000"/>
              <w:bottom w:sz="6.521373748779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0.694</w:t>
            </w:r>
          </w:p>
        </w:tc>
        <w:tc>
          <w:tcPr>
            <w:tcW w:type="dxa" w:w="1000"/>
            <w:tcBorders>
              <w:top w:sz="4.0758585929870605" w:val="single" w:color="#000000"/>
              <w:bottom w:sz="6.521373748779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0.047</w:t>
            </w:r>
          </w:p>
        </w:tc>
        <w:tc>
          <w:tcPr>
            <w:tcW w:type="dxa" w:w="840"/>
            <w:tcBorders>
              <w:top w:sz="4.0758585929870605" w:val="single" w:color="#000000"/>
              <w:bottom w:sz="6.521373748779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0.444</w:t>
            </w:r>
          </w:p>
        </w:tc>
        <w:tc>
          <w:tcPr>
            <w:tcW w:type="dxa" w:w="820"/>
            <w:tcBorders>
              <w:top w:sz="4.0758585929870605" w:val="single" w:color="#000000"/>
              <w:bottom w:sz="6.521373748779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0.260</w:t>
            </w:r>
          </w:p>
        </w:tc>
        <w:tc>
          <w:tcPr>
            <w:tcW w:type="dxa" w:w="1240"/>
            <w:tcBorders>
              <w:top w:sz="4.0758585929870605" w:val="single" w:color="#000000"/>
              <w:bottom w:sz="6.521373748779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-0.164</w:t>
            </w:r>
          </w:p>
        </w:tc>
        <w:tc>
          <w:tcPr>
            <w:tcW w:type="dxa" w:w="1748"/>
            <w:tcBorders>
              <w:top w:sz="4.0758585929870605" w:val="single" w:color="#000000"/>
              <w:bottom w:sz="6.521373748779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6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1"/>
              </w:rPr>
              <w:t>1.000</w:t>
            </w:r>
          </w:p>
        </w:tc>
      </w:tr>
    </w:tbl>
    <w:p>
      <w:pPr>
        <w:autoSpaceDN w:val="0"/>
        <w:autoSpaceDE w:val="0"/>
        <w:widowControl/>
        <w:spacing w:line="240" w:lineRule="exact" w:before="666" w:after="0"/>
        <w:ind w:left="0" w:right="5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48</w:t>
      </w:r>
    </w:p>
    <w:p>
      <w:pPr>
        <w:sectPr>
          <w:pgSz w:w="11906" w:h="16838"/>
          <w:pgMar w:top="874" w:right="1364" w:bottom="36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tabs>
          <w:tab w:pos="644" w:val="left"/>
        </w:tabs>
        <w:autoSpaceDE w:val="0"/>
        <w:widowControl/>
        <w:spacing w:line="344" w:lineRule="exact" w:before="0" w:after="0"/>
        <w:ind w:left="14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F </w:t>
      </w:r>
      <w:r>
        <w:tab/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Sample-Stability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Robustness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Check</w:t>
      </w:r>
    </w:p>
    <w:p>
      <w:pPr>
        <w:autoSpaceDN w:val="0"/>
        <w:autoSpaceDE w:val="0"/>
        <w:widowControl/>
        <w:spacing w:line="358" w:lineRule="exact" w:before="212" w:after="0"/>
        <w:ind w:left="14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findings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heavily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research-corpus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size,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study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reran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downstream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research-side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repeated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drawn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from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pre-embedded,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pre-scored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OpenAlex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1,000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2,000,000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papers),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drawn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replacement,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recomputed,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centroids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rebuilt,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recalculated,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policy-text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calibration-bias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summary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re-estimated.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Policy-side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quantities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fixed.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3,105,144-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deterministic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anchor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repeated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sample.</w:t>
      </w:r>
    </w:p>
    <w:p>
      <w:pPr>
        <w:autoSpaceDN w:val="0"/>
        <w:autoSpaceDE w:val="0"/>
        <w:widowControl/>
        <w:spacing w:line="218" w:lineRule="exact" w:before="272" w:after="232"/>
        <w:ind w:left="0" w:right="0" w:firstLine="0"/>
        <w:jc w:val="center"/>
      </w:pPr>
      <w:r>
        <w:rPr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rFonts w:ascii="LMRoman10" w:hAnsi="LMRoman10" w:eastAsia="LMRoman10"/>
          <w:b/>
          <w:i w:val="0"/>
          <w:color w:val="000000"/>
          <w:sz w:val="22"/>
        </w:rPr>
        <w:t>9.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Sample-stability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ladder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research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corpus.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2287"/>
        <w:gridCol w:w="2287"/>
        <w:gridCol w:w="2287"/>
        <w:gridCol w:w="2287"/>
      </w:tblGrid>
      <w:tr>
        <w:trPr>
          <w:trHeight w:hRule="exact" w:val="388"/>
        </w:trPr>
        <w:tc>
          <w:tcPr>
            <w:tcW w:type="dxa" w:w="1754"/>
            <w:vMerge w:val="restart"/>
            <w:tcBorders>
              <w:top w:sz="8.978711128234863" w:val="single" w:color="#000000"/>
              <w:bottom w:sz="5.611694335937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72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Sample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Size</w:t>
            </w:r>
          </w:p>
        </w:tc>
        <w:tc>
          <w:tcPr>
            <w:tcW w:type="dxa" w:w="2440"/>
            <w:tcBorders>
              <w:top w:sz="8.978711128234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0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Mean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SD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of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SDG</w:t>
            </w:r>
          </w:p>
        </w:tc>
        <w:tc>
          <w:tcPr>
            <w:tcW w:type="dxa" w:w="2520"/>
            <w:vMerge w:val="restart"/>
            <w:tcBorders>
              <w:top w:sz="8.978711128234863" w:val="single" w:color="#000000"/>
              <w:bottom w:sz="5.611694335937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156" w:after="0"/>
              <w:ind w:left="144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Mean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within-SDG 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semantic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gap</w:t>
            </w:r>
          </w:p>
        </w:tc>
        <w:tc>
          <w:tcPr>
            <w:tcW w:type="dxa" w:w="2192"/>
            <w:tcBorders>
              <w:top w:sz="8.978711128234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Policy-text</w:t>
            </w:r>
          </w:p>
        </w:tc>
      </w:tr>
      <w:tr>
        <w:trPr>
          <w:trHeight w:hRule="exact" w:val="388"/>
        </w:trPr>
        <w:tc>
          <w:tcPr>
            <w:tcW w:type="dxa" w:w="2287"/>
            <w:vMerge/>
            <w:tcBorders>
              <w:top w:sz="8.978711128234863" w:val="single" w:color="#000000"/>
              <w:bottom w:sz="5.6116943359375" w:val="single" w:color="#000000"/>
            </w:tcBorders>
          </w:tcPr>
          <w:p/>
        </w:tc>
        <w:tc>
          <w:tcPr>
            <w:tcW w:type="dxa" w:w="2440"/>
            <w:tcBorders>
              <w:bottom w:sz="5.611694335937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0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coverage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shares</w:t>
            </w:r>
          </w:p>
        </w:tc>
        <w:tc>
          <w:tcPr>
            <w:tcW w:type="dxa" w:w="2287"/>
            <w:vMerge/>
            <w:tcBorders>
              <w:top w:sz="8.978711128234863" w:val="single" w:color="#000000"/>
              <w:bottom w:sz="5.6116943359375" w:val="single" w:color="#000000"/>
            </w:tcBorders>
          </w:tcPr>
          <w:p/>
        </w:tc>
        <w:tc>
          <w:tcPr>
            <w:tcW w:type="dxa" w:w="2192"/>
            <w:tcBorders>
              <w:bottom w:sz="5.611694335937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0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calibration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bias</w:t>
            </w:r>
          </w:p>
        </w:tc>
      </w:tr>
      <w:tr>
        <w:trPr>
          <w:trHeight w:hRule="exact" w:val="372"/>
        </w:trPr>
        <w:tc>
          <w:tcPr>
            <w:tcW w:type="dxa" w:w="1754"/>
            <w:tcBorders>
              <w:top w:sz="5.611694335937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154" w:right="0" w:firstLine="0"/>
              <w:jc w:val="left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1,000</w:t>
            </w:r>
          </w:p>
        </w:tc>
        <w:tc>
          <w:tcPr>
            <w:tcW w:type="dxa" w:w="2440"/>
            <w:tcBorders>
              <w:top w:sz="5.611694335937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72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006</w:t>
            </w:r>
          </w:p>
        </w:tc>
        <w:tc>
          <w:tcPr>
            <w:tcW w:type="dxa" w:w="2520"/>
            <w:tcBorders>
              <w:top w:sz="5.611694335937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72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417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020</w:t>
            </w:r>
          </w:p>
        </w:tc>
        <w:tc>
          <w:tcPr>
            <w:tcW w:type="dxa" w:w="2192"/>
            <w:tcBorders>
              <w:top w:sz="5.611694335937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72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122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008</w:t>
            </w:r>
          </w:p>
        </w:tc>
      </w:tr>
      <w:tr>
        <w:trPr>
          <w:trHeight w:hRule="exact" w:val="360"/>
        </w:trPr>
        <w:tc>
          <w:tcPr>
            <w:tcW w:type="dxa" w:w="17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54" w:right="0" w:firstLine="0"/>
              <w:jc w:val="left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2,000</w:t>
            </w:r>
          </w:p>
        </w:tc>
        <w:tc>
          <w:tcPr>
            <w:tcW w:type="dxa" w:w="2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004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384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015</w:t>
            </w:r>
          </w:p>
        </w:tc>
        <w:tc>
          <w:tcPr>
            <w:tcW w:type="dxa" w:w="2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122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006</w:t>
            </w:r>
          </w:p>
        </w:tc>
      </w:tr>
      <w:tr>
        <w:trPr>
          <w:trHeight w:hRule="exact" w:val="340"/>
        </w:trPr>
        <w:tc>
          <w:tcPr>
            <w:tcW w:type="dxa" w:w="17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4" w:after="0"/>
              <w:ind w:left="154" w:right="0" w:firstLine="0"/>
              <w:jc w:val="left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5,000</w:t>
            </w:r>
          </w:p>
        </w:tc>
        <w:tc>
          <w:tcPr>
            <w:tcW w:type="dxa" w:w="2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003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358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009</w:t>
            </w:r>
          </w:p>
        </w:tc>
        <w:tc>
          <w:tcPr>
            <w:tcW w:type="dxa" w:w="2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122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004</w:t>
            </w:r>
          </w:p>
        </w:tc>
      </w:tr>
      <w:tr>
        <w:trPr>
          <w:trHeight w:hRule="exact" w:val="340"/>
        </w:trPr>
        <w:tc>
          <w:tcPr>
            <w:tcW w:type="dxa" w:w="17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4" w:after="0"/>
              <w:ind w:left="154" w:right="0" w:firstLine="0"/>
              <w:jc w:val="left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10,000</w:t>
            </w:r>
          </w:p>
        </w:tc>
        <w:tc>
          <w:tcPr>
            <w:tcW w:type="dxa" w:w="2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002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350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006</w:t>
            </w:r>
          </w:p>
        </w:tc>
        <w:tc>
          <w:tcPr>
            <w:tcW w:type="dxa" w:w="2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122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002</w:t>
            </w:r>
          </w:p>
        </w:tc>
      </w:tr>
      <w:tr>
        <w:trPr>
          <w:trHeight w:hRule="exact" w:val="360"/>
        </w:trPr>
        <w:tc>
          <w:tcPr>
            <w:tcW w:type="dxa" w:w="17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54" w:right="0" w:firstLine="0"/>
              <w:jc w:val="left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20,000</w:t>
            </w:r>
          </w:p>
        </w:tc>
        <w:tc>
          <w:tcPr>
            <w:tcW w:type="dxa" w:w="2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001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344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005</w:t>
            </w:r>
          </w:p>
        </w:tc>
        <w:tc>
          <w:tcPr>
            <w:tcW w:type="dxa" w:w="2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122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002</w:t>
            </w:r>
          </w:p>
        </w:tc>
      </w:tr>
      <w:tr>
        <w:trPr>
          <w:trHeight w:hRule="exact" w:val="340"/>
        </w:trPr>
        <w:tc>
          <w:tcPr>
            <w:tcW w:type="dxa" w:w="17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4" w:after="0"/>
              <w:ind w:left="154" w:right="0" w:firstLine="0"/>
              <w:jc w:val="left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50,000</w:t>
            </w:r>
          </w:p>
        </w:tc>
        <w:tc>
          <w:tcPr>
            <w:tcW w:type="dxa" w:w="2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001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342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003</w:t>
            </w:r>
          </w:p>
        </w:tc>
        <w:tc>
          <w:tcPr>
            <w:tcW w:type="dxa" w:w="2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122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001</w:t>
            </w:r>
          </w:p>
        </w:tc>
      </w:tr>
      <w:tr>
        <w:trPr>
          <w:trHeight w:hRule="exact" w:val="340"/>
        </w:trPr>
        <w:tc>
          <w:tcPr>
            <w:tcW w:type="dxa" w:w="17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4" w:after="0"/>
              <w:ind w:left="154" w:right="0" w:firstLine="0"/>
              <w:jc w:val="left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100,000</w:t>
            </w:r>
          </w:p>
        </w:tc>
        <w:tc>
          <w:tcPr>
            <w:tcW w:type="dxa" w:w="2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001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341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003</w:t>
            </w:r>
          </w:p>
        </w:tc>
        <w:tc>
          <w:tcPr>
            <w:tcW w:type="dxa" w:w="2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122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001</w:t>
            </w:r>
          </w:p>
        </w:tc>
      </w:tr>
      <w:tr>
        <w:trPr>
          <w:trHeight w:hRule="exact" w:val="360"/>
        </w:trPr>
        <w:tc>
          <w:tcPr>
            <w:tcW w:type="dxa" w:w="17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54" w:right="0" w:firstLine="0"/>
              <w:jc w:val="left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200,000</w:t>
            </w:r>
          </w:p>
        </w:tc>
        <w:tc>
          <w:tcPr>
            <w:tcW w:type="dxa" w:w="2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000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340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002</w:t>
            </w:r>
          </w:p>
        </w:tc>
        <w:tc>
          <w:tcPr>
            <w:tcW w:type="dxa" w:w="2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122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001</w:t>
            </w:r>
          </w:p>
        </w:tc>
      </w:tr>
      <w:tr>
        <w:trPr>
          <w:trHeight w:hRule="exact" w:val="340"/>
        </w:trPr>
        <w:tc>
          <w:tcPr>
            <w:tcW w:type="dxa" w:w="17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2" w:after="0"/>
              <w:ind w:left="154" w:right="0" w:firstLine="0"/>
              <w:jc w:val="left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500,000</w:t>
            </w:r>
          </w:p>
        </w:tc>
        <w:tc>
          <w:tcPr>
            <w:tcW w:type="dxa" w:w="2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000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340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001</w:t>
            </w:r>
          </w:p>
        </w:tc>
        <w:tc>
          <w:tcPr>
            <w:tcW w:type="dxa" w:w="2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122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000</w:t>
            </w:r>
          </w:p>
        </w:tc>
      </w:tr>
      <w:tr>
        <w:trPr>
          <w:trHeight w:hRule="exact" w:val="340"/>
        </w:trPr>
        <w:tc>
          <w:tcPr>
            <w:tcW w:type="dxa" w:w="17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2" w:after="0"/>
              <w:ind w:left="154" w:right="0" w:firstLine="0"/>
              <w:jc w:val="left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1,000,000</w:t>
            </w:r>
          </w:p>
        </w:tc>
        <w:tc>
          <w:tcPr>
            <w:tcW w:type="dxa" w:w="2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000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340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001</w:t>
            </w:r>
          </w:p>
        </w:tc>
        <w:tc>
          <w:tcPr>
            <w:tcW w:type="dxa" w:w="2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122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000</w:t>
            </w:r>
          </w:p>
        </w:tc>
      </w:tr>
      <w:tr>
        <w:trPr>
          <w:trHeight w:hRule="exact" w:val="360"/>
        </w:trPr>
        <w:tc>
          <w:tcPr>
            <w:tcW w:type="dxa" w:w="17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54" w:right="0" w:firstLine="0"/>
              <w:jc w:val="left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2,000,000</w:t>
            </w:r>
          </w:p>
        </w:tc>
        <w:tc>
          <w:tcPr>
            <w:tcW w:type="dxa" w:w="2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000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340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000</w:t>
            </w:r>
          </w:p>
        </w:tc>
        <w:tc>
          <w:tcPr>
            <w:tcW w:type="dxa" w:w="2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122</w:t>
            </w:r>
            <w:r>
              <w:rPr>
                <w:w w:val="98.86373322585533"/>
                <w:rFonts w:ascii="LMMathSymbols10" w:hAnsi="LMMathSymbols10" w:eastAsia="LMMathSymbols10"/>
                <w:b w:val="0"/>
                <w:i/>
                <w:color w:val="000000"/>
                <w:sz w:val="29"/>
              </w:rPr>
              <w:t xml:space="preserve"> ±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000</w:t>
            </w:r>
          </w:p>
        </w:tc>
      </w:tr>
      <w:tr>
        <w:trPr>
          <w:trHeight w:hRule="exact" w:val="450"/>
        </w:trPr>
        <w:tc>
          <w:tcPr>
            <w:tcW w:type="dxa" w:w="1754"/>
            <w:tcBorders>
              <w:bottom w:sz="8.978711128234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8" w:after="0"/>
              <w:ind w:left="154" w:right="0" w:firstLine="0"/>
              <w:jc w:val="left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Full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corpus</w:t>
            </w:r>
          </w:p>
        </w:tc>
        <w:tc>
          <w:tcPr>
            <w:tcW w:type="dxa" w:w="2440"/>
            <w:tcBorders>
              <w:bottom w:sz="8.978711128234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–</w:t>
            </w:r>
          </w:p>
        </w:tc>
        <w:tc>
          <w:tcPr>
            <w:tcW w:type="dxa" w:w="2520"/>
            <w:tcBorders>
              <w:bottom w:sz="8.978711128234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5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340</w:t>
            </w:r>
          </w:p>
        </w:tc>
        <w:tc>
          <w:tcPr>
            <w:tcW w:type="dxa" w:w="2192"/>
            <w:tcBorders>
              <w:bottom w:sz="8.978711128234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58" w:after="0"/>
              <w:ind w:left="0" w:right="0" w:firstLine="0"/>
              <w:jc w:val="center"/>
            </w:pP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86373322585533"/>
                <w:rFonts w:ascii="LMMathItalic12" w:hAnsi="LMMathItalic12" w:eastAsia="LMMathItalic12"/>
                <w:b w:val="0"/>
                <w:i/>
                <w:color w:val="000000"/>
                <w:sz w:val="29"/>
              </w:rPr>
              <w:t>.</w:t>
            </w:r>
            <w:r>
              <w:rPr>
                <w:w w:val="98.86373322585533"/>
                <w:rFonts w:ascii="LMRoman12" w:hAnsi="LMRoman12" w:eastAsia="LMRoman12"/>
                <w:b w:val="0"/>
                <w:i w:val="0"/>
                <w:color w:val="000000"/>
                <w:sz w:val="29"/>
              </w:rPr>
              <w:t>122</w:t>
            </w:r>
          </w:p>
        </w:tc>
      </w:tr>
    </w:tbl>
    <w:p>
      <w:pPr>
        <w:autoSpaceDN w:val="0"/>
        <w:autoSpaceDE w:val="0"/>
        <w:widowControl/>
        <w:spacing w:line="238" w:lineRule="exact" w:before="24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Mean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coverage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shares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unweighted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mean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per-SDG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standard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deviations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in 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research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coverage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share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across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100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random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draws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at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sampled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tier.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remaining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columns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 xml:space="preserve">report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mean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draw-to-draw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standard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deviation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headline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downstream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metrics.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full-corpus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row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deterministic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therefore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variance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term.</w:t>
      </w:r>
    </w:p>
    <w:p>
      <w:pPr>
        <w:autoSpaceDN w:val="0"/>
        <w:autoSpaceDE w:val="0"/>
        <w:widowControl/>
        <w:spacing w:line="358" w:lineRule="exact" w:before="218" w:after="0"/>
        <w:ind w:left="14" w:right="20" w:hanging="14"/>
        <w:jc w:val="both"/>
      </w:pPr>
      <w:r>
        <w:rPr>
          <w:rFonts w:ascii="LMRoman12" w:hAnsi="LMRoman12" w:eastAsia="LMRoman12"/>
          <w:b w:val="0"/>
          <w:i/>
          <w:color w:val="000000"/>
          <w:sz w:val="24"/>
        </w:rPr>
        <w:t>Plain-language</w:t>
      </w:r>
      <w:r>
        <w:rPr>
          <w:rFonts w:ascii="LMRoman12" w:hAnsi="LMRoman12" w:eastAsia="LMRoman12"/>
          <w:b w:val="0"/>
          <w:i/>
          <w:color w:val="000000"/>
          <w:sz w:val="24"/>
        </w:rPr>
        <w:t>guide.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ladder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clearest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practical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plateau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appears by roughly 200,000 papers, where the mean semantic gap (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∼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0.340) and policy-text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calibration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bias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∼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0.122)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already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stabilise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0.001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full-corpus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values.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From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500,000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upward,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draw-to-draw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negligible.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3,105,144-segment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result is retained as the primary estimate because it uses all available data while delivering 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tightest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values,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substantive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conclusions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artefacts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sample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size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choice.</w:t>
      </w:r>
    </w:p>
    <w:p>
      <w:pPr>
        <w:autoSpaceDN w:val="0"/>
        <w:autoSpaceDE w:val="0"/>
        <w:widowControl/>
        <w:spacing w:line="238" w:lineRule="exact" w:before="176" w:after="0"/>
        <w:ind w:left="14" w:right="58" w:firstLine="268"/>
        <w:jc w:val="both"/>
      </w:pPr>
      <w:r>
        <w:rPr>
          <w:rFonts w:ascii="LMRoman7" w:hAnsi="LMRoman7" w:eastAsia="LMRoman7"/>
          <w:b w:val="0"/>
          <w:i w:val="0"/>
          <w:color w:val="000000"/>
          <w:sz w:val="14"/>
        </w:rPr>
        <w:t>2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three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metrics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are: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(1)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mean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coverage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shares,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how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much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topic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balance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moves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across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repeated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samples;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(2)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mean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semantic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how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different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research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policy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language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within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same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SDG;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(3)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policy–research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score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how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much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scoring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instrument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favours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policy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text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over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research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text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regardless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content.</w:t>
      </w:r>
    </w:p>
    <w:p>
      <w:pPr>
        <w:autoSpaceDN w:val="0"/>
        <w:autoSpaceDE w:val="0"/>
        <w:widowControl/>
        <w:spacing w:line="240" w:lineRule="exact" w:before="362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49</w:t>
      </w:r>
    </w:p>
    <w:p>
      <w:pPr>
        <w:sectPr>
          <w:pgSz w:w="11906" w:h="16838"/>
          <w:pgMar w:top="718" w:right="1352" w:bottom="36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298" w:lineRule="exact" w:before="0" w:after="0"/>
        <w:ind w:left="28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larger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tighter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rank-order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precision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plateau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guarantee.</w:t>
      </w:r>
    </w:p>
    <w:p>
      <w:pPr>
        <w:autoSpaceDN w:val="0"/>
        <w:tabs>
          <w:tab w:pos="28" w:val="left"/>
        </w:tabs>
        <w:autoSpaceDE w:val="0"/>
        <w:widowControl/>
        <w:spacing w:line="358" w:lineRule="exact" w:before="150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Balanced-subset</w:t>
      </w:r>
      <w:r>
        <w:rPr>
          <w:rFonts w:ascii="LMRoman12" w:hAnsi="LMRoman12" w:eastAsia="LMRoman12"/>
          <w:b/>
          <w:i w:val="0"/>
          <w:color w:val="000000"/>
          <w:sz w:val="24"/>
        </w:rPr>
        <w:t>rank</w:t>
      </w:r>
      <w:r>
        <w:rPr>
          <w:rFonts w:ascii="LMRoman12" w:hAnsi="LMRoman12" w:eastAsia="LMRoman12"/>
          <w:b/>
          <w:i w:val="0"/>
          <w:color w:val="000000"/>
          <w:sz w:val="24"/>
        </w:rPr>
        <w:t>stability.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ladder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holds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fixed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research side grows, so within a tier the two sides are never size-matched.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Because research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(2,536,771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abstracts)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outweighs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(6,367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398:1,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also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semantic-gap</w:t>
      </w:r>
      <w:r>
        <w:rPr>
          <w:rFonts w:ascii="LMRoman12" w:hAnsi="LMRoman12" w:eastAsia="LMRoman12"/>
          <w:b w:val="0"/>
          <w:i/>
          <w:color w:val="000000"/>
          <w:sz w:val="24"/>
        </w:rPr>
        <w:t>ranking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survives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subsampled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size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draws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50,000-paper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reproduces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full-corpus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Spearman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986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(SD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0.009),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already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936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10,000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papers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990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100,000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papers,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converging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 = 1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000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full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corpus.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research-side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over-representation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therefore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determine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large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gaps.</w:t>
      </w:r>
    </w:p>
    <w:p>
      <w:pPr>
        <w:autoSpaceDN w:val="0"/>
        <w:tabs>
          <w:tab w:pos="720" w:val="left"/>
        </w:tabs>
        <w:autoSpaceDE w:val="0"/>
        <w:widowControl/>
        <w:spacing w:line="344" w:lineRule="exact" w:before="586" w:after="0"/>
        <w:ind w:left="28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G </w:t>
      </w:r>
      <w:r>
        <w:rPr>
          <w:rFonts w:ascii="LMRoman12" w:hAnsi="LMRoman12" w:eastAsia="LMRoman12"/>
          <w:b/>
          <w:i w:val="0"/>
          <w:color w:val="000000"/>
          <w:sz w:val="34"/>
        </w:rPr>
        <w:t>Model</w:t>
      </w:r>
      <w:r>
        <w:rPr>
          <w:rFonts w:ascii="LMRoman12" w:hAnsi="LMRoman12" w:eastAsia="LMRoman12"/>
          <w:b/>
          <w:i w:val="0"/>
          <w:color w:val="000000"/>
          <w:sz w:val="34"/>
        </w:rPr>
        <w:t>Selection:</w:t>
      </w:r>
      <w:r>
        <w:rPr>
          <w:rFonts w:ascii="LMRoman12" w:hAnsi="LMRoman12" w:eastAsia="LMRoman12"/>
          <w:b/>
          <w:i w:val="0"/>
          <w:color w:val="000000"/>
          <w:sz w:val="34"/>
        </w:rPr>
        <w:t>Grid</w:t>
      </w:r>
      <w:r>
        <w:rPr>
          <w:rFonts w:ascii="LMRoman12" w:hAnsi="LMRoman12" w:eastAsia="LMRoman12"/>
          <w:b/>
          <w:i w:val="0"/>
          <w:color w:val="000000"/>
          <w:sz w:val="34"/>
        </w:rPr>
        <w:t>Search</w:t>
      </w:r>
      <w:r>
        <w:rPr>
          <w:rFonts w:ascii="LMRoman12" w:hAnsi="LMRoman12" w:eastAsia="LMRoman12"/>
          <w:b/>
          <w:i w:val="0"/>
          <w:color w:val="000000"/>
          <w:sz w:val="34"/>
        </w:rPr>
        <w:t>Protocol</w:t>
      </w:r>
      <w:r>
        <w:rPr>
          <w:rFonts w:ascii="LMRoman12" w:hAnsi="LMRoman12" w:eastAsia="LMRoman12"/>
          <w:b/>
          <w:i w:val="0"/>
          <w:color w:val="000000"/>
          <w:sz w:val="34"/>
        </w:rPr>
        <w:t>and</w:t>
      </w:r>
      <w:r>
        <w:rPr>
          <w:rFonts w:ascii="LMRoman12" w:hAnsi="LMRoman12" w:eastAsia="LMRoman12"/>
          <w:b/>
          <w:i w:val="0"/>
          <w:color w:val="000000"/>
          <w:sz w:val="34"/>
        </w:rPr>
        <w:t>Ratio-</w:t>
      </w:r>
    </w:p>
    <w:p>
      <w:pPr>
        <w:autoSpaceDN w:val="0"/>
        <w:autoSpaceDE w:val="0"/>
        <w:widowControl/>
        <w:spacing w:line="344" w:lineRule="exact" w:before="200" w:after="0"/>
        <w:ind w:left="720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nale</w:t>
      </w:r>
    </w:p>
    <w:p>
      <w:pPr>
        <w:autoSpaceDN w:val="0"/>
        <w:tabs>
          <w:tab w:pos="856" w:val="left"/>
        </w:tabs>
        <w:autoSpaceDE w:val="0"/>
        <w:widowControl/>
        <w:spacing w:line="286" w:lineRule="exact" w:before="384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G.1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Models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Tested</w:t>
      </w:r>
    </w:p>
    <w:p>
      <w:pPr>
        <w:autoSpaceDN w:val="0"/>
        <w:tabs>
          <w:tab w:pos="28" w:val="left"/>
        </w:tabs>
        <w:autoSpaceDE w:val="0"/>
        <w:widowControl/>
        <w:spacing w:line="358" w:lineRule="exact" w:before="142" w:after="0"/>
        <w:ind w:left="0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Three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model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families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were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evaluated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5-fold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GroupKFold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cross-validation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(document-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splits)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pooled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(n=52,835).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(n=9,338)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touched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search.</w:t>
      </w:r>
    </w:p>
    <w:p>
      <w:pPr>
        <w:autoSpaceDN w:val="0"/>
        <w:tabs>
          <w:tab w:pos="612" w:val="left"/>
        </w:tabs>
        <w:autoSpaceDE w:val="0"/>
        <w:widowControl/>
        <w:spacing w:line="356" w:lineRule="exact" w:before="150" w:after="0"/>
        <w:ind w:left="31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77621332804361"/>
          <w:rFonts w:ascii="LMRoman12" w:hAnsi="LMRoman12" w:eastAsia="LMRoman12"/>
          <w:b/>
          <w:i w:val="0"/>
          <w:color w:val="000000"/>
          <w:sz w:val="24"/>
        </w:rPr>
        <w:t>Logistic</w:t>
      </w:r>
      <w:r>
        <w:rPr>
          <w:w w:val="98.77621332804361"/>
          <w:rFonts w:ascii="LMRoman12" w:hAnsi="LMRoman12" w:eastAsia="LMRoman12"/>
          <w:b/>
          <w:i w:val="0"/>
          <w:color w:val="000000"/>
          <w:sz w:val="24"/>
        </w:rPr>
        <w:t>Regression</w:t>
      </w:r>
      <w:r>
        <w:rPr>
          <w:w w:val="98.77621332804361"/>
          <w:rFonts w:ascii="LMRoman12" w:hAnsi="LMRoman12" w:eastAsia="LMRoman12"/>
          <w:b/>
          <w:i w:val="0"/>
          <w:color w:val="000000"/>
          <w:sz w:val="24"/>
        </w:rPr>
        <w:t>(LR)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Interpretable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per-dimension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coefficients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SDG;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fast;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standard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multiclass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baseline.</w:t>
      </w:r>
    </w:p>
    <w:p>
      <w:pPr>
        <w:autoSpaceDN w:val="0"/>
        <w:tabs>
          <w:tab w:pos="612" w:val="left"/>
        </w:tabs>
        <w:autoSpaceDE w:val="0"/>
        <w:widowControl/>
        <w:spacing w:line="358" w:lineRule="exact" w:before="4" w:after="0"/>
        <w:ind w:left="31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MLP</w:t>
      </w:r>
      <w:r>
        <w:rPr>
          <w:rFonts w:ascii="LMRoman12" w:hAnsi="LMRoman12" w:eastAsia="LMRoman12"/>
          <w:b/>
          <w:i w:val="0"/>
          <w:color w:val="000000"/>
          <w:sz w:val="24"/>
        </w:rPr>
        <w:t>(PyTorch)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non-linear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RF</w:t>
      </w:r>
      <w:r>
        <w:rPr>
          <w:rFonts w:ascii="LMRoman12" w:hAnsi="LMRoman12" w:eastAsia="LMRoman12"/>
          <w:b/>
          <w:i w:val="0"/>
          <w:color w:val="000000"/>
          <w:sz w:val="24"/>
        </w:rPr>
        <w:t>/</w:t>
      </w:r>
      <w:r>
        <w:rPr>
          <w:rFonts w:ascii="LMRoman12" w:hAnsi="LMRoman12" w:eastAsia="LMRoman12"/>
          <w:b/>
          <w:i w:val="0"/>
          <w:color w:val="000000"/>
          <w:sz w:val="24"/>
        </w:rPr>
        <w:t>XGB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Considered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already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–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bagged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trees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ensemble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complexity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clear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mechanism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improvement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LR/MLP,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interpretable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coefficients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dimension.</w:t>
      </w:r>
    </w:p>
    <w:p>
      <w:pPr>
        <w:autoSpaceDN w:val="0"/>
        <w:tabs>
          <w:tab w:pos="856" w:val="left"/>
        </w:tabs>
        <w:autoSpaceDE w:val="0"/>
        <w:widowControl/>
        <w:spacing w:line="286" w:lineRule="exact" w:before="508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G.2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LR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Grid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Search</w:t>
      </w:r>
    </w:p>
    <w:p>
      <w:pPr>
        <w:autoSpaceDN w:val="0"/>
        <w:autoSpaceDE w:val="0"/>
        <w:widowControl/>
        <w:spacing w:line="358" w:lineRule="exact" w:before="146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searched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∈{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1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2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3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5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10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30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100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}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penalty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class_weight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∈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{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None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balanced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}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(16 L2 configurations).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best L2 configuration was C=3.0, penalty=l2,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class_weight=None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macro-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F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0.8101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±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0.0020).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C=1.0,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C=2.0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C=5.0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∼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0.0004 of the optimum, while C=10.0 is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∼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0.0026 below; C=30 and C=100 degrade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clearly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(0.804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0.797),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moderately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regularised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≈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weaker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regularisation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overfits.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C=3.0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empirical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optimum.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(lasso)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spot-check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(C=10)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reached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macro-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F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0.8066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±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0.0069,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below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champion,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penalisation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competitive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</w:p>
    <w:p>
      <w:pPr>
        <w:autoSpaceDN w:val="0"/>
        <w:autoSpaceDE w:val="0"/>
        <w:widowControl/>
        <w:spacing w:line="240" w:lineRule="exact" w:before="576" w:after="0"/>
        <w:ind w:left="0" w:right="8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50</w:t>
      </w:r>
    </w:p>
    <w:p>
      <w:pPr>
        <w:sectPr>
          <w:pgSz w:w="11906" w:h="16838"/>
          <w:pgMar w:top="758" w:right="1330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8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geometry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(prior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spot-check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5_notes/MODEL_SELECTION.md).</w:t>
      </w:r>
    </w:p>
    <w:p>
      <w:pPr>
        <w:autoSpaceDN w:val="0"/>
        <w:tabs>
          <w:tab w:pos="856" w:val="left"/>
        </w:tabs>
        <w:autoSpaceDE w:val="0"/>
        <w:widowControl/>
        <w:spacing w:line="288" w:lineRule="exact" w:before="506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G.3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MLP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Grid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Search</w:t>
      </w:r>
    </w:p>
    <w:p>
      <w:pPr>
        <w:autoSpaceDN w:val="0"/>
        <w:autoSpaceDE w:val="0"/>
        <w:widowControl/>
        <w:spacing w:line="358" w:lineRule="exact" w:before="146" w:after="446"/>
        <w:ind w:left="0" w:right="4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swept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n_layers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∈{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3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4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6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}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×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hidden_size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∈{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256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384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}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×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∈{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3e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1e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}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configurations)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weight_decay=0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dropout=0.3,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AdamW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early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stopping.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layers,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256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hidden,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lr=3e-4)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achieved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macro-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F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1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0.8192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±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0.0032.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optimal;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improve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depth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2/4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were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∼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0.001,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architecture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binding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constraint.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Learning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rate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negligible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impact: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macro-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F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architecture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0.816–0.819.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288"/>
        <w:gridCol w:w="2288"/>
        <w:gridCol w:w="2288"/>
        <w:gridCol w:w="2288"/>
      </w:tblGrid>
      <w:tr>
        <w:trPr>
          <w:trHeight w:hRule="exact" w:val="524"/>
        </w:trPr>
        <w:tc>
          <w:tcPr>
            <w:tcW w:type="dxa" w:w="680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18" w:right="0" w:firstLine="0"/>
              <w:jc w:val="left"/>
            </w:pPr>
            <w:r>
              <w:rPr>
                <w:w w:val="98.93931027116447"/>
                <w:rFonts w:ascii="LMRoman12" w:hAnsi="LMRoman12" w:eastAsia="LMRoman12"/>
                <w:b/>
                <w:i w:val="0"/>
                <w:color w:val="000000"/>
                <w:sz w:val="29"/>
              </w:rPr>
              <w:t>G.4</w:t>
            </w:r>
          </w:p>
        </w:tc>
        <w:tc>
          <w:tcPr>
            <w:tcW w:type="dxa" w:w="5320"/>
            <w:gridSpan w:val="2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166" w:right="0" w:firstLine="0"/>
              <w:jc w:val="left"/>
            </w:pPr>
            <w:r>
              <w:rPr>
                <w:w w:val="98.93931027116447"/>
                <w:rFonts w:ascii="LMRoman12" w:hAnsi="LMRoman12" w:eastAsia="LMRoman12"/>
                <w:b/>
                <w:i w:val="0"/>
                <w:color w:val="000000"/>
                <w:sz w:val="29"/>
              </w:rPr>
              <w:t>Unified</w:t>
            </w:r>
            <w:r>
              <w:rPr>
                <w:w w:val="98.93931027116447"/>
                <w:rFonts w:ascii="LMRoman12" w:hAnsi="LMRoman12" w:eastAsia="LMRoman12"/>
                <w:b/>
                <w:i w:val="0"/>
                <w:color w:val="000000"/>
                <w:sz w:val="29"/>
              </w:rPr>
              <w:t>Ranking</w:t>
            </w:r>
            <w:r>
              <w:rPr>
                <w:w w:val="98.93931027116447"/>
                <w:rFonts w:ascii="LMRoman12" w:hAnsi="LMRoman12" w:eastAsia="LMRoman12"/>
                <w:b/>
                <w:i w:val="0"/>
                <w:color w:val="000000"/>
                <w:sz w:val="29"/>
              </w:rPr>
              <w:t>and</w:t>
            </w:r>
            <w:r>
              <w:rPr>
                <w:w w:val="98.93931027116447"/>
                <w:rFonts w:ascii="LMRoman12" w:hAnsi="LMRoman12" w:eastAsia="LMRoman12"/>
                <w:b/>
                <w:i w:val="0"/>
                <w:color w:val="000000"/>
                <w:sz w:val="29"/>
              </w:rPr>
              <w:t>Final</w:t>
            </w:r>
            <w:r>
              <w:rPr>
                <w:w w:val="98.93931027116447"/>
                <w:rFonts w:ascii="LMRoman12" w:hAnsi="LMRoman12" w:eastAsia="LMRoman12"/>
                <w:b/>
                <w:i w:val="0"/>
                <w:color w:val="000000"/>
                <w:sz w:val="29"/>
              </w:rPr>
              <w:t>Selection</w:t>
            </w:r>
          </w:p>
        </w:tc>
        <w:tc>
          <w:tcPr>
            <w:tcW w:type="dxa" w:w="1822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84"/>
        </w:trPr>
        <w:tc>
          <w:tcPr>
            <w:tcW w:type="dxa" w:w="68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8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28" w:after="0"/>
              <w:ind w:left="0" w:right="10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Rank</w:t>
            </w:r>
          </w:p>
        </w:tc>
        <w:tc>
          <w:tcPr>
            <w:tcW w:type="dxa" w:w="394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2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Config</w:t>
            </w:r>
          </w:p>
        </w:tc>
        <w:tc>
          <w:tcPr>
            <w:tcW w:type="dxa" w:w="1822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8" w:after="0"/>
              <w:ind w:left="18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CV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macro-</w:t>
            </w:r>
            <w:r>
              <w:rPr>
                <w:rFonts w:ascii="LMMathItalic12" w:hAnsi="LMMathItalic12" w:eastAsia="LMMathItalic12"/>
                <w:b w:val="0"/>
                <w:i/>
                <w:color w:val="000000"/>
                <w:sz w:val="24"/>
              </w:rPr>
              <w:t>F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1</w:t>
            </w:r>
          </w:p>
        </w:tc>
      </w:tr>
      <w:tr>
        <w:trPr>
          <w:trHeight w:hRule="exact" w:val="368"/>
        </w:trPr>
        <w:tc>
          <w:tcPr>
            <w:tcW w:type="dxa" w:w="680"/>
            <w:vMerge w:val="restart"/>
            <w:tcBorders>
              <w:top w:sz="4.679999828338623" w:val="single" w:color="#000000"/>
              <w:bottom w:sz="7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8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24" w:after="0"/>
              <w:ind w:left="0" w:right="53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94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2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MLP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3L/256h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(best)</w:t>
            </w:r>
          </w:p>
        </w:tc>
        <w:tc>
          <w:tcPr>
            <w:tcW w:type="dxa" w:w="1822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2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0.8192</w:t>
            </w:r>
            <w:r>
              <w:rPr>
                <w:rFonts w:ascii="LMMathSymbols10" w:hAnsi="LMMathSymbols10" w:eastAsia="LMMathSymbols10"/>
                <w:b w:val="0"/>
                <w:i/>
                <w:color w:val="000000"/>
                <w:sz w:val="24"/>
              </w:rPr>
              <w:t>±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0.0032</w:t>
            </w:r>
          </w:p>
        </w:tc>
      </w:tr>
      <w:tr>
        <w:trPr>
          <w:trHeight w:hRule="exact" w:val="420"/>
        </w:trPr>
        <w:tc>
          <w:tcPr>
            <w:tcW w:type="dxa" w:w="2288"/>
            <w:vMerge/>
            <w:tcBorders>
              <w:top w:sz="4.679999828338623" w:val="single" w:color="#000000"/>
              <w:bottom w:sz="7.48799991607666" w:val="single" w:color="#000000"/>
            </w:tcBorders>
          </w:tcPr>
          <w:p/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22" w:after="0"/>
              <w:ind w:left="0" w:right="53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2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MLP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4L/256h</w:t>
            </w:r>
          </w:p>
        </w:tc>
        <w:tc>
          <w:tcPr>
            <w:tcW w:type="dxa" w:w="18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2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0.8169</w:t>
            </w:r>
            <w:r>
              <w:rPr>
                <w:rFonts w:ascii="LMMathSymbols10" w:hAnsi="LMMathSymbols10" w:eastAsia="LMMathSymbols10"/>
                <w:b w:val="0"/>
                <w:i/>
                <w:color w:val="000000"/>
                <w:sz w:val="24"/>
              </w:rPr>
              <w:t>±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0.0024</w:t>
            </w:r>
          </w:p>
        </w:tc>
      </w:tr>
      <w:tr>
        <w:trPr>
          <w:trHeight w:hRule="exact" w:val="360"/>
        </w:trPr>
        <w:tc>
          <w:tcPr>
            <w:tcW w:type="dxa" w:w="2288"/>
            <w:vMerge/>
            <w:tcBorders>
              <w:top w:sz="4.679999828338623" w:val="single" w:color="#000000"/>
              <w:bottom w:sz="7.48799991607666" w:val="single" w:color="#000000"/>
            </w:tcBorders>
          </w:tcPr>
          <w:p/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18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3–16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MLP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(remaining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14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configurations)</w:t>
            </w:r>
          </w:p>
        </w:tc>
        <w:tc>
          <w:tcPr>
            <w:tcW w:type="dxa" w:w="18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0.815–0.819</w:t>
            </w:r>
          </w:p>
        </w:tc>
      </w:tr>
      <w:tr>
        <w:trPr>
          <w:trHeight w:hRule="exact" w:val="280"/>
        </w:trPr>
        <w:tc>
          <w:tcPr>
            <w:tcW w:type="dxa" w:w="2288"/>
            <w:vMerge/>
            <w:tcBorders>
              <w:top w:sz="4.679999828338623" w:val="single" w:color="#000000"/>
              <w:bottom w:sz="7.48799991607666" w:val="single" w:color="#000000"/>
            </w:tcBorders>
          </w:tcPr>
          <w:p/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2" w:after="0"/>
              <w:ind w:left="0" w:right="41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LR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C=3,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L2</w:t>
            </w:r>
          </w:p>
        </w:tc>
        <w:tc>
          <w:tcPr>
            <w:tcW w:type="dxa" w:w="18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0.8101</w:t>
            </w:r>
            <w:r>
              <w:rPr>
                <w:rFonts w:ascii="LMMathSymbols10" w:hAnsi="LMMathSymbols10" w:eastAsia="LMMathSymbols10"/>
                <w:b w:val="0"/>
                <w:i/>
                <w:color w:val="000000"/>
                <w:sz w:val="24"/>
              </w:rPr>
              <w:t>±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0.0020</w:t>
            </w:r>
          </w:p>
        </w:tc>
      </w:tr>
      <w:tr>
        <w:trPr>
          <w:trHeight w:hRule="exact" w:val="488"/>
        </w:trPr>
        <w:tc>
          <w:tcPr>
            <w:tcW w:type="dxa" w:w="2288"/>
            <w:vMerge/>
            <w:tcBorders>
              <w:top w:sz="4.679999828338623" w:val="single" w:color="#000000"/>
              <w:bottom w:sz="7.48799991607666" w:val="single" w:color="#000000"/>
            </w:tcBorders>
          </w:tcPr>
          <w:p/>
        </w:tc>
        <w:tc>
          <w:tcPr>
            <w:tcW w:type="dxa" w:w="1380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38" w:after="0"/>
              <w:ind w:left="0" w:right="41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3940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LR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C=1,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L2</w:t>
            </w:r>
          </w:p>
        </w:tc>
        <w:tc>
          <w:tcPr>
            <w:tcW w:type="dxa" w:w="1822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0.8087</w:t>
            </w:r>
            <w:r>
              <w:rPr>
                <w:rFonts w:ascii="LMMathSymbols10" w:hAnsi="LMMathSymbols10" w:eastAsia="LMMathSymbols10"/>
                <w:b w:val="0"/>
                <w:i/>
                <w:color w:val="000000"/>
                <w:sz w:val="24"/>
              </w:rPr>
              <w:t>±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0.0025</w:t>
            </w:r>
          </w:p>
        </w:tc>
      </w:tr>
    </w:tbl>
    <w:p>
      <w:pPr>
        <w:autoSpaceDN w:val="0"/>
        <w:tabs>
          <w:tab w:pos="7410" w:val="left"/>
        </w:tabs>
        <w:autoSpaceDE w:val="0"/>
        <w:widowControl/>
        <w:spacing w:line="356" w:lineRule="exact" w:before="68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Champion:</w:t>
      </w:r>
      <w:r>
        <w:rPr>
          <w:rFonts w:ascii="LMRoman12" w:hAnsi="LMRoman12" w:eastAsia="LMRoman12"/>
          <w:b/>
          <w:i w:val="0"/>
          <w:color w:val="000000"/>
          <w:sz w:val="24"/>
        </w:rPr>
        <w:t>LR</w:t>
      </w:r>
      <w:r>
        <w:rPr>
          <w:rFonts w:ascii="LMRoman12" w:hAnsi="LMRoman12" w:eastAsia="LMRoman12"/>
          <w:b/>
          <w:i w:val="0"/>
          <w:color w:val="000000"/>
          <w:sz w:val="24"/>
        </w:rPr>
        <w:t>(C=3.0,</w:t>
      </w:r>
      <w:r>
        <w:rPr>
          <w:rFonts w:ascii="LMRoman12" w:hAnsi="LMRoman12" w:eastAsia="LMRoman12"/>
          <w:b/>
          <w:i w:val="0"/>
          <w:color w:val="000000"/>
          <w:sz w:val="24"/>
        </w:rPr>
        <w:t>L2).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0.0091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macro-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F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insufficient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justify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complexity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trade-off.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hidden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layers,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AdamW,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tuning,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early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stopping,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dropout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(16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swept).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hidden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layers,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dropout,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 random seed sensitivity.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For this study’s purpose – building an interpretable supervised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corpora,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label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–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right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choice.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768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signed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coefficients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class,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directly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attributable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dimension;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MLP’s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hidden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across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non-linear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transformations.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macro-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F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numbers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honestly: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0.8101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±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0.0020,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0.8192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±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0.0032,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0.0091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macro-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F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chosen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transparency,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accuracy.</w:t>
      </w:r>
    </w:p>
    <w:p>
      <w:pPr>
        <w:autoSpaceDN w:val="0"/>
        <w:tabs>
          <w:tab w:pos="856" w:val="left"/>
        </w:tabs>
        <w:autoSpaceDE w:val="0"/>
        <w:widowControl/>
        <w:spacing w:line="288" w:lineRule="exact" w:before="506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G.5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Held-Out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Test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Evaluation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of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the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MLP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Robustness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Check</w:t>
      </w:r>
    </w:p>
    <w:p>
      <w:pPr>
        <w:autoSpaceDN w:val="0"/>
        <w:autoSpaceDE w:val="0"/>
        <w:widowControl/>
        <w:spacing w:line="358" w:lineRule="exact" w:before="164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macro-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F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(0.826)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grid-search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sweep,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champion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architecture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layers,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256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hidden,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lr=3e-4)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retrained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(n=52,835)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against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held-out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(n=9,338),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sanctioned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single-use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champion.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macro-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F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0.826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</w:p>
    <w:p>
      <w:pPr>
        <w:autoSpaceDN w:val="0"/>
        <w:autoSpaceDE w:val="0"/>
        <w:widowControl/>
        <w:spacing w:line="240" w:lineRule="exact" w:before="572" w:after="0"/>
        <w:ind w:left="0" w:right="5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51</w:t>
      </w:r>
    </w:p>
    <w:p>
      <w:pPr>
        <w:sectPr>
          <w:pgSz w:w="11906" w:h="16838"/>
          <w:pgMar w:top="756" w:right="1364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334" w:lineRule="exact" w:before="0" w:after="0"/>
        <w:ind w:left="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directly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0.8192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±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0.0032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search: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CV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number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average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five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document-grouped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folds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training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pool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alone,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while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number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evaluation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disjoint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held-out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sample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retraining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pool.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numbers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LR–MLP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architecture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choice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binding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constraint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quality.</w:t>
      </w:r>
    </w:p>
    <w:p>
      <w:pPr>
        <w:autoSpaceDN w:val="0"/>
        <w:autoSpaceDE w:val="0"/>
        <w:widowControl/>
        <w:spacing w:line="240" w:lineRule="exact" w:before="12688" w:after="0"/>
        <w:ind w:left="0" w:right="3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52</w:t>
      </w:r>
    </w:p>
    <w:p>
      <w:pPr>
        <w:sectPr>
          <w:pgSz w:w="11906" w:h="16838"/>
          <w:pgMar w:top="758" w:right="1388" w:bottom="360" w:left="14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tabs>
          <w:tab w:pos="700" w:val="left"/>
        </w:tabs>
        <w:autoSpaceDE w:val="0"/>
        <w:widowControl/>
        <w:spacing w:line="344" w:lineRule="exact" w:before="0" w:after="0"/>
        <w:ind w:left="10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H </w:t>
      </w:r>
      <w:r>
        <w:tab/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Register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Removal: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Convergence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and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Validation</w:t>
      </w:r>
    </w:p>
    <w:p>
      <w:pPr>
        <w:autoSpaceDN w:val="0"/>
        <w:tabs>
          <w:tab w:pos="836" w:val="left"/>
        </w:tabs>
        <w:autoSpaceDE w:val="0"/>
        <w:widowControl/>
        <w:spacing w:line="286" w:lineRule="exact" w:before="384" w:after="0"/>
        <w:ind w:left="10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H.1 </w:t>
      </w:r>
      <w:r>
        <w:tab/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Convergence</w:t>
      </w:r>
    </w:p>
    <w:p>
      <w:pPr>
        <w:autoSpaceDN w:val="0"/>
        <w:autoSpaceDE w:val="0"/>
        <w:widowControl/>
        <w:spacing w:line="358" w:lineRule="exact" w:before="140" w:after="0"/>
        <w:ind w:left="0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full INLP procedure and identification argument are given in Methodology (Section 3.8).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procedure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construct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validation of the component it removes.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adjusted results are the primary decomposition,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sensitivity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diagnostics.</w:t>
      </w:r>
    </w:p>
    <w:p>
      <w:pPr>
        <w:autoSpaceDN w:val="0"/>
        <w:tabs>
          <w:tab w:pos="2728" w:val="left"/>
        </w:tabs>
        <w:autoSpaceDE w:val="0"/>
        <w:widowControl/>
        <w:spacing w:line="358" w:lineRule="exact" w:before="338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Convergence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results.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Held-out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accuracy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dropped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0.978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(iteration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0.498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detectable.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Spearman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correlation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iteration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iteration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62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vectors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0.343: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additional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shifted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substantially.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compresses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0.340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0.187,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40%,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plateauing.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Spearman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decays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rapidly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iterations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(1.000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0.456)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stabilises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0.369,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orthogonal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bulk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signal.</w:t>
      </w:r>
    </w:p>
    <w:p>
      <w:pPr>
        <w:autoSpaceDN w:val="0"/>
        <w:autoSpaceDE w:val="0"/>
        <w:widowControl/>
        <w:spacing w:line="358" w:lineRule="exact" w:before="144" w:after="0"/>
        <w:ind w:left="10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decomposition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reveals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(Partnerships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Goals).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smallest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(0.177,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17),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suggesting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near-identical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framing.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0.326,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largest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(rank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-0.149,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only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negative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actually</w:t>
      </w:r>
      <w:r>
        <w:rPr>
          <w:rFonts w:ascii="LMRoman12" w:hAnsi="LMRoman12" w:eastAsia="LMRoman12"/>
          <w:b w:val="0"/>
          <w:i/>
          <w:color w:val="000000"/>
          <w:sz w:val="24"/>
        </w:rPr>
        <w:t>increases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similarity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policy-dominant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discourse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partnerships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that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closer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underlying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all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positive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(range: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+0.155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+0.261),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confirming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that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uniformly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inflates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gap.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headline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correlation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pattern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consistent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apparent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cancellation: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coverage-vs-gap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near-zero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012, 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959)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390,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120)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appears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cancel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544,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025;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2).</w:t>
      </w:r>
    </w:p>
    <w:p>
      <w:pPr>
        <w:autoSpaceDN w:val="0"/>
        <w:tabs>
          <w:tab w:pos="3152" w:val="left"/>
        </w:tabs>
        <w:autoSpaceDE w:val="0"/>
        <w:widowControl/>
        <w:spacing w:line="358" w:lineRule="exact" w:before="334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Cross-config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replication.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canonical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MPNet track.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same iterative procedure was run on the MiniLM and SciBERT encoder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subset,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≤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stopping 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threshold.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Held-out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register-classification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accuracy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falls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0.965–0.978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iteration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0.491–0.498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(MiniLM: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iterations,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0.498;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SciBERT: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iterations,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0.491;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MPNet: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iterations,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0.498),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sharply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iterations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0.539–0.685)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plateauing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majority-class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baseline.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iteration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count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reach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threshold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differs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encoders,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qualitative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convergence,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rapid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early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drop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plateau,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identical,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</w:p>
    <w:p>
      <w:pPr>
        <w:autoSpaceDN w:val="0"/>
        <w:autoSpaceDE w:val="0"/>
        <w:widowControl/>
        <w:spacing w:line="240" w:lineRule="exact" w:before="640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53</w:t>
      </w:r>
    </w:p>
    <w:p>
      <w:pPr>
        <w:sectPr>
          <w:pgSz w:w="11906" w:h="16838"/>
          <w:pgMar w:top="718" w:right="1352" w:bottom="36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8"/>
        <w:ind w:left="0" w:right="0"/>
      </w:pPr>
    </w:p>
    <w:p>
      <w:pPr>
        <w:autoSpaceDN w:val="0"/>
        <w:autoSpaceDE w:val="0"/>
        <w:widowControl/>
        <w:spacing w:line="298" w:lineRule="exact" w:before="0" w:after="0"/>
        <w:ind w:left="12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stopping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behaviour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property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INLP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procedure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MPNet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space.</w:t>
      </w:r>
    </w:p>
    <w:p>
      <w:pPr>
        <w:autoSpaceDN w:val="0"/>
        <w:tabs>
          <w:tab w:pos="838" w:val="left"/>
        </w:tabs>
        <w:autoSpaceDE w:val="0"/>
        <w:widowControl/>
        <w:spacing w:line="286" w:lineRule="exact" w:before="508" w:after="0"/>
        <w:ind w:left="12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H.2 </w:t>
      </w:r>
      <w:r>
        <w:tab/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Iteration-Level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Diagnostic</w:t>
      </w:r>
    </w:p>
    <w:p>
      <w:pPr>
        <w:autoSpaceDN w:val="0"/>
        <w:autoSpaceDE w:val="0"/>
        <w:widowControl/>
        <w:spacing w:line="358" w:lineRule="exact" w:before="142" w:after="0"/>
        <w:ind w:left="12" w:right="0" w:hanging="10"/>
        <w:jc w:val="left"/>
      </w:pP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10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shows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per-iteration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diagnostic: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held-out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classification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accuracy,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mean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within-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accuracy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drops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sharply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15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iterations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plateaus,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confirming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15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orthogonal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directions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capture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bulk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signal.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mean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compresses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stabilises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non-zero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value,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demonstrating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artefact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corpus-level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differences.</w:t>
      </w:r>
    </w:p>
    <w:p>
      <w:pPr>
        <w:autoSpaceDN w:val="0"/>
        <w:autoSpaceDE w:val="0"/>
        <w:widowControl/>
        <w:spacing w:line="218" w:lineRule="exact" w:before="298" w:after="232"/>
        <w:ind w:left="0" w:right="0" w:firstLine="0"/>
        <w:jc w:val="center"/>
      </w:pPr>
      <w:r>
        <w:rPr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rFonts w:ascii="LMRoman10" w:hAnsi="LMRoman10" w:eastAsia="LMRoman10"/>
          <w:b/>
          <w:i w:val="0"/>
          <w:color w:val="000000"/>
          <w:sz w:val="22"/>
        </w:rPr>
        <w:t>10.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Stratified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iterative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register-removal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diagnostic.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37.9999999999998" w:type="dxa"/>
      </w:tblPr>
      <w:tblGrid>
        <w:gridCol w:w="2285"/>
        <w:gridCol w:w="2285"/>
        <w:gridCol w:w="2285"/>
        <w:gridCol w:w="2285"/>
      </w:tblGrid>
      <w:tr>
        <w:trPr>
          <w:trHeight w:hRule="exact" w:val="394"/>
        </w:trPr>
        <w:tc>
          <w:tcPr>
            <w:tcW w:type="dxa" w:w="1076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Iteration</w:t>
            </w:r>
          </w:p>
        </w:tc>
        <w:tc>
          <w:tcPr>
            <w:tcW w:type="dxa" w:w="108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acc.</w:t>
            </w:r>
          </w:p>
        </w:tc>
        <w:tc>
          <w:tcPr>
            <w:tcW w:type="dxa" w:w="118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Mean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gap</w:t>
            </w:r>
          </w:p>
        </w:tc>
        <w:tc>
          <w:tcPr>
            <w:tcW w:type="dxa" w:w="221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Spearman</w:t>
            </w:r>
            <w:r>
              <w:rPr>
                <w:rFonts w:ascii="LMMathItalic10" w:hAnsi="LMMathItalic10" w:eastAsia="LMMathItalic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iter 1</w:t>
            </w:r>
          </w:p>
        </w:tc>
      </w:tr>
      <w:tr>
        <w:trPr>
          <w:trHeight w:hRule="exact" w:val="330"/>
        </w:trPr>
        <w:tc>
          <w:tcPr>
            <w:tcW w:type="dxa" w:w="1076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08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0.978</w:t>
            </w:r>
          </w:p>
        </w:tc>
        <w:tc>
          <w:tcPr>
            <w:tcW w:type="dxa" w:w="118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0.315</w:t>
            </w:r>
          </w:p>
        </w:tc>
        <w:tc>
          <w:tcPr>
            <w:tcW w:type="dxa" w:w="221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1.000</w:t>
            </w:r>
          </w:p>
        </w:tc>
      </w:tr>
      <w:tr>
        <w:trPr>
          <w:trHeight w:hRule="exact" w:val="260"/>
        </w:trPr>
        <w:tc>
          <w:tcPr>
            <w:tcW w:type="dxa" w:w="10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0.938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0.304</w:t>
            </w:r>
          </w:p>
        </w:tc>
        <w:tc>
          <w:tcPr>
            <w:tcW w:type="dxa" w:w="22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0.988</w:t>
            </w:r>
          </w:p>
        </w:tc>
      </w:tr>
      <w:tr>
        <w:trPr>
          <w:trHeight w:hRule="exact" w:val="280"/>
        </w:trPr>
        <w:tc>
          <w:tcPr>
            <w:tcW w:type="dxa" w:w="10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0.895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0.290</w:t>
            </w:r>
          </w:p>
        </w:tc>
        <w:tc>
          <w:tcPr>
            <w:tcW w:type="dxa" w:w="22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0.985</w:t>
            </w:r>
          </w:p>
        </w:tc>
      </w:tr>
      <w:tr>
        <w:trPr>
          <w:trHeight w:hRule="exact" w:val="260"/>
        </w:trPr>
        <w:tc>
          <w:tcPr>
            <w:tcW w:type="dxa" w:w="10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0.864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0.282</w:t>
            </w:r>
          </w:p>
        </w:tc>
        <w:tc>
          <w:tcPr>
            <w:tcW w:type="dxa" w:w="22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0.983</w:t>
            </w:r>
          </w:p>
        </w:tc>
      </w:tr>
      <w:tr>
        <w:trPr>
          <w:trHeight w:hRule="exact" w:val="280"/>
        </w:trPr>
        <w:tc>
          <w:tcPr>
            <w:tcW w:type="dxa" w:w="10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0.831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0.279</w:t>
            </w:r>
          </w:p>
        </w:tc>
        <w:tc>
          <w:tcPr>
            <w:tcW w:type="dxa" w:w="22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0.976</w:t>
            </w:r>
          </w:p>
        </w:tc>
      </w:tr>
      <w:tr>
        <w:trPr>
          <w:trHeight w:hRule="exact" w:val="280"/>
        </w:trPr>
        <w:tc>
          <w:tcPr>
            <w:tcW w:type="dxa" w:w="10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0.747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0.238</w:t>
            </w:r>
          </w:p>
        </w:tc>
        <w:tc>
          <w:tcPr>
            <w:tcW w:type="dxa" w:w="22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0.721</w:t>
            </w:r>
          </w:p>
        </w:tc>
      </w:tr>
      <w:tr>
        <w:trPr>
          <w:trHeight w:hRule="exact" w:val="260"/>
        </w:trPr>
        <w:tc>
          <w:tcPr>
            <w:tcW w:type="dxa" w:w="10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15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0.685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0.206</w:t>
            </w:r>
          </w:p>
        </w:tc>
        <w:tc>
          <w:tcPr>
            <w:tcW w:type="dxa" w:w="22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0.456</w:t>
            </w:r>
          </w:p>
        </w:tc>
      </w:tr>
      <w:tr>
        <w:trPr>
          <w:trHeight w:hRule="exact" w:val="280"/>
        </w:trPr>
        <w:tc>
          <w:tcPr>
            <w:tcW w:type="dxa" w:w="10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20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0.593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0.195</w:t>
            </w:r>
          </w:p>
        </w:tc>
        <w:tc>
          <w:tcPr>
            <w:tcW w:type="dxa" w:w="22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0.397</w:t>
            </w:r>
          </w:p>
        </w:tc>
      </w:tr>
      <w:tr>
        <w:trPr>
          <w:trHeight w:hRule="exact" w:val="260"/>
        </w:trPr>
        <w:tc>
          <w:tcPr>
            <w:tcW w:type="dxa" w:w="10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30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0.558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0.188</w:t>
            </w:r>
          </w:p>
        </w:tc>
        <w:tc>
          <w:tcPr>
            <w:tcW w:type="dxa" w:w="22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0.400</w:t>
            </w:r>
          </w:p>
        </w:tc>
      </w:tr>
      <w:tr>
        <w:trPr>
          <w:trHeight w:hRule="exact" w:val="280"/>
        </w:trPr>
        <w:tc>
          <w:tcPr>
            <w:tcW w:type="dxa" w:w="10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40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0.535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0.186</w:t>
            </w:r>
          </w:p>
        </w:tc>
        <w:tc>
          <w:tcPr>
            <w:tcW w:type="dxa" w:w="22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0.360</w:t>
            </w:r>
          </w:p>
        </w:tc>
      </w:tr>
      <w:tr>
        <w:trPr>
          <w:trHeight w:hRule="exact" w:val="260"/>
        </w:trPr>
        <w:tc>
          <w:tcPr>
            <w:tcW w:type="dxa" w:w="10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50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0.523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0.187</w:t>
            </w:r>
          </w:p>
        </w:tc>
        <w:tc>
          <w:tcPr>
            <w:tcW w:type="dxa" w:w="22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0.343</w:t>
            </w:r>
          </w:p>
        </w:tc>
      </w:tr>
      <w:tr>
        <w:trPr>
          <w:trHeight w:hRule="exact" w:val="344"/>
        </w:trPr>
        <w:tc>
          <w:tcPr>
            <w:tcW w:type="dxa" w:w="1076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62</w:t>
            </w:r>
          </w:p>
        </w:tc>
        <w:tc>
          <w:tcPr>
            <w:tcW w:type="dxa" w:w="1080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0.498</w:t>
            </w:r>
          </w:p>
        </w:tc>
        <w:tc>
          <w:tcPr>
            <w:tcW w:type="dxa" w:w="1180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0.187</w:t>
            </w:r>
          </w:p>
        </w:tc>
        <w:tc>
          <w:tcPr>
            <w:tcW w:type="dxa" w:w="2210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0.343</w:t>
            </w:r>
          </w:p>
        </w:tc>
      </w:tr>
    </w:tbl>
    <w:p>
      <w:pPr>
        <w:autoSpaceDN w:val="0"/>
        <w:autoSpaceDE w:val="0"/>
        <w:widowControl/>
        <w:spacing w:line="240" w:lineRule="exact" w:before="32" w:after="0"/>
        <w:ind w:left="0" w:right="0" w:firstLine="0"/>
        <w:jc w:val="center"/>
      </w:pPr>
      <w:r>
        <w:rPr>
          <w:w w:val="98.9261531829834"/>
          <w:rFonts w:ascii="LMRoman10" w:hAnsi="LMRoman10" w:eastAsia="LMRoman10"/>
          <w:b w:val="0"/>
          <w:i/>
          <w:color w:val="000000"/>
          <w:sz w:val="20"/>
        </w:rPr>
        <w:t>Notes: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Test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acc.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=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held-out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accuracy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on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a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stratified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15%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test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split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after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projecting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out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first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k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 xml:space="preserve">learned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directions.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Mean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average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within-SDG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semantic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after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k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removals.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Spearman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ρ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rank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correlation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vector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iteration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k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versus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iteration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1.</w:t>
      </w:r>
    </w:p>
    <w:p>
      <w:pPr>
        <w:autoSpaceDN w:val="0"/>
        <w:autoSpaceDE w:val="0"/>
        <w:widowControl/>
        <w:spacing w:line="240" w:lineRule="exact" w:before="5390" w:after="0"/>
        <w:ind w:left="0" w:right="6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54</w:t>
      </w:r>
    </w:p>
    <w:p>
      <w:pPr>
        <w:sectPr>
          <w:pgSz w:w="11906" w:h="16838"/>
          <w:pgMar w:top="756" w:right="1358" w:bottom="360" w:left="14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tabs>
          <w:tab w:pos="854" w:val="left"/>
        </w:tabs>
        <w:autoSpaceDE w:val="0"/>
        <w:widowControl/>
        <w:spacing w:line="286" w:lineRule="exact" w:before="0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H.3 </w:t>
      </w:r>
      <w:r>
        <w:tab/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Construct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Validation: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Purpose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and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Validation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Question</w:t>
      </w:r>
    </w:p>
    <w:p>
      <w:pPr>
        <w:autoSpaceDN w:val="0"/>
        <w:autoSpaceDE w:val="0"/>
        <w:widowControl/>
        <w:spacing w:line="358" w:lineRule="exact" w:before="142" w:after="0"/>
        <w:ind w:left="28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Iterative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Projection,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linearly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decodable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identity.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iteration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SDG-balanced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can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simultaneously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encode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identity,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remains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linearly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decodable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guarantees</w:t>
      </w:r>
      <w:r>
        <w:rPr>
          <w:rFonts w:ascii="LMRoman12" w:hAnsi="LMRoman12" w:eastAsia="LMRoman12"/>
          <w:b w:val="0"/>
          <w:i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corpus-separable linear component, but it does not by itself establish what that component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interpretation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empirically,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independent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surface-linguistic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Biber-style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(Biber,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1988).</w:t>
      </w:r>
    </w:p>
    <w:p>
      <w:pPr>
        <w:autoSpaceDN w:val="0"/>
        <w:autoSpaceDE w:val="0"/>
        <w:widowControl/>
        <w:spacing w:line="358" w:lineRule="exact" w:before="144" w:after="0"/>
        <w:ind w:left="0" w:right="7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establish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things: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large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corpus-separable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accompanied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SDG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(topic)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structure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destroyed;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apparent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residual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signals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survive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establish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measured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linguistic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features.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score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here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small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surface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indicators,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single-encoder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sample-limited.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conclusion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correspondingly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bounded: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provides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empirical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it.</w:t>
      </w:r>
    </w:p>
    <w:p>
      <w:pPr>
        <w:autoSpaceDN w:val="0"/>
        <w:tabs>
          <w:tab w:pos="854" w:val="left"/>
        </w:tabs>
        <w:autoSpaceDE w:val="0"/>
        <w:widowControl/>
        <w:spacing w:line="286" w:lineRule="exact" w:before="508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H.4 </w:t>
      </w:r>
      <w:r>
        <w:tab/>
      </w:r>
      <w:r>
        <w:rPr>
          <w:w w:val="101.44295692443848"/>
          <w:rFonts w:ascii="LMRoman12" w:hAnsi="LMRoman12" w:eastAsia="LMRoman12"/>
          <w:b/>
          <w:i w:val="0"/>
          <w:color w:val="000000"/>
          <w:sz w:val="28"/>
        </w:rPr>
        <w:t>Construct</w:t>
      </w:r>
      <w:r>
        <w:rPr>
          <w:w w:val="101.44295692443848"/>
          <w:rFonts w:ascii="LMRoman12" w:hAnsi="LMRoman12" w:eastAsia="LMRoman12"/>
          <w:b/>
          <w:i w:val="0"/>
          <w:color w:val="000000"/>
          <w:sz w:val="28"/>
        </w:rPr>
        <w:t>Validation:</w:t>
      </w:r>
      <w:r>
        <w:rPr>
          <w:w w:val="101.44295692443848"/>
          <w:rFonts w:ascii="LMRoman12" w:hAnsi="LMRoman12" w:eastAsia="LMRoman12"/>
          <w:b/>
          <w:i w:val="0"/>
          <w:color w:val="000000"/>
          <w:sz w:val="28"/>
        </w:rPr>
        <w:t>Register</w:t>
      </w:r>
      <w:r>
        <w:rPr>
          <w:w w:val="101.44295692443848"/>
          <w:rFonts w:ascii="LMRoman12" w:hAnsi="LMRoman12" w:eastAsia="LMRoman12"/>
          <w:b/>
          <w:i w:val="0"/>
          <w:color w:val="000000"/>
          <w:sz w:val="28"/>
        </w:rPr>
        <w:t>Operationalisation</w:t>
      </w:r>
      <w:r>
        <w:rPr>
          <w:w w:val="101.44295692443848"/>
          <w:rFonts w:ascii="LMRoman12" w:hAnsi="LMRoman12" w:eastAsia="LMRoman12"/>
          <w:b/>
          <w:i w:val="0"/>
          <w:color w:val="000000"/>
          <w:sz w:val="28"/>
        </w:rPr>
        <w:t>and</w:t>
      </w:r>
      <w:r>
        <w:rPr>
          <w:w w:val="101.44295692443848"/>
          <w:rFonts w:ascii="LMRoman12" w:hAnsi="LMRoman12" w:eastAsia="LMRoman12"/>
          <w:b/>
          <w:i w:val="0"/>
          <w:color w:val="000000"/>
          <w:sz w:val="28"/>
        </w:rPr>
        <w:t>Sam-</w:t>
      </w:r>
    </w:p>
    <w:p>
      <w:pPr>
        <w:autoSpaceDN w:val="0"/>
        <w:autoSpaceDE w:val="0"/>
        <w:widowControl/>
        <w:spacing w:line="288" w:lineRule="exact" w:before="158" w:after="0"/>
        <w:ind w:left="854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ple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Construction</w:t>
      </w:r>
    </w:p>
    <w:p>
      <w:pPr>
        <w:autoSpaceDN w:val="0"/>
        <w:autoSpaceDE w:val="0"/>
        <w:widowControl/>
        <w:spacing w:line="358" w:lineRule="exact" w:before="144" w:after="0"/>
        <w:ind w:left="1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Sample</w:t>
      </w:r>
      <w:r>
        <w:rPr>
          <w:rFonts w:ascii="LMRoman12" w:hAnsi="LMRoman12" w:eastAsia="LMRoman12"/>
          <w:b/>
          <w:i w:val="0"/>
          <w:color w:val="000000"/>
          <w:sz w:val="24"/>
        </w:rPr>
        <w:t>construction.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canonical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MPNet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408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42),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frozen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matrix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 xml:space="preserve">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flagship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SDSN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Sustainable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Human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2021/22,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ethics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health,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 progress reports) each contribute many near-duplicate segments: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7 source documents,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flagship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SDSN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UNDP Human Development Report 2021/22, the WHO report on ethics and governance of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health,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EU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Act,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progress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reports),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contribute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25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segments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outliers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length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276.9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words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35.6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remaining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units;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passive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rate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3.3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9.8;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first-person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rate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19.0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5.9;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nominalisation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20.0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38.8),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sit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together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spurious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pooled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correlations.</w:t>
      </w:r>
    </w:p>
    <w:p>
      <w:pPr>
        <w:autoSpaceDN w:val="0"/>
        <w:autoSpaceDE w:val="0"/>
        <w:widowControl/>
        <w:spacing w:line="358" w:lineRule="exact" w:before="144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therefore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one-per-parent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(global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deduplication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408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distinct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parents,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multi-parent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units),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flagship</w:t>
      </w:r>
    </w:p>
    <w:p>
      <w:pPr>
        <w:autoSpaceDN w:val="0"/>
        <w:autoSpaceDE w:val="0"/>
        <w:widowControl/>
        <w:spacing w:line="240" w:lineRule="exact" w:before="468" w:after="0"/>
        <w:ind w:left="0" w:right="7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55</w:t>
      </w:r>
    </w:p>
    <w:p>
      <w:pPr>
        <w:sectPr>
          <w:pgSz w:w="11906" w:h="16838"/>
          <w:pgMar w:top="740" w:right="1340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328" w:lineRule="exact" w:before="0" w:after="0"/>
        <w:ind w:left="10" w:right="58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replaces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flagship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policy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drawn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predominantly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shorter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thematic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monitoring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composition,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Limitations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to.</w:t>
      </w:r>
    </w:p>
    <w:p>
      <w:pPr>
        <w:autoSpaceDN w:val="0"/>
        <w:autoSpaceDE w:val="0"/>
        <w:widowControl/>
        <w:spacing w:line="358" w:lineRule="exact" w:before="148" w:after="0"/>
        <w:ind w:left="0" w:right="0" w:firstLine="10"/>
        <w:jc w:val="left"/>
      </w:pP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Register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score.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every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sampled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segment,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six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features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computed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1,000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words: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hedge-word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rate,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deontic-modality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rate,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passive-voice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frequency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be-form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immedi-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preceding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participle,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intervening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adverb),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length,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first-person-pronoun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nominalisation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rate;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principal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of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standardised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score.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(positive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loading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score’s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interpretation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composition-sensitive,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shown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below.</w:t>
      </w:r>
    </w:p>
    <w:p>
      <w:pPr>
        <w:autoSpaceDN w:val="0"/>
        <w:autoSpaceDE w:val="0"/>
        <w:widowControl/>
        <w:spacing w:line="358" w:lineRule="exact" w:before="148" w:after="0"/>
        <w:ind w:left="0" w:right="0" w:firstLine="0"/>
        <w:jc w:val="left"/>
      </w:pP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Corpus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feature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contrasts.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With the sample structure established, the feature differences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can be read correctly.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Policy segments are markedly more deontic (3.130 vs. 0.780 per 1,000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words)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hedge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(1.427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0.854)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passivise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(10.303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vs.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8.453);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commonly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institutional-modality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academic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respectively.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nominalisation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roughly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balanced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(6.463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6.901;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39.003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36.367),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flagship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outliers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both.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sentence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length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much 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longer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original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sample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(63.803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37.035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words),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contrast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driven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flagship-document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extraction-artefact-inflated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(276.9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words)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does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generalise,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reverses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direction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those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aside.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Sentence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length 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therefore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treated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composition-sensitive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motivate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robustness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checks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load-bearing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register.</w:t>
      </w:r>
    </w:p>
    <w:p>
      <w:pPr>
        <w:autoSpaceDN w:val="0"/>
        <w:tabs>
          <w:tab w:pos="836" w:val="left"/>
        </w:tabs>
        <w:autoSpaceDE w:val="0"/>
        <w:widowControl/>
        <w:spacing w:line="290" w:lineRule="exact" w:before="502" w:after="0"/>
        <w:ind w:left="10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H.5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9"/>
        </w:rPr>
        <w:t>Construct</w:t>
      </w:r>
      <w:r>
        <w:rPr>
          <w:rFonts w:ascii="LMRoman12" w:hAnsi="LMRoman12" w:eastAsia="LMRoman12"/>
          <w:b/>
          <w:i w:val="0"/>
          <w:color w:val="000000"/>
          <w:sz w:val="29"/>
        </w:rPr>
        <w:t>Validation:</w:t>
      </w:r>
      <w:r>
        <w:rPr>
          <w:rFonts w:ascii="LMRoman12" w:hAnsi="LMRoman12" w:eastAsia="LMRoman12"/>
          <w:b/>
          <w:i w:val="0"/>
          <w:color w:val="000000"/>
          <w:sz w:val="29"/>
        </w:rPr>
        <w:t>Corpus</w:t>
      </w:r>
      <w:r>
        <w:rPr>
          <w:rFonts w:ascii="LMRoman12" w:hAnsi="LMRoman12" w:eastAsia="LMRoman12"/>
          <w:b/>
          <w:i w:val="0"/>
          <w:color w:val="000000"/>
          <w:sz w:val="29"/>
        </w:rPr>
        <w:t>Discrimination</w:t>
      </w:r>
      <w:r>
        <w:rPr>
          <w:rFonts w:ascii="LMRoman12" w:hAnsi="LMRoman12" w:eastAsia="LMRoman12"/>
          <w:b/>
          <w:i w:val="0"/>
          <w:color w:val="000000"/>
          <w:sz w:val="29"/>
        </w:rPr>
        <w:t>Before</w:t>
      </w:r>
      <w:r>
        <w:rPr>
          <w:rFonts w:ascii="LMRoman12" w:hAnsi="LMRoman12" w:eastAsia="LMRoman12"/>
          <w:b/>
          <w:i w:val="0"/>
          <w:color w:val="000000"/>
          <w:sz w:val="29"/>
        </w:rPr>
        <w:t>and</w:t>
      </w:r>
    </w:p>
    <w:p>
      <w:pPr>
        <w:autoSpaceDN w:val="0"/>
        <w:autoSpaceDE w:val="0"/>
        <w:widowControl/>
        <w:spacing w:line="286" w:lineRule="exact" w:before="158" w:after="0"/>
        <w:ind w:left="824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After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INLP</w:t>
      </w:r>
    </w:p>
    <w:p>
      <w:pPr>
        <w:autoSpaceDN w:val="0"/>
        <w:autoSpaceDE w:val="0"/>
        <w:widowControl/>
        <w:spacing w:line="358" w:lineRule="exact" w:before="142" w:after="0"/>
        <w:ind w:left="10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5-fold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logistic-regression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distinguishes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almost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perfectly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(accuracy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0.909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original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0.944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per-parent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11).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accuracy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0.505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original sample (95% CI [0.457,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0.553],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binomial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 xml:space="preserve"> 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441 against 0.5) and to 0.603 on 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one-per-parent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(95%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[0.555,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0.649],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1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e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therefore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corpus-linear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one-per-parent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chance.</w:t>
      </w:r>
    </w:p>
    <w:p>
      <w:pPr>
        <w:autoSpaceDN w:val="0"/>
        <w:autoSpaceDE w:val="0"/>
        <w:widowControl/>
        <w:spacing w:line="358" w:lineRule="exact" w:before="144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per-SDG-deduplicated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(dominated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mega-document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policy segments above) yields an adjusted accuracy of 0.505, indistinguishable from chance;</w:t>
      </w:r>
    </w:p>
    <w:p>
      <w:pPr>
        <w:autoSpaceDN w:val="0"/>
        <w:autoSpaceDE w:val="0"/>
        <w:widowControl/>
        <w:spacing w:line="240" w:lineRule="exact" w:before="478" w:after="0"/>
        <w:ind w:left="0" w:right="6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56</w:t>
      </w:r>
    </w:p>
    <w:p>
      <w:pPr>
        <w:sectPr>
          <w:pgSz w:w="11906" w:h="16838"/>
          <w:pgMar w:top="758" w:right="1350" w:bottom="36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338" w:lineRule="exact" w:before="0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raises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0.574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(difference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+0.098,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95%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[0.025,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0.169]),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confirming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mega-document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clustering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drives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original-sample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result.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canonical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one-per-parent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estimate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(0.603)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residual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above-chance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separation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INLP’s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stopping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converges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own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training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distribution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validation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classifier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re-estimated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scratch,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two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comparable.</w:t>
      </w:r>
    </w:p>
    <w:p>
      <w:pPr>
        <w:autoSpaceDN w:val="0"/>
        <w:autoSpaceDE w:val="0"/>
        <w:widowControl/>
        <w:spacing w:line="358" w:lineRule="exact" w:before="146" w:after="0"/>
        <w:ind w:left="10" w:right="60" w:hanging="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register-only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interpretation.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surface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reaches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0.456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original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0.544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one-per-parent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barely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linguistic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markers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therefore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capture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part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distinction.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consistent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register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corpora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register-like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surface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ways),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delimits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broader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surface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indicators,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claim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exhausted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features.</w:t>
      </w:r>
    </w:p>
    <w:p>
      <w:pPr>
        <w:autoSpaceDN w:val="0"/>
        <w:tabs>
          <w:tab w:pos="836" w:val="left"/>
        </w:tabs>
        <w:autoSpaceDE w:val="0"/>
        <w:widowControl/>
        <w:spacing w:line="288" w:lineRule="exact" w:before="506" w:after="0"/>
        <w:ind w:left="10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H.6 </w:t>
      </w:r>
      <w:r>
        <w:tab/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Construct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Validation: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Topic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Preservation</w:t>
      </w:r>
    </w:p>
    <w:p>
      <w:pPr>
        <w:autoSpaceDN w:val="0"/>
        <w:autoSpaceDE w:val="0"/>
        <w:widowControl/>
        <w:spacing w:line="358" w:lineRule="exact" w:before="140" w:after="0"/>
        <w:ind w:left="10" w:right="56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17-way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selectivity,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segment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12):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original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per-SDG-dedup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cross-validated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accuracy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0.691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0.672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kNN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0.554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0.578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(chance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0.059).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small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mixed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unchanged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quantity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preservation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strong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that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systematically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removed;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claim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preserved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perfectly,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original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re-estimated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one-per-parent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rebuild.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remains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linearly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decodable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register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anticipates.</w:t>
      </w:r>
    </w:p>
    <w:p>
      <w:pPr>
        <w:autoSpaceDN w:val="0"/>
        <w:tabs>
          <w:tab w:pos="836" w:val="left"/>
        </w:tabs>
        <w:autoSpaceDE w:val="0"/>
        <w:widowControl/>
        <w:spacing w:line="290" w:lineRule="exact" w:before="500" w:after="0"/>
        <w:ind w:left="10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H.7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9"/>
        </w:rPr>
        <w:t>Construct</w:t>
      </w:r>
      <w:r>
        <w:rPr>
          <w:rFonts w:ascii="LMRoman12" w:hAnsi="LMRoman12" w:eastAsia="LMRoman12"/>
          <w:b/>
          <w:i w:val="0"/>
          <w:color w:val="000000"/>
          <w:sz w:val="29"/>
        </w:rPr>
        <w:t>Validation:</w:t>
      </w:r>
      <w:r>
        <w:rPr>
          <w:rFonts w:ascii="LMRoman12" w:hAnsi="LMRoman12" w:eastAsia="LMRoman12"/>
          <w:b/>
          <w:i w:val="0"/>
          <w:color w:val="000000"/>
          <w:sz w:val="29"/>
        </w:rPr>
        <w:t>Residual</w:t>
      </w:r>
      <w:r>
        <w:rPr>
          <w:rFonts w:ascii="LMRoman12" w:hAnsi="LMRoman12" w:eastAsia="LMRoman12"/>
          <w:b/>
          <w:i w:val="0"/>
          <w:color w:val="000000"/>
          <w:sz w:val="29"/>
        </w:rPr>
        <w:t>Register</w:t>
      </w:r>
      <w:r>
        <w:rPr>
          <w:rFonts w:ascii="LMRoman12" w:hAnsi="LMRoman12" w:eastAsia="LMRoman12"/>
          <w:b/>
          <w:i w:val="0"/>
          <w:color w:val="000000"/>
          <w:sz w:val="29"/>
        </w:rPr>
        <w:t>Diagnostics</w:t>
      </w:r>
      <w:r>
        <w:rPr>
          <w:rFonts w:ascii="LMRoman12" w:hAnsi="LMRoman12" w:eastAsia="LMRoman12"/>
          <w:b/>
          <w:i w:val="0"/>
          <w:color w:val="000000"/>
          <w:sz w:val="29"/>
        </w:rPr>
        <w:t>and</w:t>
      </w:r>
    </w:p>
    <w:p>
      <w:pPr>
        <w:autoSpaceDN w:val="0"/>
        <w:autoSpaceDE w:val="0"/>
        <w:widowControl/>
        <w:spacing w:line="286" w:lineRule="exact" w:before="158" w:after="0"/>
        <w:ind w:left="836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Robustness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Investigation</w:t>
      </w:r>
    </w:p>
    <w:p>
      <w:pPr>
        <w:autoSpaceDN w:val="0"/>
        <w:autoSpaceDE w:val="0"/>
        <w:widowControl/>
        <w:spacing w:line="360" w:lineRule="exact" w:before="138" w:after="0"/>
        <w:ind w:left="0" w:right="0" w:firstLine="0"/>
        <w:jc w:val="center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Two checks examine whether residual register survives adjustment.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First, the register score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correlates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positively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amount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removed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per-SDG-deduplicated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(+0.102,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040;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within-research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+0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212,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within-policy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+0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191).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Second,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centroid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correlates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strongly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(raw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+0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126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+0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247).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one-per-parent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removed-norm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correlation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becomes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 = +0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092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(n.s.;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within-corpus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-0.043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-0.036,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n.s.),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centroid-distance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becomes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negative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(raw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212;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197).</w:t>
      </w:r>
    </w:p>
    <w:p>
      <w:pPr>
        <w:autoSpaceDN w:val="0"/>
        <w:autoSpaceDE w:val="0"/>
        <w:widowControl/>
        <w:spacing w:line="240" w:lineRule="exact" w:before="544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57</w:t>
      </w:r>
    </w:p>
    <w:p>
      <w:pPr>
        <w:sectPr>
          <w:pgSz w:w="11906" w:h="16838"/>
          <w:pgMar w:top="758" w:right="1352" w:bottom="36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338" w:lineRule="exact" w:before="0" w:after="0"/>
        <w:ind w:left="28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original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attributable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flagship-document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clustering,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register-extreme,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mutually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similar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pooled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correlation,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residual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surface-linguistic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corroboration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partial: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corpus-discrimination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of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counter-evidence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measured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correspondence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removed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component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features.</w:t>
      </w:r>
    </w:p>
    <w:p>
      <w:pPr>
        <w:autoSpaceDN w:val="0"/>
        <w:autoSpaceDE w:val="0"/>
        <w:widowControl/>
        <w:spacing w:line="358" w:lineRule="exact" w:before="150" w:after="0"/>
        <w:ind w:left="0" w:right="0" w:firstLine="0"/>
        <w:jc w:val="center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 within-SDG decomposition (register score vs. distance to the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 other-corpus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SDG centroid, 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space)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yields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nominally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surviving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trace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among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initial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197,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005;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reproduced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exactly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re-run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same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survived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mega-document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exclusion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draw,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213,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003).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draw-stability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re-samples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one-per-parent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random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streams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(seeds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43–45):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statistic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draw-unstable: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 =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130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063),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 =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004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949),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 xml:space="preserve"> ρ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= +0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126 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070), with the sign flipping across draws and the mean near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zero;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mega-document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exclusion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likewise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draw-specific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 = +0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127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n.s.,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 =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138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n.s.,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213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003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draws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1–3).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Per-SDG,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reach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&lt;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(14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negative, 3 positive).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 trace is therefore draw-level noise, not residual register structure.</w:t>
      </w:r>
    </w:p>
    <w:p>
      <w:pPr>
        <w:autoSpaceDN w:val="0"/>
        <w:tabs>
          <w:tab w:pos="854" w:val="left"/>
        </w:tabs>
        <w:autoSpaceDE w:val="0"/>
        <w:widowControl/>
        <w:spacing w:line="286" w:lineRule="exact" w:before="508" w:after="0"/>
        <w:ind w:left="28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H.8 </w:t>
      </w:r>
      <w:r>
        <w:tab/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Construct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Validation: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Validation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Conclusion</w:t>
      </w:r>
    </w:p>
    <w:p>
      <w:pPr>
        <w:autoSpaceDN w:val="0"/>
        <w:tabs>
          <w:tab w:pos="28" w:val="left"/>
          <w:tab w:pos="4260" w:val="left"/>
        </w:tabs>
        <w:autoSpaceDE w:val="0"/>
        <w:widowControl/>
        <w:spacing w:line="358" w:lineRule="exact" w:before="142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claims.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substantial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accuracy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0.909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0.505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original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sample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0.944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0.603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one-per-parent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sample.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(ii)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removed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strongly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attributable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17-way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selectivity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essentially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unchanged.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(iii) Apparent residual register signals were explained by sampling and document-clustering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effects rather than by stable residual structure: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 initial removed-magnitude and centroid-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distance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associations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vanished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reversed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controlled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sample,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surviving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draw-unstable.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(iv)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partial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empirical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interpreting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removed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register-related: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corpora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register-like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surface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removes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corpus-separable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leaving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structure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intact,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direct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correspondence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removed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measured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linguistic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markers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established,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residual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corpus-linear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removal.</w:t>
      </w:r>
    </w:p>
    <w:p>
      <w:pPr>
        <w:autoSpaceDN w:val="0"/>
        <w:autoSpaceDE w:val="0"/>
        <w:widowControl/>
        <w:spacing w:line="358" w:lineRule="exact" w:before="144" w:after="0"/>
        <w:ind w:left="28" w:right="64" w:hanging="10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interpretation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therefore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consistent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validation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evidence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conclusion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alongside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describes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interpretation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empirical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support.</w:t>
      </w:r>
    </w:p>
    <w:p>
      <w:pPr>
        <w:autoSpaceDN w:val="0"/>
        <w:autoSpaceDE w:val="0"/>
        <w:widowControl/>
        <w:spacing w:line="240" w:lineRule="exact" w:before="1784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58</w:t>
      </w:r>
    </w:p>
    <w:p>
      <w:pPr>
        <w:sectPr>
          <w:pgSz w:w="11906" w:h="16838"/>
          <w:pgMar w:top="758" w:right="1352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tabs>
          <w:tab w:pos="860" w:val="left"/>
        </w:tabs>
        <w:autoSpaceDE w:val="0"/>
        <w:widowControl/>
        <w:spacing w:line="286" w:lineRule="exact" w:before="0" w:after="0"/>
        <w:ind w:left="34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H.9 </w:t>
      </w:r>
      <w:r>
        <w:tab/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Construct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Validation: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Limitations</w:t>
      </w:r>
    </w:p>
    <w:p>
      <w:pPr>
        <w:autoSpaceDN w:val="0"/>
        <w:tabs>
          <w:tab w:pos="24" w:val="left"/>
          <w:tab w:pos="34" w:val="left"/>
        </w:tabs>
        <w:autoSpaceDE w:val="0"/>
        <w:widowControl/>
        <w:spacing w:line="358" w:lineRule="exact" w:before="142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ways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alongside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First,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operationalised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principal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hand-specified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choice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operationalisation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resolved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here: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alternative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a-priori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“institutional”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z-score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reversed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screen,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score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oriented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sign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convention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substantive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prior.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Second,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each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sample contains only 408 segments (12 per SDG per corpus), and the per-SDG tests within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draw-stability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have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12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0-of-17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per-SDG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evidence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absence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per-SDG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level.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Third,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draw-stability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check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was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accuracies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re-estimated on fresh draws.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Fourth, the one-per-parent sample is a rebuild, not a subset of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original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sample,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excluded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flagship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replaced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shorter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national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and thematic monitoring documents, so the two-sample comparison is partly compositional;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mega-vs-non-mega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shift,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selectivity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check 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original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sample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only.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Fifth,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validation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MPNet-canonical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only.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Sixth,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residual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corpus-linear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survives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adjustment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characterised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further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here;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linguistic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empirical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distinct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statistics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−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0.197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three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decimals: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one-per-parent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pooled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centroid-distance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correlation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(-0.197)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draw-stability-stage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other-corpus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(-0.197);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quantities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conflated.</w:t>
      </w:r>
    </w:p>
    <w:p>
      <w:pPr>
        <w:autoSpaceDN w:val="0"/>
        <w:autoSpaceDE w:val="0"/>
        <w:widowControl/>
        <w:spacing w:line="272" w:lineRule="exact" w:before="242" w:after="232"/>
        <w:ind w:left="34" w:right="0" w:hanging="10"/>
        <w:jc w:val="left"/>
      </w:pPr>
      <w:r>
        <w:rPr>
          <w:w w:val="98.57678846879439"/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w w:val="98.57678846879439"/>
          <w:rFonts w:ascii="LMRoman10" w:hAnsi="LMRoman10" w:eastAsia="LMRoman10"/>
          <w:b/>
          <w:i w:val="0"/>
          <w:color w:val="000000"/>
          <w:sz w:val="22"/>
        </w:rPr>
        <w:t>11.</w:t>
      </w:r>
      <w:r>
        <w:rPr>
          <w:w w:val="98.57678846879439"/>
          <w:rFonts w:ascii="LMRoman10" w:hAnsi="LMRoman10" w:eastAsia="LMRoman10"/>
          <w:b w:val="0"/>
          <w:i w:val="0"/>
          <w:color w:val="000000"/>
          <w:sz w:val="22"/>
        </w:rPr>
        <w:t>Corpus</w:t>
      </w:r>
      <w:r>
        <w:rPr>
          <w:w w:val="98.57678846879439"/>
          <w:rFonts w:ascii="LMRoman10" w:hAnsi="LMRoman10" w:eastAsia="LMRoman10"/>
          <w:b w:val="0"/>
          <w:i w:val="0"/>
          <w:color w:val="000000"/>
          <w:sz w:val="22"/>
        </w:rPr>
        <w:t>discrimination</w:t>
      </w:r>
      <w:r>
        <w:rPr>
          <w:w w:val="98.57678846879439"/>
          <w:rFonts w:ascii="LMRoman10" w:hAnsi="LMRoman10" w:eastAsia="LMRoman10"/>
          <w:b w:val="0"/>
          <w:i w:val="0"/>
          <w:color w:val="000000"/>
          <w:sz w:val="22"/>
        </w:rPr>
        <w:t>accuracy</w:t>
      </w:r>
      <w:r>
        <w:rPr>
          <w:w w:val="98.57678846879439"/>
          <w:rFonts w:ascii="LMRoman10" w:hAnsi="LMRoman10" w:eastAsia="LMRoman10"/>
          <w:b w:val="0"/>
          <w:i w:val="0"/>
          <w:color w:val="000000"/>
          <w:sz w:val="22"/>
        </w:rPr>
        <w:t>(research</w:t>
      </w:r>
      <w:r>
        <w:rPr>
          <w:w w:val="98.57678846879439"/>
          <w:rFonts w:ascii="LMRoman10" w:hAnsi="LMRoman10" w:eastAsia="LMRoman10"/>
          <w:b w:val="0"/>
          <w:i w:val="0"/>
          <w:color w:val="000000"/>
          <w:sz w:val="22"/>
        </w:rPr>
        <w:t>vs.</w:t>
      </w:r>
      <w:r>
        <w:rPr>
          <w:w w:val="98.57678846879439"/>
          <w:rFonts w:ascii="LMRoman10" w:hAnsi="LMRoman10" w:eastAsia="LMRoman10"/>
          <w:b w:val="0"/>
          <w:i w:val="0"/>
          <w:color w:val="000000"/>
          <w:sz w:val="22"/>
        </w:rPr>
        <w:t>policy,</w:t>
      </w:r>
      <w:r>
        <w:rPr>
          <w:w w:val="98.57678846879439"/>
          <w:rFonts w:ascii="LMRoman10" w:hAnsi="LMRoman10" w:eastAsia="LMRoman10"/>
          <w:b w:val="0"/>
          <w:i w:val="0"/>
          <w:color w:val="000000"/>
          <w:sz w:val="22"/>
        </w:rPr>
        <w:t>5-fold</w:t>
      </w:r>
      <w:r>
        <w:rPr>
          <w:w w:val="98.57678846879439"/>
          <w:rFonts w:ascii="LMRoman10" w:hAnsi="LMRoman10" w:eastAsia="LMRoman10"/>
          <w:b w:val="0"/>
          <w:i w:val="0"/>
          <w:color w:val="000000"/>
          <w:sz w:val="22"/>
        </w:rPr>
        <w:t>logistic</w:t>
      </w:r>
      <w:r>
        <w:rPr>
          <w:w w:val="98.57678846879439"/>
          <w:rFonts w:ascii="LMRoman10" w:hAnsi="LMRoman10" w:eastAsia="LMRoman10"/>
          <w:b w:val="0"/>
          <w:i w:val="0"/>
          <w:color w:val="000000"/>
          <w:sz w:val="22"/>
        </w:rPr>
        <w:t>regression)</w:t>
      </w:r>
      <w:r>
        <w:rPr>
          <w:w w:val="98.57678846879439"/>
          <w:rFonts w:ascii="LMRoman10" w:hAnsi="LMRoman10" w:eastAsia="LMRoman10"/>
          <w:b w:val="0"/>
          <w:i w:val="0"/>
          <w:color w:val="000000"/>
          <w:sz w:val="22"/>
        </w:rPr>
        <w:t xml:space="preserve">before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after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INLP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register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removal.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.999999999999943" w:type="dxa"/>
      </w:tblPr>
      <w:tblGrid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hRule="exact" w:val="276"/>
        </w:trPr>
        <w:tc>
          <w:tcPr>
            <w:tcW w:type="dxa" w:w="1910"/>
            <w:tcBorders>
              <w:top w:sz="5.21381950378418" w:val="single" w:color="#000000"/>
              <w:bottom w:sz="3.25863718986511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62" w:after="0"/>
              <w:ind w:left="90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Sample</w:t>
            </w:r>
          </w:p>
        </w:tc>
        <w:tc>
          <w:tcPr>
            <w:tcW w:type="dxa" w:w="2260"/>
            <w:tcBorders>
              <w:top w:sz="5.21381950378418" w:val="single" w:color="#000000"/>
              <w:bottom w:sz="3.25863718986511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62" w:after="0"/>
              <w:ind w:left="98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Input</w:t>
            </w:r>
          </w:p>
        </w:tc>
        <w:tc>
          <w:tcPr>
            <w:tcW w:type="dxa" w:w="380"/>
            <w:tcBorders>
              <w:top w:sz="5.21381950378418" w:val="single" w:color="#000000"/>
              <w:bottom w:sz="3.25863718986511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62" w:after="0"/>
              <w:ind w:left="82" w:right="0" w:firstLine="0"/>
              <w:jc w:val="left"/>
            </w:pPr>
            <w:r>
              <w:rPr>
                <w:w w:val="101.2786293029785"/>
                <w:rFonts w:ascii="LMMathItalic10" w:hAnsi="LMMathItalic10" w:eastAsia="LMMathItalic10"/>
                <w:b w:val="0"/>
                <w:i/>
                <w:color w:val="000000"/>
                <w:sz w:val="15"/>
              </w:rPr>
              <w:t>n</w:t>
            </w:r>
          </w:p>
        </w:tc>
        <w:tc>
          <w:tcPr>
            <w:tcW w:type="dxa" w:w="1160"/>
            <w:tcBorders>
              <w:top w:sz="5.21381950378418" w:val="single" w:color="#000000"/>
              <w:bottom w:sz="3.25863718986511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62" w:after="0"/>
              <w:ind w:left="0" w:right="0" w:firstLine="0"/>
              <w:jc w:val="center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Fold-mean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acc.</w:t>
            </w:r>
          </w:p>
        </w:tc>
        <w:tc>
          <w:tcPr>
            <w:tcW w:type="dxa" w:w="1360"/>
            <w:tcBorders>
              <w:top w:sz="5.21381950378418" w:val="single" w:color="#000000"/>
              <w:bottom w:sz="3.25863718986511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62" w:after="0"/>
              <w:ind w:left="0" w:right="0" w:firstLine="0"/>
              <w:jc w:val="center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Pooled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acc.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(</w:t>
            </w:r>
            <w:r>
              <w:rPr>
                <w:w w:val="101.2786293029785"/>
                <w:rFonts w:ascii="LMMathItalic10" w:hAnsi="LMMathItalic10" w:eastAsia="LMMathItalic10"/>
                <w:b w:val="0"/>
                <w:i/>
                <w:color w:val="000000"/>
                <w:sz w:val="15"/>
              </w:rPr>
              <w:t>k/n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)</w:t>
            </w:r>
          </w:p>
        </w:tc>
        <w:tc>
          <w:tcPr>
            <w:tcW w:type="dxa" w:w="1180"/>
            <w:tcBorders>
              <w:top w:sz="5.21381950378418" w:val="single" w:color="#000000"/>
              <w:bottom w:sz="3.25863718986511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62" w:after="0"/>
              <w:ind w:left="0" w:right="0" w:firstLine="0"/>
              <w:jc w:val="center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Wilson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95%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CI</w:t>
            </w:r>
          </w:p>
        </w:tc>
        <w:tc>
          <w:tcPr>
            <w:tcW w:type="dxa" w:w="784"/>
            <w:tcBorders>
              <w:top w:sz="5.21381950378418" w:val="single" w:color="#000000"/>
              <w:bottom w:sz="3.25863718986511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62" w:after="0"/>
              <w:ind w:left="0" w:right="0" w:firstLine="0"/>
              <w:jc w:val="center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Binom.</w:t>
            </w:r>
            <w:r>
              <w:rPr>
                <w:w w:val="101.2786293029785"/>
                <w:rFonts w:ascii="LMMathItalic10" w:hAnsi="LMMathItalic10" w:eastAsia="LMMathItalic10"/>
                <w:b w:val="0"/>
                <w:i/>
                <w:color w:val="000000"/>
                <w:sz w:val="15"/>
              </w:rPr>
              <w:t>p</w:t>
            </w:r>
          </w:p>
        </w:tc>
      </w:tr>
      <w:tr>
        <w:trPr>
          <w:trHeight w:hRule="exact" w:val="220"/>
        </w:trPr>
        <w:tc>
          <w:tcPr>
            <w:tcW w:type="dxa" w:w="1910"/>
            <w:tcBorders>
              <w:top w:sz="3.25863718986511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60" w:after="0"/>
              <w:ind w:left="0" w:right="0" w:firstLine="0"/>
              <w:jc w:val="center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Original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(per-SDG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dedup)</w:t>
            </w:r>
          </w:p>
        </w:tc>
        <w:tc>
          <w:tcPr>
            <w:tcW w:type="dxa" w:w="2260"/>
            <w:tcBorders>
              <w:top w:sz="3.25863718986511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60" w:after="0"/>
              <w:ind w:left="98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register-only</w:t>
            </w:r>
          </w:p>
        </w:tc>
        <w:tc>
          <w:tcPr>
            <w:tcW w:type="dxa" w:w="380"/>
            <w:tcBorders>
              <w:top w:sz="3.25863718986511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60" w:after="0"/>
              <w:ind w:left="0" w:right="0" w:firstLine="0"/>
              <w:jc w:val="center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408</w:t>
            </w:r>
          </w:p>
        </w:tc>
        <w:tc>
          <w:tcPr>
            <w:tcW w:type="dxa" w:w="1160"/>
            <w:tcBorders>
              <w:top w:sz="3.25863718986511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60" w:after="0"/>
              <w:ind w:left="0" w:right="64" w:firstLine="0"/>
              <w:jc w:val="righ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0.456</w:t>
            </w:r>
          </w:p>
        </w:tc>
        <w:tc>
          <w:tcPr>
            <w:tcW w:type="dxa" w:w="1360"/>
            <w:tcBorders>
              <w:top w:sz="3.25863718986511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60" w:after="0"/>
              <w:ind w:left="246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0.456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(186/408)</w:t>
            </w:r>
          </w:p>
        </w:tc>
        <w:tc>
          <w:tcPr>
            <w:tcW w:type="dxa" w:w="1180"/>
            <w:tcBorders>
              <w:top w:sz="3.25863718986511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60" w:after="0"/>
              <w:ind w:left="234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[0.408,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0.504]</w:t>
            </w:r>
          </w:p>
        </w:tc>
        <w:tc>
          <w:tcPr>
            <w:tcW w:type="dxa" w:w="784"/>
            <w:tcBorders>
              <w:top w:sz="3.25863718986511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60" w:after="0"/>
              <w:ind w:left="0" w:right="88" w:firstLine="0"/>
              <w:jc w:val="righ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0.967</w:t>
            </w:r>
          </w:p>
        </w:tc>
      </w:tr>
      <w:tr>
        <w:trPr>
          <w:trHeight w:hRule="exact" w:val="200"/>
        </w:trPr>
        <w:tc>
          <w:tcPr>
            <w:tcW w:type="dxa" w:w="19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2" w:after="0"/>
              <w:ind w:left="0" w:right="0" w:firstLine="0"/>
              <w:jc w:val="center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Original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(per-SDG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dedup)</w:t>
            </w:r>
          </w:p>
        </w:tc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2" w:after="0"/>
              <w:ind w:left="98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raw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embeddings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2" w:after="0"/>
              <w:ind w:left="0" w:right="0" w:firstLine="0"/>
              <w:jc w:val="center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408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2" w:after="0"/>
              <w:ind w:left="0" w:right="64" w:firstLine="0"/>
              <w:jc w:val="righ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0.909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2" w:after="0"/>
              <w:ind w:left="246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0.909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(371/408)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2" w:after="0"/>
              <w:ind w:left="234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[0.878,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0.933]</w:t>
            </w:r>
          </w:p>
        </w:tc>
        <w:tc>
          <w:tcPr>
            <w:tcW w:type="dxa" w:w="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2" w:after="0"/>
              <w:ind w:left="188" w:right="0" w:firstLine="0"/>
              <w:jc w:val="left"/>
            </w:pPr>
            <w:r>
              <w:rPr>
                <w:w w:val="101.2786293029785"/>
                <w:rFonts w:ascii="LMMathItalic10" w:hAnsi="LMMathItalic10" w:eastAsia="LMMathItalic10"/>
                <w:b w:val="0"/>
                <w:i/>
                <w:color w:val="000000"/>
                <w:sz w:val="15"/>
              </w:rPr>
              <w:t>&lt;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 xml:space="preserve"> 0</w:t>
            </w:r>
            <w:r>
              <w:rPr>
                <w:w w:val="101.2786293029785"/>
                <w:rFonts w:ascii="LMMathItalic10" w:hAnsi="LMMathItalic10" w:eastAsia="LMMathItalic10"/>
                <w:b w:val="0"/>
                <w:i/>
                <w:color w:val="000000"/>
                <w:sz w:val="15"/>
              </w:rPr>
              <w:t>.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001</w:t>
            </w:r>
          </w:p>
        </w:tc>
      </w:tr>
      <w:tr>
        <w:trPr>
          <w:trHeight w:hRule="exact" w:val="180"/>
        </w:trPr>
        <w:tc>
          <w:tcPr>
            <w:tcW w:type="dxa" w:w="19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20" w:after="0"/>
              <w:ind w:left="0" w:right="0" w:firstLine="0"/>
              <w:jc w:val="center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Original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(per-SDG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dedup)</w:t>
            </w:r>
          </w:p>
        </w:tc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20" w:after="0"/>
              <w:ind w:left="98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adjusted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(INLP)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20" w:after="0"/>
              <w:ind w:left="0" w:right="0" w:firstLine="0"/>
              <w:jc w:val="center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408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20" w:after="0"/>
              <w:ind w:left="0" w:right="64" w:firstLine="0"/>
              <w:jc w:val="righ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0.505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20" w:after="0"/>
              <w:ind w:left="246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0.505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(206/408)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20" w:after="0"/>
              <w:ind w:left="234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[0.457,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0.553]</w:t>
            </w:r>
          </w:p>
        </w:tc>
        <w:tc>
          <w:tcPr>
            <w:tcW w:type="dxa" w:w="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20" w:after="0"/>
              <w:ind w:left="0" w:right="88" w:firstLine="0"/>
              <w:jc w:val="righ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0.441</w:t>
            </w:r>
          </w:p>
        </w:tc>
      </w:tr>
      <w:tr>
        <w:trPr>
          <w:trHeight w:hRule="exact" w:val="200"/>
        </w:trPr>
        <w:tc>
          <w:tcPr>
            <w:tcW w:type="dxa" w:w="19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0" w:after="0"/>
              <w:ind w:left="90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One-per-parent</w:t>
            </w:r>
          </w:p>
        </w:tc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0" w:after="0"/>
              <w:ind w:left="98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register-only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0" w:after="0"/>
              <w:ind w:left="0" w:right="0" w:firstLine="0"/>
              <w:jc w:val="center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408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0" w:after="0"/>
              <w:ind w:left="0" w:right="66" w:firstLine="0"/>
              <w:jc w:val="righ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0.544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0" w:after="0"/>
              <w:ind w:left="244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0.544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(222/408)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0" w:after="0"/>
              <w:ind w:left="234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[0.496,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0.592]</w:t>
            </w:r>
          </w:p>
        </w:tc>
        <w:tc>
          <w:tcPr>
            <w:tcW w:type="dxa" w:w="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0" w:after="0"/>
              <w:ind w:left="0" w:right="88" w:firstLine="0"/>
              <w:jc w:val="righ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0.042</w:t>
            </w:r>
          </w:p>
        </w:tc>
      </w:tr>
      <w:tr>
        <w:trPr>
          <w:trHeight w:hRule="exact" w:val="180"/>
        </w:trPr>
        <w:tc>
          <w:tcPr>
            <w:tcW w:type="dxa" w:w="19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18" w:after="0"/>
              <w:ind w:left="90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One-per-parent</w:t>
            </w:r>
          </w:p>
        </w:tc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18" w:after="0"/>
              <w:ind w:left="98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raw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embeddings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18" w:after="0"/>
              <w:ind w:left="0" w:right="0" w:firstLine="0"/>
              <w:jc w:val="center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408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18" w:after="0"/>
              <w:ind w:left="0" w:right="66" w:firstLine="0"/>
              <w:jc w:val="righ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0.944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18" w:after="0"/>
              <w:ind w:left="244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0.944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(385/408)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18" w:after="0"/>
              <w:ind w:left="234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[0.917,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0.962]</w:t>
            </w:r>
          </w:p>
        </w:tc>
        <w:tc>
          <w:tcPr>
            <w:tcW w:type="dxa" w:w="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18" w:after="0"/>
              <w:ind w:left="188" w:right="0" w:firstLine="0"/>
              <w:jc w:val="left"/>
            </w:pPr>
            <w:r>
              <w:rPr>
                <w:w w:val="101.2786293029785"/>
                <w:rFonts w:ascii="LMMathItalic10" w:hAnsi="LMMathItalic10" w:eastAsia="LMMathItalic10"/>
                <w:b w:val="0"/>
                <w:i/>
                <w:color w:val="000000"/>
                <w:sz w:val="15"/>
              </w:rPr>
              <w:t>&lt;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 xml:space="preserve"> 0</w:t>
            </w:r>
            <w:r>
              <w:rPr>
                <w:w w:val="101.2786293029785"/>
                <w:rFonts w:ascii="LMMathItalic10" w:hAnsi="LMMathItalic10" w:eastAsia="LMMathItalic10"/>
                <w:b w:val="0"/>
                <w:i/>
                <w:color w:val="000000"/>
                <w:sz w:val="15"/>
              </w:rPr>
              <w:t>.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001</w:t>
            </w:r>
          </w:p>
        </w:tc>
      </w:tr>
      <w:tr>
        <w:trPr>
          <w:trHeight w:hRule="exact" w:val="180"/>
        </w:trPr>
        <w:tc>
          <w:tcPr>
            <w:tcW w:type="dxa" w:w="19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26" w:after="0"/>
              <w:ind w:left="90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One-per-parent</w:t>
            </w:r>
          </w:p>
        </w:tc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26" w:after="0"/>
              <w:ind w:left="98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adjusted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(INLP)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26" w:after="0"/>
              <w:ind w:left="0" w:right="0" w:firstLine="0"/>
              <w:jc w:val="center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408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26" w:after="0"/>
              <w:ind w:left="0" w:right="66" w:firstLine="0"/>
              <w:jc w:val="righ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0.603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26" w:after="0"/>
              <w:ind w:left="244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0.603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(246/408)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26" w:after="0"/>
              <w:ind w:left="234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[0.555,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0.649]</w:t>
            </w:r>
          </w:p>
        </w:tc>
        <w:tc>
          <w:tcPr>
            <w:tcW w:type="dxa" w:w="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26" w:after="0"/>
              <w:ind w:left="188" w:right="0" w:firstLine="0"/>
              <w:jc w:val="left"/>
            </w:pPr>
            <w:r>
              <w:rPr>
                <w:w w:val="101.2786293029785"/>
                <w:rFonts w:ascii="LMMathItalic10" w:hAnsi="LMMathItalic10" w:eastAsia="LMMathItalic10"/>
                <w:b w:val="0"/>
                <w:i/>
                <w:color w:val="000000"/>
                <w:sz w:val="15"/>
              </w:rPr>
              <w:t>&lt;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 xml:space="preserve"> 0</w:t>
            </w:r>
            <w:r>
              <w:rPr>
                <w:w w:val="101.2786293029785"/>
                <w:rFonts w:ascii="LMMathItalic10" w:hAnsi="LMMathItalic10" w:eastAsia="LMMathItalic10"/>
                <w:b w:val="0"/>
                <w:i/>
                <w:color w:val="000000"/>
                <w:sz w:val="15"/>
              </w:rPr>
              <w:t>.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001</w:t>
            </w:r>
          </w:p>
        </w:tc>
      </w:tr>
      <w:tr>
        <w:trPr>
          <w:trHeight w:hRule="exact" w:val="246"/>
        </w:trPr>
        <w:tc>
          <w:tcPr>
            <w:tcW w:type="dxa" w:w="1910"/>
            <w:tcBorders>
              <w:bottom w:sz="5.213819503784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6" w:after="0"/>
              <w:ind w:left="0" w:right="0" w:firstLine="0"/>
              <w:jc w:val="center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Original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(per-SDG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dedup)</w:t>
            </w:r>
          </w:p>
        </w:tc>
        <w:tc>
          <w:tcPr>
            <w:tcW w:type="dxa" w:w="2260"/>
            <w:tcBorders>
              <w:bottom w:sz="5.213819503784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6" w:after="0"/>
              <w:ind w:left="0" w:right="0" w:firstLine="0"/>
              <w:jc w:val="center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adjusted,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mega-policy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excluded</w:t>
            </w:r>
          </w:p>
        </w:tc>
        <w:tc>
          <w:tcPr>
            <w:tcW w:type="dxa" w:w="380"/>
            <w:tcBorders>
              <w:bottom w:sz="5.213819503784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6" w:after="0"/>
              <w:ind w:left="0" w:right="0" w:firstLine="0"/>
              <w:jc w:val="center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383</w:t>
            </w:r>
          </w:p>
        </w:tc>
        <w:tc>
          <w:tcPr>
            <w:tcW w:type="dxa" w:w="1160"/>
            <w:tcBorders>
              <w:bottom w:sz="5.213819503784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6" w:after="0"/>
              <w:ind w:left="0" w:right="64" w:firstLine="0"/>
              <w:jc w:val="righ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0.574</w:t>
            </w:r>
          </w:p>
        </w:tc>
        <w:tc>
          <w:tcPr>
            <w:tcW w:type="dxa" w:w="1360"/>
            <w:tcBorders>
              <w:bottom w:sz="5.213819503784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6" w:after="0"/>
              <w:ind w:left="246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0.574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(220/383)</w:t>
            </w:r>
          </w:p>
        </w:tc>
        <w:tc>
          <w:tcPr>
            <w:tcW w:type="dxa" w:w="1180"/>
            <w:tcBorders>
              <w:bottom w:sz="5.213819503784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6" w:after="0"/>
              <w:ind w:left="234" w:right="0" w:firstLine="0"/>
              <w:jc w:val="lef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[0.524,</w:t>
            </w: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0.623]</w:t>
            </w:r>
          </w:p>
        </w:tc>
        <w:tc>
          <w:tcPr>
            <w:tcW w:type="dxa" w:w="784"/>
            <w:tcBorders>
              <w:bottom w:sz="5.213819503784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6" w:after="0"/>
              <w:ind w:left="0" w:right="88" w:firstLine="0"/>
              <w:jc w:val="right"/>
            </w:pPr>
            <w:r>
              <w:rPr>
                <w:w w:val="101.2786293029785"/>
                <w:rFonts w:ascii="LMRoman10" w:hAnsi="LMRoman10" w:eastAsia="LMRoman10"/>
                <w:b w:val="0"/>
                <w:i w:val="0"/>
                <w:color w:val="000000"/>
                <w:sz w:val="15"/>
              </w:rPr>
              <w:t>0.002</w:t>
            </w:r>
          </w:p>
        </w:tc>
      </w:tr>
    </w:tbl>
    <w:p>
      <w:pPr>
        <w:autoSpaceDN w:val="0"/>
        <w:autoSpaceDE w:val="0"/>
        <w:widowControl/>
        <w:spacing w:line="238" w:lineRule="exact" w:before="34" w:after="0"/>
        <w:ind w:left="0" w:right="0" w:firstLine="0"/>
        <w:jc w:val="center"/>
      </w:pPr>
      <w:r>
        <w:rPr>
          <w:w w:val="98.9261531829834"/>
          <w:rFonts w:ascii="LMRoman10" w:hAnsi="LMRoman10" w:eastAsia="LMRoman10"/>
          <w:b w:val="0"/>
          <w:i/>
          <w:color w:val="000000"/>
          <w:sz w:val="20"/>
        </w:rPr>
        <w:t>Notes: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Pooled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accuracy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=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proportion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of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correct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predictions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across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five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test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folds.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Wilson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95%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CI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 xml:space="preserve">and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one-sided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binomial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test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against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0.5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pooled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proportion.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one-per-parent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sample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segment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from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distinct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source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document,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test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segment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shares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source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document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with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its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training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folds;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original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per-SDG-dedup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sample,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segments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same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flagship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document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straddle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folds,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original-sample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rows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carry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mild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grouped-similarity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caveat.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Mega-policy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excluded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original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sample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minus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25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policy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segments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contributed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7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multi-segment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documents.</w:t>
      </w:r>
    </w:p>
    <w:p>
      <w:pPr>
        <w:autoSpaceDN w:val="0"/>
        <w:autoSpaceDE w:val="0"/>
        <w:widowControl/>
        <w:spacing w:line="240" w:lineRule="exact" w:before="2616" w:after="0"/>
        <w:ind w:left="0" w:right="5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59</w:t>
      </w:r>
    </w:p>
    <w:p>
      <w:pPr>
        <w:sectPr>
          <w:pgSz w:w="11906" w:h="16838"/>
          <w:pgMar w:top="740" w:right="1364" w:bottom="360" w:left="138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autoSpaceDE w:val="0"/>
        <w:widowControl/>
        <w:spacing w:line="244" w:lineRule="exact" w:before="0" w:after="232"/>
        <w:ind w:left="14" w:right="0" w:hanging="1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rFonts w:ascii="LMRoman10" w:hAnsi="LMRoman10" w:eastAsia="LMRoman10"/>
          <w:b/>
          <w:i w:val="0"/>
          <w:color w:val="000000"/>
          <w:sz w:val="22"/>
        </w:rPr>
        <w:t>12.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17-way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(topic)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selectivity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before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after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register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removal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(original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per-SDG-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dedup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sample,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draw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1).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87"/>
        <w:gridCol w:w="2287"/>
        <w:gridCol w:w="2287"/>
        <w:gridCol w:w="2287"/>
      </w:tblGrid>
      <w:tr>
        <w:trPr>
          <w:trHeight w:hRule="exact" w:val="594"/>
        </w:trPr>
        <w:tc>
          <w:tcPr>
            <w:tcW w:type="dxa" w:w="2816"/>
            <w:tcBorders>
              <w:top w:sz="11.252667427062988" w:val="single" w:color="#000000"/>
              <w:bottom w:sz="7.03291702270507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130" w:after="0"/>
              <w:ind w:left="19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3"/>
              </w:rPr>
              <w:t>Input</w:t>
            </w:r>
          </w:p>
        </w:tc>
        <w:tc>
          <w:tcPr>
            <w:tcW w:type="dxa" w:w="2040"/>
            <w:tcBorders>
              <w:top w:sz="11.252667427062988" w:val="single" w:color="#000000"/>
              <w:bottom w:sz="7.03291702270507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13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3"/>
              </w:rPr>
              <w:t>LR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3"/>
              </w:rPr>
              <w:t>CV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3"/>
              </w:rPr>
              <w:t>acc.</w:t>
            </w:r>
          </w:p>
        </w:tc>
        <w:tc>
          <w:tcPr>
            <w:tcW w:type="dxa" w:w="2700"/>
            <w:tcBorders>
              <w:top w:sz="11.252667427062988" w:val="single" w:color="#000000"/>
              <w:bottom w:sz="7.03291702270507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13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3"/>
              </w:rPr>
              <w:t>kNN(5)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3"/>
              </w:rPr>
              <w:t>CV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3"/>
              </w:rPr>
              <w:t>acc.</w:t>
            </w:r>
          </w:p>
        </w:tc>
        <w:tc>
          <w:tcPr>
            <w:tcW w:type="dxa" w:w="1434"/>
            <w:tcBorders>
              <w:top w:sz="11.252667427062988" w:val="single" w:color="#000000"/>
              <w:bottom w:sz="7.03291702270507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13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3"/>
              </w:rPr>
              <w:t>Chance</w:t>
            </w:r>
          </w:p>
        </w:tc>
      </w:tr>
      <w:tr>
        <w:trPr>
          <w:trHeight w:hRule="exact" w:val="504"/>
        </w:trPr>
        <w:tc>
          <w:tcPr>
            <w:tcW w:type="dxa" w:w="2816"/>
            <w:tcBorders>
              <w:top w:sz="7.03291702270507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130" w:after="0"/>
              <w:ind w:left="19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3"/>
              </w:rPr>
              <w:t>Raw</w:t>
            </w:r>
          </w:p>
        </w:tc>
        <w:tc>
          <w:tcPr>
            <w:tcW w:type="dxa" w:w="2040"/>
            <w:tcBorders>
              <w:top w:sz="7.03291702270507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130" w:after="0"/>
              <w:ind w:left="0" w:right="16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3"/>
              </w:rPr>
              <w:t>0.691</w:t>
            </w:r>
          </w:p>
        </w:tc>
        <w:tc>
          <w:tcPr>
            <w:tcW w:type="dxa" w:w="2700"/>
            <w:tcBorders>
              <w:top w:sz="7.03291702270507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130" w:after="0"/>
              <w:ind w:left="0" w:right="17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3"/>
              </w:rPr>
              <w:t>0.554</w:t>
            </w:r>
          </w:p>
        </w:tc>
        <w:tc>
          <w:tcPr>
            <w:tcW w:type="dxa" w:w="1434"/>
            <w:tcBorders>
              <w:top w:sz="7.03291702270507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130" w:after="0"/>
              <w:ind w:left="0" w:right="19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3"/>
              </w:rPr>
              <w:t>0.059</w:t>
            </w:r>
          </w:p>
        </w:tc>
      </w:tr>
      <w:tr>
        <w:trPr>
          <w:trHeight w:hRule="exact" w:val="494"/>
        </w:trPr>
        <w:tc>
          <w:tcPr>
            <w:tcW w:type="dxa" w:w="2816"/>
            <w:tcBorders>
              <w:bottom w:sz="11.25266742706298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3"/>
              </w:rPr>
              <w:t>Adjusted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3"/>
              </w:rPr>
              <w:t>(INLP)</w:t>
            </w:r>
          </w:p>
        </w:tc>
        <w:tc>
          <w:tcPr>
            <w:tcW w:type="dxa" w:w="2040"/>
            <w:tcBorders>
              <w:bottom w:sz="11.25266742706298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40" w:after="0"/>
              <w:ind w:left="0" w:right="16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3"/>
              </w:rPr>
              <w:t>0.672</w:t>
            </w:r>
          </w:p>
        </w:tc>
        <w:tc>
          <w:tcPr>
            <w:tcW w:type="dxa" w:w="2700"/>
            <w:tcBorders>
              <w:bottom w:sz="11.25266742706298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40" w:after="0"/>
              <w:ind w:left="0" w:right="17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3"/>
              </w:rPr>
              <w:t>0.578</w:t>
            </w:r>
          </w:p>
        </w:tc>
        <w:tc>
          <w:tcPr>
            <w:tcW w:type="dxa" w:w="1434"/>
            <w:tcBorders>
              <w:bottom w:sz="11.25266742706298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40" w:after="0"/>
              <w:ind w:left="0" w:right="19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3"/>
              </w:rPr>
              <w:t>0.059</w:t>
            </w:r>
          </w:p>
        </w:tc>
      </w:tr>
    </w:tbl>
    <w:p>
      <w:pPr>
        <w:autoSpaceDN w:val="0"/>
        <w:autoSpaceDE w:val="0"/>
        <w:widowControl/>
        <w:spacing w:line="240" w:lineRule="exact" w:before="34" w:after="0"/>
        <w:ind w:left="0" w:right="0" w:firstLine="0"/>
        <w:jc w:val="center"/>
      </w:pPr>
      <w:r>
        <w:rPr>
          <w:w w:val="98.62470626831055"/>
          <w:rFonts w:ascii="LMRoman10" w:hAnsi="LMRoman10" w:eastAsia="LMRoman10"/>
          <w:b w:val="0"/>
          <w:i/>
          <w:color w:val="000000"/>
          <w:sz w:val="20"/>
        </w:rPr>
        <w:t>Notes: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Five-fold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stratified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cross-validated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accuracy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of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logistic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regression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C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= 10)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and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k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 xml:space="preserve">-nearest-neighbour 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classification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k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= 5)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(Cover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&amp;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Hart,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1967)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in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predicting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SDG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of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segment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from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raw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and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 xml:space="preserve">adjusted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embeddings;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chance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1/17.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If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adjustment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removed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topic,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accuracies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would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fall.</w:t>
      </w:r>
    </w:p>
    <w:p>
      <w:pPr>
        <w:autoSpaceDN w:val="0"/>
        <w:tabs>
          <w:tab w:pos="544" w:val="left"/>
        </w:tabs>
        <w:autoSpaceDE w:val="0"/>
        <w:widowControl/>
        <w:spacing w:line="344" w:lineRule="exact" w:before="374" w:after="0"/>
        <w:ind w:left="14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I </w:t>
      </w:r>
      <w:r>
        <w:tab/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Supplementary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Cross-Method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Data</w:t>
      </w:r>
    </w:p>
    <w:p>
      <w:pPr>
        <w:autoSpaceDN w:val="0"/>
        <w:tabs>
          <w:tab w:pos="708" w:val="left"/>
        </w:tabs>
        <w:autoSpaceDE w:val="0"/>
        <w:widowControl/>
        <w:spacing w:line="288" w:lineRule="exact" w:before="382" w:after="0"/>
        <w:ind w:left="14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I.1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Cross-Method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Coverage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and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Semantic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Gap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Values</w:t>
      </w:r>
    </w:p>
    <w:p>
      <w:pPr>
        <w:autoSpaceDN w:val="0"/>
        <w:autoSpaceDE w:val="0"/>
        <w:widowControl/>
        <w:spacing w:line="358" w:lineRule="exact" w:before="140" w:after="0"/>
        <w:ind w:left="12" w:right="0" w:hanging="1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Tables 19 and 20 report the raw coverage gap and semantic gap values for each SDG across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seven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encoder–assignment-method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additional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concept-retrieval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LR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column for comparison against the keyword-retrieved research corpus baseline (Appendix B).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cross-method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tables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below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show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unrounded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magnitudes,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allowing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separation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interpreted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absolute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document-weighted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(Assumption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A19);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semantic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centroids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50-segment-per-document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zero-shot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nearest-centroid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canonical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MPNet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single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supervised-versus-nearest-centroid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I.4),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cross-encoder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axis.</w:t>
      </w:r>
    </w:p>
    <w:p>
      <w:pPr>
        <w:autoSpaceDN w:val="0"/>
        <w:tabs>
          <w:tab w:pos="708" w:val="left"/>
        </w:tabs>
        <w:autoSpaceDE w:val="0"/>
        <w:widowControl/>
        <w:spacing w:line="286" w:lineRule="exact" w:before="508" w:after="0"/>
        <w:ind w:left="14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I.2 </w:t>
      </w:r>
      <w:r>
        <w:rPr>
          <w:w w:val="101.49469375610352"/>
          <w:rFonts w:ascii="LMRoman12" w:hAnsi="LMRoman12" w:eastAsia="LMRoman12"/>
          <w:b/>
          <w:i w:val="0"/>
          <w:color w:val="000000"/>
          <w:sz w:val="28"/>
        </w:rPr>
        <w:t>Rank</w:t>
      </w:r>
      <w:r>
        <w:rPr>
          <w:w w:val="101.49469375610352"/>
          <w:rFonts w:ascii="LMRoman12" w:hAnsi="LMRoman12" w:eastAsia="LMRoman12"/>
          <w:b/>
          <w:i w:val="0"/>
          <w:color w:val="000000"/>
          <w:sz w:val="28"/>
        </w:rPr>
        <w:t>Robustness:</w:t>
      </w:r>
      <w:r>
        <w:rPr>
          <w:w w:val="101.49469375610352"/>
          <w:rFonts w:ascii="LMRoman12" w:hAnsi="LMRoman12" w:eastAsia="LMRoman12"/>
          <w:b/>
          <w:i w:val="0"/>
          <w:color w:val="000000"/>
          <w:sz w:val="28"/>
        </w:rPr>
        <w:t>Cross-Sensitivity</w:t>
      </w:r>
      <w:r>
        <w:rPr>
          <w:w w:val="101.49469375610352"/>
          <w:rFonts w:ascii="LMRoman12" w:hAnsi="LMRoman12" w:eastAsia="LMRoman12"/>
          <w:b/>
          <w:i w:val="0"/>
          <w:color w:val="000000"/>
          <w:sz w:val="28"/>
        </w:rPr>
        <w:t>and</w:t>
      </w:r>
      <w:r>
        <w:rPr>
          <w:w w:val="101.49469375610352"/>
          <w:rFonts w:ascii="LMRoman12" w:hAnsi="LMRoman12" w:eastAsia="LMRoman12"/>
          <w:b/>
          <w:i w:val="0"/>
          <w:color w:val="000000"/>
          <w:sz w:val="28"/>
        </w:rPr>
        <w:t>Encoder</w:t>
      </w:r>
      <w:r>
        <w:rPr>
          <w:w w:val="101.49469375610352"/>
          <w:rFonts w:ascii="LMRoman12" w:hAnsi="LMRoman12" w:eastAsia="LMRoman12"/>
          <w:b/>
          <w:i w:val="0"/>
          <w:color w:val="000000"/>
          <w:sz w:val="28"/>
        </w:rPr>
        <w:t>Sensitivity</w:t>
      </w:r>
    </w:p>
    <w:p>
      <w:pPr>
        <w:autoSpaceDN w:val="0"/>
        <w:autoSpaceDE w:val="0"/>
        <w:widowControl/>
        <w:spacing w:line="358" w:lineRule="exact" w:before="142" w:after="0"/>
        <w:ind w:left="14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canonical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MPNet–LR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alternatives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family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(curated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AI/SDG,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SDGi,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UNGDC),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none),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retrieval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strategy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(concept-based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field-of-study).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16,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MPNet,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MiniLM,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SciBERT for each assignment method.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adjusted (register-removed) ranking is reported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(naive)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each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table.</w:t>
      </w:r>
    </w:p>
    <w:p>
      <w:pPr>
        <w:autoSpaceDN w:val="0"/>
        <w:tabs>
          <w:tab w:pos="708" w:val="left"/>
        </w:tabs>
        <w:autoSpaceDE w:val="0"/>
        <w:widowControl/>
        <w:spacing w:line="286" w:lineRule="exact" w:before="508" w:after="0"/>
        <w:ind w:left="14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I.3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Encoder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Sensitivity</w:t>
      </w:r>
    </w:p>
    <w:p>
      <w:pPr>
        <w:autoSpaceDN w:val="0"/>
        <w:autoSpaceDE w:val="0"/>
        <w:widowControl/>
        <w:spacing w:line="358" w:lineRule="exact" w:before="142" w:after="0"/>
        <w:ind w:left="8" w:right="20" w:hanging="4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moderately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preserved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(MPNet–LR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SciBERT–LR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Spearman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54;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MPNet–LR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MiniLM–LR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≈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63),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highly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(MPNet–LR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SciBERT–LR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93).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MiniLM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and SciBERT are scored on a deterministic 100,000-paper subset (seed 42) of the canonical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segmented corpus, so the architecture comparison isolates encoder choice from corpus scale.</w:t>
      </w:r>
    </w:p>
    <w:p>
      <w:pPr>
        <w:autoSpaceDN w:val="0"/>
        <w:autoSpaceDE w:val="0"/>
        <w:widowControl/>
        <w:spacing w:line="240" w:lineRule="exact" w:before="370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60</w:t>
      </w:r>
    </w:p>
    <w:p>
      <w:pPr>
        <w:sectPr>
          <w:pgSz w:w="11906" w:h="16838"/>
          <w:pgMar w:top="744" w:right="1352" w:bottom="36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344" w:lineRule="exact" w:before="0" w:after="0"/>
        <w:ind w:left="10" w:right="0" w:firstLine="0"/>
        <w:jc w:val="left"/>
      </w:pP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gap,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leads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MPNet–LR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13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leads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MiniLM–LR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SciBERT–LR;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scientific-domain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SciBERT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compresses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magnitudes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Assignment-method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sensitivity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MPNet: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assignment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zero-shot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nearest-centroid,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check,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agreement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(MPNet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MLP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85,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zero-shot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60).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method-sensitive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sitting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17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zero-shot.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canonical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zero-shot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uncertainty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bounds.</w:t>
      </w:r>
    </w:p>
    <w:p>
      <w:pPr>
        <w:autoSpaceDN w:val="0"/>
        <w:tabs>
          <w:tab w:pos="704" w:val="left"/>
        </w:tabs>
        <w:autoSpaceDE w:val="0"/>
        <w:widowControl/>
        <w:spacing w:line="290" w:lineRule="exact" w:before="502" w:after="0"/>
        <w:ind w:left="10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I.4 </w:t>
      </w:r>
      <w:r>
        <w:rPr>
          <w:rFonts w:ascii="LMRoman12" w:hAnsi="LMRoman12" w:eastAsia="LMRoman12"/>
          <w:b/>
          <w:i w:val="0"/>
          <w:color w:val="000000"/>
          <w:sz w:val="29"/>
        </w:rPr>
        <w:t>Assignment-Method</w:t>
      </w:r>
      <w:r>
        <w:rPr>
          <w:rFonts w:ascii="LMRoman12" w:hAnsi="LMRoman12" w:eastAsia="LMRoman12"/>
          <w:b/>
          <w:i w:val="0"/>
          <w:color w:val="000000"/>
          <w:sz w:val="29"/>
        </w:rPr>
        <w:t>Comparison:</w:t>
      </w:r>
      <w:r>
        <w:rPr>
          <w:rFonts w:ascii="LMRoman12" w:hAnsi="LMRoman12" w:eastAsia="LMRoman12"/>
          <w:b/>
          <w:i w:val="0"/>
          <w:color w:val="000000"/>
          <w:sz w:val="29"/>
        </w:rPr>
        <w:t>Supervised</w:t>
      </w:r>
      <w:r>
        <w:rPr>
          <w:rFonts w:ascii="LMRoman12" w:hAnsi="LMRoman12" w:eastAsia="LMRoman12"/>
          <w:b/>
          <w:i w:val="0"/>
          <w:color w:val="000000"/>
          <w:sz w:val="29"/>
        </w:rPr>
        <w:t>vs.</w:t>
      </w:r>
      <w:r>
        <w:rPr>
          <w:rFonts w:ascii="LMRoman12" w:hAnsi="LMRoman12" w:eastAsia="LMRoman12"/>
          <w:b/>
          <w:i w:val="0"/>
          <w:color w:val="000000"/>
          <w:sz w:val="29"/>
        </w:rPr>
        <w:t>Nearest-</w:t>
      </w:r>
    </w:p>
    <w:p>
      <w:pPr>
        <w:autoSpaceDN w:val="0"/>
        <w:autoSpaceDE w:val="0"/>
        <w:widowControl/>
        <w:spacing w:line="286" w:lineRule="exact" w:before="158" w:after="0"/>
        <w:ind w:left="704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Centroid</w:t>
      </w:r>
    </w:p>
    <w:p>
      <w:pPr>
        <w:autoSpaceDN w:val="0"/>
        <w:autoSpaceDE w:val="0"/>
        <w:widowControl/>
        <w:spacing w:line="358" w:lineRule="exact" w:before="142" w:after="0"/>
        <w:ind w:left="10" w:right="0" w:hanging="10"/>
        <w:jc w:val="left"/>
      </w:pP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zero-shot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nearest-centroid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method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only: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single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comparison between the canonical supervised assignment (LR, with the MLP as robustness)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assignment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trained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decision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boundary.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zero-shot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rule,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every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assigned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train-split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reference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centroid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similar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(cosine)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two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agree,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overall,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(paper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policy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(segment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level),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together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LR-versus-zero-shot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semantic-gap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delta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SDG.</w:t>
      </w:r>
    </w:p>
    <w:p>
      <w:pPr>
        <w:autoSpaceDN w:val="0"/>
        <w:autoSpaceDE w:val="0"/>
        <w:widowControl/>
        <w:spacing w:line="358" w:lineRule="exact" w:before="144" w:after="0"/>
        <w:ind w:left="10" w:right="0" w:hanging="10"/>
        <w:jc w:val="left"/>
      </w:pP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confirms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methods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agree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majority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assignments: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LR-versus-zero-shot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agreement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67.3%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3,105,144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segments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81.5%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(81.4%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21).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Agreement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uniform across SDGs, and the disagreements are concentrated where the reference centroids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 least separated, in line with the centroid-similarity diagnostics (Appendix C.2).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SDG 17,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whose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centroid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flattest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most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isolated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analysis,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most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method-sensitive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here: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largest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semantic-gap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|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∆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|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assignment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agreement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side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(26.1%,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second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10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23.6%).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8,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whose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supervised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heavily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method-dependent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(rank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zero-shot),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one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largest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|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∆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|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zero-shot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supervised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boundary,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anchors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partnership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inequality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discourse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sharply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classifier.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MLP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robustness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check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agrees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zero-shot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76.3%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(79.9%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LR-versus-zero-shot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59.5%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overall.</w:t>
      </w:r>
    </w:p>
    <w:p>
      <w:pPr>
        <w:autoSpaceDN w:val="0"/>
        <w:autoSpaceDE w:val="0"/>
        <w:widowControl/>
        <w:spacing w:line="240" w:lineRule="exact" w:before="1842" w:after="0"/>
        <w:ind w:left="0" w:right="7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61</w:t>
      </w:r>
    </w:p>
    <w:p>
      <w:pPr>
        <w:sectPr>
          <w:pgSz w:w="11906" w:h="16838"/>
          <w:pgMar w:top="758" w:right="1340" w:bottom="36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tabs>
          <w:tab w:pos="708" w:val="left"/>
        </w:tabs>
        <w:autoSpaceDE w:val="0"/>
        <w:widowControl/>
        <w:spacing w:line="286" w:lineRule="exact" w:before="0" w:after="0"/>
        <w:ind w:left="14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I.5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Raw-Value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Correlation: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Metric-Sensitivity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Companion</w:t>
      </w:r>
    </w:p>
    <w:p>
      <w:pPr>
        <w:autoSpaceDN w:val="0"/>
        <w:autoSpaceDE w:val="0"/>
        <w:widowControl/>
        <w:spacing w:line="358" w:lineRule="exact" w:before="146" w:after="0"/>
        <w:ind w:left="14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repeats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H1a–H1d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cells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Pearson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 xml:space="preserve">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magnitudes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Spearman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grid,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predictors,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identical.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hypotheses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co-equal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each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distinct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coverage-structure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metrics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adjusted-gap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association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stable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supervised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H1a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H1d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hypotheses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detectable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signal: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positive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7/9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9/9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configs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respectively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Pearson)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remains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null for H1b and H1c (no consistent signal under either metric – itself informative: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coverage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reversals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SciBERT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zero-shot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already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uncertainty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SciBERT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lower-trust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robustness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encoder (its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scientific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pretraining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compresses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magnitudes,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04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against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34,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I.3).</w:t>
      </w:r>
    </w:p>
    <w:p>
      <w:pPr>
        <w:autoSpaceDN w:val="0"/>
        <w:autoSpaceDE w:val="0"/>
        <w:widowControl/>
        <w:spacing w:line="358" w:lineRule="exact" w:before="148" w:after="0"/>
        <w:ind w:left="14" w:right="0" w:hanging="14"/>
        <w:jc w:val="left"/>
      </w:pP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Possible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causes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SciBERT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divergence.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(A)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= 17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Pearson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estimates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noisy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 the permutation null is only rejected for large magnitudes: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both SciBERT adjusted-gap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absolute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significance,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rank/magnitude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estimation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Pearson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absolute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distances,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Spearman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SciBERT’s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∼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>×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smaller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magnitudes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Pearson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disproportionately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larger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SciBERT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assignment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fidelity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giving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noisier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already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encoder-dependent.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Pearson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leveraged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outliers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A–E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established;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testable.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uninformative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conclusion,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supervised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large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(+0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70)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stable across metrics.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raw-value specification therefore confirms, rather than threatens,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result.</w:t>
      </w:r>
    </w:p>
    <w:p>
      <w:pPr>
        <w:autoSpaceDN w:val="0"/>
        <w:tabs>
          <w:tab w:pos="708" w:val="left"/>
        </w:tabs>
        <w:autoSpaceDE w:val="0"/>
        <w:widowControl/>
        <w:spacing w:line="286" w:lineRule="exact" w:before="508" w:after="0"/>
        <w:ind w:left="14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I.6 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Detailed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Policy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Profiles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by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Source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Family</w:t>
      </w:r>
    </w:p>
    <w:p>
      <w:pPr>
        <w:autoSpaceDN w:val="0"/>
        <w:autoSpaceDE w:val="0"/>
        <w:widowControl/>
        <w:spacing w:line="358" w:lineRule="exact" w:before="142" w:after="0"/>
        <w:ind w:left="14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AI/SDG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sub-corpus,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VNR/VLR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reports,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Debate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speeches.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policy-facing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interchangeable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genres.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family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split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therefore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narrow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question: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full-corpus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broadly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families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strongly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composition.</w:t>
      </w:r>
    </w:p>
    <w:p>
      <w:pPr>
        <w:autoSpaceDN w:val="0"/>
        <w:autoSpaceDE w:val="0"/>
        <w:widowControl/>
        <w:spacing w:line="358" w:lineRule="exact" w:before="144" w:after="0"/>
        <w:ind w:left="14" w:right="44" w:hanging="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answer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mixed.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broad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international-institutional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clearly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source-family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sensitive.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AI/SDG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family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innovation-oriented,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9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document-weighted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profile,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UNGDC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families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more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strongly concentrated on climate, partnerships, and governance, consistent with the UNGD</w:t>
      </w:r>
    </w:p>
    <w:p>
      <w:pPr>
        <w:autoSpaceDN w:val="0"/>
        <w:autoSpaceDE w:val="0"/>
        <w:widowControl/>
        <w:spacing w:line="240" w:lineRule="exact" w:before="554" w:after="0"/>
        <w:ind w:left="0" w:right="5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62</w:t>
      </w:r>
    </w:p>
    <w:p>
      <w:pPr>
        <w:sectPr>
          <w:pgSz w:w="11906" w:h="16838"/>
          <w:pgMar w:top="740" w:right="1364" w:bottom="36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334" w:lineRule="exact" w:before="0" w:after="0"/>
        <w:ind w:left="28" w:right="56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Jankin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(2024),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11-style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language.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broader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full-corpus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driven by one family alone: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both the UNGDC speeches and the full corpus are dominated by 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climate–partnerships–governance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block,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remains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largest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semantic-gap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families.</w:t>
      </w:r>
    </w:p>
    <w:p>
      <w:pPr>
        <w:autoSpaceDN w:val="0"/>
        <w:autoSpaceDE w:val="0"/>
        <w:widowControl/>
        <w:spacing w:line="358" w:lineRule="exact" w:before="146" w:after="0"/>
        <w:ind w:left="28" w:right="64" w:hanging="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interpretive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corrective.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should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discourse,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policy-side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accordingly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narrower,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diagnostic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valid.</w:t>
      </w:r>
    </w:p>
    <w:p>
      <w:pPr>
        <w:autoSpaceDN w:val="0"/>
        <w:tabs>
          <w:tab w:pos="28" w:val="left"/>
        </w:tabs>
        <w:autoSpaceDE w:val="0"/>
        <w:widowControl/>
        <w:spacing w:line="358" w:lineRule="exact" w:before="14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symmetric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preserves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cancellation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test.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H1a–H1d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measures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predict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within-SDG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semantic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4.3).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Re-running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family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24)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reproduces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full-corpus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construction: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restricted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AI/SDG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family,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correlate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06, 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833),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coverage-gap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ρ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=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22, 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386).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full-corpus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row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24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reproduces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canonical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interaction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estimates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(Section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4.3),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confirming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replication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faithful.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therefore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artefact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of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AI-specific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broader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union.</w:t>
      </w:r>
    </w:p>
    <w:p>
      <w:pPr>
        <w:autoSpaceDN w:val="0"/>
        <w:autoSpaceDE w:val="0"/>
        <w:widowControl/>
        <w:spacing w:line="240" w:lineRule="exact" w:before="7738" w:after="0"/>
        <w:ind w:left="0" w:right="6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63</w:t>
      </w:r>
    </w:p>
    <w:p>
      <w:pPr>
        <w:sectPr>
          <w:pgSz w:w="11906" w:h="16838"/>
          <w:pgMar w:top="758" w:right="1352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32"/>
        <w:ind w:left="0" w:right="0"/>
      </w:pPr>
    </w:p>
    <w:p>
      <w:pPr>
        <w:autoSpaceDN w:val="0"/>
        <w:tabs>
          <w:tab w:pos="1236" w:val="left"/>
        </w:tabs>
        <w:autoSpaceDE w:val="0"/>
        <w:widowControl/>
        <w:spacing w:line="244" w:lineRule="exact" w:before="0" w:after="234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13.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>Cross-sensitivity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robustness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within-SDG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semantic-gap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rankings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across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policy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source,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segment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cap,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retrieval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strategy.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20"/>
        <w:gridCol w:w="1520"/>
        <w:gridCol w:w="1520"/>
        <w:gridCol w:w="1520"/>
        <w:gridCol w:w="1520"/>
        <w:gridCol w:w="1520"/>
      </w:tblGrid>
      <w:tr>
        <w:trPr>
          <w:trHeight w:hRule="exact" w:val="654"/>
        </w:trPr>
        <w:tc>
          <w:tcPr>
            <w:tcW w:type="dxa" w:w="2720"/>
            <w:tcBorders>
              <w:top w:sz="13.647403717041016" w:val="single" w:color="#000000"/>
              <w:bottom w:sz="5.11777639389038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266" w:after="0"/>
              <w:ind w:left="2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SDG</w:t>
            </w:r>
          </w:p>
        </w:tc>
        <w:tc>
          <w:tcPr>
            <w:tcW w:type="dxa" w:w="1688"/>
            <w:tcBorders>
              <w:top w:sz="13.647403717041016" w:val="single" w:color="#000000"/>
              <w:bottom w:sz="5.11777639389038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30"/>
            <w:gridSpan w:val="2"/>
            <w:tcBorders>
              <w:top w:sz="13.647403717041016" w:val="single" w:color="#000000"/>
              <w:bottom w:sz="5.11777639389038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1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Segment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cap</w:t>
            </w:r>
          </w:p>
        </w:tc>
        <w:tc>
          <w:tcPr>
            <w:tcW w:type="dxa" w:w="2548"/>
            <w:gridSpan w:val="2"/>
            <w:tcBorders>
              <w:top w:sz="13.647403717041016" w:val="single" w:color="#000000"/>
              <w:bottom w:sz="5.11777639389038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140" w:after="0"/>
              <w:ind w:left="0" w:right="46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Retrieval</w:t>
            </w:r>
          </w:p>
        </w:tc>
      </w:tr>
      <w:tr>
        <w:trPr>
          <w:trHeight w:hRule="exact" w:val="650"/>
        </w:trPr>
        <w:tc>
          <w:tcPr>
            <w:tcW w:type="dxa" w:w="2720"/>
            <w:tcBorders>
              <w:top w:sz="5.117776393890381" w:val="single" w:color="#000000"/>
              <w:bottom w:sz="8.529626846313477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88"/>
            <w:tcBorders>
              <w:top w:sz="5.117776393890381" w:val="single" w:color="#000000"/>
              <w:bottom w:sz="8.5296268463134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144" w:after="0"/>
              <w:ind w:left="23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Canon</w:t>
            </w:r>
          </w:p>
        </w:tc>
        <w:tc>
          <w:tcPr>
            <w:tcW w:type="dxa" w:w="892"/>
            <w:tcBorders>
              <w:top w:sz="5.117776393890381" w:val="single" w:color="#000000"/>
              <w:bottom w:sz="8.5296268463134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144" w:after="0"/>
              <w:ind w:left="1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20</w:t>
            </w:r>
          </w:p>
        </w:tc>
        <w:tc>
          <w:tcPr>
            <w:tcW w:type="dxa" w:w="1138"/>
            <w:tcBorders>
              <w:top w:sz="5.117776393890381" w:val="single" w:color="#000000"/>
              <w:bottom w:sz="8.5296268463134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144" w:after="0"/>
              <w:ind w:left="25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None</w:t>
            </w:r>
          </w:p>
        </w:tc>
        <w:tc>
          <w:tcPr>
            <w:tcW w:type="dxa" w:w="1282"/>
            <w:tcBorders>
              <w:top w:sz="5.117776393890381" w:val="single" w:color="#000000"/>
              <w:bottom w:sz="8.5296268463134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144" w:after="0"/>
              <w:ind w:left="0" w:right="28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LR</w:t>
            </w:r>
          </w:p>
        </w:tc>
        <w:tc>
          <w:tcPr>
            <w:tcW w:type="dxa" w:w="1266"/>
            <w:tcBorders>
              <w:top w:sz="5.117776393890381" w:val="single" w:color="#000000"/>
              <w:bottom w:sz="8.5296268463134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14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MLP</w:t>
            </w:r>
          </w:p>
        </w:tc>
      </w:tr>
      <w:tr>
        <w:trPr>
          <w:trHeight w:hRule="exact" w:val="552"/>
        </w:trPr>
        <w:tc>
          <w:tcPr>
            <w:tcW w:type="dxa" w:w="2720"/>
            <w:tcBorders>
              <w:top w:sz="8.5296268463134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144" w:after="0"/>
              <w:ind w:left="2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</w:t>
            </w:r>
          </w:p>
        </w:tc>
        <w:tc>
          <w:tcPr>
            <w:tcW w:type="dxa" w:w="1688"/>
            <w:tcBorders>
              <w:top w:sz="8.5296268463134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144" w:after="0"/>
              <w:ind w:left="0" w:right="84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8</w:t>
            </w:r>
          </w:p>
        </w:tc>
        <w:tc>
          <w:tcPr>
            <w:tcW w:type="dxa" w:w="892"/>
            <w:tcBorders>
              <w:top w:sz="8.5296268463134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144" w:after="0"/>
              <w:ind w:left="0" w:right="46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8</w:t>
            </w:r>
          </w:p>
        </w:tc>
        <w:tc>
          <w:tcPr>
            <w:tcW w:type="dxa" w:w="1138"/>
            <w:tcBorders>
              <w:top w:sz="8.5296268463134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144" w:after="0"/>
              <w:ind w:left="0" w:right="38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8</w:t>
            </w:r>
          </w:p>
        </w:tc>
        <w:tc>
          <w:tcPr>
            <w:tcW w:type="dxa" w:w="1282"/>
            <w:tcBorders>
              <w:top w:sz="8.5296268463134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144" w:after="0"/>
              <w:ind w:left="0" w:right="44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4</w:t>
            </w:r>
          </w:p>
        </w:tc>
        <w:tc>
          <w:tcPr>
            <w:tcW w:type="dxa" w:w="1266"/>
            <w:tcBorders>
              <w:top w:sz="8.5296268463134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14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6</w:t>
            </w:r>
          </w:p>
        </w:tc>
      </w:tr>
      <w:tr>
        <w:trPr>
          <w:trHeight w:hRule="exact" w:val="420"/>
        </w:trPr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38" w:after="0"/>
              <w:ind w:left="2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2</w:t>
            </w:r>
          </w:p>
        </w:tc>
        <w:tc>
          <w:tcPr>
            <w:tcW w:type="dxa" w:w="1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38" w:after="0"/>
              <w:ind w:left="0" w:right="75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16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38" w:after="0"/>
              <w:ind w:left="1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16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38" w:after="0"/>
              <w:ind w:left="0" w:right="29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17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38" w:after="0"/>
              <w:ind w:left="0" w:right="35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17</w:t>
            </w:r>
          </w:p>
        </w:tc>
        <w:tc>
          <w:tcPr>
            <w:tcW w:type="dxa" w:w="12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3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17</w:t>
            </w:r>
          </w:p>
        </w:tc>
      </w:tr>
      <w:tr>
        <w:trPr>
          <w:trHeight w:hRule="exact" w:val="440"/>
        </w:trPr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54" w:after="0"/>
              <w:ind w:left="2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3</w:t>
            </w:r>
          </w:p>
        </w:tc>
        <w:tc>
          <w:tcPr>
            <w:tcW w:type="dxa" w:w="1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54" w:after="0"/>
              <w:ind w:left="0" w:right="84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2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54" w:after="0"/>
              <w:ind w:left="0" w:right="46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54" w:after="0"/>
              <w:ind w:left="0" w:right="38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2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54" w:after="0"/>
              <w:ind w:left="0" w:right="44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3</w:t>
            </w:r>
          </w:p>
        </w:tc>
        <w:tc>
          <w:tcPr>
            <w:tcW w:type="dxa" w:w="12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5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5</w:t>
            </w:r>
          </w:p>
        </w:tc>
      </w:tr>
      <w:tr>
        <w:trPr>
          <w:trHeight w:hRule="exact" w:val="440"/>
        </w:trPr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50" w:after="0"/>
              <w:ind w:left="2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4</w:t>
            </w:r>
          </w:p>
        </w:tc>
        <w:tc>
          <w:tcPr>
            <w:tcW w:type="dxa" w:w="1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50" w:after="0"/>
              <w:ind w:left="0" w:right="75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11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50" w:after="0"/>
              <w:ind w:left="1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11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50" w:after="0"/>
              <w:ind w:left="0" w:right="29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11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50" w:after="0"/>
              <w:ind w:left="0" w:right="35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14</w:t>
            </w:r>
          </w:p>
        </w:tc>
        <w:tc>
          <w:tcPr>
            <w:tcW w:type="dxa" w:w="12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5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14</w:t>
            </w:r>
          </w:p>
        </w:tc>
      </w:tr>
      <w:tr>
        <w:trPr>
          <w:trHeight w:hRule="exact" w:val="440"/>
        </w:trPr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6" w:after="0"/>
              <w:ind w:left="2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5</w:t>
            </w:r>
          </w:p>
        </w:tc>
        <w:tc>
          <w:tcPr>
            <w:tcW w:type="dxa" w:w="1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6" w:after="0"/>
              <w:ind w:left="0" w:right="75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13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6" w:after="0"/>
              <w:ind w:left="1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13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6" w:after="0"/>
              <w:ind w:left="0" w:right="29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13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6" w:after="0"/>
              <w:ind w:left="0" w:right="44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6</w:t>
            </w:r>
          </w:p>
        </w:tc>
        <w:tc>
          <w:tcPr>
            <w:tcW w:type="dxa" w:w="12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10</w:t>
            </w:r>
          </w:p>
        </w:tc>
      </w:tr>
      <w:tr>
        <w:trPr>
          <w:trHeight w:hRule="exact" w:val="440"/>
        </w:trPr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2" w:after="0"/>
              <w:ind w:left="2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6</w:t>
            </w:r>
          </w:p>
        </w:tc>
        <w:tc>
          <w:tcPr>
            <w:tcW w:type="dxa" w:w="1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2" w:after="0"/>
              <w:ind w:left="0" w:right="75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15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2" w:after="0"/>
              <w:ind w:left="1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15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2" w:after="0"/>
              <w:ind w:left="0" w:right="29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15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2" w:after="0"/>
              <w:ind w:left="0" w:right="35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15</w:t>
            </w:r>
          </w:p>
        </w:tc>
        <w:tc>
          <w:tcPr>
            <w:tcW w:type="dxa" w:w="12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16</w:t>
            </w:r>
          </w:p>
        </w:tc>
      </w:tr>
      <w:tr>
        <w:trPr>
          <w:trHeight w:hRule="exact" w:val="420"/>
        </w:trPr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38" w:after="0"/>
              <w:ind w:left="2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7</w:t>
            </w:r>
          </w:p>
        </w:tc>
        <w:tc>
          <w:tcPr>
            <w:tcW w:type="dxa" w:w="1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38" w:after="0"/>
              <w:ind w:left="0" w:right="75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10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38" w:after="0"/>
              <w:ind w:left="1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10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38" w:after="0"/>
              <w:ind w:left="0" w:right="38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9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38" w:after="0"/>
              <w:ind w:left="0" w:right="35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13</w:t>
            </w:r>
          </w:p>
        </w:tc>
        <w:tc>
          <w:tcPr>
            <w:tcW w:type="dxa" w:w="12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3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13</w:t>
            </w:r>
          </w:p>
        </w:tc>
      </w:tr>
      <w:tr>
        <w:trPr>
          <w:trHeight w:hRule="exact" w:val="440"/>
        </w:trPr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52" w:after="0"/>
              <w:ind w:left="2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8</w:t>
            </w:r>
          </w:p>
        </w:tc>
        <w:tc>
          <w:tcPr>
            <w:tcW w:type="dxa" w:w="1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52" w:after="0"/>
              <w:ind w:left="0" w:right="84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9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52" w:after="0"/>
              <w:ind w:left="0" w:right="46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9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52" w:after="0"/>
              <w:ind w:left="0" w:right="38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7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52" w:after="0"/>
              <w:ind w:left="0" w:right="44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5</w:t>
            </w:r>
          </w:p>
        </w:tc>
        <w:tc>
          <w:tcPr>
            <w:tcW w:type="dxa" w:w="12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5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</w:t>
            </w:r>
          </w:p>
        </w:tc>
      </w:tr>
      <w:tr>
        <w:trPr>
          <w:trHeight w:hRule="exact" w:val="440"/>
        </w:trPr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48" w:after="0"/>
              <w:ind w:left="2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9</w:t>
            </w:r>
          </w:p>
        </w:tc>
        <w:tc>
          <w:tcPr>
            <w:tcW w:type="dxa" w:w="1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48" w:after="0"/>
              <w:ind w:left="0" w:right="84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4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48" w:after="0"/>
              <w:ind w:left="0" w:right="46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5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48" w:after="0"/>
              <w:ind w:left="0" w:right="38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3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48" w:after="0"/>
              <w:ind w:left="0" w:right="44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7</w:t>
            </w:r>
          </w:p>
        </w:tc>
        <w:tc>
          <w:tcPr>
            <w:tcW w:type="dxa" w:w="12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4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7</w:t>
            </w:r>
          </w:p>
        </w:tc>
      </w:tr>
      <w:tr>
        <w:trPr>
          <w:trHeight w:hRule="exact" w:val="440"/>
        </w:trPr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44" w:after="0"/>
              <w:ind w:left="2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10</w:t>
            </w:r>
          </w:p>
        </w:tc>
        <w:tc>
          <w:tcPr>
            <w:tcW w:type="dxa" w:w="1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44" w:after="0"/>
              <w:ind w:left="0" w:right="84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7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44" w:after="0"/>
              <w:ind w:left="0" w:right="46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7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44" w:after="0"/>
              <w:ind w:left="0" w:right="29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10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44" w:after="0"/>
              <w:ind w:left="0" w:right="44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9</w:t>
            </w:r>
          </w:p>
        </w:tc>
        <w:tc>
          <w:tcPr>
            <w:tcW w:type="dxa" w:w="12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4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3</w:t>
            </w:r>
          </w:p>
        </w:tc>
      </w:tr>
      <w:tr>
        <w:trPr>
          <w:trHeight w:hRule="exact" w:val="440"/>
        </w:trPr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40" w:after="0"/>
              <w:ind w:left="2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11</w:t>
            </w:r>
          </w:p>
        </w:tc>
        <w:tc>
          <w:tcPr>
            <w:tcW w:type="dxa" w:w="1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40" w:after="0"/>
              <w:ind w:left="0" w:right="84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6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40" w:after="0"/>
              <w:ind w:left="0" w:right="46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6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40" w:after="0"/>
              <w:ind w:left="0" w:right="38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5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40" w:after="0"/>
              <w:ind w:left="0" w:right="44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2</w:t>
            </w:r>
          </w:p>
        </w:tc>
        <w:tc>
          <w:tcPr>
            <w:tcW w:type="dxa" w:w="12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2</w:t>
            </w:r>
          </w:p>
        </w:tc>
      </w:tr>
      <w:tr>
        <w:trPr>
          <w:trHeight w:hRule="exact" w:val="420"/>
        </w:trPr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36" w:after="0"/>
              <w:ind w:left="2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12</w:t>
            </w:r>
          </w:p>
        </w:tc>
        <w:tc>
          <w:tcPr>
            <w:tcW w:type="dxa" w:w="1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36" w:after="0"/>
              <w:ind w:left="0" w:right="75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12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36" w:after="0"/>
              <w:ind w:left="1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12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36" w:after="0"/>
              <w:ind w:left="0" w:right="29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12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36" w:after="0"/>
              <w:ind w:left="0" w:right="35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10</w:t>
            </w:r>
          </w:p>
        </w:tc>
        <w:tc>
          <w:tcPr>
            <w:tcW w:type="dxa" w:w="12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11</w:t>
            </w:r>
          </w:p>
        </w:tc>
      </w:tr>
      <w:tr>
        <w:trPr>
          <w:trHeight w:hRule="exact" w:val="440"/>
        </w:trPr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52" w:after="0"/>
              <w:ind w:left="2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13</w:t>
            </w:r>
          </w:p>
        </w:tc>
        <w:tc>
          <w:tcPr>
            <w:tcW w:type="dxa" w:w="1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52" w:after="0"/>
              <w:ind w:left="0" w:right="84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5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52" w:after="0"/>
              <w:ind w:left="0" w:right="46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4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52" w:after="0"/>
              <w:ind w:left="0" w:right="38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4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52" w:after="0"/>
              <w:ind w:left="0" w:right="35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11</w:t>
            </w:r>
          </w:p>
        </w:tc>
        <w:tc>
          <w:tcPr>
            <w:tcW w:type="dxa" w:w="12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5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12</w:t>
            </w:r>
          </w:p>
        </w:tc>
      </w:tr>
      <w:tr>
        <w:trPr>
          <w:trHeight w:hRule="exact" w:val="440"/>
        </w:trPr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8" w:after="0"/>
              <w:ind w:left="2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14</w:t>
            </w:r>
          </w:p>
        </w:tc>
        <w:tc>
          <w:tcPr>
            <w:tcW w:type="dxa" w:w="1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8" w:after="0"/>
              <w:ind w:left="0" w:right="75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14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8" w:after="0"/>
              <w:ind w:left="1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14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8" w:after="0"/>
              <w:ind w:left="0" w:right="29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14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8" w:after="0"/>
              <w:ind w:left="0" w:right="35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12</w:t>
            </w:r>
          </w:p>
        </w:tc>
        <w:tc>
          <w:tcPr>
            <w:tcW w:type="dxa" w:w="12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9</w:t>
            </w:r>
          </w:p>
        </w:tc>
      </w:tr>
      <w:tr>
        <w:trPr>
          <w:trHeight w:hRule="exact" w:val="440"/>
        </w:trPr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4" w:after="0"/>
              <w:ind w:left="2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15</w:t>
            </w:r>
          </w:p>
        </w:tc>
        <w:tc>
          <w:tcPr>
            <w:tcW w:type="dxa" w:w="1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4" w:after="0"/>
              <w:ind w:left="0" w:right="75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17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4" w:after="0"/>
              <w:ind w:left="1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17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4" w:after="0"/>
              <w:ind w:left="0" w:right="29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16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4" w:after="0"/>
              <w:ind w:left="0" w:right="35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16</w:t>
            </w:r>
          </w:p>
        </w:tc>
        <w:tc>
          <w:tcPr>
            <w:tcW w:type="dxa" w:w="12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15</w:t>
            </w:r>
          </w:p>
        </w:tc>
      </w:tr>
      <w:tr>
        <w:trPr>
          <w:trHeight w:hRule="exact" w:val="420"/>
        </w:trPr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0" w:after="0"/>
              <w:ind w:left="2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16</w:t>
            </w:r>
          </w:p>
        </w:tc>
        <w:tc>
          <w:tcPr>
            <w:tcW w:type="dxa" w:w="1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0" w:after="0"/>
              <w:ind w:left="0" w:right="84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3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0" w:after="0"/>
              <w:ind w:left="0" w:right="46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3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0" w:after="0"/>
              <w:ind w:left="0" w:right="38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6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0" w:after="0"/>
              <w:ind w:left="0" w:right="44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8</w:t>
            </w:r>
          </w:p>
        </w:tc>
        <w:tc>
          <w:tcPr>
            <w:tcW w:type="dxa" w:w="12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8</w:t>
            </w:r>
          </w:p>
        </w:tc>
      </w:tr>
      <w:tr>
        <w:trPr>
          <w:trHeight w:hRule="exact" w:val="556"/>
        </w:trPr>
        <w:tc>
          <w:tcPr>
            <w:tcW w:type="dxa" w:w="2720"/>
            <w:tcBorders>
              <w:bottom w:sz="8.5296268463134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54" w:after="0"/>
              <w:ind w:left="2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17</w:t>
            </w:r>
          </w:p>
        </w:tc>
        <w:tc>
          <w:tcPr>
            <w:tcW w:type="dxa" w:w="1688"/>
            <w:tcBorders>
              <w:bottom w:sz="8.5296268463134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54" w:after="0"/>
              <w:ind w:left="0" w:right="84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</w:t>
            </w:r>
          </w:p>
        </w:tc>
        <w:tc>
          <w:tcPr>
            <w:tcW w:type="dxa" w:w="892"/>
            <w:tcBorders>
              <w:bottom w:sz="8.5296268463134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54" w:after="0"/>
              <w:ind w:left="0" w:right="46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2</w:t>
            </w:r>
          </w:p>
        </w:tc>
        <w:tc>
          <w:tcPr>
            <w:tcW w:type="dxa" w:w="1138"/>
            <w:tcBorders>
              <w:bottom w:sz="8.5296268463134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54" w:after="0"/>
              <w:ind w:left="0" w:right="38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</w:t>
            </w:r>
          </w:p>
        </w:tc>
        <w:tc>
          <w:tcPr>
            <w:tcW w:type="dxa" w:w="1282"/>
            <w:tcBorders>
              <w:bottom w:sz="8.5296268463134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54" w:after="0"/>
              <w:ind w:left="0" w:right="44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</w:t>
            </w:r>
          </w:p>
        </w:tc>
        <w:tc>
          <w:tcPr>
            <w:tcW w:type="dxa" w:w="1266"/>
            <w:tcBorders>
              <w:bottom w:sz="8.5296268463134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5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4</w:t>
            </w:r>
          </w:p>
        </w:tc>
      </w:tr>
      <w:tr>
        <w:trPr>
          <w:trHeight w:hRule="exact" w:val="660"/>
        </w:trPr>
        <w:tc>
          <w:tcPr>
            <w:tcW w:type="dxa" w:w="2720"/>
            <w:tcBorders>
              <w:top w:sz="8.529626846313477" w:val="single" w:color="#000000"/>
              <w:bottom w:sz="13.64740371704101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1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Rank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Corr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(</w:t>
            </w:r>
            <w:r>
              <w:rPr>
                <w:rFonts w:ascii="LMMathItalic10" w:hAnsi="LMMathItalic10" w:eastAsia="LMMathItalic10"/>
                <w:b w:val="0"/>
                <w:i/>
                <w:color w:val="000000"/>
                <w:sz w:val="36"/>
              </w:rPr>
              <w:t>ρ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)</w:t>
            </w:r>
          </w:p>
        </w:tc>
        <w:tc>
          <w:tcPr>
            <w:tcW w:type="dxa" w:w="1688"/>
            <w:tcBorders>
              <w:top w:sz="8.529626846313477" w:val="single" w:color="#000000"/>
              <w:bottom w:sz="13.64740371704101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142" w:after="0"/>
              <w:ind w:left="0" w:right="6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1.00</w:t>
            </w:r>
          </w:p>
        </w:tc>
        <w:tc>
          <w:tcPr>
            <w:tcW w:type="dxa" w:w="892"/>
            <w:tcBorders>
              <w:top w:sz="8.529626846313477" w:val="single" w:color="#000000"/>
              <w:bottom w:sz="13.64740371704101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142" w:after="0"/>
              <w:ind w:left="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1.00</w:t>
            </w:r>
          </w:p>
        </w:tc>
        <w:tc>
          <w:tcPr>
            <w:tcW w:type="dxa" w:w="1138"/>
            <w:tcBorders>
              <w:top w:sz="8.529626846313477" w:val="single" w:color="#000000"/>
              <w:bottom w:sz="13.64740371704101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142" w:after="0"/>
              <w:ind w:left="0" w:right="1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0.97</w:t>
            </w:r>
          </w:p>
        </w:tc>
        <w:tc>
          <w:tcPr>
            <w:tcW w:type="dxa" w:w="1282"/>
            <w:tcBorders>
              <w:top w:sz="8.529626846313477" w:val="single" w:color="#000000"/>
              <w:bottom w:sz="13.64740371704101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142" w:after="0"/>
              <w:ind w:left="0" w:right="2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0.75</w:t>
            </w:r>
          </w:p>
        </w:tc>
        <w:tc>
          <w:tcPr>
            <w:tcW w:type="dxa" w:w="1266"/>
            <w:tcBorders>
              <w:top w:sz="8.529626846313477" w:val="single" w:color="#000000"/>
              <w:bottom w:sz="13.64740371704101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1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36"/>
              </w:rPr>
              <w:t>0.68</w:t>
            </w:r>
          </w:p>
        </w:tc>
      </w:tr>
    </w:tbl>
    <w:p>
      <w:pPr>
        <w:autoSpaceDN w:val="0"/>
        <w:autoSpaceDE w:val="0"/>
        <w:widowControl/>
        <w:spacing w:line="200" w:lineRule="exact" w:before="72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Adjusted</w:t>
      </w:r>
      <w:r>
        <w:rPr>
          <w:rFonts w:ascii="LMRoman10" w:hAnsi="LMRoman10" w:eastAsia="LMRoman10"/>
          <w:b w:val="0"/>
          <w:i/>
          <w:color w:val="000000"/>
          <w:sz w:val="20"/>
        </w:rPr>
        <w:t>(register-removed,</w:t>
      </w:r>
      <w:r>
        <w:rPr>
          <w:rFonts w:ascii="LMRoman10" w:hAnsi="LMRoman10" w:eastAsia="LMRoman10"/>
          <w:b w:val="0"/>
          <w:i/>
          <w:color w:val="000000"/>
          <w:sz w:val="20"/>
        </w:rPr>
        <w:t>canonical).</w:t>
      </w:r>
    </w:p>
    <w:p>
      <w:pPr>
        <w:autoSpaceDN w:val="0"/>
        <w:autoSpaceDE w:val="0"/>
        <w:widowControl/>
        <w:spacing w:line="238" w:lineRule="exact" w:before="60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cell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reports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within-SDG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semantic-gap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(1 = largest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17 = smallest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gap).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Panel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(a)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reports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register-removed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(adjusted)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ranking,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which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canonical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measure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study; 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Panel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(b)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reports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naive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baseline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(un-adjusted,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raw)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ranking.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Within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panel,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Canon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column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 xml:space="preserve">is 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canonical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MPNet—LR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ranking.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Policy-source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columns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compare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keyword-retrieved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research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 xml:space="preserve">profile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against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policy-source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family.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Segment-cap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columns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compare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20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cap.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Retrieval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column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replaces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keyword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retrieval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with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concept-based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(AI/ML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field-of-study)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retrieval.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Corr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ρ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is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Spearman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correlation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column’s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against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that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panel’s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Canon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column.</w:t>
      </w:r>
    </w:p>
    <w:p>
      <w:pPr>
        <w:autoSpaceDN w:val="0"/>
        <w:autoSpaceDE w:val="0"/>
        <w:widowControl/>
        <w:spacing w:line="240" w:lineRule="exact" w:before="1218" w:after="0"/>
        <w:ind w:left="0" w:right="3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64</w:t>
      </w:r>
    </w:p>
    <w:p>
      <w:pPr>
        <w:sectPr>
          <w:pgSz w:w="11906" w:h="16838"/>
          <w:pgMar w:top="1150" w:right="1386" w:bottom="360" w:left="1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542"/>
        <w:ind w:left="0" w:right="0"/>
      </w:pPr>
    </w:p>
    <w:p>
      <w:pPr>
        <w:autoSpaceDN w:val="0"/>
        <w:tabs>
          <w:tab w:pos="1230" w:val="left"/>
        </w:tabs>
        <w:autoSpaceDE w:val="0"/>
        <w:widowControl/>
        <w:spacing w:line="244" w:lineRule="exact" w:before="0" w:after="234"/>
        <w:ind w:left="2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14.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>Cross-sensitivity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robustness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within-SDG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semantic-gap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rankings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across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policy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source,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segment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cap,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retrieval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strategy.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</w:tblGrid>
      <w:tr>
        <w:trPr>
          <w:trHeight w:hRule="exact" w:val="396"/>
        </w:trPr>
        <w:tc>
          <w:tcPr>
            <w:tcW w:type="dxa" w:w="1654"/>
            <w:tcBorders>
              <w:top w:sz="8.260162353515625" w:val="single" w:color="#000000"/>
              <w:bottom w:sz="3.09756088256835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62" w:after="0"/>
              <w:ind w:left="1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</w:p>
        </w:tc>
        <w:tc>
          <w:tcPr>
            <w:tcW w:type="dxa" w:w="1014"/>
            <w:tcBorders>
              <w:top w:sz="8.260162353515625" w:val="single" w:color="#000000"/>
              <w:bottom w:sz="3.097560882568359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6"/>
            <w:tcBorders>
              <w:top w:sz="8.260162353515625" w:val="single" w:color="#000000"/>
              <w:bottom w:sz="3.097560882568359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80"/>
            <w:gridSpan w:val="2"/>
            <w:tcBorders>
              <w:top w:sz="8.260162353515625" w:val="single" w:color="#000000"/>
              <w:bottom w:sz="3.097560882568359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Policy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source</w:t>
            </w:r>
          </w:p>
        </w:tc>
        <w:tc>
          <w:tcPr>
            <w:tcW w:type="dxa" w:w="544"/>
            <w:tcBorders>
              <w:top w:sz="8.260162353515625" w:val="single" w:color="#000000"/>
              <w:bottom w:sz="3.097560882568359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0"/>
            <w:gridSpan w:val="2"/>
            <w:tcBorders>
              <w:top w:sz="8.260162353515625" w:val="single" w:color="#000000"/>
              <w:bottom w:sz="3.097560882568359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6" w:after="0"/>
              <w:ind w:left="25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Segment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cap</w:t>
            </w:r>
          </w:p>
        </w:tc>
        <w:tc>
          <w:tcPr>
            <w:tcW w:type="dxa" w:w="1542"/>
            <w:gridSpan w:val="2"/>
            <w:tcBorders>
              <w:top w:sz="8.260162353515625" w:val="single" w:color="#000000"/>
              <w:bottom w:sz="3.097560882568359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6" w:after="0"/>
              <w:ind w:left="0" w:right="28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Retrieval</w:t>
            </w:r>
          </w:p>
        </w:tc>
      </w:tr>
      <w:tr>
        <w:trPr>
          <w:trHeight w:hRule="exact" w:val="394"/>
        </w:trPr>
        <w:tc>
          <w:tcPr>
            <w:tcW w:type="dxa" w:w="1654"/>
            <w:tcBorders>
              <w:top w:sz="3.0975608825683594" w:val="single" w:color="#000000"/>
              <w:bottom w:sz="5.1626014709472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14"/>
            <w:tcBorders>
              <w:top w:sz="3.0975608825683594" w:val="single" w:color="#000000"/>
              <w:bottom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13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Canon</w:t>
            </w:r>
          </w:p>
        </w:tc>
        <w:tc>
          <w:tcPr>
            <w:tcW w:type="dxa" w:w="906"/>
            <w:tcBorders>
              <w:top w:sz="3.0975608825683594" w:val="single" w:color="#000000"/>
              <w:bottom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Curated</w:t>
            </w:r>
          </w:p>
        </w:tc>
        <w:tc>
          <w:tcPr>
            <w:tcW w:type="dxa" w:w="800"/>
            <w:tcBorders>
              <w:top w:sz="3.0975608825683594" w:val="single" w:color="#000000"/>
              <w:bottom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SDGi</w:t>
            </w:r>
          </w:p>
        </w:tc>
        <w:tc>
          <w:tcPr>
            <w:tcW w:type="dxa" w:w="1080"/>
            <w:tcBorders>
              <w:top w:sz="3.0975608825683594" w:val="single" w:color="#000000"/>
              <w:bottom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UNGDC</w:t>
            </w:r>
          </w:p>
        </w:tc>
        <w:tc>
          <w:tcPr>
            <w:tcW w:type="dxa" w:w="544"/>
            <w:tcBorders>
              <w:top w:sz="3.0975608825683594" w:val="single" w:color="#000000"/>
              <w:bottom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Full</w:t>
            </w:r>
          </w:p>
        </w:tc>
        <w:tc>
          <w:tcPr>
            <w:tcW w:type="dxa" w:w="796"/>
            <w:tcBorders>
              <w:top w:sz="3.0975608825683594" w:val="single" w:color="#000000"/>
              <w:bottom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23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20</w:t>
            </w:r>
          </w:p>
        </w:tc>
        <w:tc>
          <w:tcPr>
            <w:tcW w:type="dxa" w:w="684"/>
            <w:tcBorders>
              <w:top w:sz="3.0975608825683594" w:val="single" w:color="#000000"/>
              <w:bottom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15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None</w:t>
            </w:r>
          </w:p>
        </w:tc>
        <w:tc>
          <w:tcPr>
            <w:tcW w:type="dxa" w:w="776"/>
            <w:tcBorders>
              <w:top w:sz="3.0975608825683594" w:val="single" w:color="#000000"/>
              <w:bottom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17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766"/>
            <w:tcBorders>
              <w:top w:sz="3.0975608825683594" w:val="single" w:color="#000000"/>
              <w:bottom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</w:tr>
      <w:tr>
        <w:trPr>
          <w:trHeight w:hRule="exact" w:val="334"/>
        </w:trPr>
        <w:tc>
          <w:tcPr>
            <w:tcW w:type="dxa" w:w="1654"/>
            <w:tcBorders>
              <w:top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1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014"/>
            <w:tcBorders>
              <w:top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5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906"/>
            <w:tcBorders>
              <w:top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4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800"/>
            <w:tcBorders>
              <w:top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1080"/>
            <w:tcBorders>
              <w:top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544"/>
            <w:tcBorders>
              <w:top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14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796"/>
            <w:tcBorders>
              <w:top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28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684"/>
            <w:tcBorders>
              <w:top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23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776"/>
            <w:tcBorders>
              <w:top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27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766"/>
            <w:tcBorders>
              <w:top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trHeight w:hRule="exact" w:val="260"/>
        </w:trPr>
        <w:tc>
          <w:tcPr>
            <w:tcW w:type="dxa" w:w="1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4" w:after="0"/>
              <w:ind w:left="1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0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4" w:after="0"/>
              <w:ind w:left="0" w:right="45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4" w:after="0"/>
              <w:ind w:left="0" w:right="4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9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11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11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4" w:after="0"/>
              <w:ind w:left="0" w:right="9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4" w:after="0"/>
              <w:ind w:left="0" w:right="23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4" w:after="0"/>
              <w:ind w:left="0" w:right="23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9</w:t>
            </w:r>
          </w:p>
        </w:tc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4" w:after="0"/>
              <w:ind w:left="0" w:right="2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11</w:t>
            </w:r>
          </w:p>
        </w:tc>
        <w:tc>
          <w:tcPr>
            <w:tcW w:type="dxa" w:w="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10</w:t>
            </w:r>
          </w:p>
        </w:tc>
      </w:tr>
      <w:tr>
        <w:trPr>
          <w:trHeight w:hRule="exact" w:val="260"/>
        </w:trPr>
        <w:tc>
          <w:tcPr>
            <w:tcW w:type="dxa" w:w="1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1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0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0" w:right="5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0" w:right="4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0" w:right="14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0" w:right="28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0" w:right="23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0" w:right="27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7</w:t>
            </w:r>
          </w:p>
        </w:tc>
      </w:tr>
      <w:tr>
        <w:trPr>
          <w:trHeight w:hRule="exact" w:val="260"/>
        </w:trPr>
        <w:tc>
          <w:tcPr>
            <w:tcW w:type="dxa" w:w="1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1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0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45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15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39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15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12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15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9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14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23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15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1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14</w:t>
            </w:r>
          </w:p>
        </w:tc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2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13</w:t>
            </w:r>
          </w:p>
        </w:tc>
        <w:tc>
          <w:tcPr>
            <w:tcW w:type="dxa" w:w="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17</w:t>
            </w:r>
          </w:p>
        </w:tc>
      </w:tr>
      <w:tr>
        <w:trPr>
          <w:trHeight w:hRule="exact" w:val="260"/>
        </w:trPr>
        <w:tc>
          <w:tcPr>
            <w:tcW w:type="dxa" w:w="1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4" w:after="0"/>
              <w:ind w:left="1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10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4" w:after="0"/>
              <w:ind w:left="0" w:right="45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13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4" w:after="0"/>
              <w:ind w:left="0" w:right="39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13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14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13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4" w:after="0"/>
              <w:ind w:left="0" w:right="9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13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4" w:after="0"/>
              <w:ind w:left="0" w:right="23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13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4" w:after="0"/>
              <w:ind w:left="0" w:right="1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13</w:t>
            </w:r>
          </w:p>
        </w:tc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4" w:after="0"/>
              <w:ind w:left="0" w:right="27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</w:t>
            </w:r>
          </w:p>
        </w:tc>
      </w:tr>
      <w:tr>
        <w:trPr>
          <w:trHeight w:hRule="exact" w:val="280"/>
        </w:trPr>
        <w:tc>
          <w:tcPr>
            <w:tcW w:type="dxa" w:w="1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1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10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0" w:right="45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12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0" w:right="39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13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12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0" w:right="9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12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0" w:right="23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12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0" w:right="1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12</w:t>
            </w:r>
          </w:p>
        </w:tc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0" w:right="2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15</w:t>
            </w:r>
          </w:p>
        </w:tc>
        <w:tc>
          <w:tcPr>
            <w:tcW w:type="dxa" w:w="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15</w:t>
            </w:r>
          </w:p>
        </w:tc>
      </w:tr>
      <w:tr>
        <w:trPr>
          <w:trHeight w:hRule="exact" w:val="260"/>
        </w:trPr>
        <w:tc>
          <w:tcPr>
            <w:tcW w:type="dxa" w:w="1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2" w:after="0"/>
              <w:ind w:left="1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10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2" w:after="0"/>
              <w:ind w:left="0" w:right="5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2" w:after="0"/>
              <w:ind w:left="0" w:right="4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2" w:after="0"/>
              <w:ind w:left="0" w:right="14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2" w:after="0"/>
              <w:ind w:left="0" w:right="28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2" w:after="0"/>
              <w:ind w:left="0" w:right="23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2" w:after="0"/>
              <w:ind w:left="0" w:right="27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11</w:t>
            </w:r>
          </w:p>
        </w:tc>
      </w:tr>
      <w:tr>
        <w:trPr>
          <w:trHeight w:hRule="exact" w:val="260"/>
        </w:trPr>
        <w:tc>
          <w:tcPr>
            <w:tcW w:type="dxa" w:w="1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1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10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0" w:right="5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0" w:right="4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0" w:right="14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0" w:right="28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0" w:right="23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0" w:right="27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</w:t>
            </w:r>
          </w:p>
        </w:tc>
      </w:tr>
      <w:tr>
        <w:trPr>
          <w:trHeight w:hRule="exact" w:val="260"/>
        </w:trPr>
        <w:tc>
          <w:tcPr>
            <w:tcW w:type="dxa" w:w="1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1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9</w:t>
            </w:r>
          </w:p>
        </w:tc>
        <w:tc>
          <w:tcPr>
            <w:tcW w:type="dxa" w:w="10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5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9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39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14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14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9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28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23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2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12</w:t>
            </w:r>
          </w:p>
        </w:tc>
        <w:tc>
          <w:tcPr>
            <w:tcW w:type="dxa" w:w="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13</w:t>
            </w:r>
          </w:p>
        </w:tc>
      </w:tr>
      <w:tr>
        <w:trPr>
          <w:trHeight w:hRule="exact" w:val="260"/>
        </w:trPr>
        <w:tc>
          <w:tcPr>
            <w:tcW w:type="dxa" w:w="1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1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10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45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14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39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11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15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16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9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15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23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14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1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15</w:t>
            </w:r>
          </w:p>
        </w:tc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2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8</w:t>
            </w:r>
          </w:p>
        </w:tc>
      </w:tr>
      <w:tr>
        <w:trPr>
          <w:trHeight w:hRule="exact" w:val="260"/>
        </w:trPr>
        <w:tc>
          <w:tcPr>
            <w:tcW w:type="dxa" w:w="1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1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11</w:t>
            </w:r>
          </w:p>
        </w:tc>
        <w:tc>
          <w:tcPr>
            <w:tcW w:type="dxa" w:w="10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5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4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14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28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23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27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</w:t>
            </w:r>
          </w:p>
        </w:tc>
      </w:tr>
      <w:tr>
        <w:trPr>
          <w:trHeight w:hRule="exact" w:val="280"/>
        </w:trPr>
        <w:tc>
          <w:tcPr>
            <w:tcW w:type="dxa" w:w="1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1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12</w:t>
            </w:r>
          </w:p>
        </w:tc>
        <w:tc>
          <w:tcPr>
            <w:tcW w:type="dxa" w:w="10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45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11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4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9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11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23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11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1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11</w:t>
            </w:r>
          </w:p>
        </w:tc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2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14</w:t>
            </w:r>
          </w:p>
        </w:tc>
        <w:tc>
          <w:tcPr>
            <w:tcW w:type="dxa" w:w="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12</w:t>
            </w:r>
          </w:p>
        </w:tc>
      </w:tr>
      <w:tr>
        <w:trPr>
          <w:trHeight w:hRule="exact" w:val="260"/>
        </w:trPr>
        <w:tc>
          <w:tcPr>
            <w:tcW w:type="dxa" w:w="1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4" w:after="0"/>
              <w:ind w:left="1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13</w:t>
            </w:r>
          </w:p>
        </w:tc>
        <w:tc>
          <w:tcPr>
            <w:tcW w:type="dxa" w:w="10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4" w:after="0"/>
              <w:ind w:left="0" w:right="5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4" w:after="0"/>
              <w:ind w:left="0" w:right="4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4" w:after="0"/>
              <w:ind w:left="0" w:right="14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4" w:after="0"/>
              <w:ind w:left="0" w:right="28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4" w:after="0"/>
              <w:ind w:left="0" w:right="23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4" w:after="0"/>
              <w:ind w:left="0" w:right="27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trHeight w:hRule="exact" w:val="260"/>
        </w:trPr>
        <w:tc>
          <w:tcPr>
            <w:tcW w:type="dxa" w:w="1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8" w:after="0"/>
              <w:ind w:left="1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14</w:t>
            </w:r>
          </w:p>
        </w:tc>
        <w:tc>
          <w:tcPr>
            <w:tcW w:type="dxa" w:w="10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8" w:after="0"/>
              <w:ind w:left="0" w:right="5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8" w:after="0"/>
              <w:ind w:left="0" w:right="4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9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9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8" w:after="0"/>
              <w:ind w:left="0" w:right="14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8" w:after="0"/>
              <w:ind w:left="0" w:right="28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8" w:after="0"/>
              <w:ind w:left="0" w:right="23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8" w:after="0"/>
              <w:ind w:left="0" w:right="27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9</w:t>
            </w:r>
          </w:p>
        </w:tc>
        <w:tc>
          <w:tcPr>
            <w:tcW w:type="dxa" w:w="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6</w:t>
            </w:r>
          </w:p>
        </w:tc>
      </w:tr>
      <w:tr>
        <w:trPr>
          <w:trHeight w:hRule="exact" w:val="260"/>
        </w:trPr>
        <w:tc>
          <w:tcPr>
            <w:tcW w:type="dxa" w:w="1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2" w:after="0"/>
              <w:ind w:left="1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15</w:t>
            </w:r>
          </w:p>
        </w:tc>
        <w:tc>
          <w:tcPr>
            <w:tcW w:type="dxa" w:w="10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2" w:after="0"/>
              <w:ind w:left="0" w:right="45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16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2" w:after="0"/>
              <w:ind w:left="0" w:right="39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12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16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14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2" w:after="0"/>
              <w:ind w:left="0" w:right="9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16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2" w:after="0"/>
              <w:ind w:left="0" w:right="23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16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2" w:after="0"/>
              <w:ind w:left="0" w:right="1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16</w:t>
            </w:r>
          </w:p>
        </w:tc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2" w:after="0"/>
              <w:ind w:left="0" w:right="2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16</w:t>
            </w:r>
          </w:p>
        </w:tc>
        <w:tc>
          <w:tcPr>
            <w:tcW w:type="dxa" w:w="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16</w:t>
            </w:r>
          </w:p>
        </w:tc>
      </w:tr>
      <w:tr>
        <w:trPr>
          <w:trHeight w:hRule="exact" w:val="260"/>
        </w:trPr>
        <w:tc>
          <w:tcPr>
            <w:tcW w:type="dxa" w:w="1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1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16</w:t>
            </w:r>
          </w:p>
        </w:tc>
        <w:tc>
          <w:tcPr>
            <w:tcW w:type="dxa" w:w="10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5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39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16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14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28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9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1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27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9</w:t>
            </w:r>
          </w:p>
        </w:tc>
      </w:tr>
      <w:tr>
        <w:trPr>
          <w:trHeight w:hRule="exact" w:val="342"/>
        </w:trPr>
        <w:tc>
          <w:tcPr>
            <w:tcW w:type="dxa" w:w="1654"/>
            <w:tcBorders>
              <w:bottom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1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17</w:t>
            </w:r>
          </w:p>
        </w:tc>
        <w:tc>
          <w:tcPr>
            <w:tcW w:type="dxa" w:w="1014"/>
            <w:tcBorders>
              <w:bottom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45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17</w:t>
            </w:r>
          </w:p>
        </w:tc>
        <w:tc>
          <w:tcPr>
            <w:tcW w:type="dxa" w:w="906"/>
            <w:tcBorders>
              <w:bottom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39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17</w:t>
            </w:r>
          </w:p>
        </w:tc>
        <w:tc>
          <w:tcPr>
            <w:tcW w:type="dxa" w:w="800"/>
            <w:tcBorders>
              <w:bottom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17</w:t>
            </w:r>
          </w:p>
        </w:tc>
        <w:tc>
          <w:tcPr>
            <w:tcW w:type="dxa" w:w="1080"/>
            <w:tcBorders>
              <w:bottom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17</w:t>
            </w:r>
          </w:p>
        </w:tc>
        <w:tc>
          <w:tcPr>
            <w:tcW w:type="dxa" w:w="544"/>
            <w:tcBorders>
              <w:bottom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9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17</w:t>
            </w:r>
          </w:p>
        </w:tc>
        <w:tc>
          <w:tcPr>
            <w:tcW w:type="dxa" w:w="796"/>
            <w:tcBorders>
              <w:bottom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23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17</w:t>
            </w:r>
          </w:p>
        </w:tc>
        <w:tc>
          <w:tcPr>
            <w:tcW w:type="dxa" w:w="684"/>
            <w:tcBorders>
              <w:bottom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1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17</w:t>
            </w:r>
          </w:p>
        </w:tc>
        <w:tc>
          <w:tcPr>
            <w:tcW w:type="dxa" w:w="776"/>
            <w:tcBorders>
              <w:bottom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2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17</w:t>
            </w:r>
          </w:p>
        </w:tc>
        <w:tc>
          <w:tcPr>
            <w:tcW w:type="dxa" w:w="766"/>
            <w:tcBorders>
              <w:bottom w:sz="5.1626014709472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14</w:t>
            </w:r>
          </w:p>
        </w:tc>
      </w:tr>
      <w:tr>
        <w:trPr>
          <w:trHeight w:hRule="exact" w:val="400"/>
        </w:trPr>
        <w:tc>
          <w:tcPr>
            <w:tcW w:type="dxa" w:w="1654"/>
            <w:tcBorders>
              <w:top w:sz="5.162601470947266" w:val="single" w:color="#000000"/>
              <w:bottom w:sz="8.26016235351562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Rank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Corr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LMMathItalic10" w:hAnsi="LMMathItalic10" w:eastAsia="LMMathItalic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1014"/>
            <w:tcBorders>
              <w:top w:sz="5.162601470947266" w:val="single" w:color="#000000"/>
              <w:bottom w:sz="8.26016235351562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25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1.00</w:t>
            </w:r>
          </w:p>
        </w:tc>
        <w:tc>
          <w:tcPr>
            <w:tcW w:type="dxa" w:w="906"/>
            <w:tcBorders>
              <w:top w:sz="5.162601470947266" w:val="single" w:color="#000000"/>
              <w:bottom w:sz="8.26016235351562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20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0.74</w:t>
            </w:r>
          </w:p>
        </w:tc>
        <w:tc>
          <w:tcPr>
            <w:tcW w:type="dxa" w:w="800"/>
            <w:tcBorders>
              <w:top w:sz="5.162601470947266" w:val="single" w:color="#000000"/>
              <w:bottom w:sz="8.26016235351562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0.91</w:t>
            </w:r>
          </w:p>
        </w:tc>
        <w:tc>
          <w:tcPr>
            <w:tcW w:type="dxa" w:w="1080"/>
            <w:tcBorders>
              <w:top w:sz="5.162601470947266" w:val="single" w:color="#000000"/>
              <w:bottom w:sz="8.26016235351562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0.96</w:t>
            </w:r>
          </w:p>
        </w:tc>
        <w:tc>
          <w:tcPr>
            <w:tcW w:type="dxa" w:w="544"/>
            <w:tcBorders>
              <w:top w:sz="5.162601470947266" w:val="single" w:color="#000000"/>
              <w:bottom w:sz="8.26016235351562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1.00</w:t>
            </w:r>
          </w:p>
        </w:tc>
        <w:tc>
          <w:tcPr>
            <w:tcW w:type="dxa" w:w="796"/>
            <w:tcBorders>
              <w:top w:sz="5.162601470947266" w:val="single" w:color="#000000"/>
              <w:bottom w:sz="8.26016235351562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14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1.00</w:t>
            </w:r>
          </w:p>
        </w:tc>
        <w:tc>
          <w:tcPr>
            <w:tcW w:type="dxa" w:w="684"/>
            <w:tcBorders>
              <w:top w:sz="5.162601470947266" w:val="single" w:color="#000000"/>
              <w:bottom w:sz="8.26016235351562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9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0.99</w:t>
            </w:r>
          </w:p>
        </w:tc>
        <w:tc>
          <w:tcPr>
            <w:tcW w:type="dxa" w:w="776"/>
            <w:tcBorders>
              <w:top w:sz="5.162601470947266" w:val="single" w:color="#000000"/>
              <w:bottom w:sz="8.26016235351562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12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0.81</w:t>
            </w:r>
          </w:p>
        </w:tc>
        <w:tc>
          <w:tcPr>
            <w:tcW w:type="dxa" w:w="766"/>
            <w:tcBorders>
              <w:top w:sz="5.162601470947266" w:val="single" w:color="#000000"/>
              <w:bottom w:sz="8.26016235351562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0.68</w:t>
            </w:r>
          </w:p>
        </w:tc>
      </w:tr>
    </w:tbl>
    <w:p>
      <w:pPr>
        <w:autoSpaceDN w:val="0"/>
        <w:autoSpaceDE w:val="0"/>
        <w:widowControl/>
        <w:spacing w:line="198" w:lineRule="exact" w:before="74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Raw</w:t>
      </w:r>
      <w:r>
        <w:rPr>
          <w:rFonts w:ascii="LMRoman10" w:hAnsi="LMRoman10" w:eastAsia="LMRoman10"/>
          <w:b w:val="0"/>
          <w:i/>
          <w:color w:val="000000"/>
          <w:sz w:val="20"/>
        </w:rPr>
        <w:t>(naive</w:t>
      </w:r>
      <w:r>
        <w:rPr>
          <w:rFonts w:ascii="LMRoman10" w:hAnsi="LMRoman10" w:eastAsia="LMRoman10"/>
          <w:b w:val="0"/>
          <w:i/>
          <w:color w:val="000000"/>
          <w:sz w:val="20"/>
        </w:rPr>
        <w:t>baseline,</w:t>
      </w:r>
      <w:r>
        <w:rPr>
          <w:rFonts w:ascii="LMRoman10" w:hAnsi="LMRoman10" w:eastAsia="LMRoman10"/>
          <w:b w:val="0"/>
          <w:i/>
          <w:color w:val="000000"/>
          <w:sz w:val="20"/>
        </w:rPr>
        <w:t>un-adjusted).</w:t>
      </w:r>
    </w:p>
    <w:p>
      <w:pPr>
        <w:autoSpaceDN w:val="0"/>
        <w:autoSpaceDE w:val="0"/>
        <w:widowControl/>
        <w:spacing w:line="238" w:lineRule="exact" w:before="62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cell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reports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within-SDG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semantic-gap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(1 = largest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17 = smallest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gap).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Panel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(a)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reports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register-removed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(adjusted)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ranking,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which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canonical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measure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study; 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Panel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(b)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reports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naive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baseline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(un-adjusted,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raw)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ranking.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Within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panel,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Canon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>column</w:t>
      </w:r>
      <w:r>
        <w:rPr>
          <w:w w:val="98.87598037719727"/>
          <w:rFonts w:ascii="LMRoman10" w:hAnsi="LMRoman10" w:eastAsia="LMRoman10"/>
          <w:b w:val="0"/>
          <w:i w:val="0"/>
          <w:color w:val="000000"/>
          <w:sz w:val="20"/>
        </w:rPr>
        <w:t xml:space="preserve">is 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canonical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MPNet—LR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ranking.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Policy-source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columns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compare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keyword-retrieved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research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 xml:space="preserve">profile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against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policy-source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family.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Segment-cap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columns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compare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20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cap.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Retrieval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column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replaces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keyword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retrieval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with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concept-based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(AI/ML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field-of-study)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retrieval.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Corr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ρ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is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Spearman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correlation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column’s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against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that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panel’s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Canon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column.</w:t>
      </w:r>
    </w:p>
    <w:p>
      <w:pPr>
        <w:autoSpaceDN w:val="0"/>
        <w:autoSpaceDE w:val="0"/>
        <w:widowControl/>
        <w:spacing w:line="240" w:lineRule="exact" w:before="3118" w:after="0"/>
        <w:ind w:left="0" w:right="3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65</w:t>
      </w:r>
    </w:p>
    <w:p>
      <w:pPr>
        <w:sectPr>
          <w:pgSz w:w="11906" w:h="16838"/>
          <w:pgMar w:top="1440" w:right="1386" w:bottom="360" w:left="14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48"/>
        <w:ind w:left="0" w:right="0"/>
      </w:pPr>
    </w:p>
    <w:p>
      <w:pPr>
        <w:autoSpaceDN w:val="0"/>
        <w:autoSpaceDE w:val="0"/>
        <w:widowControl/>
        <w:spacing w:line="244" w:lineRule="exact" w:before="0" w:after="0"/>
        <w:ind w:left="14" w:right="0" w:hanging="10"/>
        <w:jc w:val="left"/>
      </w:pPr>
      <w:r>
        <w:rPr>
          <w:w w:val="98.9750862121582"/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w w:val="98.9750862121582"/>
          <w:rFonts w:ascii="LMRoman10" w:hAnsi="LMRoman10" w:eastAsia="LMRoman10"/>
          <w:b/>
          <w:i w:val="0"/>
          <w:color w:val="000000"/>
          <w:sz w:val="22"/>
        </w:rPr>
        <w:t>15.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>Domain-encoder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>sensitivity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>within-SDG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>semantic-gap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>rankings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>across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 xml:space="preserve">embedding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architectures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differing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domain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specialisation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but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matched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dimensionality.</w:t>
      </w:r>
    </w:p>
    <w:p>
      <w:pPr>
        <w:autoSpaceDN w:val="0"/>
        <w:autoSpaceDE w:val="0"/>
        <w:widowControl/>
        <w:spacing w:line="266" w:lineRule="exact" w:before="362" w:after="28"/>
        <w:ind w:left="0" w:right="1662" w:firstLine="0"/>
        <w:jc w:val="right"/>
      </w:pPr>
      <w:r>
        <w:rPr>
          <w:w w:val="98.21426250316479"/>
          <w:rFonts w:ascii="LMRoman10" w:hAnsi="LMRoman10" w:eastAsia="LMRoman10"/>
          <w:b w:val="0"/>
          <w:i w:val="0"/>
          <w:color w:val="000000"/>
          <w:sz w:val="27"/>
        </w:rPr>
        <w:t>Encoder</w:t>
      </w:r>
      <w:r>
        <w:rPr>
          <w:w w:val="98.21426250316479"/>
          <w:rFonts w:ascii="LMRoman10" w:hAnsi="LMRoman10" w:eastAsia="LMRoman10"/>
          <w:b w:val="0"/>
          <w:i w:val="0"/>
          <w:color w:val="000000"/>
          <w:sz w:val="27"/>
        </w:rPr>
        <w:t>(embedding</w:t>
      </w:r>
      <w:r>
        <w:rPr>
          <w:w w:val="98.21426250316479"/>
          <w:rFonts w:ascii="LMRoman10" w:hAnsi="LMRoman10" w:eastAsia="LMRoman10"/>
          <w:b w:val="0"/>
          <w:i w:val="0"/>
          <w:color w:val="000000"/>
          <w:sz w:val="27"/>
        </w:rPr>
        <w:t>architecture)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1143"/>
        <w:gridCol w:w="1143"/>
        <w:gridCol w:w="1143"/>
        <w:gridCol w:w="1143"/>
        <w:gridCol w:w="1143"/>
        <w:gridCol w:w="1143"/>
        <w:gridCol w:w="1143"/>
        <w:gridCol w:w="1143"/>
      </w:tblGrid>
      <w:tr>
        <w:trPr>
          <w:trHeight w:hRule="exact" w:val="540"/>
        </w:trPr>
        <w:tc>
          <w:tcPr>
            <w:tcW w:type="dxa" w:w="2144"/>
            <w:tcBorders>
              <w:bottom w:sz="3.737083196640014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6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</w:p>
        </w:tc>
        <w:tc>
          <w:tcPr>
            <w:tcW w:type="dxa" w:w="2326"/>
            <w:gridSpan w:val="3"/>
            <w:tcBorders>
              <w:bottom w:sz="3.737083196640014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78" w:after="0"/>
              <w:ind w:left="20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MPNet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(768-d)</w:t>
            </w:r>
          </w:p>
        </w:tc>
        <w:tc>
          <w:tcPr>
            <w:tcW w:type="dxa" w:w="2200"/>
            <w:gridSpan w:val="2"/>
            <w:tcBorders>
              <w:bottom w:sz="3.737083196640014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7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MiniLM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(384-d)</w:t>
            </w:r>
          </w:p>
        </w:tc>
        <w:tc>
          <w:tcPr>
            <w:tcW w:type="dxa" w:w="2170"/>
            <w:gridSpan w:val="2"/>
            <w:tcBorders>
              <w:bottom w:sz="3.737083196640014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78" w:after="0"/>
              <w:ind w:left="162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SciBERT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(768-d)</w:t>
            </w:r>
          </w:p>
        </w:tc>
      </w:tr>
      <w:tr>
        <w:trPr>
          <w:trHeight w:hRule="exact" w:val="474"/>
        </w:trPr>
        <w:tc>
          <w:tcPr>
            <w:tcW w:type="dxa" w:w="2144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26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62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LR</w:t>
            </w:r>
          </w:p>
        </w:tc>
        <w:tc>
          <w:tcPr>
            <w:tcW w:type="dxa" w:w="900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MLP</w:t>
            </w:r>
          </w:p>
        </w:tc>
        <w:tc>
          <w:tcPr>
            <w:tcW w:type="dxa" w:w="800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ZS</w:t>
            </w:r>
          </w:p>
        </w:tc>
        <w:tc>
          <w:tcPr>
            <w:tcW w:type="dxa" w:w="920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224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LR</w:t>
            </w:r>
          </w:p>
        </w:tc>
        <w:tc>
          <w:tcPr>
            <w:tcW w:type="dxa" w:w="1280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28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MLP</w:t>
            </w:r>
          </w:p>
        </w:tc>
        <w:tc>
          <w:tcPr>
            <w:tcW w:type="dxa" w:w="940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218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LR</w:t>
            </w:r>
          </w:p>
        </w:tc>
        <w:tc>
          <w:tcPr>
            <w:tcW w:type="dxa" w:w="1230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MLP</w:t>
            </w:r>
          </w:p>
        </w:tc>
      </w:tr>
      <w:tr>
        <w:trPr>
          <w:trHeight w:hRule="exact" w:val="394"/>
        </w:trPr>
        <w:tc>
          <w:tcPr>
            <w:tcW w:type="dxa" w:w="2144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</w:t>
            </w:r>
          </w:p>
        </w:tc>
        <w:tc>
          <w:tcPr>
            <w:tcW w:type="dxa" w:w="626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0" w:right="30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8</w:t>
            </w:r>
          </w:p>
        </w:tc>
        <w:tc>
          <w:tcPr>
            <w:tcW w:type="dxa" w:w="900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11</w:t>
            </w:r>
          </w:p>
        </w:tc>
        <w:tc>
          <w:tcPr>
            <w:tcW w:type="dxa" w:w="800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</w:t>
            </w:r>
          </w:p>
        </w:tc>
        <w:tc>
          <w:tcPr>
            <w:tcW w:type="dxa" w:w="920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0" w:right="44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8</w:t>
            </w:r>
          </w:p>
        </w:tc>
        <w:tc>
          <w:tcPr>
            <w:tcW w:type="dxa" w:w="1280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0" w:right="62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7</w:t>
            </w:r>
          </w:p>
        </w:tc>
        <w:tc>
          <w:tcPr>
            <w:tcW w:type="dxa" w:w="940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0" w:right="39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15</w:t>
            </w:r>
          </w:p>
        </w:tc>
        <w:tc>
          <w:tcPr>
            <w:tcW w:type="dxa" w:w="1230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2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9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16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16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14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0" w:right="36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17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0" w:right="54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17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0" w:right="39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17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16</w:t>
            </w:r>
          </w:p>
        </w:tc>
      </w:tr>
      <w:tr>
        <w:trPr>
          <w:trHeight w:hRule="exact" w:val="30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6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3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30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2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3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44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2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62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46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5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12</w:t>
            </w:r>
          </w:p>
        </w:tc>
      </w:tr>
      <w:tr>
        <w:trPr>
          <w:trHeight w:hRule="exact" w:val="34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4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4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4" w:after="0"/>
              <w:ind w:left="9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11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14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13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4" w:after="0"/>
              <w:ind w:left="0" w:right="46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7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4" w:after="0"/>
              <w:ind w:left="0" w:right="650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8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4" w:after="0"/>
              <w:ind w:left="0" w:right="494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9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11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5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9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13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10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11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46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650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3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494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2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6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6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9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15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15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10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36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16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54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15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39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14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17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7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11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10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12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8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0" w:right="38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12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0" w:right="56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12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0" w:right="47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7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10</w:t>
            </w:r>
          </w:p>
        </w:tc>
      </w:tr>
      <w:tr>
        <w:trPr>
          <w:trHeight w:hRule="exact" w:val="30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8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31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9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4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12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38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11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56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11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410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13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14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6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9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6" w:after="0"/>
              <w:ind w:left="0" w:right="33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4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9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16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6" w:after="0"/>
              <w:ind w:left="0" w:right="398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10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6" w:after="0"/>
              <w:ind w:left="0" w:right="650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9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6" w:after="0"/>
              <w:ind w:left="0" w:right="42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11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15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4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10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4" w:after="0"/>
              <w:ind w:left="0" w:right="31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7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5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4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4" w:after="0"/>
              <w:ind w:left="0" w:right="450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4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4" w:after="0"/>
              <w:ind w:left="0" w:right="63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4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4" w:after="0"/>
              <w:ind w:left="0" w:right="47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6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2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11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0" w:right="33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6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6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9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0" w:right="398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13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0" w:right="58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13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0" w:right="494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4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5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12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11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12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7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5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450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9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56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10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410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16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8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8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13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8" w:after="0"/>
              <w:ind w:left="0" w:right="30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5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8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6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8" w:after="0"/>
              <w:ind w:left="0" w:right="44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6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8" w:after="0"/>
              <w:ind w:left="0" w:right="62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5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8" w:after="0"/>
              <w:ind w:left="0" w:right="46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3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4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14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9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14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13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15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0" w:right="36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15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0" w:right="54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14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0" w:right="39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10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7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15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11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17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17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17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38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14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56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16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410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12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13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16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30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3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3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7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44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3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62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2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46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3</w:t>
            </w:r>
          </w:p>
        </w:tc>
      </w:tr>
      <w:tr>
        <w:trPr>
          <w:trHeight w:hRule="exact" w:val="396"/>
        </w:trPr>
        <w:tc>
          <w:tcPr>
            <w:tcW w:type="dxa" w:w="2144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17</w:t>
            </w:r>
          </w:p>
        </w:tc>
        <w:tc>
          <w:tcPr>
            <w:tcW w:type="dxa" w:w="626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33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</w:t>
            </w:r>
          </w:p>
        </w:tc>
        <w:tc>
          <w:tcPr>
            <w:tcW w:type="dxa" w:w="900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2</w:t>
            </w:r>
          </w:p>
        </w:tc>
        <w:tc>
          <w:tcPr>
            <w:tcW w:type="dxa" w:w="800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2</w:t>
            </w:r>
          </w:p>
        </w:tc>
        <w:tc>
          <w:tcPr>
            <w:tcW w:type="dxa" w:w="920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46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5</w:t>
            </w:r>
          </w:p>
        </w:tc>
        <w:tc>
          <w:tcPr>
            <w:tcW w:type="dxa" w:w="1280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650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6</w:t>
            </w:r>
          </w:p>
        </w:tc>
        <w:tc>
          <w:tcPr>
            <w:tcW w:type="dxa" w:w="940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494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8</w:t>
            </w:r>
          </w:p>
        </w:tc>
        <w:tc>
          <w:tcPr>
            <w:tcW w:type="dxa" w:w="1230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9</w:t>
            </w:r>
          </w:p>
        </w:tc>
      </w:tr>
      <w:tr>
        <w:trPr>
          <w:trHeight w:hRule="exact" w:val="482"/>
        </w:trPr>
        <w:tc>
          <w:tcPr>
            <w:tcW w:type="dxa" w:w="2144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Rank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Corr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(</w:t>
            </w:r>
            <w:r>
              <w:rPr>
                <w:w w:val="98.21426250316479"/>
                <w:rFonts w:ascii="LMMathItalic10" w:hAnsi="LMMathItalic10" w:eastAsia="LMMathItalic10"/>
                <w:b w:val="0"/>
                <w:i/>
                <w:color w:val="000000"/>
                <w:sz w:val="27"/>
              </w:rPr>
              <w:t>ρ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)</w:t>
            </w:r>
          </w:p>
        </w:tc>
        <w:tc>
          <w:tcPr>
            <w:tcW w:type="dxa" w:w="626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8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1.00</w:t>
            </w:r>
          </w:p>
        </w:tc>
        <w:tc>
          <w:tcPr>
            <w:tcW w:type="dxa" w:w="900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0.85</w:t>
            </w:r>
          </w:p>
        </w:tc>
        <w:tc>
          <w:tcPr>
            <w:tcW w:type="dxa" w:w="800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0.60</w:t>
            </w:r>
          </w:p>
        </w:tc>
        <w:tc>
          <w:tcPr>
            <w:tcW w:type="dxa" w:w="920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68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0.63</w:t>
            </w:r>
          </w:p>
        </w:tc>
        <w:tc>
          <w:tcPr>
            <w:tcW w:type="dxa" w:w="1280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464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0.71</w:t>
            </w:r>
          </w:p>
        </w:tc>
        <w:tc>
          <w:tcPr>
            <w:tcW w:type="dxa" w:w="940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62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0.54</w:t>
            </w:r>
          </w:p>
        </w:tc>
        <w:tc>
          <w:tcPr>
            <w:tcW w:type="dxa" w:w="1230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0.36</w:t>
            </w:r>
          </w:p>
        </w:tc>
      </w:tr>
    </w:tbl>
    <w:p>
      <w:pPr>
        <w:autoSpaceDN w:val="0"/>
        <w:autoSpaceDE w:val="0"/>
        <w:widowControl/>
        <w:spacing w:line="200" w:lineRule="exact" w:before="86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Adjusted</w:t>
      </w:r>
      <w:r>
        <w:rPr>
          <w:rFonts w:ascii="LMRoman10" w:hAnsi="LMRoman10" w:eastAsia="LMRoman10"/>
          <w:b w:val="0"/>
          <w:i/>
          <w:color w:val="000000"/>
          <w:sz w:val="20"/>
        </w:rPr>
        <w:t>(register-removed,</w:t>
      </w:r>
      <w:r>
        <w:rPr>
          <w:rFonts w:ascii="LMRoman10" w:hAnsi="LMRoman10" w:eastAsia="LMRoman10"/>
          <w:b w:val="0"/>
          <w:i/>
          <w:color w:val="000000"/>
          <w:sz w:val="20"/>
        </w:rPr>
        <w:t>canonical).</w:t>
      </w:r>
    </w:p>
    <w:p>
      <w:pPr>
        <w:autoSpaceDN w:val="0"/>
        <w:autoSpaceDE w:val="0"/>
        <w:widowControl/>
        <w:spacing w:line="240" w:lineRule="exact" w:before="58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cell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reports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within-SDG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semantic-gap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(1 = largest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17 = smallest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under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that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encoder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assignment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method.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Panel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(a)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reports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register-removed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(adjusted,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canonical) 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ranking;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Panel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(b)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reports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naive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baseline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(un-adjusted,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raw)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ranking.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MPNet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(768-d)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 xml:space="preserve">canonical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general-purpose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encoder;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MiniLM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(384-d)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smaller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general-purpose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encoder;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SciBERT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(768-d)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a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scientific-domain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encoder.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MPNet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SciBERT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share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dimensionality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(768-d),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isolating </w:t>
      </w:r>
      <w:r>
        <w:br/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architecture/domain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from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dimensionality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drop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that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confounds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MPNet–MiniLM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pair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(Section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I.3).</w:t>
      </w:r>
    </w:p>
    <w:p>
      <w:pPr>
        <w:autoSpaceDN w:val="0"/>
        <w:autoSpaceDE w:val="0"/>
        <w:widowControl/>
        <w:spacing w:line="240" w:lineRule="exact" w:before="0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LR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logistic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regression;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MLP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4-layer/384-hidden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network;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Zero-shot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nearest-centroid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SDG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reference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centroids,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reported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canonical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MPNet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encoder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only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(scoped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single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0"/>
        </w:rPr>
        <w:t>supervised-vs-nearest-centroid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comparison,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Appendix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I.4).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Corr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ρ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Spearman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correlation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of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column’s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against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that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panel’s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canonical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adjusted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(Panel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raw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(Panel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b)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MPNet-LR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column.</w:t>
      </w:r>
    </w:p>
    <w:p>
      <w:pPr>
        <w:autoSpaceDN w:val="0"/>
        <w:autoSpaceDE w:val="0"/>
        <w:widowControl/>
        <w:spacing w:line="240" w:lineRule="exact" w:before="1782" w:after="0"/>
        <w:ind w:left="0" w:right="6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66</w:t>
      </w:r>
    </w:p>
    <w:p>
      <w:pPr>
        <w:sectPr>
          <w:pgSz w:w="11906" w:h="16838"/>
          <w:pgMar w:top="1440" w:right="1356" w:bottom="36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48"/>
        <w:ind w:left="0" w:right="0"/>
      </w:pPr>
    </w:p>
    <w:p>
      <w:pPr>
        <w:autoSpaceDN w:val="0"/>
        <w:autoSpaceDE w:val="0"/>
        <w:widowControl/>
        <w:spacing w:line="244" w:lineRule="exact" w:before="0" w:after="0"/>
        <w:ind w:left="14" w:right="0" w:hanging="10"/>
        <w:jc w:val="left"/>
      </w:pPr>
      <w:r>
        <w:rPr>
          <w:w w:val="98.9750862121582"/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w w:val="98.9750862121582"/>
          <w:rFonts w:ascii="LMRoman10" w:hAnsi="LMRoman10" w:eastAsia="LMRoman10"/>
          <w:b/>
          <w:i w:val="0"/>
          <w:color w:val="000000"/>
          <w:sz w:val="22"/>
        </w:rPr>
        <w:t>16.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>Domain-encoder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>sensitivity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>within-SDG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>semantic-gap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>rankings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>across</w:t>
      </w:r>
      <w:r>
        <w:rPr>
          <w:w w:val="98.9750862121582"/>
          <w:rFonts w:ascii="LMRoman10" w:hAnsi="LMRoman10" w:eastAsia="LMRoman10"/>
          <w:b w:val="0"/>
          <w:i w:val="0"/>
          <w:color w:val="000000"/>
          <w:sz w:val="22"/>
        </w:rPr>
        <w:t xml:space="preserve">embedding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architectures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differing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domain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specialisation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but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matched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dimensionality.</w:t>
      </w:r>
    </w:p>
    <w:p>
      <w:pPr>
        <w:autoSpaceDN w:val="0"/>
        <w:autoSpaceDE w:val="0"/>
        <w:widowControl/>
        <w:spacing w:line="266" w:lineRule="exact" w:before="362" w:after="28"/>
        <w:ind w:left="0" w:right="1662" w:firstLine="0"/>
        <w:jc w:val="right"/>
      </w:pPr>
      <w:r>
        <w:rPr>
          <w:w w:val="98.21426250316479"/>
          <w:rFonts w:ascii="LMRoman10" w:hAnsi="LMRoman10" w:eastAsia="LMRoman10"/>
          <w:b w:val="0"/>
          <w:i w:val="0"/>
          <w:color w:val="000000"/>
          <w:sz w:val="27"/>
        </w:rPr>
        <w:t>Encoder</w:t>
      </w:r>
      <w:r>
        <w:rPr>
          <w:w w:val="98.21426250316479"/>
          <w:rFonts w:ascii="LMRoman10" w:hAnsi="LMRoman10" w:eastAsia="LMRoman10"/>
          <w:b w:val="0"/>
          <w:i w:val="0"/>
          <w:color w:val="000000"/>
          <w:sz w:val="27"/>
        </w:rPr>
        <w:t>(embedding</w:t>
      </w:r>
      <w:r>
        <w:rPr>
          <w:w w:val="98.21426250316479"/>
          <w:rFonts w:ascii="LMRoman10" w:hAnsi="LMRoman10" w:eastAsia="LMRoman10"/>
          <w:b w:val="0"/>
          <w:i w:val="0"/>
          <w:color w:val="000000"/>
          <w:sz w:val="27"/>
        </w:rPr>
        <w:t>architecture)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1143"/>
        <w:gridCol w:w="1143"/>
        <w:gridCol w:w="1143"/>
        <w:gridCol w:w="1143"/>
        <w:gridCol w:w="1143"/>
        <w:gridCol w:w="1143"/>
        <w:gridCol w:w="1143"/>
        <w:gridCol w:w="1143"/>
      </w:tblGrid>
      <w:tr>
        <w:trPr>
          <w:trHeight w:hRule="exact" w:val="540"/>
        </w:trPr>
        <w:tc>
          <w:tcPr>
            <w:tcW w:type="dxa" w:w="2144"/>
            <w:tcBorders>
              <w:bottom w:sz="3.737083196640014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6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</w:p>
        </w:tc>
        <w:tc>
          <w:tcPr>
            <w:tcW w:type="dxa" w:w="2326"/>
            <w:gridSpan w:val="3"/>
            <w:tcBorders>
              <w:bottom w:sz="3.737083196640014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78" w:after="0"/>
              <w:ind w:left="20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MPNet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(768-d)</w:t>
            </w:r>
          </w:p>
        </w:tc>
        <w:tc>
          <w:tcPr>
            <w:tcW w:type="dxa" w:w="2200"/>
            <w:gridSpan w:val="2"/>
            <w:tcBorders>
              <w:bottom w:sz="3.737083196640014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7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MiniLM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(384-d)</w:t>
            </w:r>
          </w:p>
        </w:tc>
        <w:tc>
          <w:tcPr>
            <w:tcW w:type="dxa" w:w="2170"/>
            <w:gridSpan w:val="2"/>
            <w:tcBorders>
              <w:bottom w:sz="3.737083196640014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78" w:after="0"/>
              <w:ind w:left="162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SciBERT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(768-d)</w:t>
            </w:r>
          </w:p>
        </w:tc>
      </w:tr>
      <w:tr>
        <w:trPr>
          <w:trHeight w:hRule="exact" w:val="474"/>
        </w:trPr>
        <w:tc>
          <w:tcPr>
            <w:tcW w:type="dxa" w:w="2144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26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62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LR</w:t>
            </w:r>
          </w:p>
        </w:tc>
        <w:tc>
          <w:tcPr>
            <w:tcW w:type="dxa" w:w="900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MLP</w:t>
            </w:r>
          </w:p>
        </w:tc>
        <w:tc>
          <w:tcPr>
            <w:tcW w:type="dxa" w:w="800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ZS</w:t>
            </w:r>
          </w:p>
        </w:tc>
        <w:tc>
          <w:tcPr>
            <w:tcW w:type="dxa" w:w="920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224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LR</w:t>
            </w:r>
          </w:p>
        </w:tc>
        <w:tc>
          <w:tcPr>
            <w:tcW w:type="dxa" w:w="1280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28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MLP</w:t>
            </w:r>
          </w:p>
        </w:tc>
        <w:tc>
          <w:tcPr>
            <w:tcW w:type="dxa" w:w="940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218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LR</w:t>
            </w:r>
          </w:p>
        </w:tc>
        <w:tc>
          <w:tcPr>
            <w:tcW w:type="dxa" w:w="1230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MLP</w:t>
            </w:r>
          </w:p>
        </w:tc>
      </w:tr>
      <w:tr>
        <w:trPr>
          <w:trHeight w:hRule="exact" w:val="394"/>
        </w:trPr>
        <w:tc>
          <w:tcPr>
            <w:tcW w:type="dxa" w:w="2144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</w:t>
            </w:r>
          </w:p>
        </w:tc>
        <w:tc>
          <w:tcPr>
            <w:tcW w:type="dxa" w:w="626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0" w:right="33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5</w:t>
            </w:r>
          </w:p>
        </w:tc>
        <w:tc>
          <w:tcPr>
            <w:tcW w:type="dxa" w:w="900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8</w:t>
            </w:r>
          </w:p>
        </w:tc>
        <w:tc>
          <w:tcPr>
            <w:tcW w:type="dxa" w:w="800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7</w:t>
            </w:r>
          </w:p>
        </w:tc>
        <w:tc>
          <w:tcPr>
            <w:tcW w:type="dxa" w:w="920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0" w:right="398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17</w:t>
            </w:r>
          </w:p>
        </w:tc>
        <w:tc>
          <w:tcPr>
            <w:tcW w:type="dxa" w:w="1280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0" w:right="58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17</w:t>
            </w:r>
          </w:p>
        </w:tc>
        <w:tc>
          <w:tcPr>
            <w:tcW w:type="dxa" w:w="940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0" w:right="42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16</w:t>
            </w:r>
          </w:p>
        </w:tc>
        <w:tc>
          <w:tcPr>
            <w:tcW w:type="dxa" w:w="1230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2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9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10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11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10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0" w:right="398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14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0" w:right="58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14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0" w:right="42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14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14</w:t>
            </w:r>
          </w:p>
        </w:tc>
      </w:tr>
      <w:tr>
        <w:trPr>
          <w:trHeight w:hRule="exact" w:val="30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6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3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30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4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4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44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2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62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2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46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3</w:t>
            </w:r>
          </w:p>
        </w:tc>
      </w:tr>
      <w:tr>
        <w:trPr>
          <w:trHeight w:hRule="exact" w:val="34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4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4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4" w:after="0"/>
              <w:ind w:left="9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15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15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15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4" w:after="0"/>
              <w:ind w:left="0" w:right="36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15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4" w:after="0"/>
              <w:ind w:left="0" w:right="54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15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4" w:after="0"/>
              <w:ind w:left="0" w:right="39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10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12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5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9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13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9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16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46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4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650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8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42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11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15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6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9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12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14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5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36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13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54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16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46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6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8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7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0" w:right="30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4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7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0" w:right="44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5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0" w:right="62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4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0" w:right="46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4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4</w:t>
            </w:r>
          </w:p>
        </w:tc>
      </w:tr>
      <w:tr>
        <w:trPr>
          <w:trHeight w:hRule="exact" w:val="30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8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33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6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3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14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398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10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58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12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42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15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11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6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9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6" w:after="0"/>
              <w:ind w:left="0" w:right="30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9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12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17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6" w:after="0"/>
              <w:ind w:left="0" w:right="44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8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6" w:after="0"/>
              <w:ind w:left="0" w:right="62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6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6" w:after="0"/>
              <w:ind w:left="0" w:right="46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7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13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4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10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4" w:after="0"/>
              <w:ind w:left="9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14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13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12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4" w:after="0"/>
              <w:ind w:left="0" w:right="46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3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4" w:after="0"/>
              <w:ind w:left="0" w:right="650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3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4" w:after="0"/>
              <w:ind w:left="0" w:right="494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5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7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11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0" w:right="31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3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2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2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0" w:right="450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6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0" w:right="63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7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0" w:right="47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3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2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12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9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11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5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9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46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7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650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5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42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13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5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8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13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8" w:after="0"/>
              <w:ind w:left="0" w:right="30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2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6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8" w:after="0"/>
              <w:ind w:left="0" w:right="44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8" w:after="0"/>
              <w:ind w:left="0" w:right="62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8" w:after="0"/>
              <w:ind w:left="0" w:right="46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2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6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14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0" w:right="33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7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6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3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0" w:right="398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11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0" w:right="58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10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0" w:right="494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8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9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15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9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16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17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11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46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9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58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13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494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9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10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16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33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8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10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13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398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12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58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11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42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12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16</w:t>
            </w:r>
          </w:p>
        </w:tc>
      </w:tr>
      <w:tr>
        <w:trPr>
          <w:trHeight w:hRule="exact" w:val="396"/>
        </w:trPr>
        <w:tc>
          <w:tcPr>
            <w:tcW w:type="dxa" w:w="2144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17</w:t>
            </w:r>
          </w:p>
        </w:tc>
        <w:tc>
          <w:tcPr>
            <w:tcW w:type="dxa" w:w="626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9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17</w:t>
            </w:r>
          </w:p>
        </w:tc>
        <w:tc>
          <w:tcPr>
            <w:tcW w:type="dxa" w:w="900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16</w:t>
            </w:r>
          </w:p>
        </w:tc>
        <w:tc>
          <w:tcPr>
            <w:tcW w:type="dxa" w:w="800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8</w:t>
            </w:r>
          </w:p>
        </w:tc>
        <w:tc>
          <w:tcPr>
            <w:tcW w:type="dxa" w:w="920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36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16</w:t>
            </w:r>
          </w:p>
        </w:tc>
        <w:tc>
          <w:tcPr>
            <w:tcW w:type="dxa" w:w="1280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62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9</w:t>
            </w:r>
          </w:p>
        </w:tc>
        <w:tc>
          <w:tcPr>
            <w:tcW w:type="dxa" w:w="940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39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17</w:t>
            </w:r>
          </w:p>
        </w:tc>
        <w:tc>
          <w:tcPr>
            <w:tcW w:type="dxa" w:w="1230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17</w:t>
            </w:r>
          </w:p>
        </w:tc>
      </w:tr>
      <w:tr>
        <w:trPr>
          <w:trHeight w:hRule="exact" w:val="482"/>
        </w:trPr>
        <w:tc>
          <w:tcPr>
            <w:tcW w:type="dxa" w:w="2144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Rank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Corr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(</w:t>
            </w:r>
            <w:r>
              <w:rPr>
                <w:w w:val="98.21426250316479"/>
                <w:rFonts w:ascii="LMMathItalic10" w:hAnsi="LMMathItalic10" w:eastAsia="LMMathItalic10"/>
                <w:b w:val="0"/>
                <w:i/>
                <w:color w:val="000000"/>
                <w:sz w:val="27"/>
              </w:rPr>
              <w:t>ρ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)</w:t>
            </w:r>
          </w:p>
        </w:tc>
        <w:tc>
          <w:tcPr>
            <w:tcW w:type="dxa" w:w="626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8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1.00</w:t>
            </w:r>
          </w:p>
        </w:tc>
        <w:tc>
          <w:tcPr>
            <w:tcW w:type="dxa" w:w="900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0.86</w:t>
            </w:r>
          </w:p>
        </w:tc>
        <w:tc>
          <w:tcPr>
            <w:tcW w:type="dxa" w:w="800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0.53</w:t>
            </w:r>
          </w:p>
        </w:tc>
        <w:tc>
          <w:tcPr>
            <w:tcW w:type="dxa" w:w="920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68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0.40</w:t>
            </w:r>
          </w:p>
        </w:tc>
        <w:tc>
          <w:tcPr>
            <w:tcW w:type="dxa" w:w="1280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464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0.37</w:t>
            </w:r>
          </w:p>
        </w:tc>
        <w:tc>
          <w:tcPr>
            <w:tcW w:type="dxa" w:w="940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62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0.46</w:t>
            </w:r>
          </w:p>
        </w:tc>
        <w:tc>
          <w:tcPr>
            <w:tcW w:type="dxa" w:w="1230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0.62</w:t>
            </w:r>
          </w:p>
        </w:tc>
      </w:tr>
    </w:tbl>
    <w:p>
      <w:pPr>
        <w:autoSpaceDN w:val="0"/>
        <w:autoSpaceDE w:val="0"/>
        <w:widowControl/>
        <w:spacing w:line="200" w:lineRule="exact" w:before="86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Raw</w:t>
      </w:r>
      <w:r>
        <w:rPr>
          <w:rFonts w:ascii="LMRoman10" w:hAnsi="LMRoman10" w:eastAsia="LMRoman10"/>
          <w:b w:val="0"/>
          <w:i/>
          <w:color w:val="000000"/>
          <w:sz w:val="20"/>
        </w:rPr>
        <w:t>(naive</w:t>
      </w:r>
      <w:r>
        <w:rPr>
          <w:rFonts w:ascii="LMRoman10" w:hAnsi="LMRoman10" w:eastAsia="LMRoman10"/>
          <w:b w:val="0"/>
          <w:i/>
          <w:color w:val="000000"/>
          <w:sz w:val="20"/>
        </w:rPr>
        <w:t>baseline,</w:t>
      </w:r>
      <w:r>
        <w:rPr>
          <w:rFonts w:ascii="LMRoman10" w:hAnsi="LMRoman10" w:eastAsia="LMRoman10"/>
          <w:b w:val="0"/>
          <w:i/>
          <w:color w:val="000000"/>
          <w:sz w:val="20"/>
        </w:rPr>
        <w:t>un-adjusted).</w:t>
      </w:r>
    </w:p>
    <w:p>
      <w:pPr>
        <w:autoSpaceDN w:val="0"/>
        <w:autoSpaceDE w:val="0"/>
        <w:widowControl/>
        <w:spacing w:line="240" w:lineRule="exact" w:before="58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cell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reports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within-SDG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semantic-gap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(1 = largest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17 = smallest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under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that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encoder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assignment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method.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Panel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(a)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reports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register-removed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(adjusted,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canonical) 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ranking;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Panel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(b)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reports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naive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baseline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(un-adjusted,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raw)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ranking.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MPNet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(768-d)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82577896118164"/>
          <w:rFonts w:ascii="LMRoman10" w:hAnsi="LMRoman10" w:eastAsia="LMRoman10"/>
          <w:b w:val="0"/>
          <w:i w:val="0"/>
          <w:color w:val="000000"/>
          <w:sz w:val="20"/>
        </w:rPr>
        <w:t xml:space="preserve">canonical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general-purpose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encoder;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MiniLM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(384-d)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smaller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general-purpose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encoder;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SciBERT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(768-d)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a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scientific-domain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encoder.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MPNet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SciBERT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share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dimensionality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(768-d),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isolating </w:t>
      </w:r>
      <w:r>
        <w:br/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architecture/domain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from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dimensionality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drop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that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confounds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MPNet–MiniLM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pair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(Section</w:t>
      </w:r>
      <w:r>
        <w:rPr>
          <w:w w:val="98.9763069152832"/>
          <w:rFonts w:ascii="LMRoman10" w:hAnsi="LMRoman10" w:eastAsia="LMRoman10"/>
          <w:b w:val="0"/>
          <w:i w:val="0"/>
          <w:color w:val="000000"/>
          <w:sz w:val="20"/>
        </w:rPr>
        <w:t>I.3).</w:t>
      </w:r>
    </w:p>
    <w:p>
      <w:pPr>
        <w:autoSpaceDN w:val="0"/>
        <w:autoSpaceDE w:val="0"/>
        <w:widowControl/>
        <w:spacing w:line="240" w:lineRule="exact" w:before="0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LR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logistic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regression;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MLP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4-layer/384-hidden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network;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Zero-shot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nearest-centroid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SDG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reference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centroids,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reported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canonical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MPNet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encoder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only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(scoped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single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0"/>
        </w:rPr>
        <w:t>supervised-vs-nearest-centroid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comparison,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Appendix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I.4).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Corr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ρ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Spearman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correlation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of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column’s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against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that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panel’s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canonical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adjusted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(Panel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raw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(Panel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b)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MPNet-LR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column.</w:t>
      </w:r>
    </w:p>
    <w:p>
      <w:pPr>
        <w:autoSpaceDN w:val="0"/>
        <w:autoSpaceDE w:val="0"/>
        <w:widowControl/>
        <w:spacing w:line="240" w:lineRule="exact" w:before="1782" w:after="0"/>
        <w:ind w:left="0" w:right="6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67</w:t>
      </w:r>
    </w:p>
    <w:p>
      <w:pPr>
        <w:sectPr>
          <w:pgSz w:w="11906" w:h="16838"/>
          <w:pgMar w:top="1440" w:right="1356" w:bottom="36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36"/>
        <w:ind w:left="0" w:right="0"/>
      </w:pPr>
    </w:p>
    <w:p>
      <w:pPr>
        <w:autoSpaceDN w:val="0"/>
        <w:autoSpaceDE w:val="0"/>
        <w:widowControl/>
        <w:spacing w:line="244" w:lineRule="exact" w:before="0" w:after="0"/>
        <w:ind w:left="24" w:right="0" w:hanging="1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rFonts w:ascii="LMRoman10" w:hAnsi="LMRoman10" w:eastAsia="LMRoman10"/>
          <w:b/>
          <w:i w:val="0"/>
          <w:color w:val="000000"/>
          <w:sz w:val="22"/>
        </w:rPr>
        <w:t>17.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Domain-encoder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sensitivity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within-SDG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coverage-gap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rankings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across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embedding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architectures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differing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domain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specialisation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but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matched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dimensionality.</w:t>
      </w:r>
    </w:p>
    <w:p>
      <w:pPr>
        <w:autoSpaceDN w:val="0"/>
        <w:autoSpaceDE w:val="0"/>
        <w:widowControl/>
        <w:spacing w:line="264" w:lineRule="exact" w:before="362" w:after="26"/>
        <w:ind w:left="0" w:right="1628" w:firstLine="0"/>
        <w:jc w:val="right"/>
      </w:pPr>
      <w:r>
        <w:rPr>
          <w:w w:val="98.21426250316479"/>
          <w:rFonts w:ascii="LMRoman10" w:hAnsi="LMRoman10" w:eastAsia="LMRoman10"/>
          <w:b w:val="0"/>
          <w:i w:val="0"/>
          <w:color w:val="000000"/>
          <w:sz w:val="27"/>
        </w:rPr>
        <w:t>Encoder</w:t>
      </w:r>
      <w:r>
        <w:rPr>
          <w:w w:val="98.21426250316479"/>
          <w:rFonts w:ascii="LMRoman10" w:hAnsi="LMRoman10" w:eastAsia="LMRoman10"/>
          <w:b w:val="0"/>
          <w:i w:val="0"/>
          <w:color w:val="000000"/>
          <w:sz w:val="27"/>
        </w:rPr>
        <w:t>(embedding</w:t>
      </w:r>
      <w:r>
        <w:rPr>
          <w:w w:val="98.21426250316479"/>
          <w:rFonts w:ascii="LMRoman10" w:hAnsi="LMRoman10" w:eastAsia="LMRoman10"/>
          <w:b w:val="0"/>
          <w:i w:val="0"/>
          <w:color w:val="000000"/>
          <w:sz w:val="27"/>
        </w:rPr>
        <w:t>architecture)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rPr>
          <w:trHeight w:hRule="exact" w:val="544"/>
        </w:trPr>
        <w:tc>
          <w:tcPr>
            <w:tcW w:type="dxa" w:w="2144"/>
            <w:tcBorders>
              <w:bottom w:sz="3.737083196640014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</w:p>
        </w:tc>
        <w:tc>
          <w:tcPr>
            <w:tcW w:type="dxa" w:w="2326"/>
            <w:gridSpan w:val="3"/>
            <w:tcBorders>
              <w:bottom w:sz="3.737083196640014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0" w:after="0"/>
              <w:ind w:left="20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MPNet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(768-d)</w:t>
            </w:r>
          </w:p>
        </w:tc>
        <w:tc>
          <w:tcPr>
            <w:tcW w:type="dxa" w:w="2200"/>
            <w:gridSpan w:val="2"/>
            <w:tcBorders>
              <w:bottom w:sz="3.737083196640014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MiniLM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(384-d)</w:t>
            </w:r>
          </w:p>
        </w:tc>
        <w:tc>
          <w:tcPr>
            <w:tcW w:type="dxa" w:w="2170"/>
            <w:gridSpan w:val="2"/>
            <w:tcBorders>
              <w:bottom w:sz="3.737083196640014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0" w:after="0"/>
              <w:ind w:left="162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SciBERT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(768-d)</w:t>
            </w:r>
          </w:p>
        </w:tc>
      </w:tr>
      <w:tr>
        <w:trPr>
          <w:trHeight w:hRule="exact" w:val="474"/>
        </w:trPr>
        <w:tc>
          <w:tcPr>
            <w:tcW w:type="dxa" w:w="2144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26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62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LR</w:t>
            </w:r>
          </w:p>
        </w:tc>
        <w:tc>
          <w:tcPr>
            <w:tcW w:type="dxa" w:w="900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MLP</w:t>
            </w:r>
          </w:p>
        </w:tc>
        <w:tc>
          <w:tcPr>
            <w:tcW w:type="dxa" w:w="800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ZS</w:t>
            </w:r>
          </w:p>
        </w:tc>
        <w:tc>
          <w:tcPr>
            <w:tcW w:type="dxa" w:w="920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224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LR</w:t>
            </w:r>
          </w:p>
        </w:tc>
        <w:tc>
          <w:tcPr>
            <w:tcW w:type="dxa" w:w="1280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28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MLP</w:t>
            </w:r>
          </w:p>
        </w:tc>
        <w:tc>
          <w:tcPr>
            <w:tcW w:type="dxa" w:w="940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218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LR</w:t>
            </w:r>
          </w:p>
        </w:tc>
        <w:tc>
          <w:tcPr>
            <w:tcW w:type="dxa" w:w="1230"/>
            <w:tcBorders>
              <w:top w:sz="3.7370831966400146" w:val="single" w:color="#000000"/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MLP</w:t>
            </w:r>
          </w:p>
        </w:tc>
      </w:tr>
      <w:tr>
        <w:trPr>
          <w:trHeight w:hRule="exact" w:val="404"/>
        </w:trPr>
        <w:tc>
          <w:tcPr>
            <w:tcW w:type="dxa" w:w="2144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</w:t>
            </w:r>
          </w:p>
        </w:tc>
        <w:tc>
          <w:tcPr>
            <w:tcW w:type="dxa" w:w="626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30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7</w:t>
            </w:r>
          </w:p>
        </w:tc>
        <w:tc>
          <w:tcPr>
            <w:tcW w:type="dxa" w:w="900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6</w:t>
            </w:r>
          </w:p>
        </w:tc>
        <w:tc>
          <w:tcPr>
            <w:tcW w:type="dxa" w:w="800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7</w:t>
            </w:r>
          </w:p>
        </w:tc>
        <w:tc>
          <w:tcPr>
            <w:tcW w:type="dxa" w:w="920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44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7</w:t>
            </w:r>
          </w:p>
        </w:tc>
        <w:tc>
          <w:tcPr>
            <w:tcW w:type="dxa" w:w="1280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62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7</w:t>
            </w:r>
          </w:p>
        </w:tc>
        <w:tc>
          <w:tcPr>
            <w:tcW w:type="dxa" w:w="940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46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7</w:t>
            </w:r>
          </w:p>
        </w:tc>
        <w:tc>
          <w:tcPr>
            <w:tcW w:type="dxa" w:w="1230"/>
            <w:tcBorders>
              <w:top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6</w:t>
            </w:r>
          </w:p>
        </w:tc>
      </w:tr>
      <w:tr>
        <w:trPr>
          <w:trHeight w:hRule="exact" w:val="30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2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9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15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13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14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398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11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58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11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42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11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9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4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3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4" w:after="0"/>
              <w:ind w:left="0" w:right="30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2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4" w:after="0"/>
              <w:ind w:left="0" w:right="44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4" w:after="0"/>
              <w:ind w:left="0" w:right="62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4" w:after="0"/>
              <w:ind w:left="0" w:right="46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4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" w:after="0"/>
              <w:ind w:left="0" w:right="30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4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4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3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" w:after="0"/>
              <w:ind w:left="0" w:right="44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5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" w:after="0"/>
              <w:ind w:left="0" w:right="62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4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" w:after="0"/>
              <w:ind w:left="0" w:right="46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3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3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0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5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0" w:after="0"/>
              <w:ind w:left="0" w:right="33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8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10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8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0" w:after="0"/>
              <w:ind w:left="0" w:right="398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12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0" w:after="0"/>
              <w:ind w:left="0" w:right="650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9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0" w:after="0"/>
              <w:ind w:left="0" w:right="494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8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8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8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6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30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9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8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12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44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8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54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10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39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12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10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7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9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16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17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6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0" w:right="36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16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0" w:right="54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17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0" w:right="39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17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17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6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8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6" w:after="0"/>
              <w:ind w:left="11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11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15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9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6" w:after="0"/>
              <w:ind w:left="0" w:right="450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9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6" w:after="0"/>
              <w:ind w:left="0" w:right="63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8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6" w:after="0"/>
              <w:ind w:left="0" w:right="47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9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11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4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9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4" w:after="0"/>
              <w:ind w:left="0" w:right="30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2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2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4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4" w:after="0"/>
              <w:ind w:left="0" w:right="44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2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4" w:after="0"/>
              <w:ind w:left="0" w:right="62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2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4" w:after="0"/>
              <w:ind w:left="0" w:right="46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2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4</w:t>
            </w:r>
          </w:p>
        </w:tc>
      </w:tr>
      <w:tr>
        <w:trPr>
          <w:trHeight w:hRule="exact" w:val="28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6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10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9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14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9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11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0" w:right="36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15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0" w:right="54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14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0" w:right="39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15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14</w:t>
            </w:r>
          </w:p>
        </w:tc>
      </w:tr>
      <w:tr>
        <w:trPr>
          <w:trHeight w:hRule="exact" w:val="36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11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9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17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16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15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0" w:right="398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13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0" w:right="58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13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0" w:right="42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14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13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12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11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12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14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13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0" w:right="38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14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0" w:right="56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15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0" w:right="410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13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15</w:t>
            </w:r>
          </w:p>
        </w:tc>
      </w:tr>
      <w:tr>
        <w:trPr>
          <w:trHeight w:hRule="exact" w:val="30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13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30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5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5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5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44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6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62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6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46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6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5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4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14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4" w:after="0"/>
              <w:ind w:left="9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10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12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16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4" w:after="0"/>
              <w:ind w:left="0" w:right="36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10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4" w:after="0"/>
              <w:ind w:left="0" w:right="54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12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4" w:after="0"/>
              <w:ind w:left="0" w:right="39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10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12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15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" w:after="0"/>
              <w:ind w:left="90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13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11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17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" w:after="0"/>
              <w:ind w:left="0" w:right="398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17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" w:after="0"/>
              <w:ind w:left="0" w:right="58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16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" w:after="0"/>
              <w:ind w:left="0" w:right="42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16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/>
                <w:color w:val="000000"/>
                <w:sz w:val="27"/>
              </w:rPr>
              <w:t>16</w:t>
            </w:r>
          </w:p>
        </w:tc>
      </w:tr>
      <w:tr>
        <w:trPr>
          <w:trHeight w:hRule="exact" w:val="320"/>
        </w:trPr>
        <w:tc>
          <w:tcPr>
            <w:tcW w:type="dxa" w:w="2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16</w:t>
            </w:r>
          </w:p>
        </w:tc>
        <w:tc>
          <w:tcPr>
            <w:tcW w:type="dxa" w:w="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0" w:right="31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6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7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10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0" w:right="450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3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0" w:right="632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3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0" w:right="476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5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2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7</w:t>
            </w:r>
          </w:p>
        </w:tc>
      </w:tr>
      <w:tr>
        <w:trPr>
          <w:trHeight w:hRule="exact" w:val="404"/>
        </w:trPr>
        <w:tc>
          <w:tcPr>
            <w:tcW w:type="dxa" w:w="2144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SDG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17</w:t>
            </w:r>
          </w:p>
        </w:tc>
        <w:tc>
          <w:tcPr>
            <w:tcW w:type="dxa" w:w="626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30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3</w:t>
            </w:r>
          </w:p>
        </w:tc>
        <w:tc>
          <w:tcPr>
            <w:tcW w:type="dxa" w:w="900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3</w:t>
            </w:r>
          </w:p>
        </w:tc>
        <w:tc>
          <w:tcPr>
            <w:tcW w:type="dxa" w:w="800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1</w:t>
            </w:r>
          </w:p>
        </w:tc>
        <w:tc>
          <w:tcPr>
            <w:tcW w:type="dxa" w:w="920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440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4</w:t>
            </w:r>
          </w:p>
        </w:tc>
        <w:tc>
          <w:tcPr>
            <w:tcW w:type="dxa" w:w="1280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624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5</w:t>
            </w:r>
          </w:p>
        </w:tc>
        <w:tc>
          <w:tcPr>
            <w:tcW w:type="dxa" w:w="940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466" w:firstLine="0"/>
              <w:jc w:val="right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4</w:t>
            </w:r>
          </w:p>
        </w:tc>
        <w:tc>
          <w:tcPr>
            <w:tcW w:type="dxa" w:w="1230"/>
            <w:tcBorders>
              <w:bottom w:sz="6.2284717559814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0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/>
                <w:i w:val="0"/>
                <w:color w:val="000000"/>
                <w:sz w:val="27"/>
              </w:rPr>
              <w:t>2</w:t>
            </w:r>
          </w:p>
        </w:tc>
      </w:tr>
      <w:tr>
        <w:trPr>
          <w:trHeight w:hRule="exact" w:val="482"/>
        </w:trPr>
        <w:tc>
          <w:tcPr>
            <w:tcW w:type="dxa" w:w="2144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66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Rank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Corr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(</w:t>
            </w:r>
            <w:r>
              <w:rPr>
                <w:w w:val="98.21426250316479"/>
                <w:rFonts w:ascii="LMMathItalic10" w:hAnsi="LMMathItalic10" w:eastAsia="LMMathItalic10"/>
                <w:b w:val="0"/>
                <w:i/>
                <w:color w:val="000000"/>
                <w:sz w:val="27"/>
              </w:rPr>
              <w:t>ρ</w:t>
            </w: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)</w:t>
            </w:r>
          </w:p>
        </w:tc>
        <w:tc>
          <w:tcPr>
            <w:tcW w:type="dxa" w:w="626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8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1.00</w:t>
            </w:r>
          </w:p>
        </w:tc>
        <w:tc>
          <w:tcPr>
            <w:tcW w:type="dxa" w:w="900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0.92</w:t>
            </w:r>
          </w:p>
        </w:tc>
        <w:tc>
          <w:tcPr>
            <w:tcW w:type="dxa" w:w="800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0.75</w:t>
            </w:r>
          </w:p>
        </w:tc>
        <w:tc>
          <w:tcPr>
            <w:tcW w:type="dxa" w:w="920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68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0.89</w:t>
            </w:r>
          </w:p>
        </w:tc>
        <w:tc>
          <w:tcPr>
            <w:tcW w:type="dxa" w:w="1280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464" w:firstLine="0"/>
              <w:jc w:val="righ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0.90</w:t>
            </w:r>
          </w:p>
        </w:tc>
        <w:tc>
          <w:tcPr>
            <w:tcW w:type="dxa" w:w="940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62" w:right="0" w:firstLine="0"/>
              <w:jc w:val="left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0.93</w:t>
            </w:r>
          </w:p>
        </w:tc>
        <w:tc>
          <w:tcPr>
            <w:tcW w:type="dxa" w:w="1230"/>
            <w:tcBorders>
              <w:top w:sz="6.228471755981445" w:val="single" w:color="#000000"/>
              <w:bottom w:sz="9.9655542373657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0" w:right="0" w:firstLine="0"/>
              <w:jc w:val="center"/>
            </w:pPr>
            <w:r>
              <w:rPr>
                <w:w w:val="98.21426250316479"/>
                <w:rFonts w:ascii="LMRoman10" w:hAnsi="LMRoman10" w:eastAsia="LMRoman10"/>
                <w:b w:val="0"/>
                <w:i w:val="0"/>
                <w:color w:val="000000"/>
                <w:sz w:val="27"/>
              </w:rPr>
              <w:t>0.90</w:t>
            </w:r>
          </w:p>
        </w:tc>
      </w:tr>
    </w:tbl>
    <w:p>
      <w:pPr>
        <w:autoSpaceDN w:val="0"/>
        <w:autoSpaceDE w:val="0"/>
        <w:widowControl/>
        <w:spacing w:line="238" w:lineRule="exact" w:before="48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cell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reports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within-SDG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coverage-gap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(1 = largest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17 = smallest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under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that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encoder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assignment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method.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MPNet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(768-d)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canonical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general-purpose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encoder;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MiniLM 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(384-d)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a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smaller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general-purpose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encoder;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SciBERT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(768-d)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a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scientific-domain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encoder.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MPNet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 xml:space="preserve">and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SciBERT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share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dimensionality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(768-d),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isolating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architecture/domain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from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dimensionality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drop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that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confounds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MPNet–MiniLM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pair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(Section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I.3).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canonical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supervised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logistic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regression;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MLP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=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4-layer/384-hidden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network;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Zero-shot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nearest-centroid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reference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centroids,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reported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the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canonical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MPNet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encoder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only.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Coverage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document-weighted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(Assumption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A19)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methods.</w:t>
      </w:r>
    </w:p>
    <w:p>
      <w:pPr>
        <w:autoSpaceDN w:val="0"/>
        <w:autoSpaceDE w:val="0"/>
        <w:widowControl/>
        <w:spacing w:line="238" w:lineRule="exact" w:before="2" w:after="0"/>
        <w:ind w:left="288" w:right="288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Rank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Corr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ρ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Spearman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correlation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column’s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coverage-gap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against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the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canonical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MPNet-LR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column.</w:t>
      </w:r>
    </w:p>
    <w:p>
      <w:pPr>
        <w:autoSpaceDN w:val="0"/>
        <w:autoSpaceDE w:val="0"/>
        <w:widowControl/>
        <w:spacing w:line="240" w:lineRule="exact" w:before="2172" w:after="0"/>
        <w:ind w:left="0" w:right="2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68</w:t>
      </w:r>
    </w:p>
    <w:p>
      <w:pPr>
        <w:sectPr>
          <w:pgSz w:w="11906" w:h="16838"/>
          <w:pgMar w:top="1440" w:right="1390" w:bottom="360" w:left="13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98"/>
        <w:ind w:left="0" w:right="0"/>
      </w:pPr>
    </w:p>
    <w:p>
      <w:pPr>
        <w:autoSpaceDN w:val="0"/>
        <w:autoSpaceDE w:val="0"/>
        <w:widowControl/>
        <w:spacing w:line="244" w:lineRule="exact" w:before="0" w:after="232"/>
        <w:ind w:left="14" w:right="0" w:hanging="10"/>
        <w:jc w:val="left"/>
      </w:pPr>
      <w:r>
        <w:rPr>
          <w:w w:val="98.1768868186257"/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w w:val="98.1768868186257"/>
          <w:rFonts w:ascii="LMRoman10" w:hAnsi="LMRoman10" w:eastAsia="LMRoman10"/>
          <w:b/>
          <w:i w:val="0"/>
          <w:color w:val="000000"/>
          <w:sz w:val="22"/>
        </w:rPr>
        <w:t>18.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 xml:space="preserve">Cross-sensitivity robustness of within-SDG coverage-gap rankings across policy source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retrieval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strategy.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1"/>
        <w:gridCol w:w="1301"/>
        <w:gridCol w:w="1301"/>
        <w:gridCol w:w="1301"/>
        <w:gridCol w:w="1301"/>
        <w:gridCol w:w="1301"/>
        <w:gridCol w:w="1301"/>
      </w:tblGrid>
      <w:tr>
        <w:trPr>
          <w:trHeight w:hRule="exact" w:val="520"/>
        </w:trPr>
        <w:tc>
          <w:tcPr>
            <w:tcW w:type="dxa" w:w="2156"/>
            <w:tcBorders>
              <w:top w:sz="10.80031681060791" w:val="single" w:color="#000000"/>
              <w:bottom w:sz="4.0501189231872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14" w:after="0"/>
              <w:ind w:left="18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SDG</w:t>
            </w:r>
          </w:p>
        </w:tc>
        <w:tc>
          <w:tcPr>
            <w:tcW w:type="dxa" w:w="1332"/>
            <w:tcBorders>
              <w:top w:sz="10.80031681060791" w:val="single" w:color="#000000"/>
              <w:bottom w:sz="4.05011892318725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498"/>
            <w:gridSpan w:val="3"/>
            <w:tcBorders>
              <w:top w:sz="10.80031681060791" w:val="single" w:color="#000000"/>
              <w:bottom w:sz="4.05011892318725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Policy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source</w:t>
            </w:r>
          </w:p>
        </w:tc>
        <w:tc>
          <w:tcPr>
            <w:tcW w:type="dxa" w:w="2016"/>
            <w:gridSpan w:val="2"/>
            <w:tcBorders>
              <w:top w:sz="10.80031681060791" w:val="single" w:color="#000000"/>
              <w:bottom w:sz="4.05011892318725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4" w:after="0"/>
              <w:ind w:left="0" w:right="36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Retrieval</w:t>
            </w:r>
          </w:p>
        </w:tc>
      </w:tr>
      <w:tr>
        <w:trPr>
          <w:trHeight w:hRule="exact" w:val="514"/>
        </w:trPr>
        <w:tc>
          <w:tcPr>
            <w:tcW w:type="dxa" w:w="2156"/>
            <w:tcBorders>
              <w:top w:sz="4.050118923187256" w:val="single" w:color="#000000"/>
              <w:bottom w:sz="6.7501978874206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32"/>
            <w:tcBorders>
              <w:top w:sz="4.050118923187256" w:val="single" w:color="#000000"/>
              <w:bottom w:sz="6.7501978874206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2" w:after="0"/>
              <w:ind w:left="18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Canon</w:t>
            </w:r>
          </w:p>
        </w:tc>
        <w:tc>
          <w:tcPr>
            <w:tcW w:type="dxa" w:w="1188"/>
            <w:tcBorders>
              <w:top w:sz="4.050118923187256" w:val="single" w:color="#000000"/>
              <w:bottom w:sz="6.7501978874206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2" w:after="0"/>
              <w:ind w:left="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Curated</w:t>
            </w:r>
          </w:p>
        </w:tc>
        <w:tc>
          <w:tcPr>
            <w:tcW w:type="dxa" w:w="1040"/>
            <w:tcBorders>
              <w:top w:sz="4.050118923187256" w:val="single" w:color="#000000"/>
              <w:bottom w:sz="6.7501978874206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SDGi</w:t>
            </w:r>
          </w:p>
        </w:tc>
        <w:tc>
          <w:tcPr>
            <w:tcW w:type="dxa" w:w="1270"/>
            <w:tcBorders>
              <w:top w:sz="4.050118923187256" w:val="single" w:color="#000000"/>
              <w:bottom w:sz="6.7501978874206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2" w:after="0"/>
              <w:ind w:left="1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UNGDC</w:t>
            </w:r>
          </w:p>
        </w:tc>
        <w:tc>
          <w:tcPr>
            <w:tcW w:type="dxa" w:w="1010"/>
            <w:tcBorders>
              <w:top w:sz="4.050118923187256" w:val="single" w:color="#000000"/>
              <w:bottom w:sz="6.7501978874206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2" w:after="0"/>
              <w:ind w:left="0" w:right="22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LR</w:t>
            </w:r>
          </w:p>
        </w:tc>
        <w:tc>
          <w:tcPr>
            <w:tcW w:type="dxa" w:w="1006"/>
            <w:tcBorders>
              <w:top w:sz="4.050118923187256" w:val="single" w:color="#000000"/>
              <w:bottom w:sz="6.7501978874206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MLP</w:t>
            </w:r>
          </w:p>
        </w:tc>
      </w:tr>
      <w:tr>
        <w:trPr>
          <w:trHeight w:hRule="exact" w:val="434"/>
        </w:trPr>
        <w:tc>
          <w:tcPr>
            <w:tcW w:type="dxa" w:w="2156"/>
            <w:tcBorders>
              <w:top w:sz="6.7501978874206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4" w:after="0"/>
              <w:ind w:left="18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</w:t>
            </w:r>
          </w:p>
        </w:tc>
        <w:tc>
          <w:tcPr>
            <w:tcW w:type="dxa" w:w="1332"/>
            <w:tcBorders>
              <w:top w:sz="6.7501978874206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4" w:after="0"/>
              <w:ind w:left="0" w:right="67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7</w:t>
            </w:r>
          </w:p>
        </w:tc>
        <w:tc>
          <w:tcPr>
            <w:tcW w:type="dxa" w:w="1188"/>
            <w:tcBorders>
              <w:top w:sz="6.7501978874206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4" w:after="0"/>
              <w:ind w:left="0" w:right="52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17</w:t>
            </w:r>
          </w:p>
        </w:tc>
        <w:tc>
          <w:tcPr>
            <w:tcW w:type="dxa" w:w="1040"/>
            <w:tcBorders>
              <w:top w:sz="6.7501978874206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4</w:t>
            </w:r>
          </w:p>
        </w:tc>
        <w:tc>
          <w:tcPr>
            <w:tcW w:type="dxa" w:w="1270"/>
            <w:tcBorders>
              <w:top w:sz="6.7501978874206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4" w:after="0"/>
              <w:ind w:left="0" w:right="40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11</w:t>
            </w:r>
          </w:p>
        </w:tc>
        <w:tc>
          <w:tcPr>
            <w:tcW w:type="dxa" w:w="1010"/>
            <w:tcBorders>
              <w:top w:sz="6.7501978874206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4" w:after="0"/>
              <w:ind w:left="0" w:right="34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6</w:t>
            </w:r>
          </w:p>
        </w:tc>
        <w:tc>
          <w:tcPr>
            <w:tcW w:type="dxa" w:w="1006"/>
            <w:tcBorders>
              <w:top w:sz="6.7501978874206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6</w:t>
            </w:r>
          </w:p>
        </w:tc>
      </w:tr>
      <w:tr>
        <w:trPr>
          <w:trHeight w:hRule="exact" w:val="340"/>
        </w:trPr>
        <w:tc>
          <w:tcPr>
            <w:tcW w:type="dxa" w:w="21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2" w:after="0"/>
              <w:ind w:left="18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2</w:t>
            </w:r>
          </w:p>
        </w:tc>
        <w:tc>
          <w:tcPr>
            <w:tcW w:type="dxa" w:w="13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2" w:after="0"/>
              <w:ind w:left="0" w:right="60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15</w:t>
            </w:r>
          </w:p>
        </w:tc>
        <w:tc>
          <w:tcPr>
            <w:tcW w:type="dxa" w:w="1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2" w:after="0"/>
              <w:ind w:left="0" w:right="59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8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12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2" w:after="0"/>
              <w:ind w:left="0" w:right="40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12</w:t>
            </w:r>
          </w:p>
        </w:tc>
        <w:tc>
          <w:tcPr>
            <w:tcW w:type="dxa" w:w="10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2" w:after="0"/>
              <w:ind w:left="0" w:right="27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12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13</w:t>
            </w:r>
          </w:p>
        </w:tc>
      </w:tr>
      <w:tr>
        <w:trPr>
          <w:trHeight w:hRule="exact" w:val="340"/>
        </w:trPr>
        <w:tc>
          <w:tcPr>
            <w:tcW w:type="dxa" w:w="21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8" w:after="0"/>
              <w:ind w:left="18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3</w:t>
            </w:r>
          </w:p>
        </w:tc>
        <w:tc>
          <w:tcPr>
            <w:tcW w:type="dxa" w:w="13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8" w:after="0"/>
              <w:ind w:left="0" w:right="67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</w:t>
            </w:r>
          </w:p>
        </w:tc>
        <w:tc>
          <w:tcPr>
            <w:tcW w:type="dxa" w:w="1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8" w:after="0"/>
              <w:ind w:left="0" w:right="59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3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8" w:after="0"/>
              <w:ind w:left="0" w:right="4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2</w:t>
            </w:r>
          </w:p>
        </w:tc>
        <w:tc>
          <w:tcPr>
            <w:tcW w:type="dxa" w:w="10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8" w:after="0"/>
              <w:ind w:left="0" w:right="34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2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2</w:t>
            </w:r>
          </w:p>
        </w:tc>
      </w:tr>
      <w:tr>
        <w:trPr>
          <w:trHeight w:hRule="exact" w:val="340"/>
        </w:trPr>
        <w:tc>
          <w:tcPr>
            <w:tcW w:type="dxa" w:w="21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2" w:after="0"/>
              <w:ind w:left="18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4</w:t>
            </w:r>
          </w:p>
        </w:tc>
        <w:tc>
          <w:tcPr>
            <w:tcW w:type="dxa" w:w="13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2" w:after="0"/>
              <w:ind w:left="0" w:right="67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4</w:t>
            </w:r>
          </w:p>
        </w:tc>
        <w:tc>
          <w:tcPr>
            <w:tcW w:type="dxa" w:w="1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2" w:after="0"/>
              <w:ind w:left="0" w:right="59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4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3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2" w:after="0"/>
              <w:ind w:left="0" w:right="4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6</w:t>
            </w:r>
          </w:p>
        </w:tc>
        <w:tc>
          <w:tcPr>
            <w:tcW w:type="dxa" w:w="10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2" w:after="0"/>
              <w:ind w:left="0" w:right="34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7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14</w:t>
            </w:r>
          </w:p>
        </w:tc>
      </w:tr>
      <w:tr>
        <w:trPr>
          <w:trHeight w:hRule="exact" w:val="360"/>
        </w:trPr>
        <w:tc>
          <w:tcPr>
            <w:tcW w:type="dxa" w:w="21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8" w:after="0"/>
              <w:ind w:left="18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5</w:t>
            </w:r>
          </w:p>
        </w:tc>
        <w:tc>
          <w:tcPr>
            <w:tcW w:type="dxa" w:w="13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8" w:after="0"/>
              <w:ind w:left="0" w:right="67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8</w:t>
            </w:r>
          </w:p>
        </w:tc>
        <w:tc>
          <w:tcPr>
            <w:tcW w:type="dxa" w:w="1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8" w:after="0"/>
              <w:ind w:left="0" w:right="52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11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7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8" w:after="0"/>
              <w:ind w:left="0" w:right="40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17</w:t>
            </w:r>
          </w:p>
        </w:tc>
        <w:tc>
          <w:tcPr>
            <w:tcW w:type="dxa" w:w="10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8" w:after="0"/>
              <w:ind w:left="0" w:right="34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8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10</w:t>
            </w:r>
          </w:p>
        </w:tc>
      </w:tr>
      <w:tr>
        <w:trPr>
          <w:trHeight w:hRule="exact" w:val="340"/>
        </w:trPr>
        <w:tc>
          <w:tcPr>
            <w:tcW w:type="dxa" w:w="21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2" w:after="0"/>
              <w:ind w:left="18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6</w:t>
            </w:r>
          </w:p>
        </w:tc>
        <w:tc>
          <w:tcPr>
            <w:tcW w:type="dxa" w:w="13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2" w:after="0"/>
              <w:ind w:left="0" w:right="67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9</w:t>
            </w:r>
          </w:p>
        </w:tc>
        <w:tc>
          <w:tcPr>
            <w:tcW w:type="dxa" w:w="1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2" w:after="0"/>
              <w:ind w:left="0" w:right="52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15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9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2" w:after="0"/>
              <w:ind w:left="0" w:right="40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16</w:t>
            </w:r>
          </w:p>
        </w:tc>
        <w:tc>
          <w:tcPr>
            <w:tcW w:type="dxa" w:w="10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2" w:after="0"/>
              <w:ind w:left="0" w:right="34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9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8</w:t>
            </w:r>
          </w:p>
        </w:tc>
      </w:tr>
      <w:tr>
        <w:trPr>
          <w:trHeight w:hRule="exact" w:val="340"/>
        </w:trPr>
        <w:tc>
          <w:tcPr>
            <w:tcW w:type="dxa" w:w="21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" w:after="0"/>
              <w:ind w:left="18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7</w:t>
            </w:r>
          </w:p>
        </w:tc>
        <w:tc>
          <w:tcPr>
            <w:tcW w:type="dxa" w:w="13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" w:after="0"/>
              <w:ind w:left="0" w:right="60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16</w:t>
            </w:r>
          </w:p>
        </w:tc>
        <w:tc>
          <w:tcPr>
            <w:tcW w:type="dxa" w:w="1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" w:after="0"/>
              <w:ind w:left="0" w:right="59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7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17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" w:after="0"/>
              <w:ind w:left="0" w:right="4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8</w:t>
            </w:r>
          </w:p>
        </w:tc>
        <w:tc>
          <w:tcPr>
            <w:tcW w:type="dxa" w:w="10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" w:after="0"/>
              <w:ind w:left="0" w:right="27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17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17</w:t>
            </w:r>
          </w:p>
        </w:tc>
      </w:tr>
      <w:tr>
        <w:trPr>
          <w:trHeight w:hRule="exact" w:val="340"/>
        </w:trPr>
        <w:tc>
          <w:tcPr>
            <w:tcW w:type="dxa" w:w="21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2" w:after="0"/>
              <w:ind w:left="18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8</w:t>
            </w:r>
          </w:p>
        </w:tc>
        <w:tc>
          <w:tcPr>
            <w:tcW w:type="dxa" w:w="13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2" w:after="0"/>
              <w:ind w:left="0" w:right="60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11</w:t>
            </w:r>
          </w:p>
        </w:tc>
        <w:tc>
          <w:tcPr>
            <w:tcW w:type="dxa" w:w="1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2" w:after="0"/>
              <w:ind w:left="0" w:right="59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9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8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2" w:after="0"/>
              <w:ind w:left="0" w:right="4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9</w:t>
            </w:r>
          </w:p>
        </w:tc>
        <w:tc>
          <w:tcPr>
            <w:tcW w:type="dxa" w:w="10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2" w:after="0"/>
              <w:ind w:left="0" w:right="27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15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15</w:t>
            </w:r>
          </w:p>
        </w:tc>
      </w:tr>
      <w:tr>
        <w:trPr>
          <w:trHeight w:hRule="exact" w:val="360"/>
        </w:trPr>
        <w:tc>
          <w:tcPr>
            <w:tcW w:type="dxa" w:w="21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6" w:after="0"/>
              <w:ind w:left="18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9</w:t>
            </w:r>
          </w:p>
        </w:tc>
        <w:tc>
          <w:tcPr>
            <w:tcW w:type="dxa" w:w="13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6" w:after="0"/>
              <w:ind w:left="0" w:right="67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2</w:t>
            </w:r>
          </w:p>
        </w:tc>
        <w:tc>
          <w:tcPr>
            <w:tcW w:type="dxa" w:w="1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6" w:after="0"/>
              <w:ind w:left="0" w:right="59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2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6" w:after="0"/>
              <w:ind w:left="0" w:right="4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4</w:t>
            </w:r>
          </w:p>
        </w:tc>
        <w:tc>
          <w:tcPr>
            <w:tcW w:type="dxa" w:w="10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6" w:after="0"/>
              <w:ind w:left="0" w:right="34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</w:t>
            </w:r>
          </w:p>
        </w:tc>
      </w:tr>
      <w:tr>
        <w:trPr>
          <w:trHeight w:hRule="exact" w:val="340"/>
        </w:trPr>
        <w:tc>
          <w:tcPr>
            <w:tcW w:type="dxa" w:w="21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2" w:after="0"/>
              <w:ind w:left="18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10</w:t>
            </w:r>
          </w:p>
        </w:tc>
        <w:tc>
          <w:tcPr>
            <w:tcW w:type="dxa" w:w="13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2" w:after="0"/>
              <w:ind w:left="0" w:right="60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14</w:t>
            </w:r>
          </w:p>
        </w:tc>
        <w:tc>
          <w:tcPr>
            <w:tcW w:type="dxa" w:w="1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2" w:after="0"/>
              <w:ind w:left="0" w:right="52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16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13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2" w:after="0"/>
              <w:ind w:left="0" w:right="40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15</w:t>
            </w:r>
          </w:p>
        </w:tc>
        <w:tc>
          <w:tcPr>
            <w:tcW w:type="dxa" w:w="10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2" w:after="0"/>
              <w:ind w:left="0" w:right="27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14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9</w:t>
            </w:r>
          </w:p>
        </w:tc>
      </w:tr>
      <w:tr>
        <w:trPr>
          <w:trHeight w:hRule="exact" w:val="340"/>
        </w:trPr>
        <w:tc>
          <w:tcPr>
            <w:tcW w:type="dxa" w:w="21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" w:after="0"/>
              <w:ind w:left="18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11</w:t>
            </w:r>
          </w:p>
        </w:tc>
        <w:tc>
          <w:tcPr>
            <w:tcW w:type="dxa" w:w="13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" w:after="0"/>
              <w:ind w:left="0" w:right="60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17</w:t>
            </w:r>
          </w:p>
        </w:tc>
        <w:tc>
          <w:tcPr>
            <w:tcW w:type="dxa" w:w="1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" w:after="0"/>
              <w:ind w:left="0" w:right="59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5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15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" w:after="0"/>
              <w:ind w:left="0" w:right="4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7</w:t>
            </w:r>
          </w:p>
        </w:tc>
        <w:tc>
          <w:tcPr>
            <w:tcW w:type="dxa" w:w="10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" w:after="0"/>
              <w:ind w:left="0" w:right="27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10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7</w:t>
            </w:r>
          </w:p>
        </w:tc>
      </w:tr>
      <w:tr>
        <w:trPr>
          <w:trHeight w:hRule="exact" w:val="340"/>
        </w:trPr>
        <w:tc>
          <w:tcPr>
            <w:tcW w:type="dxa" w:w="21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2" w:after="0"/>
              <w:ind w:left="18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12</w:t>
            </w:r>
          </w:p>
        </w:tc>
        <w:tc>
          <w:tcPr>
            <w:tcW w:type="dxa" w:w="13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2" w:after="0"/>
              <w:ind w:left="0" w:right="60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12</w:t>
            </w:r>
          </w:p>
        </w:tc>
        <w:tc>
          <w:tcPr>
            <w:tcW w:type="dxa" w:w="1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2" w:after="0"/>
              <w:ind w:left="0" w:right="52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14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10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2" w:after="0"/>
              <w:ind w:left="0" w:right="40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10</w:t>
            </w:r>
          </w:p>
        </w:tc>
        <w:tc>
          <w:tcPr>
            <w:tcW w:type="dxa" w:w="10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2" w:after="0"/>
              <w:ind w:left="0" w:right="27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16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16</w:t>
            </w:r>
          </w:p>
        </w:tc>
      </w:tr>
      <w:tr>
        <w:trPr>
          <w:trHeight w:hRule="exact" w:val="360"/>
        </w:trPr>
        <w:tc>
          <w:tcPr>
            <w:tcW w:type="dxa" w:w="21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6" w:after="0"/>
              <w:ind w:left="18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13</w:t>
            </w:r>
          </w:p>
        </w:tc>
        <w:tc>
          <w:tcPr>
            <w:tcW w:type="dxa" w:w="13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6" w:after="0"/>
              <w:ind w:left="0" w:right="67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5</w:t>
            </w:r>
          </w:p>
        </w:tc>
        <w:tc>
          <w:tcPr>
            <w:tcW w:type="dxa" w:w="1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6" w:after="0"/>
              <w:ind w:left="0" w:right="59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6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16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6" w:after="0"/>
              <w:ind w:left="0" w:right="4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5</w:t>
            </w:r>
          </w:p>
        </w:tc>
        <w:tc>
          <w:tcPr>
            <w:tcW w:type="dxa" w:w="10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6" w:after="0"/>
              <w:ind w:left="0" w:right="34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5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5</w:t>
            </w:r>
          </w:p>
        </w:tc>
      </w:tr>
      <w:tr>
        <w:trPr>
          <w:trHeight w:hRule="exact" w:val="340"/>
        </w:trPr>
        <w:tc>
          <w:tcPr>
            <w:tcW w:type="dxa" w:w="21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0" w:after="0"/>
              <w:ind w:left="18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14</w:t>
            </w:r>
          </w:p>
        </w:tc>
        <w:tc>
          <w:tcPr>
            <w:tcW w:type="dxa" w:w="13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0" w:after="0"/>
              <w:ind w:left="0" w:right="60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10</w:t>
            </w:r>
          </w:p>
        </w:tc>
        <w:tc>
          <w:tcPr>
            <w:tcW w:type="dxa" w:w="1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0" w:after="0"/>
              <w:ind w:left="0" w:right="52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13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14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0" w:after="0"/>
              <w:ind w:left="0" w:right="40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13</w:t>
            </w:r>
          </w:p>
        </w:tc>
        <w:tc>
          <w:tcPr>
            <w:tcW w:type="dxa" w:w="10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0" w:after="0"/>
              <w:ind w:left="0" w:right="27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11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11</w:t>
            </w:r>
          </w:p>
        </w:tc>
      </w:tr>
      <w:tr>
        <w:trPr>
          <w:trHeight w:hRule="exact" w:val="340"/>
        </w:trPr>
        <w:tc>
          <w:tcPr>
            <w:tcW w:type="dxa" w:w="21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" w:after="0"/>
              <w:ind w:left="18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15</w:t>
            </w:r>
          </w:p>
        </w:tc>
        <w:tc>
          <w:tcPr>
            <w:tcW w:type="dxa" w:w="13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" w:after="0"/>
              <w:ind w:left="0" w:right="60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13</w:t>
            </w:r>
          </w:p>
        </w:tc>
        <w:tc>
          <w:tcPr>
            <w:tcW w:type="dxa" w:w="1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" w:after="0"/>
              <w:ind w:left="0" w:right="52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10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11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" w:after="0"/>
              <w:ind w:left="0" w:right="40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14</w:t>
            </w:r>
          </w:p>
        </w:tc>
        <w:tc>
          <w:tcPr>
            <w:tcW w:type="dxa" w:w="10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" w:after="0"/>
              <w:ind w:left="0" w:right="27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13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12</w:t>
            </w:r>
          </w:p>
        </w:tc>
      </w:tr>
      <w:tr>
        <w:trPr>
          <w:trHeight w:hRule="exact" w:val="340"/>
        </w:trPr>
        <w:tc>
          <w:tcPr>
            <w:tcW w:type="dxa" w:w="21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0" w:after="0"/>
              <w:ind w:left="18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16</w:t>
            </w:r>
          </w:p>
        </w:tc>
        <w:tc>
          <w:tcPr>
            <w:tcW w:type="dxa" w:w="13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0" w:after="0"/>
              <w:ind w:left="0" w:right="67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6</w:t>
            </w:r>
          </w:p>
        </w:tc>
        <w:tc>
          <w:tcPr>
            <w:tcW w:type="dxa" w:w="1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0" w:after="0"/>
              <w:ind w:left="0" w:right="52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12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6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0" w:after="0"/>
              <w:ind w:left="0" w:right="4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</w:t>
            </w:r>
          </w:p>
        </w:tc>
        <w:tc>
          <w:tcPr>
            <w:tcW w:type="dxa" w:w="10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0" w:after="0"/>
              <w:ind w:left="0" w:right="34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4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4</w:t>
            </w:r>
          </w:p>
        </w:tc>
      </w:tr>
      <w:tr>
        <w:trPr>
          <w:trHeight w:hRule="exact" w:val="440"/>
        </w:trPr>
        <w:tc>
          <w:tcPr>
            <w:tcW w:type="dxa" w:w="2156"/>
            <w:tcBorders>
              <w:bottom w:sz="6.7501978874206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6" w:after="0"/>
              <w:ind w:left="18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17</w:t>
            </w:r>
          </w:p>
        </w:tc>
        <w:tc>
          <w:tcPr>
            <w:tcW w:type="dxa" w:w="1332"/>
            <w:tcBorders>
              <w:bottom w:sz="6.7501978874206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6" w:after="0"/>
              <w:ind w:left="0" w:right="67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3</w:t>
            </w:r>
          </w:p>
        </w:tc>
        <w:tc>
          <w:tcPr>
            <w:tcW w:type="dxa" w:w="1188"/>
            <w:tcBorders>
              <w:bottom w:sz="6.7501978874206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6" w:after="0"/>
              <w:ind w:left="0" w:right="59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2</w:t>
            </w:r>
          </w:p>
        </w:tc>
        <w:tc>
          <w:tcPr>
            <w:tcW w:type="dxa" w:w="1040"/>
            <w:tcBorders>
              <w:bottom w:sz="6.7501978874206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5</w:t>
            </w:r>
          </w:p>
        </w:tc>
        <w:tc>
          <w:tcPr>
            <w:tcW w:type="dxa" w:w="1270"/>
            <w:tcBorders>
              <w:bottom w:sz="6.7501978874206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6" w:after="0"/>
              <w:ind w:left="0" w:right="4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3</w:t>
            </w:r>
          </w:p>
        </w:tc>
        <w:tc>
          <w:tcPr>
            <w:tcW w:type="dxa" w:w="1010"/>
            <w:tcBorders>
              <w:bottom w:sz="6.7501978874206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6" w:after="0"/>
              <w:ind w:left="0" w:right="34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3</w:t>
            </w:r>
          </w:p>
        </w:tc>
        <w:tc>
          <w:tcPr>
            <w:tcW w:type="dxa" w:w="1006"/>
            <w:tcBorders>
              <w:bottom w:sz="6.7501978874206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3</w:t>
            </w:r>
          </w:p>
        </w:tc>
      </w:tr>
      <w:tr>
        <w:trPr>
          <w:trHeight w:hRule="exact" w:val="524"/>
        </w:trPr>
        <w:tc>
          <w:tcPr>
            <w:tcW w:type="dxa" w:w="2156"/>
            <w:tcBorders>
              <w:top w:sz="6.750197887420654" w:val="single" w:color="#000000"/>
              <w:bottom w:sz="10.800316810607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Rank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Corr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(</w:t>
            </w:r>
            <w:r>
              <w:rPr>
                <w:rFonts w:ascii="LMMathItalic10" w:hAnsi="LMMathItalic10" w:eastAsia="LMMathItalic10"/>
                <w:b w:val="0"/>
                <w:i/>
                <w:color w:val="000000"/>
                <w:sz w:val="29"/>
              </w:rPr>
              <w:t>ρ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)</w:t>
            </w:r>
          </w:p>
        </w:tc>
        <w:tc>
          <w:tcPr>
            <w:tcW w:type="dxa" w:w="1332"/>
            <w:tcBorders>
              <w:top w:sz="6.750197887420654" w:val="single" w:color="#000000"/>
              <w:bottom w:sz="10.800316810607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6" w:after="0"/>
              <w:ind w:left="0" w:right="48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1.00</w:t>
            </w:r>
          </w:p>
        </w:tc>
        <w:tc>
          <w:tcPr>
            <w:tcW w:type="dxa" w:w="1188"/>
            <w:tcBorders>
              <w:top w:sz="6.750197887420654" w:val="single" w:color="#000000"/>
              <w:bottom w:sz="10.800316810607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6" w:after="0"/>
              <w:ind w:left="26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0.40</w:t>
            </w:r>
          </w:p>
        </w:tc>
        <w:tc>
          <w:tcPr>
            <w:tcW w:type="dxa" w:w="1040"/>
            <w:tcBorders>
              <w:top w:sz="6.750197887420654" w:val="single" w:color="#000000"/>
              <w:bottom w:sz="10.800316810607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0.77</w:t>
            </w:r>
          </w:p>
        </w:tc>
        <w:tc>
          <w:tcPr>
            <w:tcW w:type="dxa" w:w="1270"/>
            <w:tcBorders>
              <w:top w:sz="6.750197887420654" w:val="single" w:color="#000000"/>
              <w:bottom w:sz="10.800316810607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6" w:after="0"/>
              <w:ind w:left="0" w:right="29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0.54</w:t>
            </w:r>
          </w:p>
        </w:tc>
        <w:tc>
          <w:tcPr>
            <w:tcW w:type="dxa" w:w="1010"/>
            <w:tcBorders>
              <w:top w:sz="6.750197887420654" w:val="single" w:color="#000000"/>
              <w:bottom w:sz="10.800316810607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6" w:after="0"/>
              <w:ind w:left="0" w:right="16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0.87</w:t>
            </w:r>
          </w:p>
        </w:tc>
        <w:tc>
          <w:tcPr>
            <w:tcW w:type="dxa" w:w="1006"/>
            <w:tcBorders>
              <w:top w:sz="6.750197887420654" w:val="single" w:color="#000000"/>
              <w:bottom w:sz="10.800316810607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9"/>
              </w:rPr>
              <w:t>0.66</w:t>
            </w:r>
          </w:p>
        </w:tc>
      </w:tr>
    </w:tbl>
    <w:p>
      <w:pPr>
        <w:autoSpaceDN w:val="0"/>
        <w:autoSpaceDE w:val="0"/>
        <w:widowControl/>
        <w:spacing w:line="240" w:lineRule="exact" w:before="34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cell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reports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within-SDG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coverage-gap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(1 = largest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17 = smallest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gap).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The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Canon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column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canonical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MPNet—LR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ranking.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Coverage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= </w:t>
      </w:r>
      <w:r>
        <w:br/>
      </w:r>
      <w:r>
        <w:rPr>
          <w:rFonts w:ascii="LMMathSymbols10" w:hAnsi="LMMathSymbols10" w:eastAsia="LMMathSymbols10"/>
          <w:b w:val="0"/>
          <w:i/>
          <w:color w:val="000000"/>
          <w:sz w:val="20"/>
        </w:rPr>
        <w:t>|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research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proportion</w:t>
      </w:r>
      <w:r>
        <w:rPr>
          <w:rFonts w:ascii="LMMathSymbols10" w:hAnsi="LMMathSymbols10" w:eastAsia="LMMathSymbols10"/>
          <w:b w:val="0"/>
          <w:i/>
          <w:color w:val="000000"/>
          <w:sz w:val="20"/>
        </w:rPr>
        <w:t xml:space="preserve"> −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policy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proportion</w:t>
      </w:r>
      <w:r>
        <w:rPr>
          <w:rFonts w:ascii="LMMathSymbols10" w:hAnsi="LMMathSymbols10" w:eastAsia="LMMathSymbols10"/>
          <w:b w:val="0"/>
          <w:i/>
          <w:color w:val="000000"/>
          <w:sz w:val="20"/>
        </w:rPr>
        <w:t>|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SDG,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using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document-weighted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policy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proportions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(Assumption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A19).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Policy-source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columns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compare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keyword-retrieved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research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profile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against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each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policy-source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family.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Retrieval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column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replaces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keyword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retrieval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with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concept-based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(AI/ML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field-of-study)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retrieval.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Segment-cap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axis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omitted: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coverage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segment-cap-independent.</w:t>
      </w:r>
    </w:p>
    <w:p>
      <w:pPr>
        <w:autoSpaceDN w:val="0"/>
        <w:autoSpaceDE w:val="0"/>
        <w:widowControl/>
        <w:spacing w:line="240" w:lineRule="exact" w:before="0" w:after="0"/>
        <w:ind w:left="288" w:right="288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Rank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Corr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ρ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Spearman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correlation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column’s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coverage-gap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against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the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canonical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column.</w:t>
      </w:r>
    </w:p>
    <w:p>
      <w:pPr>
        <w:autoSpaceDN w:val="0"/>
        <w:autoSpaceDE w:val="0"/>
        <w:widowControl/>
        <w:spacing w:line="240" w:lineRule="exact" w:before="2232" w:after="0"/>
        <w:ind w:left="0" w:right="2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69</w:t>
      </w:r>
    </w:p>
    <w:p>
      <w:pPr>
        <w:sectPr>
          <w:pgSz w:w="11906" w:h="16838"/>
          <w:pgMar w:top="1440" w:right="1396" w:bottom="36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60"/>
        <w:ind w:left="0" w:right="0"/>
      </w:pPr>
    </w:p>
    <w:p>
      <w:pPr>
        <w:autoSpaceDN w:val="0"/>
        <w:tabs>
          <w:tab w:pos="1240" w:val="left"/>
        </w:tabs>
        <w:autoSpaceDE w:val="0"/>
        <w:widowControl/>
        <w:spacing w:line="220" w:lineRule="exact" w:before="0" w:after="0"/>
        <w:ind w:left="4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19.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Coverage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values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across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embedding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architectures,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assignment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methods,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</w:p>
    <w:p>
      <w:pPr>
        <w:autoSpaceDN w:val="0"/>
        <w:autoSpaceDE w:val="0"/>
        <w:widowControl/>
        <w:spacing w:line="218" w:lineRule="exact" w:before="52" w:after="234"/>
        <w:ind w:left="14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retrieval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strategies.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2"/>
        <w:gridCol w:w="1012"/>
        <w:gridCol w:w="1012"/>
        <w:gridCol w:w="1012"/>
        <w:gridCol w:w="1012"/>
        <w:gridCol w:w="1012"/>
        <w:gridCol w:w="1012"/>
        <w:gridCol w:w="1012"/>
        <w:gridCol w:w="1012"/>
      </w:tblGrid>
      <w:tr>
        <w:trPr>
          <w:trHeight w:hRule="exact" w:val="442"/>
        </w:trPr>
        <w:tc>
          <w:tcPr>
            <w:tcW w:type="dxa" w:w="1160"/>
            <w:vMerge w:val="restart"/>
            <w:tcBorders>
              <w:top w:sz="11.130987167358398" w:val="single" w:color="#000000"/>
              <w:bottom w:sz="4.174120426177978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116" w:after="0"/>
              <w:ind w:left="192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SDG</w:t>
            </w:r>
          </w:p>
        </w:tc>
        <w:tc>
          <w:tcPr>
            <w:tcW w:type="dxa" w:w="636"/>
            <w:vMerge w:val="restart"/>
            <w:tcBorders>
              <w:top w:sz="11.130987167358398" w:val="single" w:color="#000000"/>
              <w:bottom w:sz="4.174120426177978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60"/>
            <w:vMerge w:val="restart"/>
            <w:tcBorders>
              <w:top w:sz="11.130987167358398" w:val="single" w:color="#000000"/>
              <w:bottom w:sz="4.174120426177978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72" w:after="0"/>
              <w:ind w:left="0" w:right="0" w:firstLine="0"/>
              <w:jc w:val="center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MPNet</w:t>
            </w:r>
          </w:p>
        </w:tc>
        <w:tc>
          <w:tcPr>
            <w:tcW w:type="dxa" w:w="644"/>
            <w:vMerge w:val="restart"/>
            <w:tcBorders>
              <w:top w:sz="11.130987167358398" w:val="single" w:color="#000000"/>
              <w:bottom w:sz="4.174120426177978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792"/>
            <w:gridSpan w:val="4"/>
            <w:tcBorders>
              <w:top w:sz="11.13098716735839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116" w:after="0"/>
              <w:ind w:left="232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Coverage</w:t>
            </w: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gap</w:t>
            </w: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(%)</w:t>
            </w:r>
          </w:p>
        </w:tc>
        <w:tc>
          <w:tcPr>
            <w:tcW w:type="dxa" w:w="1608"/>
            <w:vMerge w:val="restart"/>
            <w:tcBorders>
              <w:top w:sz="11.130987167358398" w:val="single" w:color="#000000"/>
              <w:bottom w:sz="4.174120426177978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72" w:after="0"/>
              <w:ind w:left="348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Concept</w:t>
            </w:r>
          </w:p>
        </w:tc>
      </w:tr>
      <w:tr>
        <w:trPr>
          <w:trHeight w:hRule="exact" w:val="448"/>
        </w:trPr>
        <w:tc>
          <w:tcPr>
            <w:tcW w:type="dxa" w:w="1012"/>
            <w:vMerge/>
            <w:tcBorders>
              <w:top w:sz="11.130987167358398" w:val="single" w:color="#000000"/>
              <w:bottom w:sz="4.1741204261779785" w:val="single" w:color="#000000"/>
            </w:tcBorders>
          </w:tcPr>
          <w:p/>
        </w:tc>
        <w:tc>
          <w:tcPr>
            <w:tcW w:type="dxa" w:w="1012"/>
            <w:vMerge/>
            <w:tcBorders>
              <w:top w:sz="11.130987167358398" w:val="single" w:color="#000000"/>
              <w:bottom w:sz="4.1741204261779785" w:val="single" w:color="#000000"/>
            </w:tcBorders>
          </w:tcPr>
          <w:p/>
        </w:tc>
        <w:tc>
          <w:tcPr>
            <w:tcW w:type="dxa" w:w="1012"/>
            <w:vMerge/>
            <w:tcBorders>
              <w:top w:sz="11.130987167358398" w:val="single" w:color="#000000"/>
              <w:bottom w:sz="4.1741204261779785" w:val="single" w:color="#000000"/>
            </w:tcBorders>
          </w:tcPr>
          <w:p/>
        </w:tc>
        <w:tc>
          <w:tcPr>
            <w:tcW w:type="dxa" w:w="1012"/>
            <w:vMerge/>
            <w:tcBorders>
              <w:top w:sz="11.130987167358398" w:val="single" w:color="#000000"/>
              <w:bottom w:sz="4.1741204261779785" w:val="single" w:color="#000000"/>
            </w:tcBorders>
          </w:tcPr>
          <w:p/>
        </w:tc>
        <w:tc>
          <w:tcPr>
            <w:tcW w:type="dxa" w:w="2056"/>
            <w:gridSpan w:val="2"/>
            <w:tcBorders>
              <w:bottom w:sz="4.174120426177978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4" w:after="0"/>
              <w:ind w:left="0" w:right="410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MiniLM</w:t>
            </w:r>
          </w:p>
        </w:tc>
        <w:tc>
          <w:tcPr>
            <w:tcW w:type="dxa" w:w="1736"/>
            <w:gridSpan w:val="2"/>
            <w:tcBorders>
              <w:bottom w:sz="4.174120426177978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4" w:after="0"/>
              <w:ind w:left="360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SciBERT</w:t>
            </w:r>
          </w:p>
        </w:tc>
        <w:tc>
          <w:tcPr>
            <w:tcW w:type="dxa" w:w="1012"/>
            <w:vMerge/>
            <w:tcBorders>
              <w:top w:sz="11.130987167358398" w:val="single" w:color="#000000"/>
              <w:bottom w:sz="4.1741204261779785" w:val="single" w:color="#000000"/>
            </w:tcBorders>
          </w:tcPr>
          <w:p/>
        </w:tc>
      </w:tr>
      <w:tr>
        <w:trPr>
          <w:trHeight w:hRule="exact" w:val="530"/>
        </w:trPr>
        <w:tc>
          <w:tcPr>
            <w:tcW w:type="dxa" w:w="1160"/>
            <w:tcBorders>
              <w:top w:sz="4.1741204261779785" w:val="single" w:color="#000000"/>
              <w:bottom w:sz="6.9568667411804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6"/>
            <w:tcBorders>
              <w:top w:sz="4.1741204261779785" w:val="single" w:color="#000000"/>
              <w:bottom w:sz="6.956866741180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116" w:after="0"/>
              <w:ind w:left="0" w:right="0" w:firstLine="0"/>
              <w:jc w:val="center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LR</w:t>
            </w:r>
          </w:p>
        </w:tc>
        <w:tc>
          <w:tcPr>
            <w:tcW w:type="dxa" w:w="1160"/>
            <w:tcBorders>
              <w:top w:sz="4.1741204261779785" w:val="single" w:color="#000000"/>
              <w:bottom w:sz="6.956866741180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116" w:after="0"/>
              <w:ind w:left="0" w:right="0" w:firstLine="0"/>
              <w:jc w:val="center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MLP</w:t>
            </w:r>
          </w:p>
        </w:tc>
        <w:tc>
          <w:tcPr>
            <w:tcW w:type="dxa" w:w="644"/>
            <w:tcBorders>
              <w:top w:sz="4.1741204261779785" w:val="single" w:color="#000000"/>
              <w:bottom w:sz="6.956866741180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116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ZS</w:t>
            </w:r>
          </w:p>
        </w:tc>
        <w:tc>
          <w:tcPr>
            <w:tcW w:type="dxa" w:w="1036"/>
            <w:tcBorders>
              <w:top w:sz="4.1741204261779785" w:val="single" w:color="#000000"/>
              <w:bottom w:sz="6.956866741180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116" w:after="0"/>
              <w:ind w:left="0" w:right="16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LR</w:t>
            </w:r>
          </w:p>
        </w:tc>
        <w:tc>
          <w:tcPr>
            <w:tcW w:type="dxa" w:w="1020"/>
            <w:tcBorders>
              <w:top w:sz="4.1741204261779785" w:val="single" w:color="#000000"/>
              <w:bottom w:sz="6.956866741180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116" w:after="0"/>
              <w:ind w:left="0" w:right="0" w:firstLine="0"/>
              <w:jc w:val="center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MLP</w:t>
            </w:r>
          </w:p>
        </w:tc>
        <w:tc>
          <w:tcPr>
            <w:tcW w:type="dxa" w:w="880"/>
            <w:tcBorders>
              <w:top w:sz="4.1741204261779785" w:val="single" w:color="#000000"/>
              <w:bottom w:sz="6.956866741180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116" w:after="0"/>
              <w:ind w:left="0" w:right="16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LR</w:t>
            </w:r>
          </w:p>
        </w:tc>
        <w:tc>
          <w:tcPr>
            <w:tcW w:type="dxa" w:w="856"/>
            <w:tcBorders>
              <w:top w:sz="4.1741204261779785" w:val="single" w:color="#000000"/>
              <w:bottom w:sz="6.956866741180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116" w:after="0"/>
              <w:ind w:left="190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MLP</w:t>
            </w:r>
          </w:p>
        </w:tc>
        <w:tc>
          <w:tcPr>
            <w:tcW w:type="dxa" w:w="1608"/>
            <w:tcBorders>
              <w:top w:sz="4.1741204261779785" w:val="single" w:color="#000000"/>
              <w:bottom w:sz="6.95686674118042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"/>
        </w:trPr>
        <w:tc>
          <w:tcPr>
            <w:tcW w:type="dxa" w:w="1160"/>
            <w:tcBorders>
              <w:top w:sz="6.956866741180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118" w:after="0"/>
              <w:ind w:left="192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</w:t>
            </w:r>
          </w:p>
        </w:tc>
        <w:tc>
          <w:tcPr>
            <w:tcW w:type="dxa" w:w="636"/>
            <w:tcBorders>
              <w:top w:sz="6.956866741180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118" w:after="0"/>
              <w:ind w:left="0" w:right="0" w:firstLine="0"/>
              <w:jc w:val="center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4.1</w:t>
            </w:r>
          </w:p>
        </w:tc>
        <w:tc>
          <w:tcPr>
            <w:tcW w:type="dxa" w:w="1160"/>
            <w:tcBorders>
              <w:top w:sz="6.956866741180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118" w:after="0"/>
              <w:ind w:left="0" w:right="24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4.5</w:t>
            </w:r>
          </w:p>
        </w:tc>
        <w:tc>
          <w:tcPr>
            <w:tcW w:type="dxa" w:w="644"/>
            <w:tcBorders>
              <w:top w:sz="6.956866741180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118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3.8</w:t>
            </w:r>
          </w:p>
        </w:tc>
        <w:tc>
          <w:tcPr>
            <w:tcW w:type="dxa" w:w="1036"/>
            <w:tcBorders>
              <w:top w:sz="6.956866741180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118" w:after="0"/>
              <w:ind w:left="0" w:right="16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4.1</w:t>
            </w:r>
          </w:p>
        </w:tc>
        <w:tc>
          <w:tcPr>
            <w:tcW w:type="dxa" w:w="1020"/>
            <w:tcBorders>
              <w:top w:sz="6.956866741180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118" w:after="0"/>
              <w:ind w:left="0" w:right="16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4.1</w:t>
            </w:r>
          </w:p>
        </w:tc>
        <w:tc>
          <w:tcPr>
            <w:tcW w:type="dxa" w:w="880"/>
            <w:tcBorders>
              <w:top w:sz="6.956866741180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118" w:after="0"/>
              <w:ind w:left="0" w:right="16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5.1</w:t>
            </w:r>
          </w:p>
        </w:tc>
        <w:tc>
          <w:tcPr>
            <w:tcW w:type="dxa" w:w="856"/>
            <w:tcBorders>
              <w:top w:sz="6.956866741180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118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5.6</w:t>
            </w:r>
          </w:p>
        </w:tc>
        <w:tc>
          <w:tcPr>
            <w:tcW w:type="dxa" w:w="1608"/>
            <w:tcBorders>
              <w:top w:sz="6.956866741180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118" w:after="0"/>
              <w:ind w:left="0" w:right="19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3.9</w:t>
            </w:r>
          </w:p>
        </w:tc>
      </w:tr>
      <w:tr>
        <w:trPr>
          <w:trHeight w:hRule="exact" w:val="360"/>
        </w:trPr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0" w:after="0"/>
              <w:ind w:left="192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0" w:after="0"/>
              <w:ind w:left="0" w:right="0" w:firstLine="0"/>
              <w:jc w:val="center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1.9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0" w:after="0"/>
              <w:ind w:left="0" w:right="24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1.5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0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0.7</w:t>
            </w:r>
          </w:p>
        </w:tc>
        <w:tc>
          <w:tcPr>
            <w:tcW w:type="dxa" w:w="10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0" w:after="0"/>
              <w:ind w:left="0" w:right="16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2.1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0" w:after="0"/>
              <w:ind w:left="0" w:right="16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2.3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0" w:after="0"/>
              <w:ind w:left="0" w:right="16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2.6</w:t>
            </w:r>
          </w:p>
        </w:tc>
        <w:tc>
          <w:tcPr>
            <w:tcW w:type="dxa" w:w="8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0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2.9</w:t>
            </w:r>
          </w:p>
        </w:tc>
        <w:tc>
          <w:tcPr>
            <w:tcW w:type="dxa" w:w="1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0" w:after="0"/>
              <w:ind w:left="0" w:right="19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2.5</w:t>
            </w:r>
          </w:p>
        </w:tc>
      </w:tr>
      <w:tr>
        <w:trPr>
          <w:trHeight w:hRule="exact" w:val="360"/>
        </w:trPr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4" w:after="0"/>
              <w:ind w:left="192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3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4" w:after="0"/>
              <w:ind w:left="10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21.0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4" w:after="0"/>
              <w:ind w:left="0" w:right="24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16.8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4" w:after="0"/>
              <w:ind w:left="110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17.2</w:t>
            </w:r>
          </w:p>
        </w:tc>
        <w:tc>
          <w:tcPr>
            <w:tcW w:type="dxa" w:w="10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4" w:after="0"/>
              <w:ind w:left="0" w:right="16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22.0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4" w:after="0"/>
              <w:ind w:left="0" w:right="16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22.4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4" w:after="0"/>
              <w:ind w:left="0" w:right="0" w:firstLine="0"/>
              <w:jc w:val="center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22.3</w:t>
            </w:r>
          </w:p>
        </w:tc>
        <w:tc>
          <w:tcPr>
            <w:tcW w:type="dxa" w:w="8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4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23.2</w:t>
            </w:r>
          </w:p>
        </w:tc>
        <w:tc>
          <w:tcPr>
            <w:tcW w:type="dxa" w:w="1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4" w:after="0"/>
              <w:ind w:left="0" w:right="19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21.0</w:t>
            </w:r>
          </w:p>
        </w:tc>
      </w:tr>
      <w:tr>
        <w:trPr>
          <w:trHeight w:hRule="exact" w:val="340"/>
        </w:trPr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0" w:after="0"/>
              <w:ind w:left="192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4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0" w:after="0"/>
              <w:ind w:left="10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10.8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0" w:after="0"/>
              <w:ind w:left="0" w:right="24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8.9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0" w:after="0"/>
              <w:ind w:left="110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11.7</w:t>
            </w:r>
          </w:p>
        </w:tc>
        <w:tc>
          <w:tcPr>
            <w:tcW w:type="dxa" w:w="10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0" w:after="0"/>
              <w:ind w:left="0" w:right="16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8.9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0" w:after="0"/>
              <w:ind w:left="0" w:right="16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8.8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0" w:after="0"/>
              <w:ind w:left="0" w:right="0" w:firstLine="0"/>
              <w:jc w:val="center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12.8</w:t>
            </w:r>
          </w:p>
        </w:tc>
        <w:tc>
          <w:tcPr>
            <w:tcW w:type="dxa" w:w="8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0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12.3</w:t>
            </w:r>
          </w:p>
        </w:tc>
        <w:tc>
          <w:tcPr>
            <w:tcW w:type="dxa" w:w="1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0" w:after="0"/>
              <w:ind w:left="0" w:right="19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3.5</w:t>
            </w:r>
          </w:p>
        </w:tc>
      </w:tr>
      <w:tr>
        <w:trPr>
          <w:trHeight w:hRule="exact" w:val="360"/>
        </w:trPr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6" w:after="0"/>
              <w:ind w:left="192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5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6" w:after="0"/>
              <w:ind w:left="0" w:right="0" w:firstLine="0"/>
              <w:jc w:val="center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3.1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6" w:after="0"/>
              <w:ind w:left="0" w:right="24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2.2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6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2.6</w:t>
            </w:r>
          </w:p>
        </w:tc>
        <w:tc>
          <w:tcPr>
            <w:tcW w:type="dxa" w:w="10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6" w:after="0"/>
              <w:ind w:left="0" w:right="16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1.7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6" w:after="0"/>
              <w:ind w:left="0" w:right="16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2.4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6" w:after="0"/>
              <w:ind w:left="0" w:right="16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3.9</w:t>
            </w:r>
          </w:p>
        </w:tc>
        <w:tc>
          <w:tcPr>
            <w:tcW w:type="dxa" w:w="8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6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3.4</w:t>
            </w:r>
          </w:p>
        </w:tc>
        <w:tc>
          <w:tcPr>
            <w:tcW w:type="dxa" w:w="1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6" w:after="0"/>
              <w:ind w:left="0" w:right="19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3.3</w:t>
            </w:r>
          </w:p>
        </w:tc>
      </w:tr>
      <w:tr>
        <w:trPr>
          <w:trHeight w:hRule="exact" w:val="360"/>
        </w:trPr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40" w:after="0"/>
              <w:ind w:left="192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6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40" w:after="0"/>
              <w:ind w:left="0" w:right="0" w:firstLine="0"/>
              <w:jc w:val="center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2.7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40" w:after="0"/>
              <w:ind w:left="0" w:right="24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2.6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40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1.1</w:t>
            </w:r>
          </w:p>
        </w:tc>
        <w:tc>
          <w:tcPr>
            <w:tcW w:type="dxa" w:w="10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40" w:after="0"/>
              <w:ind w:left="0" w:right="16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2.3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40" w:after="0"/>
              <w:ind w:left="0" w:right="16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2.3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40" w:after="0"/>
              <w:ind w:left="0" w:right="16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2.5</w:t>
            </w:r>
          </w:p>
        </w:tc>
        <w:tc>
          <w:tcPr>
            <w:tcW w:type="dxa" w:w="8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40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2.4</w:t>
            </w:r>
          </w:p>
        </w:tc>
        <w:tc>
          <w:tcPr>
            <w:tcW w:type="dxa" w:w="1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40" w:after="0"/>
              <w:ind w:left="0" w:right="19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2.9</w:t>
            </w:r>
          </w:p>
        </w:tc>
      </w:tr>
      <w:tr>
        <w:trPr>
          <w:trHeight w:hRule="exact" w:val="360"/>
        </w:trPr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6" w:after="0"/>
              <w:ind w:left="192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7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6" w:after="0"/>
              <w:ind w:left="0" w:right="0" w:firstLine="0"/>
              <w:jc w:val="center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0.2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6" w:after="0"/>
              <w:ind w:left="0" w:right="24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0.4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6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4.0</w:t>
            </w:r>
          </w:p>
        </w:tc>
        <w:tc>
          <w:tcPr>
            <w:tcW w:type="dxa" w:w="10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6" w:after="0"/>
              <w:ind w:left="0" w:right="16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1.0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6" w:after="0"/>
              <w:ind w:left="0" w:right="16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0.8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6" w:after="0"/>
              <w:ind w:left="0" w:right="16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0.6</w:t>
            </w:r>
          </w:p>
        </w:tc>
        <w:tc>
          <w:tcPr>
            <w:tcW w:type="dxa" w:w="8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6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0.1</w:t>
            </w:r>
          </w:p>
        </w:tc>
        <w:tc>
          <w:tcPr>
            <w:tcW w:type="dxa" w:w="1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6" w:after="0"/>
              <w:ind w:left="0" w:right="19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0.4</w:t>
            </w:r>
          </w:p>
        </w:tc>
      </w:tr>
      <w:tr>
        <w:trPr>
          <w:trHeight w:hRule="exact" w:val="340"/>
        </w:trPr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2" w:after="0"/>
              <w:ind w:left="192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8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2" w:after="0"/>
              <w:ind w:left="0" w:right="0" w:firstLine="0"/>
              <w:jc w:val="center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2.1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2" w:after="0"/>
              <w:ind w:left="0" w:right="24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1.1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2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1.9</w:t>
            </w:r>
          </w:p>
        </w:tc>
        <w:tc>
          <w:tcPr>
            <w:tcW w:type="dxa" w:w="10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2" w:after="0"/>
              <w:ind w:left="0" w:right="16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2.3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2" w:after="0"/>
              <w:ind w:left="0" w:right="16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2.5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2" w:after="0"/>
              <w:ind w:left="0" w:right="16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3.7</w:t>
            </w:r>
          </w:p>
        </w:tc>
        <w:tc>
          <w:tcPr>
            <w:tcW w:type="dxa" w:w="8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2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2.4</w:t>
            </w:r>
          </w:p>
        </w:tc>
        <w:tc>
          <w:tcPr>
            <w:tcW w:type="dxa" w:w="1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2" w:after="0"/>
              <w:ind w:left="0" w:right="19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2.0</w:t>
            </w:r>
          </w:p>
        </w:tc>
      </w:tr>
      <w:tr>
        <w:trPr>
          <w:trHeight w:hRule="exact" w:val="360"/>
        </w:trPr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8" w:after="0"/>
              <w:ind w:left="192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9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8" w:after="0"/>
              <w:ind w:left="10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15.8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8" w:after="0"/>
              <w:ind w:left="0" w:right="24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15.0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8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9.4</w:t>
            </w:r>
          </w:p>
        </w:tc>
        <w:tc>
          <w:tcPr>
            <w:tcW w:type="dxa" w:w="10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8" w:after="0"/>
              <w:ind w:left="0" w:right="16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12.5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8" w:after="0"/>
              <w:ind w:left="0" w:right="16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15.1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8" w:after="0"/>
              <w:ind w:left="0" w:right="0" w:firstLine="0"/>
              <w:jc w:val="center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17.6</w:t>
            </w:r>
          </w:p>
        </w:tc>
        <w:tc>
          <w:tcPr>
            <w:tcW w:type="dxa" w:w="8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8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11.6</w:t>
            </w:r>
          </w:p>
        </w:tc>
        <w:tc>
          <w:tcPr>
            <w:tcW w:type="dxa" w:w="1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8" w:after="0"/>
              <w:ind w:left="0" w:right="19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21.6</w:t>
            </w:r>
          </w:p>
        </w:tc>
      </w:tr>
      <w:tr>
        <w:trPr>
          <w:trHeight w:hRule="exact" w:val="360"/>
        </w:trPr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2" w:after="0"/>
              <w:ind w:left="192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10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2" w:after="0"/>
              <w:ind w:left="0" w:right="0" w:firstLine="0"/>
              <w:jc w:val="center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2.0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2" w:after="0"/>
              <w:ind w:left="0" w:right="24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2.2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2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1.3</w:t>
            </w:r>
          </w:p>
        </w:tc>
        <w:tc>
          <w:tcPr>
            <w:tcW w:type="dxa" w:w="10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2" w:after="0"/>
              <w:ind w:left="0" w:right="16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1.1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2" w:after="0"/>
              <w:ind w:left="0" w:right="16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1.6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2" w:after="0"/>
              <w:ind w:left="0" w:right="16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1.6</w:t>
            </w:r>
          </w:p>
        </w:tc>
        <w:tc>
          <w:tcPr>
            <w:tcW w:type="dxa" w:w="8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2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1.5</w:t>
            </w:r>
          </w:p>
        </w:tc>
        <w:tc>
          <w:tcPr>
            <w:tcW w:type="dxa" w:w="1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2" w:after="0"/>
              <w:ind w:left="0" w:right="19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2.1</w:t>
            </w:r>
          </w:p>
        </w:tc>
      </w:tr>
      <w:tr>
        <w:trPr>
          <w:trHeight w:hRule="exact" w:val="360"/>
        </w:trPr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8" w:after="0"/>
              <w:ind w:left="192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11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8" w:after="0"/>
              <w:ind w:left="0" w:right="0" w:firstLine="0"/>
              <w:jc w:val="center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0.2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8" w:after="0"/>
              <w:ind w:left="0" w:right="24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0.5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8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0.3</w:t>
            </w:r>
          </w:p>
        </w:tc>
        <w:tc>
          <w:tcPr>
            <w:tcW w:type="dxa" w:w="10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8" w:after="0"/>
              <w:ind w:left="0" w:right="16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1.6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8" w:after="0"/>
              <w:ind w:left="0" w:right="16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1.6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8" w:after="0"/>
              <w:ind w:left="0" w:right="16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1.8</w:t>
            </w:r>
          </w:p>
        </w:tc>
        <w:tc>
          <w:tcPr>
            <w:tcW w:type="dxa" w:w="8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8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1.6</w:t>
            </w:r>
          </w:p>
        </w:tc>
        <w:tc>
          <w:tcPr>
            <w:tcW w:type="dxa" w:w="1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8" w:after="0"/>
              <w:ind w:left="0" w:right="19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2.7</w:t>
            </w:r>
          </w:p>
        </w:tc>
      </w:tr>
      <w:tr>
        <w:trPr>
          <w:trHeight w:hRule="exact" w:val="340"/>
        </w:trPr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4" w:after="0"/>
              <w:ind w:left="192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12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4" w:after="0"/>
              <w:ind w:left="0" w:right="0" w:firstLine="0"/>
              <w:jc w:val="center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2.1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4" w:after="0"/>
              <w:ind w:left="0" w:right="24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1.1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4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1.0</w:t>
            </w:r>
          </w:p>
        </w:tc>
        <w:tc>
          <w:tcPr>
            <w:tcW w:type="dxa" w:w="10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4" w:after="0"/>
              <w:ind w:left="0" w:right="16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1.6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4" w:after="0"/>
              <w:ind w:left="0" w:right="16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1.6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4" w:after="0"/>
              <w:ind w:left="0" w:right="16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2.5</w:t>
            </w:r>
          </w:p>
        </w:tc>
        <w:tc>
          <w:tcPr>
            <w:tcW w:type="dxa" w:w="8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4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1.0</w:t>
            </w:r>
          </w:p>
        </w:tc>
        <w:tc>
          <w:tcPr>
            <w:tcW w:type="dxa" w:w="1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4" w:after="0"/>
              <w:ind w:left="0" w:right="19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0.9</w:t>
            </w:r>
          </w:p>
        </w:tc>
      </w:tr>
      <w:tr>
        <w:trPr>
          <w:trHeight w:hRule="exact" w:val="360"/>
        </w:trPr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48" w:after="0"/>
              <w:ind w:left="192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13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48" w:after="0"/>
              <w:ind w:left="0" w:right="0" w:firstLine="0"/>
              <w:jc w:val="center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7.6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48" w:after="0"/>
              <w:ind w:left="0" w:right="24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5.7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48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8.5</w:t>
            </w:r>
          </w:p>
        </w:tc>
        <w:tc>
          <w:tcPr>
            <w:tcW w:type="dxa" w:w="10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48" w:after="0"/>
              <w:ind w:left="0" w:right="16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5.1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48" w:after="0"/>
              <w:ind w:left="0" w:right="16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5.9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48" w:after="0"/>
              <w:ind w:left="0" w:right="16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5.9</w:t>
            </w:r>
          </w:p>
        </w:tc>
        <w:tc>
          <w:tcPr>
            <w:tcW w:type="dxa" w:w="8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48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8.6</w:t>
            </w:r>
          </w:p>
        </w:tc>
        <w:tc>
          <w:tcPr>
            <w:tcW w:type="dxa" w:w="1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48" w:after="0"/>
              <w:ind w:left="0" w:right="19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7.1</w:t>
            </w:r>
          </w:p>
        </w:tc>
      </w:tr>
      <w:tr>
        <w:trPr>
          <w:trHeight w:hRule="exact" w:val="360"/>
        </w:trPr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4" w:after="0"/>
              <w:ind w:left="192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14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4" w:after="0"/>
              <w:ind w:left="0" w:right="0" w:firstLine="0"/>
              <w:jc w:val="center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2.2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4" w:after="0"/>
              <w:ind w:left="0" w:right="24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1.9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4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0.2</w:t>
            </w:r>
          </w:p>
        </w:tc>
        <w:tc>
          <w:tcPr>
            <w:tcW w:type="dxa" w:w="10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4" w:after="0"/>
              <w:ind w:left="0" w:right="16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2.2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4" w:after="0"/>
              <w:ind w:left="0" w:right="16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2.2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4" w:after="0"/>
              <w:ind w:left="0" w:right="16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2.8</w:t>
            </w:r>
          </w:p>
        </w:tc>
        <w:tc>
          <w:tcPr>
            <w:tcW w:type="dxa" w:w="8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4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2.4</w:t>
            </w:r>
          </w:p>
        </w:tc>
        <w:tc>
          <w:tcPr>
            <w:tcW w:type="dxa" w:w="1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4" w:after="0"/>
              <w:ind w:left="0" w:right="19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2.5</w:t>
            </w:r>
          </w:p>
        </w:tc>
      </w:tr>
      <w:tr>
        <w:trPr>
          <w:trHeight w:hRule="exact" w:val="360"/>
        </w:trPr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0" w:after="0"/>
              <w:ind w:left="192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15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0" w:after="0"/>
              <w:ind w:left="0" w:right="0" w:firstLine="0"/>
              <w:jc w:val="center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2.0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0" w:after="0"/>
              <w:ind w:left="0" w:right="24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1.9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0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0.1</w:t>
            </w:r>
          </w:p>
        </w:tc>
        <w:tc>
          <w:tcPr>
            <w:tcW w:type="dxa" w:w="10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0" w:after="0"/>
              <w:ind w:left="0" w:right="16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0.1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0" w:after="0"/>
              <w:ind w:left="0" w:right="16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1.0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0" w:after="0"/>
              <w:ind w:left="0" w:right="16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1.3</w:t>
            </w:r>
          </w:p>
        </w:tc>
        <w:tc>
          <w:tcPr>
            <w:tcW w:type="dxa" w:w="8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0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0.4</w:t>
            </w:r>
          </w:p>
        </w:tc>
        <w:tc>
          <w:tcPr>
            <w:tcW w:type="dxa" w:w="1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0" w:after="0"/>
              <w:ind w:left="0" w:right="19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2.1</w:t>
            </w:r>
          </w:p>
        </w:tc>
      </w:tr>
      <w:tr>
        <w:trPr>
          <w:trHeight w:hRule="exact" w:val="360"/>
        </w:trPr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6" w:after="0"/>
              <w:ind w:left="192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16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6" w:after="0"/>
              <w:ind w:left="0" w:right="0" w:firstLine="0"/>
              <w:jc w:val="center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6.1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6" w:after="0"/>
              <w:ind w:left="0" w:right="24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3.9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6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1.7</w:t>
            </w:r>
          </w:p>
        </w:tc>
        <w:tc>
          <w:tcPr>
            <w:tcW w:type="dxa" w:w="10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6" w:after="0"/>
              <w:ind w:left="0" w:right="16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11.2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6" w:after="0"/>
              <w:ind w:left="0" w:right="16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11.1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6" w:after="0"/>
              <w:ind w:left="0" w:right="16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9.1</w:t>
            </w:r>
          </w:p>
        </w:tc>
        <w:tc>
          <w:tcPr>
            <w:tcW w:type="dxa" w:w="8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6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4.8</w:t>
            </w:r>
          </w:p>
        </w:tc>
        <w:tc>
          <w:tcPr>
            <w:tcW w:type="dxa" w:w="1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6" w:after="0"/>
              <w:ind w:left="0" w:right="19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8.5</w:t>
            </w:r>
          </w:p>
        </w:tc>
      </w:tr>
      <w:tr>
        <w:trPr>
          <w:trHeight w:hRule="exact" w:val="444"/>
        </w:trPr>
        <w:tc>
          <w:tcPr>
            <w:tcW w:type="dxa" w:w="1160"/>
            <w:tcBorders>
              <w:bottom w:sz="11.13098716735839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0" w:after="0"/>
              <w:ind w:left="192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17</w:t>
            </w:r>
          </w:p>
        </w:tc>
        <w:tc>
          <w:tcPr>
            <w:tcW w:type="dxa" w:w="636"/>
            <w:tcBorders>
              <w:bottom w:sz="11.13098716735839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0" w:after="0"/>
              <w:ind w:left="10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11.4</w:t>
            </w:r>
          </w:p>
        </w:tc>
        <w:tc>
          <w:tcPr>
            <w:tcW w:type="dxa" w:w="1160"/>
            <w:tcBorders>
              <w:bottom w:sz="11.13098716735839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0" w:after="0"/>
              <w:ind w:left="0" w:right="24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12.1</w:t>
            </w:r>
          </w:p>
        </w:tc>
        <w:tc>
          <w:tcPr>
            <w:tcW w:type="dxa" w:w="644"/>
            <w:tcBorders>
              <w:bottom w:sz="11.13098716735839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0" w:after="0"/>
              <w:ind w:left="110" w:right="0" w:firstLine="0"/>
              <w:jc w:val="lef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20.2</w:t>
            </w:r>
          </w:p>
        </w:tc>
        <w:tc>
          <w:tcPr>
            <w:tcW w:type="dxa" w:w="1036"/>
            <w:tcBorders>
              <w:bottom w:sz="11.13098716735839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0" w:after="0"/>
              <w:ind w:left="0" w:right="16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8.9</w:t>
            </w:r>
          </w:p>
        </w:tc>
        <w:tc>
          <w:tcPr>
            <w:tcW w:type="dxa" w:w="1020"/>
            <w:tcBorders>
              <w:bottom w:sz="11.13098716735839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0" w:after="0"/>
              <w:ind w:left="0" w:right="16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8.5</w:t>
            </w:r>
          </w:p>
        </w:tc>
        <w:tc>
          <w:tcPr>
            <w:tcW w:type="dxa" w:w="880"/>
            <w:tcBorders>
              <w:bottom w:sz="11.13098716735839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0" w:after="0"/>
              <w:ind w:left="0" w:right="166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9.1</w:t>
            </w:r>
          </w:p>
        </w:tc>
        <w:tc>
          <w:tcPr>
            <w:tcW w:type="dxa" w:w="856"/>
            <w:tcBorders>
              <w:bottom w:sz="11.13098716735839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0" w:after="0"/>
              <w:ind w:left="0" w:right="8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13.2</w:t>
            </w:r>
          </w:p>
        </w:tc>
        <w:tc>
          <w:tcPr>
            <w:tcW w:type="dxa" w:w="1608"/>
            <w:tcBorders>
              <w:bottom w:sz="11.13098716735839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30" w:after="0"/>
              <w:ind w:left="0" w:right="192" w:firstLine="0"/>
              <w:jc w:val="right"/>
            </w:pPr>
            <w:r>
              <w:rPr>
                <w:w w:val="98.73003005981445"/>
                <w:rFonts w:ascii="LMRoman10" w:hAnsi="LMRoman10" w:eastAsia="LMRoman10"/>
                <w:b w:val="0"/>
                <w:i w:val="0"/>
                <w:color w:val="000000"/>
                <w:sz w:val="30"/>
              </w:rPr>
              <w:t>11.5</w:t>
            </w:r>
          </w:p>
        </w:tc>
      </w:tr>
    </w:tbl>
    <w:p>
      <w:pPr>
        <w:autoSpaceDN w:val="0"/>
        <w:autoSpaceDE w:val="0"/>
        <w:widowControl/>
        <w:spacing w:line="202" w:lineRule="exact" w:before="70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Coverage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=</w:t>
      </w:r>
      <w:r>
        <w:rPr>
          <w:rFonts w:ascii="LMMathSymbols10" w:hAnsi="LMMathSymbols10" w:eastAsia="LMMathSymbols10"/>
          <w:b w:val="0"/>
          <w:i/>
          <w:color w:val="000000"/>
          <w:sz w:val="20"/>
        </w:rPr>
        <w:t>|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research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proportion</w:t>
      </w:r>
      <w:r>
        <w:rPr>
          <w:rFonts w:ascii="LMMathSymbols10" w:hAnsi="LMMathSymbols10" w:eastAsia="LMMathSymbols10"/>
          <w:b w:val="0"/>
          <w:i/>
          <w:color w:val="000000"/>
          <w:sz w:val="20"/>
        </w:rPr>
        <w:t xml:space="preserve"> −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policy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proportion</w:t>
      </w:r>
      <w:r>
        <w:rPr>
          <w:rFonts w:ascii="LMMathSymbols10" w:hAnsi="LMMathSymbols10" w:eastAsia="LMMathSymbols10"/>
          <w:b w:val="0"/>
          <w:i/>
          <w:color w:val="000000"/>
          <w:sz w:val="20"/>
        </w:rPr>
        <w:t>|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percentage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points,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using</w:t>
      </w:r>
    </w:p>
    <w:p>
      <w:pPr>
        <w:autoSpaceDN w:val="0"/>
        <w:autoSpaceDE w:val="0"/>
        <w:widowControl/>
        <w:spacing w:line="200" w:lineRule="exact" w:before="40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document-weighted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policy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proportions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(Assumption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A19)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methods.</w:t>
      </w:r>
    </w:p>
    <w:p>
      <w:pPr>
        <w:autoSpaceDN w:val="0"/>
        <w:autoSpaceDE w:val="0"/>
        <w:widowControl/>
        <w:spacing w:line="240" w:lineRule="exact" w:before="2946" w:after="0"/>
        <w:ind w:left="0" w:right="2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70</w:t>
      </w:r>
    </w:p>
    <w:p>
      <w:pPr>
        <w:sectPr>
          <w:pgSz w:w="11906" w:h="16838"/>
          <w:pgMar w:top="1440" w:right="1396" w:bottom="36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78"/>
        <w:ind w:left="0" w:right="0"/>
      </w:pPr>
    </w:p>
    <w:p>
      <w:pPr>
        <w:autoSpaceDN w:val="0"/>
        <w:autoSpaceDE w:val="0"/>
        <w:widowControl/>
        <w:spacing w:line="244" w:lineRule="exact" w:before="0" w:after="234"/>
        <w:ind w:left="14" w:right="0" w:hanging="10"/>
        <w:jc w:val="left"/>
      </w:pPr>
      <w:r>
        <w:rPr>
          <w:w w:val="98.1768868186257"/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w w:val="98.1768868186257"/>
          <w:rFonts w:ascii="LMRoman10" w:hAnsi="LMRoman10" w:eastAsia="LMRoman10"/>
          <w:b/>
          <w:i w:val="0"/>
          <w:color w:val="000000"/>
          <w:sz w:val="22"/>
        </w:rPr>
        <w:t>20.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 xml:space="preserve">(continued) Semantic gap values across embedding architectures, assignment methods,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retrieval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strategies.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5"/>
        <w:gridCol w:w="1015"/>
        <w:gridCol w:w="1015"/>
        <w:gridCol w:w="1015"/>
        <w:gridCol w:w="1015"/>
        <w:gridCol w:w="1015"/>
        <w:gridCol w:w="1015"/>
        <w:gridCol w:w="1015"/>
        <w:gridCol w:w="1015"/>
      </w:tblGrid>
      <w:tr>
        <w:trPr>
          <w:trHeight w:hRule="exact" w:val="408"/>
        </w:trPr>
        <w:tc>
          <w:tcPr>
            <w:tcW w:type="dxa" w:w="1084"/>
            <w:vMerge w:val="restart"/>
            <w:tcBorders>
              <w:top w:sz="10.395739555358887" w:val="single" w:color="#000000"/>
              <w:bottom w:sz="3.89840269088745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0" w:after="0"/>
              <w:ind w:left="18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SDG</w:t>
            </w:r>
          </w:p>
        </w:tc>
        <w:tc>
          <w:tcPr>
            <w:tcW w:type="dxa" w:w="732"/>
            <w:vMerge w:val="restart"/>
            <w:tcBorders>
              <w:top w:sz="10.395739555358887" w:val="single" w:color="#000000"/>
              <w:bottom w:sz="3.89840269088745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vMerge w:val="restart"/>
            <w:tcBorders>
              <w:top w:sz="10.395739555358887" w:val="single" w:color="#000000"/>
              <w:bottom w:sz="3.89840269088745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40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MPNet</w:t>
            </w:r>
          </w:p>
        </w:tc>
        <w:tc>
          <w:tcPr>
            <w:tcW w:type="dxa" w:w="4608"/>
            <w:gridSpan w:val="5"/>
            <w:tcBorders>
              <w:top w:sz="10.39573955535888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0" w:after="0"/>
              <w:ind w:left="738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Semantic</w:t>
            </w: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gap</w:t>
            </w: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(cosine)</w:t>
            </w:r>
          </w:p>
        </w:tc>
        <w:tc>
          <w:tcPr>
            <w:tcW w:type="dxa" w:w="1502"/>
            <w:vMerge w:val="restart"/>
            <w:tcBorders>
              <w:top w:sz="10.395739555358887" w:val="single" w:color="#000000"/>
              <w:bottom w:sz="3.89840269088745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40" w:after="0"/>
              <w:ind w:left="324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Concept</w:t>
            </w:r>
          </w:p>
        </w:tc>
      </w:tr>
      <w:tr>
        <w:trPr>
          <w:trHeight w:hRule="exact" w:val="422"/>
        </w:trPr>
        <w:tc>
          <w:tcPr>
            <w:tcW w:type="dxa" w:w="1015"/>
            <w:vMerge/>
            <w:tcBorders>
              <w:top w:sz="10.395739555358887" w:val="single" w:color="#000000"/>
              <w:bottom w:sz="3.898402690887451" w:val="single" w:color="#000000"/>
            </w:tcBorders>
          </w:tcPr>
          <w:p/>
        </w:tc>
        <w:tc>
          <w:tcPr>
            <w:tcW w:type="dxa" w:w="1015"/>
            <w:vMerge/>
            <w:tcBorders>
              <w:top w:sz="10.395739555358887" w:val="single" w:color="#000000"/>
              <w:bottom w:sz="3.898402690887451" w:val="single" w:color="#000000"/>
            </w:tcBorders>
          </w:tcPr>
          <w:p/>
        </w:tc>
        <w:tc>
          <w:tcPr>
            <w:tcW w:type="dxa" w:w="1015"/>
            <w:vMerge/>
            <w:tcBorders>
              <w:top w:sz="10.395739555358887" w:val="single" w:color="#000000"/>
              <w:bottom w:sz="3.898402690887451" w:val="single" w:color="#000000"/>
            </w:tcBorders>
          </w:tcPr>
          <w:p/>
        </w:tc>
        <w:tc>
          <w:tcPr>
            <w:tcW w:type="dxa" w:w="2840"/>
            <w:gridSpan w:val="3"/>
            <w:tcBorders>
              <w:bottom w:sz="3.89840269088745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4" w:after="0"/>
              <w:ind w:left="0" w:right="466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MiniLM</w:t>
            </w:r>
          </w:p>
        </w:tc>
        <w:tc>
          <w:tcPr>
            <w:tcW w:type="dxa" w:w="1768"/>
            <w:gridSpan w:val="2"/>
            <w:tcBorders>
              <w:bottom w:sz="3.89840269088745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4" w:after="0"/>
              <w:ind w:left="406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SciBERT</w:t>
            </w:r>
          </w:p>
        </w:tc>
        <w:tc>
          <w:tcPr>
            <w:tcW w:type="dxa" w:w="1015"/>
            <w:vMerge/>
            <w:tcBorders>
              <w:top w:sz="10.395739555358887" w:val="single" w:color="#000000"/>
              <w:bottom w:sz="3.898402690887451" w:val="single" w:color="#000000"/>
            </w:tcBorders>
          </w:tcPr>
          <w:p/>
        </w:tc>
      </w:tr>
      <w:tr>
        <w:trPr>
          <w:trHeight w:hRule="exact" w:val="496"/>
        </w:trPr>
        <w:tc>
          <w:tcPr>
            <w:tcW w:type="dxa" w:w="1084"/>
            <w:tcBorders>
              <w:top w:sz="3.898402690887451" w:val="single" w:color="#000000"/>
              <w:bottom w:sz="6.49733734130859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32"/>
            <w:tcBorders>
              <w:top w:sz="3.898402690887451" w:val="single" w:color="#000000"/>
              <w:bottom w:sz="6.4973373413085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10" w:after="0"/>
              <w:ind w:left="0" w:right="92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LR</w:t>
            </w:r>
          </w:p>
        </w:tc>
        <w:tc>
          <w:tcPr>
            <w:tcW w:type="dxa" w:w="1080"/>
            <w:tcBorders>
              <w:top w:sz="3.898402690887451" w:val="single" w:color="#000000"/>
              <w:bottom w:sz="6.4973373413085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10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MLP</w:t>
            </w:r>
          </w:p>
        </w:tc>
        <w:tc>
          <w:tcPr>
            <w:tcW w:type="dxa" w:w="900"/>
            <w:tcBorders>
              <w:top w:sz="3.898402690887451" w:val="single" w:color="#000000"/>
              <w:bottom w:sz="6.4973373413085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10" w:after="0"/>
              <w:ind w:left="0" w:right="148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ZS</w:t>
            </w:r>
          </w:p>
        </w:tc>
        <w:tc>
          <w:tcPr>
            <w:tcW w:type="dxa" w:w="980"/>
            <w:tcBorders>
              <w:top w:sz="3.898402690887451" w:val="single" w:color="#000000"/>
              <w:bottom w:sz="6.4973373413085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10" w:after="0"/>
              <w:ind w:left="0" w:right="166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LR</w:t>
            </w:r>
          </w:p>
        </w:tc>
        <w:tc>
          <w:tcPr>
            <w:tcW w:type="dxa" w:w="960"/>
            <w:tcBorders>
              <w:top w:sz="3.898402690887451" w:val="single" w:color="#000000"/>
              <w:bottom w:sz="6.4973373413085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10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MLP</w:t>
            </w:r>
          </w:p>
        </w:tc>
        <w:tc>
          <w:tcPr>
            <w:tcW w:type="dxa" w:w="960"/>
            <w:tcBorders>
              <w:top w:sz="3.898402690887451" w:val="single" w:color="#000000"/>
              <w:bottom w:sz="6.4973373413085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10" w:after="0"/>
              <w:ind w:left="0" w:right="162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LR</w:t>
            </w:r>
          </w:p>
        </w:tc>
        <w:tc>
          <w:tcPr>
            <w:tcW w:type="dxa" w:w="808"/>
            <w:tcBorders>
              <w:top w:sz="3.898402690887451" w:val="single" w:color="#000000"/>
              <w:bottom w:sz="6.4973373413085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10" w:after="0"/>
              <w:ind w:left="186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MLP</w:t>
            </w:r>
          </w:p>
        </w:tc>
        <w:tc>
          <w:tcPr>
            <w:tcW w:type="dxa" w:w="1502"/>
            <w:tcBorders>
              <w:top w:sz="3.898402690887451" w:val="single" w:color="#000000"/>
              <w:bottom w:sz="6.49733734130859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2"/>
        </w:trPr>
        <w:tc>
          <w:tcPr>
            <w:tcW w:type="dxa" w:w="1084"/>
            <w:tcBorders>
              <w:top w:sz="6.4973373413085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08" w:after="0"/>
              <w:ind w:left="18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1</w:t>
            </w:r>
          </w:p>
        </w:tc>
        <w:tc>
          <w:tcPr>
            <w:tcW w:type="dxa" w:w="732"/>
            <w:tcBorders>
              <w:top w:sz="6.4973373413085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08" w:after="0"/>
              <w:ind w:left="1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0.415</w:t>
            </w:r>
          </w:p>
        </w:tc>
        <w:tc>
          <w:tcPr>
            <w:tcW w:type="dxa" w:w="1080"/>
            <w:tcBorders>
              <w:top w:sz="6.4973373413085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08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0.413</w:t>
            </w:r>
          </w:p>
        </w:tc>
        <w:tc>
          <w:tcPr>
            <w:tcW w:type="dxa" w:w="900"/>
            <w:tcBorders>
              <w:top w:sz="6.4973373413085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08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0.407</w:t>
            </w:r>
          </w:p>
        </w:tc>
        <w:tc>
          <w:tcPr>
            <w:tcW w:type="dxa" w:w="980"/>
            <w:tcBorders>
              <w:top w:sz="6.4973373413085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08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0.222</w:t>
            </w:r>
          </w:p>
        </w:tc>
        <w:tc>
          <w:tcPr>
            <w:tcW w:type="dxa" w:w="960"/>
            <w:tcBorders>
              <w:top w:sz="6.4973373413085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08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0.235</w:t>
            </w:r>
          </w:p>
        </w:tc>
        <w:tc>
          <w:tcPr>
            <w:tcW w:type="dxa" w:w="960"/>
            <w:tcBorders>
              <w:top w:sz="6.4973373413085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08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0.032</w:t>
            </w:r>
          </w:p>
        </w:tc>
        <w:tc>
          <w:tcPr>
            <w:tcW w:type="dxa" w:w="808"/>
            <w:tcBorders>
              <w:top w:sz="6.4973373413085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08" w:after="0"/>
              <w:ind w:left="17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0.061</w:t>
            </w:r>
          </w:p>
        </w:tc>
        <w:tc>
          <w:tcPr>
            <w:tcW w:type="dxa" w:w="1502"/>
            <w:tcBorders>
              <w:top w:sz="6.4973373413085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08" w:after="0"/>
              <w:ind w:left="0" w:right="180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0.827</w:t>
            </w:r>
          </w:p>
        </w:tc>
      </w:tr>
      <w:tr>
        <w:trPr>
          <w:trHeight w:hRule="exact" w:val="340"/>
        </w:trPr>
        <w:tc>
          <w:tcPr>
            <w:tcW w:type="dxa" w:w="10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18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2</w:t>
            </w:r>
          </w:p>
        </w:tc>
        <w:tc>
          <w:tcPr>
            <w:tcW w:type="dxa" w:w="7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1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0.299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0.330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0.345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0.297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0.306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0.037</w:t>
            </w:r>
          </w:p>
        </w:tc>
        <w:tc>
          <w:tcPr>
            <w:tcW w:type="dxa" w:w="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17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0.041</w:t>
            </w:r>
          </w:p>
        </w:tc>
        <w:tc>
          <w:tcPr>
            <w:tcW w:type="dxa" w:w="15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0" w:right="180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0.428</w:t>
            </w:r>
          </w:p>
        </w:tc>
      </w:tr>
      <w:tr>
        <w:trPr>
          <w:trHeight w:hRule="exact" w:val="340"/>
        </w:trPr>
        <w:tc>
          <w:tcPr>
            <w:tcW w:type="dxa" w:w="10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8" w:after="0"/>
              <w:ind w:left="18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3</w:t>
            </w:r>
          </w:p>
        </w:tc>
        <w:tc>
          <w:tcPr>
            <w:tcW w:type="dxa" w:w="7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8" w:after="0"/>
              <w:ind w:left="1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0.494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8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0.480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8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0.436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8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0.495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8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0.507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8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0.056</w:t>
            </w:r>
          </w:p>
        </w:tc>
        <w:tc>
          <w:tcPr>
            <w:tcW w:type="dxa" w:w="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8" w:after="0"/>
              <w:ind w:left="17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0.056</w:t>
            </w:r>
          </w:p>
        </w:tc>
        <w:tc>
          <w:tcPr>
            <w:tcW w:type="dxa" w:w="15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8" w:after="0"/>
              <w:ind w:left="0" w:right="180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0.663</w:t>
            </w:r>
          </w:p>
        </w:tc>
      </w:tr>
      <w:tr>
        <w:trPr>
          <w:trHeight w:hRule="exact" w:val="320"/>
        </w:trPr>
        <w:tc>
          <w:tcPr>
            <w:tcW w:type="dxa" w:w="10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0" w:after="0"/>
              <w:ind w:left="18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4</w:t>
            </w:r>
          </w:p>
        </w:tc>
        <w:tc>
          <w:tcPr>
            <w:tcW w:type="dxa" w:w="7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0" w:after="0"/>
              <w:ind w:left="1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0.267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0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0.267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0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0.265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0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0.291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0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0.298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0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0.044</w:t>
            </w:r>
          </w:p>
        </w:tc>
        <w:tc>
          <w:tcPr>
            <w:tcW w:type="dxa" w:w="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0" w:after="0"/>
              <w:ind w:left="17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0.043</w:t>
            </w:r>
          </w:p>
        </w:tc>
        <w:tc>
          <w:tcPr>
            <w:tcW w:type="dxa" w:w="15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0" w:after="0"/>
              <w:ind w:left="0" w:right="180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0.402</w:t>
            </w:r>
          </w:p>
        </w:tc>
      </w:tr>
      <w:tr>
        <w:trPr>
          <w:trHeight w:hRule="exact" w:val="340"/>
        </w:trPr>
        <w:tc>
          <w:tcPr>
            <w:tcW w:type="dxa" w:w="10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2" w:after="0"/>
              <w:ind w:left="18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5</w:t>
            </w:r>
          </w:p>
        </w:tc>
        <w:tc>
          <w:tcPr>
            <w:tcW w:type="dxa" w:w="7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2" w:after="0"/>
              <w:ind w:left="1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0.278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2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0.380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2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0.246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2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0.470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2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0.360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2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0.041</w:t>
            </w:r>
          </w:p>
        </w:tc>
        <w:tc>
          <w:tcPr>
            <w:tcW w:type="dxa" w:w="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2" w:after="0"/>
              <w:ind w:left="17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0.040</w:t>
            </w:r>
          </w:p>
        </w:tc>
        <w:tc>
          <w:tcPr>
            <w:tcW w:type="dxa" w:w="15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2" w:after="0"/>
              <w:ind w:left="0" w:right="180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0.575</w:t>
            </w:r>
          </w:p>
        </w:tc>
      </w:tr>
      <w:tr>
        <w:trPr>
          <w:trHeight w:hRule="exact" w:val="320"/>
        </w:trPr>
        <w:tc>
          <w:tcPr>
            <w:tcW w:type="dxa" w:w="10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4" w:after="0"/>
              <w:ind w:left="18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6</w:t>
            </w:r>
          </w:p>
        </w:tc>
        <w:tc>
          <w:tcPr>
            <w:tcW w:type="dxa" w:w="7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4" w:after="0"/>
              <w:ind w:left="1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0.292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4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0.292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4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0.428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4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0.298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4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0.294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4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0.045</w:t>
            </w:r>
          </w:p>
        </w:tc>
        <w:tc>
          <w:tcPr>
            <w:tcW w:type="dxa" w:w="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4" w:after="0"/>
              <w:ind w:left="17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0.046</w:t>
            </w:r>
          </w:p>
        </w:tc>
        <w:tc>
          <w:tcPr>
            <w:tcW w:type="dxa" w:w="15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4" w:after="0"/>
              <w:ind w:left="0" w:right="180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0.384</w:t>
            </w:r>
          </w:p>
        </w:tc>
      </w:tr>
      <w:tr>
        <w:trPr>
          <w:trHeight w:hRule="exact" w:val="340"/>
        </w:trPr>
        <w:tc>
          <w:tcPr>
            <w:tcW w:type="dxa" w:w="10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18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7</w:t>
            </w:r>
          </w:p>
        </w:tc>
        <w:tc>
          <w:tcPr>
            <w:tcW w:type="dxa" w:w="7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1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0.428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0.429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0.525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0.430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0.414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0.052</w:t>
            </w:r>
          </w:p>
        </w:tc>
        <w:tc>
          <w:tcPr>
            <w:tcW w:type="dxa" w:w="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17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0.053</w:t>
            </w:r>
          </w:p>
        </w:tc>
        <w:tc>
          <w:tcPr>
            <w:tcW w:type="dxa" w:w="15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0" w:right="180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0.514</w:t>
            </w:r>
          </w:p>
        </w:tc>
      </w:tr>
      <w:tr>
        <w:trPr>
          <w:trHeight w:hRule="exact" w:val="340"/>
        </w:trPr>
        <w:tc>
          <w:tcPr>
            <w:tcW w:type="dxa" w:w="10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8" w:after="0"/>
              <w:ind w:left="18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8</w:t>
            </w:r>
          </w:p>
        </w:tc>
        <w:tc>
          <w:tcPr>
            <w:tcW w:type="dxa" w:w="7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8" w:after="0"/>
              <w:ind w:left="1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0.387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8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0.507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8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0.278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8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0.336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8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0.317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8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0.033</w:t>
            </w:r>
          </w:p>
        </w:tc>
        <w:tc>
          <w:tcPr>
            <w:tcW w:type="dxa" w:w="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8" w:after="0"/>
              <w:ind w:left="17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0.045</w:t>
            </w:r>
          </w:p>
        </w:tc>
        <w:tc>
          <w:tcPr>
            <w:tcW w:type="dxa" w:w="15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8" w:after="0"/>
              <w:ind w:left="0" w:right="180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0.625</w:t>
            </w:r>
          </w:p>
        </w:tc>
      </w:tr>
      <w:tr>
        <w:trPr>
          <w:trHeight w:hRule="exact" w:val="320"/>
        </w:trPr>
        <w:tc>
          <w:tcPr>
            <w:tcW w:type="dxa" w:w="10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0" w:after="0"/>
              <w:ind w:left="18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9</w:t>
            </w:r>
          </w:p>
        </w:tc>
        <w:tc>
          <w:tcPr>
            <w:tcW w:type="dxa" w:w="7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0" w:after="0"/>
              <w:ind w:left="1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0.314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0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0.327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0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0.243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0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0.350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0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0.384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0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0.045</w:t>
            </w:r>
          </w:p>
        </w:tc>
        <w:tc>
          <w:tcPr>
            <w:tcW w:type="dxa" w:w="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0" w:after="0"/>
              <w:ind w:left="17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0.041</w:t>
            </w:r>
          </w:p>
        </w:tc>
        <w:tc>
          <w:tcPr>
            <w:tcW w:type="dxa" w:w="15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0" w:after="0"/>
              <w:ind w:left="0" w:right="180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0.421</w:t>
            </w:r>
          </w:p>
        </w:tc>
      </w:tr>
      <w:tr>
        <w:trPr>
          <w:trHeight w:hRule="exact" w:val="340"/>
        </w:trPr>
        <w:tc>
          <w:tcPr>
            <w:tcW w:type="dxa" w:w="10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2" w:after="0"/>
              <w:ind w:left="18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10</w:t>
            </w:r>
          </w:p>
        </w:tc>
        <w:tc>
          <w:tcPr>
            <w:tcW w:type="dxa" w:w="7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2" w:after="0"/>
              <w:ind w:left="1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0.271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2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0.317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2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0.305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2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0.485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2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0.434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2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0.047</w:t>
            </w:r>
          </w:p>
        </w:tc>
        <w:tc>
          <w:tcPr>
            <w:tcW w:type="dxa" w:w="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2" w:after="0"/>
              <w:ind w:left="17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0.049</w:t>
            </w:r>
          </w:p>
        </w:tc>
        <w:tc>
          <w:tcPr>
            <w:tcW w:type="dxa" w:w="15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2" w:after="0"/>
              <w:ind w:left="0" w:right="180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0.458</w:t>
            </w:r>
          </w:p>
        </w:tc>
      </w:tr>
      <w:tr>
        <w:trPr>
          <w:trHeight w:hRule="exact" w:val="320"/>
        </w:trPr>
        <w:tc>
          <w:tcPr>
            <w:tcW w:type="dxa" w:w="10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4" w:after="0"/>
              <w:ind w:left="18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11</w:t>
            </w:r>
          </w:p>
        </w:tc>
        <w:tc>
          <w:tcPr>
            <w:tcW w:type="dxa" w:w="7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4" w:after="0"/>
              <w:ind w:left="1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0.449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4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0.510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4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0.477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4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0.397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4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0.371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4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0.052</w:t>
            </w:r>
          </w:p>
        </w:tc>
        <w:tc>
          <w:tcPr>
            <w:tcW w:type="dxa" w:w="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4" w:after="0"/>
              <w:ind w:left="17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0.057</w:t>
            </w:r>
          </w:p>
        </w:tc>
        <w:tc>
          <w:tcPr>
            <w:tcW w:type="dxa" w:w="15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4" w:after="0"/>
              <w:ind w:left="0" w:right="180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0.693</w:t>
            </w:r>
          </w:p>
        </w:tc>
      </w:tr>
      <w:tr>
        <w:trPr>
          <w:trHeight w:hRule="exact" w:val="340"/>
        </w:trPr>
        <w:tc>
          <w:tcPr>
            <w:tcW w:type="dxa" w:w="10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18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12</w:t>
            </w:r>
          </w:p>
        </w:tc>
        <w:tc>
          <w:tcPr>
            <w:tcW w:type="dxa" w:w="7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1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0.296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0.438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0.369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0.391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0.411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0.039</w:t>
            </w:r>
          </w:p>
        </w:tc>
        <w:tc>
          <w:tcPr>
            <w:tcW w:type="dxa" w:w="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17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0.052</w:t>
            </w:r>
          </w:p>
        </w:tc>
        <w:tc>
          <w:tcPr>
            <w:tcW w:type="dxa" w:w="15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6" w:after="0"/>
              <w:ind w:left="0" w:right="180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0.400</w:t>
            </w:r>
          </w:p>
        </w:tc>
      </w:tr>
      <w:tr>
        <w:trPr>
          <w:trHeight w:hRule="exact" w:val="340"/>
        </w:trPr>
        <w:tc>
          <w:tcPr>
            <w:tcW w:type="dxa" w:w="10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8" w:after="0"/>
              <w:ind w:left="18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13</w:t>
            </w:r>
          </w:p>
        </w:tc>
        <w:tc>
          <w:tcPr>
            <w:tcW w:type="dxa" w:w="7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8" w:after="0"/>
              <w:ind w:left="1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0.480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8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0.525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8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0.423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8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0.541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8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0.526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8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0.053</w:t>
            </w:r>
          </w:p>
        </w:tc>
        <w:tc>
          <w:tcPr>
            <w:tcW w:type="dxa" w:w="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8" w:after="0"/>
              <w:ind w:left="17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0.051</w:t>
            </w:r>
          </w:p>
        </w:tc>
        <w:tc>
          <w:tcPr>
            <w:tcW w:type="dxa" w:w="15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8" w:after="0"/>
              <w:ind w:left="0" w:right="180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0.598</w:t>
            </w:r>
          </w:p>
        </w:tc>
      </w:tr>
      <w:tr>
        <w:trPr>
          <w:trHeight w:hRule="exact" w:val="320"/>
        </w:trPr>
        <w:tc>
          <w:tcPr>
            <w:tcW w:type="dxa" w:w="10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0" w:after="0"/>
              <w:ind w:left="18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14</w:t>
            </w:r>
          </w:p>
        </w:tc>
        <w:tc>
          <w:tcPr>
            <w:tcW w:type="dxa" w:w="7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0" w:after="0"/>
              <w:ind w:left="1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0.358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0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0.431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0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0.452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0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0.330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0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0.334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0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0.044</w:t>
            </w:r>
          </w:p>
        </w:tc>
        <w:tc>
          <w:tcPr>
            <w:tcW w:type="dxa" w:w="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0" w:after="0"/>
              <w:ind w:left="17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0.046</w:t>
            </w:r>
          </w:p>
        </w:tc>
        <w:tc>
          <w:tcPr>
            <w:tcW w:type="dxa" w:w="15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0" w:after="0"/>
              <w:ind w:left="0" w:right="180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0.504</w:t>
            </w:r>
          </w:p>
        </w:tc>
      </w:tr>
      <w:tr>
        <w:trPr>
          <w:trHeight w:hRule="exact" w:val="340"/>
        </w:trPr>
        <w:tc>
          <w:tcPr>
            <w:tcW w:type="dxa" w:w="10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2" w:after="0"/>
              <w:ind w:left="18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15</w:t>
            </w:r>
          </w:p>
        </w:tc>
        <w:tc>
          <w:tcPr>
            <w:tcW w:type="dxa" w:w="7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2" w:after="0"/>
              <w:ind w:left="1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0.239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2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0.231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2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0.325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2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0.345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2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0.307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2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0.044</w:t>
            </w:r>
          </w:p>
        </w:tc>
        <w:tc>
          <w:tcPr>
            <w:tcW w:type="dxa" w:w="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2" w:after="0"/>
              <w:ind w:left="17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0.045</w:t>
            </w:r>
          </w:p>
        </w:tc>
        <w:tc>
          <w:tcPr>
            <w:tcW w:type="dxa" w:w="15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2" w:after="0"/>
              <w:ind w:left="0" w:right="180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0.346</w:t>
            </w:r>
          </w:p>
        </w:tc>
      </w:tr>
      <w:tr>
        <w:trPr>
          <w:trHeight w:hRule="exact" w:val="320"/>
        </w:trPr>
        <w:tc>
          <w:tcPr>
            <w:tcW w:type="dxa" w:w="10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4" w:after="0"/>
              <w:ind w:left="18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16</w:t>
            </w:r>
          </w:p>
        </w:tc>
        <w:tc>
          <w:tcPr>
            <w:tcW w:type="dxa" w:w="7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4" w:after="0"/>
              <w:ind w:left="1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0.329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4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0.332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4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0.294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4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0.322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4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0.322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4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0.040</w:t>
            </w:r>
          </w:p>
        </w:tc>
        <w:tc>
          <w:tcPr>
            <w:tcW w:type="dxa" w:w="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4" w:after="0"/>
              <w:ind w:left="17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0.037</w:t>
            </w:r>
          </w:p>
        </w:tc>
        <w:tc>
          <w:tcPr>
            <w:tcW w:type="dxa" w:w="15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4" w:after="0"/>
              <w:ind w:left="0" w:right="180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0.541</w:t>
            </w:r>
          </w:p>
        </w:tc>
      </w:tr>
      <w:tr>
        <w:trPr>
          <w:trHeight w:hRule="exact" w:val="430"/>
        </w:trPr>
        <w:tc>
          <w:tcPr>
            <w:tcW w:type="dxa" w:w="1084"/>
            <w:tcBorders>
              <w:bottom w:sz="10.39573955535888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6" w:after="0"/>
              <w:ind w:left="18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17</w:t>
            </w:r>
          </w:p>
        </w:tc>
        <w:tc>
          <w:tcPr>
            <w:tcW w:type="dxa" w:w="732"/>
            <w:tcBorders>
              <w:bottom w:sz="10.39573955535888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6" w:after="0"/>
              <w:ind w:left="1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0.177</w:t>
            </w:r>
          </w:p>
        </w:tc>
        <w:tc>
          <w:tcPr>
            <w:tcW w:type="dxa" w:w="1080"/>
            <w:tcBorders>
              <w:bottom w:sz="10.39573955535888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6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0.267</w:t>
            </w:r>
          </w:p>
        </w:tc>
        <w:tc>
          <w:tcPr>
            <w:tcW w:type="dxa" w:w="900"/>
            <w:tcBorders>
              <w:bottom w:sz="10.39573955535888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6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0.398</w:t>
            </w:r>
          </w:p>
        </w:tc>
        <w:tc>
          <w:tcPr>
            <w:tcW w:type="dxa" w:w="980"/>
            <w:tcBorders>
              <w:bottom w:sz="10.39573955535888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6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0.241</w:t>
            </w:r>
          </w:p>
        </w:tc>
        <w:tc>
          <w:tcPr>
            <w:tcW w:type="dxa" w:w="960"/>
            <w:tcBorders>
              <w:bottom w:sz="10.39573955535888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6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0.355</w:t>
            </w:r>
          </w:p>
        </w:tc>
        <w:tc>
          <w:tcPr>
            <w:tcW w:type="dxa" w:w="960"/>
            <w:tcBorders>
              <w:bottom w:sz="10.39573955535888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6" w:after="0"/>
              <w:ind w:left="0" w:right="0" w:firstLine="0"/>
              <w:jc w:val="center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0.023</w:t>
            </w:r>
          </w:p>
        </w:tc>
        <w:tc>
          <w:tcPr>
            <w:tcW w:type="dxa" w:w="808"/>
            <w:tcBorders>
              <w:bottom w:sz="10.39573955535888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6" w:after="0"/>
              <w:ind w:left="170" w:right="0" w:firstLine="0"/>
              <w:jc w:val="lef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0.030</w:t>
            </w:r>
          </w:p>
        </w:tc>
        <w:tc>
          <w:tcPr>
            <w:tcW w:type="dxa" w:w="1502"/>
            <w:tcBorders>
              <w:bottom w:sz="10.39573955535888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6" w:after="0"/>
              <w:ind w:left="0" w:right="180" w:firstLine="0"/>
              <w:jc w:val="right"/>
            </w:pPr>
            <w:r>
              <w:rPr>
                <w:w w:val="98.79482814243862"/>
                <w:rFonts w:ascii="LMRoman10" w:hAnsi="LMRoman10" w:eastAsia="LMRoman10"/>
                <w:b w:val="0"/>
                <w:i w:val="0"/>
                <w:color w:val="000000"/>
                <w:sz w:val="28"/>
              </w:rPr>
              <w:t>0.312</w:t>
            </w:r>
          </w:p>
        </w:tc>
      </w:tr>
    </w:tbl>
    <w:p>
      <w:pPr>
        <w:autoSpaceDN w:val="0"/>
        <w:autoSpaceDE w:val="0"/>
        <w:widowControl/>
        <w:spacing w:line="234" w:lineRule="exact" w:before="58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Semantic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1</w:t>
      </w:r>
      <w:r>
        <w:rPr>
          <w:rFonts w:ascii="LMMathSymbols10" w:hAnsi="LMMathSymbols10" w:eastAsia="LMMathSymbols10"/>
          <w:b w:val="0"/>
          <w:i/>
          <w:color w:val="000000"/>
          <w:sz w:val="20"/>
        </w:rPr>
        <w:t xml:space="preserve"> −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LMRoman10" w:hAnsi="LMRoman10" w:eastAsia="LMRoman10"/>
          <w:b/>
          <w:i w:val="0"/>
          <w:color w:val="000000"/>
          <w:sz w:val="20"/>
        </w:rPr>
        <w:t>r</w:t>
      </w:r>
      <w:r>
        <w:rPr>
          <w:rFonts w:ascii="LMRoman7" w:hAnsi="LMRoman7" w:eastAsia="LMRoman7"/>
          <w:b w:val="0"/>
          <w:i w:val="0"/>
          <w:color w:val="000000"/>
          <w:sz w:val="14"/>
        </w:rPr>
        <w:t>SDG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,</w:t>
      </w:r>
      <w:r>
        <w:rPr>
          <w:rFonts w:ascii="LMRoman10" w:hAnsi="LMRoman10" w:eastAsia="LMRoman10"/>
          <w:b/>
          <w:i w:val="0"/>
          <w:color w:val="000000"/>
          <w:sz w:val="20"/>
        </w:rPr>
        <w:t xml:space="preserve"> p</w:t>
      </w:r>
      <w:r>
        <w:rPr>
          <w:rFonts w:ascii="LMRoman7" w:hAnsi="LMRoman7" w:eastAsia="LMRoman7"/>
          <w:b w:val="0"/>
          <w:i w:val="0"/>
          <w:color w:val="000000"/>
          <w:sz w:val="14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where</w:t>
      </w:r>
      <w:r>
        <w:rPr>
          <w:rFonts w:ascii="LMRoman10" w:hAnsi="LMRoman10" w:eastAsia="LMRoman10"/>
          <w:b/>
          <w:i w:val="0"/>
          <w:color w:val="000000"/>
          <w:sz w:val="20"/>
        </w:rPr>
        <w:t>r</w:t>
      </w:r>
      <w:r>
        <w:rPr>
          <w:rFonts w:ascii="LMRoman7" w:hAnsi="LMRoman7" w:eastAsia="LMRoman7"/>
          <w:b w:val="0"/>
          <w:i w:val="0"/>
          <w:color w:val="000000"/>
          <w:sz w:val="14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and</w:t>
      </w:r>
      <w:r>
        <w:rPr>
          <w:rFonts w:ascii="LMRoman10" w:hAnsi="LMRoman10" w:eastAsia="LMRoman10"/>
          <w:b/>
          <w:i w:val="0"/>
          <w:color w:val="000000"/>
          <w:sz w:val="20"/>
        </w:rPr>
        <w:t>p</w:t>
      </w:r>
      <w:r>
        <w:rPr>
          <w:rFonts w:ascii="LMRoman7" w:hAnsi="LMRoman7" w:eastAsia="LMRoman7"/>
          <w:b w:val="0"/>
          <w:i w:val="0"/>
          <w:color w:val="000000"/>
          <w:sz w:val="14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research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policy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centroids;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policy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centroids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50-segment-per-document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cap.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values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cosine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units.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</w:t>
      </w:r>
      <w:r>
        <w:rPr>
          <w:rFonts w:ascii="LMRoman10" w:hAnsi="LMRoman10" w:eastAsia="LMRoman10"/>
          <w:b w:val="0"/>
          <w:i/>
          <w:color w:val="000000"/>
          <w:sz w:val="20"/>
        </w:rPr>
        <w:t>values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table 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reporting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adjusted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(register-removed)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semantic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gap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only;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it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carries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no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raw/adjusted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panel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split,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 xml:space="preserve">which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shown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rank-robustness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tables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(Section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I.2).</w:t>
      </w:r>
    </w:p>
    <w:p>
      <w:pPr>
        <w:autoSpaceDN w:val="0"/>
        <w:autoSpaceDE w:val="0"/>
        <w:widowControl/>
        <w:spacing w:line="240" w:lineRule="exact" w:before="2962" w:after="0"/>
        <w:ind w:left="0" w:right="5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71</w:t>
      </w:r>
    </w:p>
    <w:p>
      <w:pPr>
        <w:sectPr>
          <w:pgSz w:w="11906" w:h="16838"/>
          <w:pgMar w:top="1440" w:right="1364" w:bottom="36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82"/>
        <w:ind w:left="0" w:right="0"/>
      </w:pPr>
    </w:p>
    <w:p>
      <w:pPr>
        <w:autoSpaceDN w:val="0"/>
        <w:autoSpaceDE w:val="0"/>
        <w:widowControl/>
        <w:spacing w:line="244" w:lineRule="exact" w:before="0" w:after="234"/>
        <w:ind w:left="10" w:right="0" w:hanging="10"/>
        <w:jc w:val="left"/>
      </w:pPr>
      <w:r>
        <w:rPr>
          <w:w w:val="98.1768868186257"/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w w:val="98.1768868186257"/>
          <w:rFonts w:ascii="LMRoman10" w:hAnsi="LMRoman10" w:eastAsia="LMRoman10"/>
          <w:b/>
          <w:i w:val="0"/>
          <w:color w:val="000000"/>
          <w:sz w:val="22"/>
        </w:rPr>
        <w:t>21.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Assignment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agreement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between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supervised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LR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classifier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zero-shot</w:t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nearest-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centroid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rule,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overall,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under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canonical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MPNet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encoder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keyword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retrieval.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6"/>
        <w:gridCol w:w="1016"/>
        <w:gridCol w:w="1016"/>
        <w:gridCol w:w="1016"/>
        <w:gridCol w:w="1016"/>
        <w:gridCol w:w="1016"/>
        <w:gridCol w:w="1016"/>
        <w:gridCol w:w="1016"/>
        <w:gridCol w:w="1016"/>
      </w:tblGrid>
      <w:tr>
        <w:trPr>
          <w:trHeight w:hRule="exact" w:val="328"/>
        </w:trPr>
        <w:tc>
          <w:tcPr>
            <w:tcW w:type="dxa" w:w="2796"/>
            <w:tcBorders>
              <w:top w:sz="6.8049445152282715" w:val="single" w:color="#000000"/>
              <w:bottom w:sz="2.5518543720245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016"/>
            <w:gridSpan w:val="3"/>
            <w:tcBorders>
              <w:top w:sz="6.8049445152282715" w:val="single" w:color="#000000"/>
              <w:bottom w:sz="2.5518543720245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2" w:after="0"/>
              <w:ind w:left="59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Research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(segments)</w:t>
            </w:r>
          </w:p>
        </w:tc>
        <w:tc>
          <w:tcPr>
            <w:tcW w:type="dxa" w:w="1408"/>
            <w:gridSpan w:val="2"/>
            <w:tcBorders>
              <w:top w:sz="6.8049445152282715" w:val="single" w:color="#000000"/>
              <w:bottom w:sz="2.5518543720245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Policy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(segments)</w:t>
            </w:r>
          </w:p>
        </w:tc>
        <w:tc>
          <w:tcPr>
            <w:tcW w:type="dxa" w:w="1808"/>
            <w:gridSpan w:val="3"/>
            <w:tcBorders>
              <w:top w:sz="6.8049445152282715" w:val="single" w:color="#000000"/>
              <w:bottom w:sz="2.5518543720245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2" w:after="0"/>
              <w:ind w:left="21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Semantic-gap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rank</w:t>
            </w:r>
          </w:p>
        </w:tc>
      </w:tr>
      <w:tr>
        <w:trPr>
          <w:trHeight w:hRule="exact" w:val="322"/>
        </w:trPr>
        <w:tc>
          <w:tcPr>
            <w:tcW w:type="dxa" w:w="2796"/>
            <w:tcBorders>
              <w:top w:sz="2.551854372024536" w:val="single" w:color="#000000"/>
              <w:bottom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0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SDG</w:t>
            </w:r>
          </w:p>
        </w:tc>
        <w:tc>
          <w:tcPr>
            <w:tcW w:type="dxa" w:w="736"/>
            <w:tcBorders>
              <w:top w:sz="2.551854372024536" w:val="single" w:color="#000000"/>
              <w:bottom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70" w:after="0"/>
              <w:ind w:left="0" w:right="4" w:firstLine="0"/>
              <w:jc w:val="right"/>
            </w:pPr>
            <w:r>
              <w:rPr>
                <w:rFonts w:ascii="LMMathItalic10" w:hAnsi="LMMathItalic10" w:eastAsia="LMMathItalic10"/>
                <w:b w:val="0"/>
                <w:i/>
                <w:color w:val="000000"/>
                <w:sz w:val="18"/>
              </w:rPr>
              <w:t>n</w:t>
            </w:r>
            <w:r>
              <w:rPr>
                <w:w w:val="97.5023049574632"/>
                <w:rFonts w:ascii="LMRoman7" w:hAnsi="LMRoman7" w:eastAsia="LMRoman7"/>
                <w:b w:val="0"/>
                <w:i w:val="0"/>
                <w:color w:val="000000"/>
                <w:sz w:val="13"/>
              </w:rPr>
              <w:t>LR</w:t>
            </w:r>
          </w:p>
        </w:tc>
        <w:tc>
          <w:tcPr>
            <w:tcW w:type="dxa" w:w="1000"/>
            <w:tcBorders>
              <w:top w:sz="2.551854372024536" w:val="single" w:color="#000000"/>
              <w:bottom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0" w:after="0"/>
              <w:ind w:left="22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Agree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%</w:t>
            </w:r>
          </w:p>
        </w:tc>
        <w:tc>
          <w:tcPr>
            <w:tcW w:type="dxa" w:w="1280"/>
            <w:tcBorders>
              <w:top w:sz="2.551854372024536" w:val="single" w:color="#000000"/>
              <w:bottom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0" w:after="0"/>
              <w:ind w:left="10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Res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MLP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%</w:t>
            </w:r>
          </w:p>
        </w:tc>
        <w:tc>
          <w:tcPr>
            <w:tcW w:type="dxa" w:w="500"/>
            <w:tcBorders>
              <w:top w:sz="2.551854372024536" w:val="single" w:color="#000000"/>
              <w:bottom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70" w:after="0"/>
              <w:ind w:left="0" w:right="2" w:firstLine="0"/>
              <w:jc w:val="right"/>
            </w:pPr>
            <w:r>
              <w:rPr>
                <w:rFonts w:ascii="LMMathItalic10" w:hAnsi="LMMathItalic10" w:eastAsia="LMMathItalic10"/>
                <w:b w:val="0"/>
                <w:i/>
                <w:color w:val="000000"/>
                <w:sz w:val="18"/>
              </w:rPr>
              <w:t>n</w:t>
            </w:r>
            <w:r>
              <w:rPr>
                <w:w w:val="97.5023049574632"/>
                <w:rFonts w:ascii="LMRoman7" w:hAnsi="LMRoman7" w:eastAsia="LMRoman7"/>
                <w:b w:val="0"/>
                <w:i w:val="0"/>
                <w:color w:val="000000"/>
                <w:sz w:val="13"/>
              </w:rPr>
              <w:t>LR</w:t>
            </w:r>
          </w:p>
        </w:tc>
        <w:tc>
          <w:tcPr>
            <w:tcW w:type="dxa" w:w="908"/>
            <w:tcBorders>
              <w:top w:sz="2.551854372024536" w:val="single" w:color="#000000"/>
              <w:bottom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Agree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%</w:t>
            </w:r>
          </w:p>
        </w:tc>
        <w:tc>
          <w:tcPr>
            <w:tcW w:type="dxa" w:w="452"/>
            <w:tcBorders>
              <w:top w:sz="2.551854372024536" w:val="single" w:color="#000000"/>
              <w:bottom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0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LR</w:t>
            </w:r>
          </w:p>
        </w:tc>
        <w:tc>
          <w:tcPr>
            <w:tcW w:type="dxa" w:w="700"/>
            <w:tcBorders>
              <w:top w:sz="2.551854372024536" w:val="single" w:color="#000000"/>
              <w:bottom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ZS</w:t>
            </w:r>
          </w:p>
        </w:tc>
        <w:tc>
          <w:tcPr>
            <w:tcW w:type="dxa" w:w="656"/>
            <w:tcBorders>
              <w:top w:sz="2.551854372024536" w:val="single" w:color="#000000"/>
              <w:bottom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66" w:after="0"/>
              <w:ind w:left="0" w:right="116" w:firstLine="0"/>
              <w:jc w:val="right"/>
            </w:pPr>
            <w:r>
              <w:rPr>
                <w:rFonts w:ascii="LMMathSymbols10" w:hAnsi="LMMathSymbols10" w:eastAsia="LMMathSymbols10"/>
                <w:b w:val="0"/>
                <w:i/>
                <w:color w:val="000000"/>
                <w:sz w:val="18"/>
              </w:rPr>
              <w:t>|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∆</w:t>
            </w:r>
            <w:r>
              <w:rPr>
                <w:rFonts w:ascii="LMMathSymbols10" w:hAnsi="LMMathSymbols10" w:eastAsia="LMMathSymbols10"/>
                <w:b w:val="0"/>
                <w:i/>
                <w:color w:val="000000"/>
                <w:sz w:val="18"/>
              </w:rPr>
              <w:t>|</w:t>
            </w:r>
          </w:p>
        </w:tc>
      </w:tr>
      <w:tr>
        <w:trPr>
          <w:trHeight w:hRule="exact" w:val="258"/>
        </w:trPr>
        <w:tc>
          <w:tcPr>
            <w:tcW w:type="dxa" w:w="2796"/>
            <w:tcBorders>
              <w:top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2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(No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Poverty)</w:t>
            </w:r>
          </w:p>
        </w:tc>
        <w:tc>
          <w:tcPr>
            <w:tcW w:type="dxa" w:w="736"/>
            <w:tcBorders>
              <w:top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2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13,459</w:t>
            </w:r>
          </w:p>
        </w:tc>
        <w:tc>
          <w:tcPr>
            <w:tcW w:type="dxa" w:w="1000"/>
            <w:tcBorders>
              <w:top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2" w:after="0"/>
              <w:ind w:left="0" w:right="10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30.9</w:t>
            </w:r>
          </w:p>
        </w:tc>
        <w:tc>
          <w:tcPr>
            <w:tcW w:type="dxa" w:w="1280"/>
            <w:tcBorders>
              <w:top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2" w:after="0"/>
              <w:ind w:left="0" w:right="2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14.9</w:t>
            </w:r>
          </w:p>
        </w:tc>
        <w:tc>
          <w:tcPr>
            <w:tcW w:type="dxa" w:w="500"/>
            <w:tcBorders>
              <w:top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2" w:after="0"/>
              <w:ind w:left="9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1,700</w:t>
            </w:r>
          </w:p>
        </w:tc>
        <w:tc>
          <w:tcPr>
            <w:tcW w:type="dxa" w:w="908"/>
            <w:tcBorders>
              <w:top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2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70.8</w:t>
            </w:r>
          </w:p>
        </w:tc>
        <w:tc>
          <w:tcPr>
            <w:tcW w:type="dxa" w:w="452"/>
            <w:tcBorders>
              <w:top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2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700"/>
            <w:tcBorders>
              <w:top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2" w:after="0"/>
              <w:ind w:left="0" w:right="26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tcW w:type="dxa" w:w="656"/>
            <w:tcBorders>
              <w:top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2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2</w:t>
            </w:r>
          </w:p>
        </w:tc>
      </w:tr>
      <w:tr>
        <w:trPr>
          <w:trHeight w:hRule="exact" w:val="220"/>
        </w:trPr>
        <w:tc>
          <w:tcPr>
            <w:tcW w:type="dxa" w:w="2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6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2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(Zero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Hunger)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6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78,591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6" w:after="0"/>
              <w:ind w:left="0" w:right="10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77.6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6" w:after="0"/>
              <w:ind w:left="0" w:right="2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59.8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6" w:after="0"/>
              <w:ind w:left="9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1,723</w:t>
            </w:r>
          </w:p>
        </w:tc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6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94.1</w:t>
            </w:r>
          </w:p>
        </w:tc>
        <w:tc>
          <w:tcPr>
            <w:tcW w:type="dxa" w:w="4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6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6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0</w:t>
            </w:r>
          </w:p>
        </w:tc>
      </w:tr>
      <w:tr>
        <w:trPr>
          <w:trHeight w:hRule="exact" w:val="220"/>
        </w:trPr>
        <w:tc>
          <w:tcPr>
            <w:tcW w:type="dxa" w:w="2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4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3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(Good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Health)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4" w:after="0"/>
              <w:ind w:left="14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859,355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4" w:after="0"/>
              <w:ind w:left="0" w:right="10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75.0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4" w:after="0"/>
              <w:ind w:left="0" w:right="2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79.8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4" w:after="0"/>
              <w:ind w:left="9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2,934</w:t>
            </w:r>
          </w:p>
        </w:tc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87.7</w:t>
            </w:r>
          </w:p>
        </w:tc>
        <w:tc>
          <w:tcPr>
            <w:tcW w:type="dxa" w:w="4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4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4" w:after="0"/>
              <w:ind w:left="0" w:right="26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4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3</w:t>
            </w:r>
          </w:p>
        </w:tc>
      </w:tr>
      <w:tr>
        <w:trPr>
          <w:trHeight w:hRule="exact" w:val="220"/>
        </w:trPr>
        <w:tc>
          <w:tcPr>
            <w:tcW w:type="dxa" w:w="2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4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(Quality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Education)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14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470,002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10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82.4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2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82.6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9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2,055</w:t>
            </w:r>
          </w:p>
        </w:tc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91.3</w:t>
            </w:r>
          </w:p>
        </w:tc>
        <w:tc>
          <w:tcPr>
            <w:tcW w:type="dxa" w:w="4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0</w:t>
            </w:r>
          </w:p>
        </w:tc>
      </w:tr>
      <w:tr>
        <w:trPr>
          <w:trHeight w:hRule="exact" w:val="220"/>
        </w:trPr>
        <w:tc>
          <w:tcPr>
            <w:tcW w:type="dxa" w:w="2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8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5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(Gender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Equality)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8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64,940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8" w:after="0"/>
              <w:ind w:left="0" w:right="10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56.3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8" w:after="0"/>
              <w:ind w:left="0" w:right="2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37.0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8" w:after="0"/>
              <w:ind w:left="9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2,026</w:t>
            </w:r>
          </w:p>
        </w:tc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8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88.5</w:t>
            </w:r>
          </w:p>
        </w:tc>
        <w:tc>
          <w:tcPr>
            <w:tcW w:type="dxa" w:w="4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8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8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3</w:t>
            </w:r>
          </w:p>
        </w:tc>
      </w:tr>
      <w:tr>
        <w:trPr>
          <w:trHeight w:hRule="exact" w:val="220"/>
        </w:trPr>
        <w:tc>
          <w:tcPr>
            <w:tcW w:type="dxa" w:w="2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6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(Clean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Water)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35,137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10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85.3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2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75.2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9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1,206</w:t>
            </w:r>
          </w:p>
        </w:tc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94.6</w:t>
            </w:r>
          </w:p>
        </w:tc>
        <w:tc>
          <w:tcPr>
            <w:tcW w:type="dxa" w:w="4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26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7</w:t>
            </w:r>
          </w:p>
        </w:tc>
      </w:tr>
      <w:tr>
        <w:trPr>
          <w:trHeight w:hRule="exact" w:val="220"/>
        </w:trPr>
        <w:tc>
          <w:tcPr>
            <w:tcW w:type="dxa" w:w="2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7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(Clean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Energy)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14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119,467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0" w:right="10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88.3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0" w:right="2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81.9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9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1,808</w:t>
            </w:r>
          </w:p>
        </w:tc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84.1</w:t>
            </w:r>
          </w:p>
        </w:tc>
        <w:tc>
          <w:tcPr>
            <w:tcW w:type="dxa" w:w="4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0" w:right="26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3</w:t>
            </w:r>
          </w:p>
        </w:tc>
      </w:tr>
      <w:tr>
        <w:trPr>
          <w:trHeight w:hRule="exact" w:val="220"/>
        </w:trPr>
        <w:tc>
          <w:tcPr>
            <w:tcW w:type="dxa" w:w="2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0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(Decent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Work)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0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65,500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0" w:after="0"/>
              <w:ind w:left="0" w:right="10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44.4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0" w:after="0"/>
              <w:ind w:left="0" w:right="2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20.7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0" w:after="0"/>
              <w:ind w:left="9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2,016</w:t>
            </w:r>
          </w:p>
        </w:tc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71.3</w:t>
            </w:r>
          </w:p>
        </w:tc>
        <w:tc>
          <w:tcPr>
            <w:tcW w:type="dxa" w:w="4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0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0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</w:t>
            </w:r>
          </w:p>
        </w:tc>
      </w:tr>
      <w:tr>
        <w:trPr>
          <w:trHeight w:hRule="exact" w:val="200"/>
        </w:trPr>
        <w:tc>
          <w:tcPr>
            <w:tcW w:type="dxa" w:w="2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9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(Industry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&amp;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Infra.)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14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577,833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10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50.8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2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45.1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9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4,066</w:t>
            </w:r>
          </w:p>
        </w:tc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81.0</w:t>
            </w:r>
          </w:p>
        </w:tc>
        <w:tc>
          <w:tcPr>
            <w:tcW w:type="dxa" w:w="4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</w:t>
            </w:r>
          </w:p>
        </w:tc>
      </w:tr>
      <w:tr>
        <w:trPr>
          <w:trHeight w:hRule="exact" w:val="220"/>
        </w:trPr>
        <w:tc>
          <w:tcPr>
            <w:tcW w:type="dxa" w:w="2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10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(Reduced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Inequalities)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30,323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10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23.6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2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12.8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9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1,123</w:t>
            </w:r>
          </w:p>
        </w:tc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56.9</w:t>
            </w:r>
          </w:p>
        </w:tc>
        <w:tc>
          <w:tcPr>
            <w:tcW w:type="dxa" w:w="4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2</w:t>
            </w:r>
          </w:p>
        </w:tc>
      </w:tr>
      <w:tr>
        <w:trPr>
          <w:trHeight w:hRule="exact" w:val="220"/>
        </w:trPr>
        <w:tc>
          <w:tcPr>
            <w:tcW w:type="dxa" w:w="2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2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11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(Sustainable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Cities)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2" w:after="0"/>
              <w:ind w:left="14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146,508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2" w:after="0"/>
              <w:ind w:left="0" w:right="10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77.2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2" w:after="0"/>
              <w:ind w:left="0" w:right="2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64.0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2" w:after="0"/>
              <w:ind w:left="9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1,658</w:t>
            </w:r>
          </w:p>
        </w:tc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2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88.3</w:t>
            </w:r>
          </w:p>
        </w:tc>
        <w:tc>
          <w:tcPr>
            <w:tcW w:type="dxa" w:w="4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2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2" w:after="0"/>
              <w:ind w:left="0" w:right="26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2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trHeight w:hRule="exact" w:val="220"/>
        </w:trPr>
        <w:tc>
          <w:tcPr>
            <w:tcW w:type="dxa" w:w="2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12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(Responsible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Cons.)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46,199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0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60.9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2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38.5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9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1,187</w:t>
            </w:r>
          </w:p>
        </w:tc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91.8</w:t>
            </w:r>
          </w:p>
        </w:tc>
        <w:tc>
          <w:tcPr>
            <w:tcW w:type="dxa" w:w="4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26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2</w:t>
            </w:r>
          </w:p>
        </w:tc>
      </w:tr>
      <w:tr>
        <w:trPr>
          <w:trHeight w:hRule="exact" w:val="220"/>
        </w:trPr>
        <w:tc>
          <w:tcPr>
            <w:tcW w:type="dxa" w:w="2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6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13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(Climate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Action)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6" w:after="0"/>
              <w:ind w:left="14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121,557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6" w:after="0"/>
              <w:ind w:left="0" w:right="10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40.5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6" w:after="0"/>
              <w:ind w:left="0" w:right="2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28.4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6" w:after="0"/>
              <w:ind w:left="9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3,399</w:t>
            </w:r>
          </w:p>
        </w:tc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6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84.5</w:t>
            </w:r>
          </w:p>
        </w:tc>
        <w:tc>
          <w:tcPr>
            <w:tcW w:type="dxa" w:w="4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6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6" w:after="0"/>
              <w:ind w:left="0" w:right="26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6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4</w:t>
            </w:r>
          </w:p>
        </w:tc>
      </w:tr>
      <w:tr>
        <w:trPr>
          <w:trHeight w:hRule="exact" w:val="220"/>
        </w:trPr>
        <w:tc>
          <w:tcPr>
            <w:tcW w:type="dxa" w:w="2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4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14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(Life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Below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Water)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4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51,458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4" w:after="0"/>
              <w:ind w:left="0" w:right="10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89.6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4" w:after="0"/>
              <w:ind w:left="0" w:right="2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69.7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4" w:after="0"/>
              <w:ind w:left="9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1,634</w:t>
            </w:r>
          </w:p>
        </w:tc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92.3</w:t>
            </w:r>
          </w:p>
        </w:tc>
        <w:tc>
          <w:tcPr>
            <w:tcW w:type="dxa" w:w="4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4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4" w:after="0"/>
              <w:ind w:left="0" w:right="26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24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4</w:t>
            </w:r>
          </w:p>
        </w:tc>
      </w:tr>
      <w:tr>
        <w:trPr>
          <w:trHeight w:hRule="exact" w:val="220"/>
        </w:trPr>
        <w:tc>
          <w:tcPr>
            <w:tcW w:type="dxa" w:w="2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15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(Life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Land)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78,102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0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83.5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2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70.3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9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1,828</w:t>
            </w:r>
          </w:p>
        </w:tc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84.1</w:t>
            </w:r>
          </w:p>
        </w:tc>
        <w:tc>
          <w:tcPr>
            <w:tcW w:type="dxa" w:w="4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5</w:t>
            </w:r>
          </w:p>
        </w:tc>
      </w:tr>
      <w:tr>
        <w:trPr>
          <w:trHeight w:hRule="exact" w:val="200"/>
        </w:trPr>
        <w:tc>
          <w:tcPr>
            <w:tcW w:type="dxa" w:w="2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18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16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(Peace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&amp;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Justice)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18" w:after="0"/>
              <w:ind w:left="14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337,317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18" w:after="0"/>
              <w:ind w:left="0" w:right="10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55.6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18" w:after="0"/>
              <w:ind w:left="0" w:right="2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46.1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18" w:after="0"/>
              <w:ind w:left="9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5,725</w:t>
            </w:r>
          </w:p>
        </w:tc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18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65.0</w:t>
            </w:r>
          </w:p>
        </w:tc>
        <w:tc>
          <w:tcPr>
            <w:tcW w:type="dxa" w:w="4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18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1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18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5</w:t>
            </w:r>
          </w:p>
        </w:tc>
      </w:tr>
      <w:tr>
        <w:trPr>
          <w:trHeight w:hRule="exact" w:val="284"/>
        </w:trPr>
        <w:tc>
          <w:tcPr>
            <w:tcW w:type="dxa" w:w="2796"/>
            <w:tcBorders>
              <w:bottom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6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SDG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17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(Partnerships)</w:t>
            </w:r>
          </w:p>
        </w:tc>
        <w:tc>
          <w:tcPr>
            <w:tcW w:type="dxa" w:w="736"/>
            <w:tcBorders>
              <w:bottom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6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9,396</w:t>
            </w:r>
          </w:p>
        </w:tc>
        <w:tc>
          <w:tcPr>
            <w:tcW w:type="dxa" w:w="1000"/>
            <w:tcBorders>
              <w:bottom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6" w:after="0"/>
              <w:ind w:left="0" w:right="10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26.1</w:t>
            </w:r>
          </w:p>
        </w:tc>
        <w:tc>
          <w:tcPr>
            <w:tcW w:type="dxa" w:w="1280"/>
            <w:tcBorders>
              <w:bottom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6" w:after="0"/>
              <w:ind w:left="0" w:right="2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11.7</w:t>
            </w:r>
          </w:p>
        </w:tc>
        <w:tc>
          <w:tcPr>
            <w:tcW w:type="dxa" w:w="500"/>
            <w:tcBorders>
              <w:bottom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6" w:after="0"/>
              <w:ind w:left="9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4,509</w:t>
            </w:r>
          </w:p>
        </w:tc>
        <w:tc>
          <w:tcPr>
            <w:tcW w:type="dxa" w:w="908"/>
            <w:tcBorders>
              <w:bottom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6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84.1</w:t>
            </w:r>
          </w:p>
        </w:tc>
        <w:tc>
          <w:tcPr>
            <w:tcW w:type="dxa" w:w="452"/>
            <w:vMerge w:val="restart"/>
            <w:tcBorders>
              <w:bottom w:sz="6.80494451522827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6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tcW w:type="dxa" w:w="700"/>
            <w:vMerge w:val="restart"/>
            <w:tcBorders>
              <w:bottom w:sz="6.80494451522827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6" w:after="0"/>
              <w:ind w:left="0" w:right="26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tcW w:type="dxa" w:w="656"/>
            <w:tcBorders>
              <w:bottom w:sz="4.25309038162231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36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9</w:t>
            </w:r>
          </w:p>
        </w:tc>
      </w:tr>
      <w:tr>
        <w:trPr>
          <w:trHeight w:hRule="exact" w:val="332"/>
        </w:trPr>
        <w:tc>
          <w:tcPr>
            <w:tcW w:type="dxa" w:w="2796"/>
            <w:tcBorders>
              <w:top w:sz="4.2530903816223145" w:val="single" w:color="#000000"/>
              <w:bottom w:sz="6.80494451522827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72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Overall</w:t>
            </w:r>
          </w:p>
        </w:tc>
        <w:tc>
          <w:tcPr>
            <w:tcW w:type="dxa" w:w="736"/>
            <w:tcBorders>
              <w:top w:sz="4.2530903816223145" w:val="single" w:color="#000000"/>
              <w:bottom w:sz="6.80494451522827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7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3,105,144</w:t>
            </w:r>
          </w:p>
        </w:tc>
        <w:tc>
          <w:tcPr>
            <w:tcW w:type="dxa" w:w="1000"/>
            <w:tcBorders>
              <w:top w:sz="4.2530903816223145" w:val="single" w:color="#000000"/>
              <w:bottom w:sz="6.80494451522827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72" w:after="0"/>
              <w:ind w:left="0" w:right="10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67.3</w:t>
            </w:r>
          </w:p>
        </w:tc>
        <w:tc>
          <w:tcPr>
            <w:tcW w:type="dxa" w:w="1280"/>
            <w:tcBorders>
              <w:top w:sz="4.2530903816223145" w:val="single" w:color="#000000"/>
              <w:bottom w:sz="6.80494451522827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72" w:after="0"/>
              <w:ind w:left="0" w:right="2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59.5</w:t>
            </w:r>
          </w:p>
        </w:tc>
        <w:tc>
          <w:tcPr>
            <w:tcW w:type="dxa" w:w="500"/>
            <w:tcBorders>
              <w:top w:sz="4.2530903816223145" w:val="single" w:color="#000000"/>
              <w:bottom w:sz="6.80494451522827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7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40,597</w:t>
            </w:r>
          </w:p>
        </w:tc>
        <w:tc>
          <w:tcPr>
            <w:tcW w:type="dxa" w:w="908"/>
            <w:tcBorders>
              <w:top w:sz="4.2530903816223145" w:val="single" w:color="#000000"/>
              <w:bottom w:sz="6.80494451522827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72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18"/>
              </w:rPr>
              <w:t>81.5</w:t>
            </w:r>
          </w:p>
        </w:tc>
        <w:tc>
          <w:tcPr>
            <w:tcW w:type="dxa" w:w="1016"/>
            <w:vMerge/>
            <w:tcBorders>
              <w:bottom w:sz="6.8049445152282715" w:val="single" w:color="#000000"/>
            </w:tcBorders>
          </w:tcPr>
          <w:p/>
        </w:tc>
        <w:tc>
          <w:tcPr>
            <w:tcW w:type="dxa" w:w="1016"/>
            <w:vMerge/>
            <w:tcBorders>
              <w:bottom w:sz="6.8049445152282715" w:val="single" w:color="#000000"/>
            </w:tcBorders>
          </w:tcPr>
          <w:p/>
        </w:tc>
        <w:tc>
          <w:tcPr>
            <w:tcW w:type="dxa" w:w="656"/>
            <w:tcBorders>
              <w:top w:sz="4.2530903816223145" w:val="single" w:color="#000000"/>
              <w:bottom w:sz="6.804944515228271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0" w:lineRule="exact" w:before="72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Agree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share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LR-assigned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texts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that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zero-shot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rule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also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assigns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same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SDG.</w:t>
      </w:r>
    </w:p>
    <w:p>
      <w:pPr>
        <w:autoSpaceDN w:val="0"/>
        <w:autoSpaceDE w:val="0"/>
        <w:widowControl/>
        <w:spacing w:line="240" w:lineRule="exact" w:before="0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Semantic-gap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1 = largest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gap;</w:t>
      </w:r>
      <w:r>
        <w:rPr>
          <w:rFonts w:ascii="LMMathSymbols10" w:hAnsi="LMMathSymbols10" w:eastAsia="LMMathSymbols10"/>
          <w:b w:val="0"/>
          <w:i/>
          <w:color w:val="000000"/>
          <w:sz w:val="20"/>
        </w:rPr>
        <w:t>|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∆</w:t>
      </w:r>
      <w:r>
        <w:rPr>
          <w:rFonts w:ascii="LMMathSymbols10" w:hAnsi="LMMathSymbols10" w:eastAsia="LMMathSymbols10"/>
          <w:b w:val="0"/>
          <w:i/>
          <w:color w:val="000000"/>
          <w:sz w:val="20"/>
        </w:rPr>
        <w:t>|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absolute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rank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difference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between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two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methods. 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Assignment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agreement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computed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over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all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texts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(research: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segment;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policy: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>segment),</w:t>
      </w:r>
      <w:r>
        <w:rPr>
          <w:w w:val="98.67501258850098"/>
          <w:rFonts w:ascii="LMRoman10" w:hAnsi="LMRoman10" w:eastAsia="LMRoman10"/>
          <w:b w:val="0"/>
          <w:i w:val="0"/>
          <w:color w:val="000000"/>
          <w:sz w:val="20"/>
        </w:rPr>
        <w:t xml:space="preserve">without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50-segment-per-document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cap,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which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applies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only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centroid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building.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zero-shot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rule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assigns 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text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to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SDG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with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highest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cosine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similarity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to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train-split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reference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centroids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w w:val="98.9261531829834"/>
          <w:rFonts w:ascii="LMRoman10" w:hAnsi="LMRoman10" w:eastAsia="LMRoman10"/>
          <w:b/>
          <w:i w:val="0"/>
          <w:color w:val="000000"/>
          <w:sz w:val="20"/>
        </w:rPr>
        <w:t>s</w:t>
      </w:r>
      <w:r>
        <w:rPr>
          <w:rFonts w:ascii="LMMathItalic7" w:hAnsi="LMMathItalic7" w:eastAsia="LMMathItalic7"/>
          <w:b w:val="0"/>
          <w:i/>
          <w:color w:val="000000"/>
          <w:sz w:val="14"/>
        </w:rPr>
        <w:t>k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);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9261531829834"/>
          <w:rFonts w:ascii="LMRoman10" w:hAnsi="LMRoman10" w:eastAsia="LMRoman10"/>
          <w:b w:val="0"/>
          <w:i w:val="0"/>
          <w:color w:val="000000"/>
          <w:sz w:val="20"/>
        </w:rPr>
        <w:t xml:space="preserve">LR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rule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uses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trained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classifier’s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argmax.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MLP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agreement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against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zero-shot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reported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both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corpora: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research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MLP-vs-ZS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agreement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computed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from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persisted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per-shard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research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scores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shown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as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overall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MLP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(59.5%),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alongside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policy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MLP-vs-ZS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rates.</w:t>
      </w:r>
    </w:p>
    <w:p>
      <w:pPr>
        <w:autoSpaceDN w:val="0"/>
        <w:autoSpaceDE w:val="0"/>
        <w:widowControl/>
        <w:spacing w:line="240" w:lineRule="exact" w:before="3666" w:after="0"/>
        <w:ind w:left="0" w:right="6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72</w:t>
      </w:r>
    </w:p>
    <w:p>
      <w:pPr>
        <w:sectPr>
          <w:pgSz w:w="11906" w:h="16838"/>
          <w:pgMar w:top="1440" w:right="1358" w:bottom="36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16"/>
        <w:ind w:left="0" w:right="0"/>
      </w:pPr>
    </w:p>
    <w:p>
      <w:pPr>
        <w:autoSpaceDN w:val="0"/>
        <w:autoSpaceDE w:val="0"/>
        <w:widowControl/>
        <w:spacing w:line="218" w:lineRule="exact" w:before="0" w:after="234"/>
        <w:ind w:left="0" w:right="0" w:firstLine="0"/>
        <w:jc w:val="center"/>
      </w:pPr>
      <w:r>
        <w:rPr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rFonts w:ascii="LMRoman10" w:hAnsi="LMRoman10" w:eastAsia="LMRoman10"/>
          <w:b/>
          <w:i w:val="0"/>
          <w:color w:val="000000"/>
          <w:sz w:val="22"/>
        </w:rPr>
        <w:t>22.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Pearson</w:t>
      </w:r>
      <w:r>
        <w:rPr>
          <w:rFonts w:ascii="LMMathItalic10" w:hAnsi="LMMathItalic10" w:eastAsia="LMMathItalic10"/>
          <w:b w:val="0"/>
          <w:i/>
          <w:color w:val="000000"/>
          <w:sz w:val="22"/>
        </w:rPr>
        <w:t>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raw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coverage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semantic-gap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magnitudes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(not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ranked).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43.9999999999998" w:type="dxa"/>
      </w:tblPr>
      <w:tblGrid>
        <w:gridCol w:w="3030"/>
        <w:gridCol w:w="3030"/>
        <w:gridCol w:w="3030"/>
      </w:tblGrid>
      <w:tr>
        <w:trPr>
          <w:trHeight w:hRule="exact" w:val="392"/>
        </w:trPr>
        <w:tc>
          <w:tcPr>
            <w:tcW w:type="dxa" w:w="2758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4" w:after="0"/>
              <w:ind w:left="0" w:right="1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Raw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gap</w:t>
            </w:r>
          </w:p>
        </w:tc>
        <w:tc>
          <w:tcPr>
            <w:tcW w:type="dxa" w:w="128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4" w:after="0"/>
              <w:ind w:left="1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Adj.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gap</w:t>
            </w:r>
          </w:p>
        </w:tc>
        <w:tc>
          <w:tcPr>
            <w:tcW w:type="dxa" w:w="167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4" w:after="0"/>
              <w:ind w:left="3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Register</w:t>
            </w:r>
          </w:p>
        </w:tc>
      </w:tr>
    </w:tbl>
    <w:p>
      <w:pPr>
        <w:autoSpaceDN w:val="0"/>
        <w:autoSpaceDE w:val="0"/>
        <w:widowControl/>
        <w:spacing w:line="222" w:lineRule="exact" w:before="80" w:after="8"/>
        <w:ind w:left="1774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H1a.</w:t>
      </w:r>
      <w:r>
        <w:rPr>
          <w:rFonts w:ascii="LMRoman10" w:hAnsi="LMRoman10" w:eastAsia="LMRoman10"/>
          <w:b/>
          <w:i w:val="0"/>
          <w:color w:val="000000"/>
          <w:sz w:val="22"/>
        </w:rPr>
        <w:t>Coverage</w:t>
      </w:r>
      <w:r>
        <w:rPr>
          <w:rFonts w:ascii="LMRoman10" w:hAnsi="LMRoman10" w:eastAsia="LMRoman10"/>
          <w:b/>
          <w:i w:val="0"/>
          <w:color w:val="000000"/>
          <w:sz w:val="22"/>
        </w:rPr>
        <w:t>gap</w:t>
      </w:r>
      <w:r>
        <w:rPr>
          <w:rFonts w:ascii="LMMathSymbols10" w:hAnsi="LMMathSymbols10" w:eastAsia="LMMathSymbols10"/>
          <w:b w:val="0"/>
          <w:i/>
          <w:color w:val="000000"/>
          <w:sz w:val="22"/>
        </w:rPr>
        <w:t>↔</w:t>
      </w:r>
      <w:r>
        <w:rPr>
          <w:rFonts w:ascii="LMRoman10" w:hAnsi="LMRoman10" w:eastAsia="LMRoman10"/>
          <w:b/>
          <w:i w:val="0"/>
          <w:color w:val="000000"/>
          <w:sz w:val="22"/>
        </w:rPr>
        <w:t>Semantic</w:t>
      </w:r>
      <w:r>
        <w:rPr>
          <w:rFonts w:ascii="LMRoman10" w:hAnsi="LMRoman10" w:eastAsia="LMRoman10"/>
          <w:b/>
          <w:i w:val="0"/>
          <w:color w:val="000000"/>
          <w:sz w:val="22"/>
        </w:rPr>
        <w:t>gap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81.9999999999999" w:type="dxa"/>
      </w:tblPr>
      <w:tblGrid>
        <w:gridCol w:w="2272"/>
        <w:gridCol w:w="2272"/>
        <w:gridCol w:w="2272"/>
        <w:gridCol w:w="2272"/>
      </w:tblGrid>
      <w:tr>
        <w:trPr>
          <w:trHeight w:hRule="exact" w:val="254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52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+0.102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0" w:after="0"/>
              <w:ind w:left="16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+0.694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∗∗</w:t>
            </w:r>
          </w:p>
        </w:tc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4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-0.382</w:t>
            </w:r>
          </w:p>
        </w:tc>
      </w:tr>
      <w:tr>
        <w:trPr>
          <w:trHeight w:hRule="exact" w:val="300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2" w:after="0"/>
              <w:ind w:left="0" w:right="33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-0.069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26" w:after="0"/>
              <w:ind w:left="2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+0.441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†</w:t>
            </w:r>
          </w:p>
        </w:tc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2" w:after="0"/>
              <w:ind w:left="4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-0.404</w:t>
            </w:r>
          </w:p>
        </w:tc>
      </w:tr>
      <w:tr>
        <w:trPr>
          <w:trHeight w:hRule="exact" w:val="240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2" w:after="0"/>
              <w:ind w:left="0" w:right="56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ZS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-0.171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2" w:after="0"/>
              <w:ind w:left="2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+0.230</w:t>
            </w:r>
          </w:p>
        </w:tc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2" w:after="0"/>
              <w:ind w:left="4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-0.333</w:t>
            </w:r>
          </w:p>
        </w:tc>
      </w:tr>
      <w:tr>
        <w:trPr>
          <w:trHeight w:hRule="exact" w:val="280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2" w:after="0"/>
              <w:ind w:left="0" w:right="44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MiniLM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+0.068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26" w:after="0"/>
              <w:ind w:left="2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+0.474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†</w:t>
            </w:r>
          </w:p>
        </w:tc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2" w:after="0"/>
              <w:ind w:left="4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-0.226</w:t>
            </w:r>
          </w:p>
        </w:tc>
      </w:tr>
      <w:tr>
        <w:trPr>
          <w:trHeight w:hRule="exact" w:val="280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4" w:after="0"/>
              <w:ind w:left="0" w:right="25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MiniLM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+0.333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8" w:after="0"/>
              <w:ind w:left="16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+0.611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∗∗</w:t>
            </w:r>
          </w:p>
        </w:tc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4" w:after="0"/>
              <w:ind w:left="4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-0.093</w:t>
            </w:r>
          </w:p>
        </w:tc>
      </w:tr>
      <w:tr>
        <w:trPr>
          <w:trHeight w:hRule="exact" w:val="280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0" w:right="33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SciBERT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+0.129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2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+0.152</w:t>
            </w:r>
          </w:p>
        </w:tc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4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-0.080</w:t>
            </w:r>
          </w:p>
        </w:tc>
      </w:tr>
      <w:tr>
        <w:trPr>
          <w:trHeight w:hRule="exact" w:val="260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14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SciBERT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-0.108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3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-0.189</w:t>
            </w:r>
          </w:p>
        </w:tc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36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+0.138</w:t>
            </w:r>
          </w:p>
        </w:tc>
      </w:tr>
      <w:tr>
        <w:trPr>
          <w:trHeight w:hRule="exact" w:val="280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8" w:after="0"/>
              <w:ind w:left="0" w:right="4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+0.030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2" w:after="0"/>
              <w:ind w:left="2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+0.445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†</w:t>
            </w:r>
          </w:p>
        </w:tc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8" w:after="0"/>
              <w:ind w:left="4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-0.357</w:t>
            </w:r>
          </w:p>
        </w:tc>
      </w:tr>
      <w:tr>
        <w:trPr>
          <w:trHeight w:hRule="exact" w:val="282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24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-0.092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2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+0.196</w:t>
            </w:r>
          </w:p>
        </w:tc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4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-0.310</w:t>
            </w:r>
          </w:p>
        </w:tc>
      </w:tr>
    </w:tbl>
    <w:p>
      <w:pPr>
        <w:autoSpaceDN w:val="0"/>
        <w:autoSpaceDE w:val="0"/>
        <w:widowControl/>
        <w:spacing w:line="222" w:lineRule="exact" w:before="24" w:after="26"/>
        <w:ind w:left="1774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H1b.</w:t>
      </w:r>
      <w:r>
        <w:rPr>
          <w:rFonts w:ascii="LMRoman10" w:hAnsi="LMRoman10" w:eastAsia="LMRoman10"/>
          <w:b/>
          <w:i w:val="0"/>
          <w:color w:val="000000"/>
          <w:sz w:val="22"/>
        </w:rPr>
        <w:t>Policy–research</w:t>
      </w:r>
      <w:r>
        <w:rPr>
          <w:rFonts w:ascii="LMRoman10" w:hAnsi="LMRoman10" w:eastAsia="LMRoman10"/>
          <w:b/>
          <w:i w:val="0"/>
          <w:color w:val="000000"/>
          <w:sz w:val="22"/>
        </w:rPr>
        <w:t>dominance</w:t>
      </w:r>
      <w:r>
        <w:rPr>
          <w:rFonts w:ascii="LMMathSymbols10" w:hAnsi="LMMathSymbols10" w:eastAsia="LMMathSymbols10"/>
          <w:b w:val="0"/>
          <w:i/>
          <w:color w:val="000000"/>
          <w:sz w:val="22"/>
        </w:rPr>
        <w:t>↔</w:t>
      </w:r>
      <w:r>
        <w:rPr>
          <w:rFonts w:ascii="LMRoman10" w:hAnsi="LMRoman10" w:eastAsia="LMRoman10"/>
          <w:b/>
          <w:i w:val="0"/>
          <w:color w:val="000000"/>
          <w:sz w:val="22"/>
        </w:rPr>
        <w:t>Semantic</w:t>
      </w:r>
      <w:r>
        <w:rPr>
          <w:rFonts w:ascii="LMRoman10" w:hAnsi="LMRoman10" w:eastAsia="LMRoman10"/>
          <w:b/>
          <w:i w:val="0"/>
          <w:color w:val="000000"/>
          <w:sz w:val="22"/>
        </w:rPr>
        <w:t>gap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81.9999999999999" w:type="dxa"/>
      </w:tblPr>
      <w:tblGrid>
        <w:gridCol w:w="2272"/>
        <w:gridCol w:w="2272"/>
        <w:gridCol w:w="2272"/>
        <w:gridCol w:w="2272"/>
      </w:tblGrid>
      <w:tr>
        <w:trPr>
          <w:trHeight w:hRule="exact" w:val="266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50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+0.274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19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+0.196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44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+0.115</w:t>
            </w:r>
          </w:p>
        </w:tc>
      </w:tr>
      <w:tr>
        <w:trPr>
          <w:trHeight w:hRule="exact" w:val="26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3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+0.050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19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+0.090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49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-0.014</w:t>
            </w:r>
          </w:p>
        </w:tc>
      </w:tr>
      <w:tr>
        <w:trPr>
          <w:trHeight w:hRule="exact" w:val="28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54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ZS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-0.152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2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-0.227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44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+0.033</w:t>
            </w:r>
          </w:p>
        </w:tc>
      </w:tr>
      <w:tr>
        <w:trPr>
          <w:trHeight w:hRule="exact" w:val="26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42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MiniLM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+0.293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19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+0.119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44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+0.240</w:t>
            </w:r>
          </w:p>
        </w:tc>
      </w:tr>
      <w:tr>
        <w:trPr>
          <w:trHeight w:hRule="exact" w:val="26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23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MiniLM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+0.353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19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+0.150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44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+0.260</w:t>
            </w:r>
          </w:p>
        </w:tc>
      </w:tr>
      <w:tr>
        <w:trPr>
          <w:trHeight w:hRule="exact" w:val="28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6" w:after="0"/>
              <w:ind w:left="0" w:right="3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SciBERT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2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+0.460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†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6" w:after="0"/>
              <w:ind w:left="2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-0.156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20" w:after="0"/>
              <w:ind w:left="39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+0.420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†</w:t>
            </w:r>
          </w:p>
        </w:tc>
      </w:tr>
      <w:tr>
        <w:trPr>
          <w:trHeight w:hRule="exact" w:val="28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0" w:right="12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SciBERT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+0.194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24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-0.358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0" w:after="0"/>
              <w:ind w:left="39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+0.484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∗</w:t>
            </w:r>
          </w:p>
        </w:tc>
      </w:tr>
      <w:tr>
        <w:trPr>
          <w:trHeight w:hRule="exact" w:val="28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41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+0.117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19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+0.120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44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+0.021</w:t>
            </w:r>
          </w:p>
        </w:tc>
      </w:tr>
      <w:tr>
        <w:trPr>
          <w:trHeight w:hRule="exact" w:val="272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22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-0.060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19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+0.046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49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-0.119</w:t>
            </w:r>
          </w:p>
        </w:tc>
      </w:tr>
    </w:tbl>
    <w:p>
      <w:pPr>
        <w:autoSpaceDN w:val="0"/>
        <w:autoSpaceDE w:val="0"/>
        <w:widowControl/>
        <w:spacing w:line="222" w:lineRule="exact" w:before="24" w:after="10"/>
        <w:ind w:left="1774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H1c.</w:t>
      </w:r>
      <w:r>
        <w:rPr>
          <w:rFonts w:ascii="LMRoman10" w:hAnsi="LMRoman10" w:eastAsia="LMRoman10"/>
          <w:b/>
          <w:i w:val="0"/>
          <w:color w:val="000000"/>
          <w:sz w:val="22"/>
        </w:rPr>
        <w:t>Research</w:t>
      </w:r>
      <w:r>
        <w:rPr>
          <w:rFonts w:ascii="LMRoman10" w:hAnsi="LMRoman10" w:eastAsia="LMRoman10"/>
          <w:b/>
          <w:i w:val="0"/>
          <w:color w:val="000000"/>
          <w:sz w:val="22"/>
        </w:rPr>
        <w:t>coverage</w:t>
      </w:r>
      <w:r>
        <w:rPr>
          <w:rFonts w:ascii="LMMathSymbols10" w:hAnsi="LMMathSymbols10" w:eastAsia="LMMathSymbols10"/>
          <w:b w:val="0"/>
          <w:i/>
          <w:color w:val="000000"/>
          <w:sz w:val="22"/>
        </w:rPr>
        <w:t>↔</w:t>
      </w:r>
      <w:r>
        <w:rPr>
          <w:rFonts w:ascii="LMRoman10" w:hAnsi="LMRoman10" w:eastAsia="LMRoman10"/>
          <w:b/>
          <w:i w:val="0"/>
          <w:color w:val="000000"/>
          <w:sz w:val="22"/>
        </w:rPr>
        <w:t>Semantic</w:t>
      </w:r>
      <w:r>
        <w:rPr>
          <w:rFonts w:ascii="LMRoman10" w:hAnsi="LMRoman10" w:eastAsia="LMRoman10"/>
          <w:b/>
          <w:i w:val="0"/>
          <w:color w:val="000000"/>
          <w:sz w:val="22"/>
        </w:rPr>
        <w:t>gap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81.9999999999999" w:type="dxa"/>
      </w:tblPr>
      <w:tblGrid>
        <w:gridCol w:w="2272"/>
        <w:gridCol w:w="2272"/>
        <w:gridCol w:w="2272"/>
        <w:gridCol w:w="2272"/>
      </w:tblGrid>
      <w:tr>
        <w:trPr>
          <w:trHeight w:hRule="exact" w:val="272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50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+0.288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8" w:after="0"/>
              <w:ind w:left="17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+0.464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†</w:t>
            </w:r>
          </w:p>
        </w:tc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45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-0.055</w:t>
            </w:r>
          </w:p>
        </w:tc>
      </w:tr>
      <w:tr>
        <w:trPr>
          <w:trHeight w:hRule="exact" w:val="28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3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+0.032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21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+0.308</w:t>
            </w:r>
          </w:p>
        </w:tc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45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-0.197</w:t>
            </w:r>
          </w:p>
        </w:tc>
      </w:tr>
      <w:tr>
        <w:trPr>
          <w:trHeight w:hRule="exact" w:val="26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54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ZS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-0.191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2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-0.117</w:t>
            </w:r>
          </w:p>
        </w:tc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45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-0.087</w:t>
            </w:r>
          </w:p>
        </w:tc>
      </w:tr>
      <w:tr>
        <w:trPr>
          <w:trHeight w:hRule="exact" w:val="26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42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MiniLM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+0.302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21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+0.355</w:t>
            </w:r>
          </w:p>
        </w:tc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40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+0.101</w:t>
            </w:r>
          </w:p>
        </w:tc>
      </w:tr>
      <w:tr>
        <w:trPr>
          <w:trHeight w:hRule="exact" w:val="28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4" w:after="0"/>
              <w:ind w:left="0" w:right="23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MiniLM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+0.429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†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0" w:after="0"/>
              <w:ind w:left="17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+0.438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†</w:t>
            </w:r>
          </w:p>
        </w:tc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4" w:after="0"/>
              <w:ind w:left="40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+0.132</w:t>
            </w:r>
          </w:p>
        </w:tc>
      </w:tr>
      <w:tr>
        <w:trPr>
          <w:trHeight w:hRule="exact" w:val="28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0" w:right="3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SciBERT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+0.419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†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21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+0.208</w:t>
            </w:r>
          </w:p>
        </w:tc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40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+0.029</w:t>
            </w:r>
          </w:p>
        </w:tc>
      </w:tr>
      <w:tr>
        <w:trPr>
          <w:trHeight w:hRule="exact" w:val="28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12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SciBERT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+0.029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26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-0.234</w:t>
            </w:r>
          </w:p>
        </w:tc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40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+0.262</w:t>
            </w:r>
          </w:p>
        </w:tc>
      </w:tr>
      <w:tr>
        <w:trPr>
          <w:trHeight w:hRule="exact" w:val="26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41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+0.134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21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+0.262</w:t>
            </w:r>
          </w:p>
        </w:tc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45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-0.085</w:t>
            </w:r>
          </w:p>
        </w:tc>
      </w:tr>
      <w:tr>
        <w:trPr>
          <w:trHeight w:hRule="exact" w:val="282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0" w:right="22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-0.074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21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+0.113</w:t>
            </w:r>
          </w:p>
        </w:tc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45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-0.205</w:t>
            </w:r>
          </w:p>
        </w:tc>
      </w:tr>
    </w:tbl>
    <w:p>
      <w:pPr>
        <w:autoSpaceDN w:val="0"/>
        <w:autoSpaceDE w:val="0"/>
        <w:widowControl/>
        <w:spacing w:line="222" w:lineRule="exact" w:before="24" w:after="8"/>
        <w:ind w:left="1774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H1d.</w:t>
      </w:r>
      <w:r>
        <w:rPr>
          <w:rFonts w:ascii="LMRoman10" w:hAnsi="LMRoman10" w:eastAsia="LMRoman10"/>
          <w:b/>
          <w:i w:val="0"/>
          <w:color w:val="000000"/>
          <w:sz w:val="22"/>
        </w:rPr>
        <w:t>Policy</w:t>
      </w:r>
      <w:r>
        <w:rPr>
          <w:rFonts w:ascii="LMRoman10" w:hAnsi="LMRoman10" w:eastAsia="LMRoman10"/>
          <w:b/>
          <w:i w:val="0"/>
          <w:color w:val="000000"/>
          <w:sz w:val="22"/>
        </w:rPr>
        <w:t>coverage</w:t>
      </w:r>
      <w:r>
        <w:rPr>
          <w:rFonts w:ascii="LMMathSymbols10" w:hAnsi="LMMathSymbols10" w:eastAsia="LMMathSymbols10"/>
          <w:b w:val="0"/>
          <w:i/>
          <w:color w:val="000000"/>
          <w:sz w:val="22"/>
        </w:rPr>
        <w:t>↔</w:t>
      </w:r>
      <w:r>
        <w:rPr>
          <w:rFonts w:ascii="LMRoman10" w:hAnsi="LMRoman10" w:eastAsia="LMRoman10"/>
          <w:b/>
          <w:i w:val="0"/>
          <w:color w:val="000000"/>
          <w:sz w:val="22"/>
        </w:rPr>
        <w:t>Semantic</w:t>
      </w:r>
      <w:r>
        <w:rPr>
          <w:rFonts w:ascii="LMRoman10" w:hAnsi="LMRoman10" w:eastAsia="LMRoman10"/>
          <w:b/>
          <w:i w:val="0"/>
          <w:color w:val="000000"/>
          <w:sz w:val="22"/>
        </w:rPr>
        <w:t>gap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43.9999999999998" w:type="dxa"/>
      </w:tblPr>
      <w:tblGrid>
        <w:gridCol w:w="2272"/>
        <w:gridCol w:w="2272"/>
        <w:gridCol w:w="2272"/>
        <w:gridCol w:w="2272"/>
      </w:tblGrid>
      <w:tr>
        <w:trPr>
          <w:trHeight w:hRule="exact" w:val="264"/>
        </w:trPr>
        <w:tc>
          <w:tcPr>
            <w:tcW w:type="dxa" w:w="17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4" w:after="0"/>
              <w:ind w:left="1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-0.018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0" w:after="0"/>
              <w:ind w:left="20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+0.501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∗</w:t>
            </w:r>
          </w:p>
        </w:tc>
        <w:tc>
          <w:tcPr>
            <w:tcW w:type="dxa" w:w="1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4" w:after="0"/>
              <w:ind w:left="0" w:right="65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-0.359</w:t>
            </w:r>
          </w:p>
        </w:tc>
      </w:tr>
      <w:tr>
        <w:trPr>
          <w:trHeight w:hRule="exact" w:val="280"/>
        </w:trPr>
        <w:tc>
          <w:tcPr>
            <w:tcW w:type="dxa" w:w="17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2" w:after="0"/>
              <w:ind w:left="1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-0.045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6" w:after="0"/>
              <w:ind w:left="2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+0.418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†</w:t>
            </w:r>
          </w:p>
        </w:tc>
        <w:tc>
          <w:tcPr>
            <w:tcW w:type="dxa" w:w="1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2" w:after="0"/>
              <w:ind w:left="0" w:right="65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-0.361</w:t>
            </w:r>
          </w:p>
        </w:tc>
      </w:tr>
      <w:tr>
        <w:trPr>
          <w:trHeight w:hRule="exact" w:val="280"/>
        </w:trPr>
        <w:tc>
          <w:tcPr>
            <w:tcW w:type="dxa" w:w="17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2" w:after="0"/>
              <w:ind w:left="1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MPNet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ZS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-0.052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2" w:after="0"/>
              <w:ind w:left="2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+0.258</w:t>
            </w:r>
          </w:p>
        </w:tc>
        <w:tc>
          <w:tcPr>
            <w:tcW w:type="dxa" w:w="1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2" w:after="0"/>
              <w:ind w:left="0" w:right="65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-0.244</w:t>
            </w:r>
          </w:p>
        </w:tc>
      </w:tr>
      <w:tr>
        <w:trPr>
          <w:trHeight w:hRule="exact" w:val="260"/>
        </w:trPr>
        <w:tc>
          <w:tcPr>
            <w:tcW w:type="dxa" w:w="17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1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MiniLM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-0.041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2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+0.381</w:t>
            </w:r>
          </w:p>
        </w:tc>
        <w:tc>
          <w:tcPr>
            <w:tcW w:type="dxa" w:w="1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65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-0.284</w:t>
            </w:r>
          </w:p>
        </w:tc>
      </w:tr>
      <w:tr>
        <w:trPr>
          <w:trHeight w:hRule="exact" w:val="260"/>
        </w:trPr>
        <w:tc>
          <w:tcPr>
            <w:tcW w:type="dxa" w:w="17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1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MiniLM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+0.064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" w:after="0"/>
              <w:ind w:left="20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+0.466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∗</w:t>
            </w:r>
          </w:p>
        </w:tc>
        <w:tc>
          <w:tcPr>
            <w:tcW w:type="dxa" w:w="1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65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-0.269</w:t>
            </w:r>
          </w:p>
        </w:tc>
      </w:tr>
      <w:tr>
        <w:trPr>
          <w:trHeight w:hRule="exact" w:val="280"/>
        </w:trPr>
        <w:tc>
          <w:tcPr>
            <w:tcW w:type="dxa" w:w="17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6" w:after="0"/>
              <w:ind w:left="1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SciBERT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-0.138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20" w:after="0"/>
              <w:ind w:left="16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+0.728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∗∗</w:t>
            </w:r>
          </w:p>
        </w:tc>
        <w:tc>
          <w:tcPr>
            <w:tcW w:type="dxa" w:w="1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20" w:after="0"/>
              <w:ind w:left="33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-0.813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∗∗∗</w:t>
            </w:r>
          </w:p>
        </w:tc>
      </w:tr>
      <w:tr>
        <w:trPr>
          <w:trHeight w:hRule="exact" w:val="280"/>
        </w:trPr>
        <w:tc>
          <w:tcPr>
            <w:tcW w:type="dxa" w:w="17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SciBERT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-0.344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6" w:after="0"/>
              <w:ind w:left="2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+0.287</w:t>
            </w:r>
          </w:p>
        </w:tc>
        <w:tc>
          <w:tcPr>
            <w:tcW w:type="dxa" w:w="1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2" w:after="0"/>
              <w:ind w:left="42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-0.492</w:t>
            </w:r>
            <w:r>
              <w:rPr>
                <w:rFonts w:ascii="LMMathSymbols8" w:hAnsi="LMMathSymbols8" w:eastAsia="LMMathSymbols8"/>
                <w:b w:val="0"/>
                <w:i/>
                <w:color w:val="000000"/>
                <w:sz w:val="16"/>
              </w:rPr>
              <w:t>∗</w:t>
            </w:r>
          </w:p>
        </w:tc>
      </w:tr>
      <w:tr>
        <w:trPr>
          <w:trHeight w:hRule="exact" w:val="280"/>
        </w:trPr>
        <w:tc>
          <w:tcPr>
            <w:tcW w:type="dxa" w:w="17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1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+0.009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2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+0.269</w:t>
            </w:r>
          </w:p>
        </w:tc>
        <w:tc>
          <w:tcPr>
            <w:tcW w:type="dxa" w:w="1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65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-0.225</w:t>
            </w:r>
          </w:p>
        </w:tc>
      </w:tr>
      <w:tr>
        <w:trPr>
          <w:trHeight w:hRule="exact" w:val="330"/>
        </w:trPr>
        <w:tc>
          <w:tcPr>
            <w:tcW w:type="dxa" w:w="1718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8" w:after="0"/>
              <w:ind w:left="1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MLP</w:t>
            </w:r>
          </w:p>
        </w:tc>
        <w:tc>
          <w:tcPr>
            <w:tcW w:type="dxa" w:w="1000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-0.017</w:t>
            </w:r>
          </w:p>
        </w:tc>
        <w:tc>
          <w:tcPr>
            <w:tcW w:type="dxa" w:w="1300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8" w:after="0"/>
              <w:ind w:left="2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+0.130</w:t>
            </w:r>
          </w:p>
        </w:tc>
        <w:tc>
          <w:tcPr>
            <w:tcW w:type="dxa" w:w="1690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8" w:after="0"/>
              <w:ind w:left="0" w:right="65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-0.154</w:t>
            </w:r>
          </w:p>
        </w:tc>
      </w:tr>
    </w:tbl>
    <w:p>
      <w:pPr>
        <w:autoSpaceDN w:val="0"/>
        <w:autoSpaceDE w:val="0"/>
        <w:widowControl/>
        <w:spacing w:line="238" w:lineRule="exact" w:before="34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Same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H1a–H1d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grid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column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layout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Table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3;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significance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stars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two-sided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Monte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Carlo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permutation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-value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LMMathSymbols7" w:hAnsi="LMMathSymbols7" w:eastAsia="LMMathSymbols7"/>
          <w:b w:val="0"/>
          <w:i/>
          <w:color w:val="000000"/>
          <w:sz w:val="14"/>
        </w:rPr>
        <w:t>∗∗∗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p &lt;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 0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001,</w:t>
      </w:r>
      <w:r>
        <w:rPr>
          <w:rFonts w:ascii="LMMathSymbols7" w:hAnsi="LMMathSymbols7" w:eastAsia="LMMathSymbols7"/>
          <w:b w:val="0"/>
          <w:i/>
          <w:color w:val="000000"/>
          <w:sz w:val="14"/>
        </w:rPr>
        <w:t>∗∗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p &lt;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 0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01,</w:t>
      </w:r>
      <w:r>
        <w:rPr>
          <w:rFonts w:ascii="LMMathSymbols7" w:hAnsi="LMMathSymbols7" w:eastAsia="LMMathSymbols7"/>
          <w:b w:val="0"/>
          <w:i/>
          <w:color w:val="000000"/>
          <w:sz w:val="14"/>
        </w:rPr>
        <w:t>∗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p &lt;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 0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05,</w:t>
      </w:r>
      <w:r>
        <w:rPr>
          <w:rFonts w:ascii="LMMathSymbols7" w:hAnsi="LMMathSymbols7" w:eastAsia="LMMathSymbols7"/>
          <w:b w:val="0"/>
          <w:i/>
          <w:color w:val="000000"/>
          <w:sz w:val="14"/>
        </w:rPr>
        <w:t>†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p &lt;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 0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10).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Identical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inputs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and 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configuration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grid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to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Table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3;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only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correlation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function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changes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from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Spearman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ρ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(ranks)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to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Pearson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 xml:space="preserve">r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(raw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magnitudes).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ZS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MPNet-only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manuscript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scope.</w:t>
      </w:r>
    </w:p>
    <w:p>
      <w:pPr>
        <w:autoSpaceDN w:val="0"/>
        <w:autoSpaceDE w:val="0"/>
        <w:widowControl/>
        <w:spacing w:line="240" w:lineRule="exact" w:before="998" w:after="0"/>
        <w:ind w:left="0" w:right="2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73</w:t>
      </w:r>
    </w:p>
    <w:p>
      <w:pPr>
        <w:sectPr>
          <w:pgSz w:w="11906" w:h="16838"/>
          <w:pgMar w:top="1036" w:right="1398" w:bottom="360" w:left="14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70"/>
        <w:ind w:left="0" w:right="0"/>
      </w:pPr>
    </w:p>
    <w:p>
      <w:pPr>
        <w:autoSpaceDN w:val="0"/>
        <w:autoSpaceDE w:val="0"/>
        <w:widowControl/>
        <w:spacing w:line="220" w:lineRule="exact" w:before="0" w:after="230"/>
        <w:ind w:left="0" w:right="0" w:firstLine="0"/>
        <w:jc w:val="center"/>
      </w:pPr>
      <w:r>
        <w:rPr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rFonts w:ascii="LMRoman10" w:hAnsi="LMRoman10" w:eastAsia="LMRoman10"/>
          <w:b/>
          <w:i w:val="0"/>
          <w:color w:val="000000"/>
          <w:sz w:val="22"/>
        </w:rPr>
        <w:t>23.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Per-SDG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policy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source-family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sensitivity: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coverage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share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semantic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gap.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10"/>
        <w:gridCol w:w="910"/>
        <w:gridCol w:w="910"/>
        <w:gridCol w:w="910"/>
        <w:gridCol w:w="910"/>
        <w:gridCol w:w="910"/>
        <w:gridCol w:w="910"/>
        <w:gridCol w:w="910"/>
        <w:gridCol w:w="910"/>
        <w:gridCol w:w="910"/>
      </w:tblGrid>
      <w:tr>
        <w:trPr>
          <w:trHeight w:hRule="exact" w:val="318"/>
        </w:trPr>
        <w:tc>
          <w:tcPr>
            <w:tcW w:type="dxa" w:w="660"/>
            <w:tcBorders>
              <w:top w:sz="5.787475109100342" w:val="single" w:color="#000000"/>
              <w:bottom w:sz="2.170303344726562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10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SDG</w:t>
            </w:r>
          </w:p>
        </w:tc>
        <w:tc>
          <w:tcPr>
            <w:tcW w:type="dxa" w:w="2064"/>
            <w:gridSpan w:val="2"/>
            <w:tcBorders>
              <w:top w:sz="5.787475109100342" w:val="single" w:color="#000000"/>
              <w:bottom w:sz="2.170303344726562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Full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Corpus</w:t>
            </w:r>
          </w:p>
        </w:tc>
        <w:tc>
          <w:tcPr>
            <w:tcW w:type="dxa" w:w="2230"/>
            <w:gridSpan w:val="3"/>
            <w:tcBorders>
              <w:top w:sz="5.787475109100342" w:val="single" w:color="#000000"/>
              <w:bottom w:sz="2.170303344726562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Curated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AI/SDG</w:t>
            </w:r>
          </w:p>
        </w:tc>
        <w:tc>
          <w:tcPr>
            <w:tcW w:type="dxa" w:w="1878"/>
            <w:gridSpan w:val="2"/>
            <w:tcBorders>
              <w:top w:sz="5.787475109100342" w:val="single" w:color="#000000"/>
              <w:bottom w:sz="2.170303344726562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SDGi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VNR/VLR</w:t>
            </w:r>
          </w:p>
        </w:tc>
        <w:tc>
          <w:tcPr>
            <w:tcW w:type="dxa" w:w="2194"/>
            <w:gridSpan w:val="2"/>
            <w:tcBorders>
              <w:top w:sz="5.787475109100342" w:val="single" w:color="#000000"/>
              <w:bottom w:sz="2.170303344726562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0" w:right="716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UNGDC</w:t>
            </w:r>
          </w:p>
        </w:tc>
      </w:tr>
      <w:tr>
        <w:trPr>
          <w:trHeight w:hRule="exact" w:val="314"/>
        </w:trPr>
        <w:tc>
          <w:tcPr>
            <w:tcW w:type="dxa" w:w="660"/>
            <w:tcBorders>
              <w:top w:sz="2.1703033447265625" w:val="single" w:color="#000000"/>
              <w:bottom w:sz="3.617171764373779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30"/>
            <w:tcBorders>
              <w:top w:sz="2.1703033447265625" w:val="single" w:color="#000000"/>
              <w:bottom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98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pol.%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(n)</w:t>
            </w:r>
          </w:p>
        </w:tc>
        <w:tc>
          <w:tcPr>
            <w:tcW w:type="dxa" w:w="1034"/>
            <w:tcBorders>
              <w:top w:sz="2.1703033447265625" w:val="single" w:color="#000000"/>
              <w:bottom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25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sem. (n)</w:t>
            </w:r>
          </w:p>
        </w:tc>
        <w:tc>
          <w:tcPr>
            <w:tcW w:type="dxa" w:w="1100"/>
            <w:gridSpan w:val="2"/>
            <w:tcBorders>
              <w:top w:sz="2.1703033447265625" w:val="single" w:color="#000000"/>
              <w:bottom w:sz="3.617171764373779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pol.%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(n)</w:t>
            </w:r>
          </w:p>
        </w:tc>
        <w:tc>
          <w:tcPr>
            <w:tcW w:type="dxa" w:w="1130"/>
            <w:tcBorders>
              <w:top w:sz="2.1703033447265625" w:val="single" w:color="#000000"/>
              <w:bottom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17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sem. (n)</w:t>
            </w:r>
          </w:p>
        </w:tc>
        <w:tc>
          <w:tcPr>
            <w:tcW w:type="dxa" w:w="736"/>
            <w:tcBorders>
              <w:top w:sz="2.1703033447265625" w:val="single" w:color="#000000"/>
              <w:bottom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pol.%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(n)</w:t>
            </w:r>
          </w:p>
        </w:tc>
        <w:tc>
          <w:tcPr>
            <w:tcW w:type="dxa" w:w="1142"/>
            <w:tcBorders>
              <w:top w:sz="2.1703033447265625" w:val="single" w:color="#000000"/>
              <w:bottom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0" w:right="160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sem. (n)</w:t>
            </w:r>
          </w:p>
        </w:tc>
        <w:tc>
          <w:tcPr>
            <w:tcW w:type="dxa" w:w="958"/>
            <w:tcBorders>
              <w:top w:sz="2.1703033447265625" w:val="single" w:color="#000000"/>
              <w:bottom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202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pol.%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(n)</w:t>
            </w:r>
          </w:p>
        </w:tc>
        <w:tc>
          <w:tcPr>
            <w:tcW w:type="dxa" w:w="1236"/>
            <w:tcBorders>
              <w:top w:sz="2.1703033447265625" w:val="single" w:color="#000000"/>
              <w:bottom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0" w:right="256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sem. (n)</w:t>
            </w:r>
          </w:p>
        </w:tc>
      </w:tr>
      <w:tr>
        <w:trPr>
          <w:trHeight w:hRule="exact" w:val="250"/>
        </w:trPr>
        <w:tc>
          <w:tcPr>
            <w:tcW w:type="dxa" w:w="660"/>
            <w:tcBorders>
              <w:top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10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030"/>
            <w:tcBorders>
              <w:top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12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4.5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(288)</w:t>
            </w:r>
          </w:p>
        </w:tc>
        <w:tc>
          <w:tcPr>
            <w:tcW w:type="dxa" w:w="1034"/>
            <w:tcBorders>
              <w:top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96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0.42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(1,689)</w:t>
            </w:r>
          </w:p>
        </w:tc>
        <w:tc>
          <w:tcPr>
            <w:tcW w:type="dxa" w:w="906"/>
            <w:tcBorders>
              <w:top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0" w:right="88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1.1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(1)</w:t>
            </w:r>
          </w:p>
        </w:tc>
        <w:tc>
          <w:tcPr>
            <w:tcW w:type="dxa" w:w="1324"/>
            <w:gridSpan w:val="2"/>
            <w:tcBorders>
              <w:top w:sz="3.617171764373779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0.44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(357)</w:t>
            </w:r>
          </w:p>
        </w:tc>
        <w:tc>
          <w:tcPr>
            <w:tcW w:type="dxa" w:w="736"/>
            <w:tcBorders>
              <w:top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5.9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(250)</w:t>
            </w:r>
          </w:p>
        </w:tc>
        <w:tc>
          <w:tcPr>
            <w:tcW w:type="dxa" w:w="1142"/>
            <w:tcBorders>
              <w:top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20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0.42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(1,191)</w:t>
            </w:r>
          </w:p>
        </w:tc>
        <w:tc>
          <w:tcPr>
            <w:tcW w:type="dxa" w:w="958"/>
            <w:tcBorders>
              <w:top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0" w:right="72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1.8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(37)</w:t>
            </w:r>
          </w:p>
        </w:tc>
        <w:tc>
          <w:tcPr>
            <w:tcW w:type="dxa" w:w="1236"/>
            <w:tcBorders>
              <w:top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27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0.56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(141)</w:t>
            </w:r>
          </w:p>
        </w:tc>
      </w:tr>
      <w:tr>
        <w:trPr>
          <w:trHeight w:hRule="exact" w:val="24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10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12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4.3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(274)</w:t>
            </w:r>
          </w:p>
        </w:tc>
        <w:tc>
          <w:tcPr>
            <w:tcW w:type="dxa" w:w="10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96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0.30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(1,508)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0" w:right="88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(0)</w:t>
            </w:r>
          </w:p>
        </w:tc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0.35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(240)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5.8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(246)</w:t>
            </w:r>
          </w:p>
        </w:tc>
        <w:tc>
          <w:tcPr>
            <w:tcW w:type="dxa" w:w="11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20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0.29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(1,196)</w:t>
            </w:r>
          </w:p>
        </w:tc>
        <w:tc>
          <w:tcPr>
            <w:tcW w:type="dxa" w:w="9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0" w:right="72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1.4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(28)</w:t>
            </w:r>
          </w:p>
        </w:tc>
        <w:tc>
          <w:tcPr>
            <w:tcW w:type="dxa" w:w="12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0" w:right="212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0.45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(72)</w:t>
            </w:r>
          </w:p>
        </w:tc>
      </w:tr>
      <w:tr>
        <w:trPr>
          <w:trHeight w:hRule="exact" w:val="22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2" w:after="0"/>
              <w:ind w:left="10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2" w:after="0"/>
              <w:ind w:left="12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4.7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(298)</w:t>
            </w:r>
          </w:p>
        </w:tc>
        <w:tc>
          <w:tcPr>
            <w:tcW w:type="dxa" w:w="10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2" w:after="0"/>
              <w:ind w:left="96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0.49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(2,408)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2" w:after="0"/>
              <w:ind w:left="0" w:right="88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6.4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(6)</w:t>
            </w:r>
          </w:p>
        </w:tc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2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0.36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(643)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2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6.7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(284)</w:t>
            </w:r>
          </w:p>
        </w:tc>
        <w:tc>
          <w:tcPr>
            <w:tcW w:type="dxa" w:w="11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2" w:after="0"/>
              <w:ind w:left="20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0.55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(1,707)</w:t>
            </w:r>
          </w:p>
        </w:tc>
        <w:tc>
          <w:tcPr>
            <w:tcW w:type="dxa" w:w="9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2" w:after="0"/>
              <w:ind w:left="0" w:right="116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(8)</w:t>
            </w:r>
          </w:p>
        </w:tc>
        <w:tc>
          <w:tcPr>
            <w:tcW w:type="dxa" w:w="12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2" w:after="0"/>
              <w:ind w:left="0" w:right="212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0.70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(58)</w:t>
            </w:r>
          </w:p>
        </w:tc>
      </w:tr>
      <w:tr>
        <w:trPr>
          <w:trHeight w:hRule="exact" w:val="22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4" w:after="0"/>
              <w:ind w:left="10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4" w:after="0"/>
              <w:ind w:left="12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4.8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(305)</w:t>
            </w:r>
          </w:p>
        </w:tc>
        <w:tc>
          <w:tcPr>
            <w:tcW w:type="dxa" w:w="10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4" w:after="0"/>
              <w:ind w:left="96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0.27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(2,055)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4" w:after="0"/>
              <w:ind w:left="0" w:right="88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(0)</w:t>
            </w:r>
          </w:p>
        </w:tc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4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0.21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(274)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4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7.0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(296)</w:t>
            </w:r>
          </w:p>
        </w:tc>
        <w:tc>
          <w:tcPr>
            <w:tcW w:type="dxa" w:w="11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4" w:after="0"/>
              <w:ind w:left="20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0.29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(1,718)</w:t>
            </w:r>
          </w:p>
        </w:tc>
        <w:tc>
          <w:tcPr>
            <w:tcW w:type="dxa" w:w="9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4" w:after="0"/>
              <w:ind w:left="0" w:right="116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(9)</w:t>
            </w:r>
          </w:p>
        </w:tc>
        <w:tc>
          <w:tcPr>
            <w:tcW w:type="dxa" w:w="12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4" w:after="0"/>
              <w:ind w:left="0" w:right="212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(63)</w:t>
            </w:r>
          </w:p>
        </w:tc>
      </w:tr>
      <w:tr>
        <w:trPr>
          <w:trHeight w:hRule="exact" w:val="22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10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12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5.1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(324)</w:t>
            </w:r>
          </w:p>
        </w:tc>
        <w:tc>
          <w:tcPr>
            <w:tcW w:type="dxa" w:w="10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96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0.28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(2,005)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0" w:right="88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(0)</w:t>
            </w:r>
          </w:p>
        </w:tc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0.28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(272)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6.6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(278)</w:t>
            </w:r>
          </w:p>
        </w:tc>
        <w:tc>
          <w:tcPr>
            <w:tcW w:type="dxa" w:w="11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20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0.28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(1,531)</w:t>
            </w:r>
          </w:p>
        </w:tc>
        <w:tc>
          <w:tcPr>
            <w:tcW w:type="dxa" w:w="9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0" w:right="72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2.2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(46)</w:t>
            </w:r>
          </w:p>
        </w:tc>
        <w:tc>
          <w:tcPr>
            <w:tcW w:type="dxa" w:w="12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27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0.41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(202)</w:t>
            </w:r>
          </w:p>
        </w:tc>
      </w:tr>
      <w:tr>
        <w:trPr>
          <w:trHeight w:hRule="exact" w:val="22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2" w:after="0"/>
              <w:ind w:left="10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2" w:after="0"/>
              <w:ind w:left="12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3.7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(238)</w:t>
            </w:r>
          </w:p>
        </w:tc>
        <w:tc>
          <w:tcPr>
            <w:tcW w:type="dxa" w:w="10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2" w:after="0"/>
              <w:ind w:left="96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0.29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(1,206)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2" w:after="0"/>
              <w:ind w:left="0" w:right="88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(0)</w:t>
            </w:r>
          </w:p>
        </w:tc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2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0.35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(137)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2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5.3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(226)</w:t>
            </w:r>
          </w:p>
        </w:tc>
        <w:tc>
          <w:tcPr>
            <w:tcW w:type="dxa" w:w="11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2" w:after="0"/>
              <w:ind w:left="20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0.29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(1,038)</w:t>
            </w:r>
          </w:p>
        </w:tc>
        <w:tc>
          <w:tcPr>
            <w:tcW w:type="dxa" w:w="9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2" w:after="0"/>
              <w:ind w:left="0" w:right="72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0.6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(12)</w:t>
            </w:r>
          </w:p>
        </w:tc>
        <w:tc>
          <w:tcPr>
            <w:tcW w:type="dxa" w:w="12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2" w:after="0"/>
              <w:ind w:left="0" w:right="212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0.42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(31)</w:t>
            </w:r>
          </w:p>
        </w:tc>
      </w:tr>
      <w:tr>
        <w:trPr>
          <w:trHeight w:hRule="exact" w:val="22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4" w:after="0"/>
              <w:ind w:left="10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4" w:after="0"/>
              <w:ind w:left="12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4.3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(273)</w:t>
            </w:r>
          </w:p>
        </w:tc>
        <w:tc>
          <w:tcPr>
            <w:tcW w:type="dxa" w:w="10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4" w:after="0"/>
              <w:ind w:left="96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0.43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(1,578)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4" w:after="0"/>
              <w:ind w:left="0" w:right="88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1.1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(1)</w:t>
            </w:r>
          </w:p>
        </w:tc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4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0.51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(358)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4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6.0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(253)</w:t>
            </w:r>
          </w:p>
        </w:tc>
        <w:tc>
          <w:tcPr>
            <w:tcW w:type="dxa" w:w="11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4" w:after="0"/>
              <w:ind w:left="20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0.41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(1,147)</w:t>
            </w:r>
          </w:p>
        </w:tc>
        <w:tc>
          <w:tcPr>
            <w:tcW w:type="dxa" w:w="9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4" w:after="0"/>
              <w:ind w:left="0" w:right="72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0.9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(19)</w:t>
            </w:r>
          </w:p>
        </w:tc>
        <w:tc>
          <w:tcPr>
            <w:tcW w:type="dxa" w:w="12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4" w:after="0"/>
              <w:ind w:left="0" w:right="212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0.59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(73)</w:t>
            </w:r>
          </w:p>
        </w:tc>
      </w:tr>
      <w:tr>
        <w:trPr>
          <w:trHeight w:hRule="exact" w:val="24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10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12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4.3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(276)</w:t>
            </w:r>
          </w:p>
        </w:tc>
        <w:tc>
          <w:tcPr>
            <w:tcW w:type="dxa" w:w="10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96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0.39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(1,886)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0" w:right="88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(0)</w:t>
            </w:r>
          </w:p>
        </w:tc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(309)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6.5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(275)</w:t>
            </w:r>
          </w:p>
        </w:tc>
        <w:tc>
          <w:tcPr>
            <w:tcW w:type="dxa" w:w="11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20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(1,558)</w:t>
            </w:r>
          </w:p>
        </w:tc>
        <w:tc>
          <w:tcPr>
            <w:tcW w:type="dxa" w:w="9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0" w:right="116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(1)</w:t>
            </w:r>
          </w:p>
        </w:tc>
        <w:tc>
          <w:tcPr>
            <w:tcW w:type="dxa" w:w="12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0" w:right="212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0.54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(19)</w:t>
            </w:r>
          </w:p>
        </w:tc>
      </w:tr>
      <w:tr>
        <w:trPr>
          <w:trHeight w:hRule="exact" w:val="22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0" w:after="0"/>
              <w:ind w:left="10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0" w:after="0"/>
              <w:ind w:left="12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4.3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(274)</w:t>
            </w:r>
          </w:p>
        </w:tc>
        <w:tc>
          <w:tcPr>
            <w:tcW w:type="dxa" w:w="10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0" w:after="0"/>
              <w:ind w:left="96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0.31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(2,986)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0" w:after="0"/>
              <w:ind w:left="20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50.0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(47)</w:t>
            </w:r>
          </w:p>
        </w:tc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0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0.27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(1,838)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0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5.1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(215)</w:t>
            </w:r>
          </w:p>
        </w:tc>
        <w:tc>
          <w:tcPr>
            <w:tcW w:type="dxa" w:w="11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0" w:after="0"/>
              <w:ind w:left="20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0.54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(1,116)</w:t>
            </w:r>
          </w:p>
        </w:tc>
        <w:tc>
          <w:tcPr>
            <w:tcW w:type="dxa" w:w="9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0" w:after="0"/>
              <w:ind w:left="0" w:right="72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0.6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(12)</w:t>
            </w:r>
          </w:p>
        </w:tc>
        <w:tc>
          <w:tcPr>
            <w:tcW w:type="dxa" w:w="12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0" w:after="0"/>
              <w:ind w:left="0" w:right="212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0.46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(32)</w:t>
            </w:r>
          </w:p>
        </w:tc>
      </w:tr>
      <w:tr>
        <w:trPr>
          <w:trHeight w:hRule="exact" w:val="22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4" w:after="0"/>
              <w:ind w:left="10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4" w:after="0"/>
              <w:ind w:left="12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2.9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(182)</w:t>
            </w:r>
          </w:p>
        </w:tc>
        <w:tc>
          <w:tcPr>
            <w:tcW w:type="dxa" w:w="10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4" w:after="0"/>
              <w:ind w:left="96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0.27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(1,085)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4" w:after="0"/>
              <w:ind w:left="0" w:right="88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(0)</w:t>
            </w:r>
          </w:p>
        </w:tc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4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0.33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(258)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4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4.2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(176)</w:t>
            </w:r>
          </w:p>
        </w:tc>
        <w:tc>
          <w:tcPr>
            <w:tcW w:type="dxa" w:w="11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4" w:after="0"/>
              <w:ind w:left="27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0.28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(774)</w:t>
            </w:r>
          </w:p>
        </w:tc>
        <w:tc>
          <w:tcPr>
            <w:tcW w:type="dxa" w:w="9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4" w:after="0"/>
              <w:ind w:left="0" w:right="116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0.3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(6)</w:t>
            </w:r>
          </w:p>
        </w:tc>
        <w:tc>
          <w:tcPr>
            <w:tcW w:type="dxa" w:w="12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4" w:after="0"/>
              <w:ind w:left="0" w:right="212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(53)</w:t>
            </w:r>
          </w:p>
        </w:tc>
      </w:tr>
      <w:tr>
        <w:trPr>
          <w:trHeight w:hRule="exact" w:val="22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10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12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5.3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(338)</w:t>
            </w:r>
          </w:p>
        </w:tc>
        <w:tc>
          <w:tcPr>
            <w:tcW w:type="dxa" w:w="10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96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0.45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(1,658)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0" w:right="88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(0)</w:t>
            </w:r>
          </w:p>
        </w:tc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0.43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(175)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8.0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(336)</w:t>
            </w:r>
          </w:p>
        </w:tc>
        <w:tc>
          <w:tcPr>
            <w:tcW w:type="dxa" w:w="11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20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0.46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(1,474)</w:t>
            </w:r>
          </w:p>
        </w:tc>
        <w:tc>
          <w:tcPr>
            <w:tcW w:type="dxa" w:w="9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0" w:right="116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0.1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(2)</w:t>
            </w:r>
          </w:p>
        </w:tc>
        <w:tc>
          <w:tcPr>
            <w:tcW w:type="dxa" w:w="12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0" w:right="258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0.57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(9)</w:t>
            </w:r>
          </w:p>
        </w:tc>
      </w:tr>
      <w:tr>
        <w:trPr>
          <w:trHeight w:hRule="exact" w:val="22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0" w:after="0"/>
              <w:ind w:left="10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0" w:after="0"/>
              <w:ind w:left="12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3.5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(226)</w:t>
            </w:r>
          </w:p>
        </w:tc>
        <w:tc>
          <w:tcPr>
            <w:tcW w:type="dxa" w:w="10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0" w:after="0"/>
              <w:ind w:left="96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0.30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(1,132)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0" w:after="0"/>
              <w:ind w:left="0" w:right="88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(0)</w:t>
            </w:r>
          </w:p>
        </w:tc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0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0.38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(178)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0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5.3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(225)</w:t>
            </w:r>
          </w:p>
        </w:tc>
        <w:tc>
          <w:tcPr>
            <w:tcW w:type="dxa" w:w="11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0" w:after="0"/>
              <w:ind w:left="27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0.30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(947)</w:t>
            </w:r>
          </w:p>
        </w:tc>
        <w:tc>
          <w:tcPr>
            <w:tcW w:type="dxa" w:w="9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0" w:after="0"/>
              <w:ind w:left="0" w:right="116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(1)</w:t>
            </w:r>
          </w:p>
        </w:tc>
        <w:tc>
          <w:tcPr>
            <w:tcW w:type="dxa" w:w="12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0" w:after="0"/>
              <w:ind w:left="0" w:right="258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0.49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(7)</w:t>
            </w:r>
          </w:p>
        </w:tc>
      </w:tr>
      <w:tr>
        <w:trPr>
          <w:trHeight w:hRule="exact" w:val="22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4" w:after="0"/>
              <w:ind w:left="10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4" w:after="0"/>
              <w:ind w:left="76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11.3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(718)</w:t>
            </w:r>
          </w:p>
        </w:tc>
        <w:tc>
          <w:tcPr>
            <w:tcW w:type="dxa" w:w="10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4" w:after="0"/>
              <w:ind w:left="96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0.48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(3,084)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4" w:after="0"/>
              <w:ind w:left="0" w:right="88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7.4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(7)</w:t>
            </w:r>
          </w:p>
        </w:tc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4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0.44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(613)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4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6.0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(252)</w:t>
            </w:r>
          </w:p>
        </w:tc>
        <w:tc>
          <w:tcPr>
            <w:tcW w:type="dxa" w:w="11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4" w:after="0"/>
              <w:ind w:left="20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0.44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(1,268)</w:t>
            </w:r>
          </w:p>
        </w:tc>
        <w:tc>
          <w:tcPr>
            <w:tcW w:type="dxa" w:w="9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4" w:after="0"/>
              <w:ind w:left="182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22.4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(459)</w:t>
            </w:r>
          </w:p>
        </w:tc>
        <w:tc>
          <w:tcPr>
            <w:tcW w:type="dxa" w:w="12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4" w:after="0"/>
              <w:ind w:left="20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0.58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(1,203)</w:t>
            </w:r>
          </w:p>
        </w:tc>
      </w:tr>
      <w:tr>
        <w:trPr>
          <w:trHeight w:hRule="exact" w:val="24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10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12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3.8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(241)</w:t>
            </w:r>
          </w:p>
        </w:tc>
        <w:tc>
          <w:tcPr>
            <w:tcW w:type="dxa" w:w="10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96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0.36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(1,293)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0" w:right="88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(0)</w:t>
            </w:r>
          </w:p>
        </w:tc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0.37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(216)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4.5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(189)</w:t>
            </w:r>
          </w:p>
        </w:tc>
        <w:tc>
          <w:tcPr>
            <w:tcW w:type="dxa" w:w="11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27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0.35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(856)</w:t>
            </w:r>
          </w:p>
        </w:tc>
        <w:tc>
          <w:tcPr>
            <w:tcW w:type="dxa" w:w="9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0" w:right="72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2.5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(52)</w:t>
            </w:r>
          </w:p>
        </w:tc>
        <w:tc>
          <w:tcPr>
            <w:tcW w:type="dxa" w:w="12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8" w:after="0"/>
              <w:ind w:left="27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0.49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(221)</w:t>
            </w:r>
          </w:p>
        </w:tc>
      </w:tr>
      <w:tr>
        <w:trPr>
          <w:trHeight w:hRule="exact" w:val="22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0" w:after="0"/>
              <w:ind w:left="10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0" w:after="0"/>
              <w:ind w:left="12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4.2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(266)</w:t>
            </w:r>
          </w:p>
        </w:tc>
        <w:tc>
          <w:tcPr>
            <w:tcW w:type="dxa" w:w="10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0" w:after="0"/>
              <w:ind w:left="96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0.24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(1,484)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0" w:after="0"/>
              <w:ind w:left="0" w:right="88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(0)</w:t>
            </w:r>
          </w:p>
        </w:tc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0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0.29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(299)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0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5.7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(239)</w:t>
            </w:r>
          </w:p>
        </w:tc>
        <w:tc>
          <w:tcPr>
            <w:tcW w:type="dxa" w:w="11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0" w:after="0"/>
              <w:ind w:left="20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0.24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(1,108)</w:t>
            </w:r>
          </w:p>
        </w:tc>
        <w:tc>
          <w:tcPr>
            <w:tcW w:type="dxa" w:w="9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0" w:after="0"/>
              <w:ind w:left="0" w:right="72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1.3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(27)</w:t>
            </w:r>
          </w:p>
        </w:tc>
        <w:tc>
          <w:tcPr>
            <w:tcW w:type="dxa" w:w="12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0" w:after="0"/>
              <w:ind w:left="0" w:right="212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0.41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(77)</w:t>
            </w:r>
          </w:p>
        </w:tc>
      </w:tr>
      <w:tr>
        <w:trPr>
          <w:trHeight w:hRule="exact" w:val="22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4" w:after="0"/>
              <w:ind w:left="10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4" w:after="0"/>
              <w:ind w:left="6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17.3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(1,100)</w:t>
            </w:r>
          </w:p>
        </w:tc>
        <w:tc>
          <w:tcPr>
            <w:tcW w:type="dxa" w:w="10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4" w:after="0"/>
              <w:ind w:left="96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0.33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(4,890)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4" w:after="0"/>
              <w:ind w:left="20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12.8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(12)</w:t>
            </w:r>
          </w:p>
        </w:tc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4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0.20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(1,092)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4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5.9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(250)</w:t>
            </w:r>
          </w:p>
        </w:tc>
        <w:tc>
          <w:tcPr>
            <w:tcW w:type="dxa" w:w="11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4" w:after="0"/>
              <w:ind w:left="20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0.38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(1,395)</w:t>
            </w:r>
          </w:p>
        </w:tc>
        <w:tc>
          <w:tcPr>
            <w:tcW w:type="dxa" w:w="9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4" w:after="0"/>
              <w:ind w:left="18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40.9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(838)</w:t>
            </w:r>
          </w:p>
        </w:tc>
        <w:tc>
          <w:tcPr>
            <w:tcW w:type="dxa" w:w="12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4" w:after="0"/>
              <w:ind w:left="20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0.51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(2,403)</w:t>
            </w:r>
          </w:p>
        </w:tc>
      </w:tr>
      <w:tr>
        <w:trPr>
          <w:trHeight w:hRule="exact" w:val="278"/>
        </w:trPr>
        <w:tc>
          <w:tcPr>
            <w:tcW w:type="dxa" w:w="660"/>
            <w:tcBorders>
              <w:bottom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100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tcW w:type="dxa" w:w="1030"/>
            <w:tcBorders>
              <w:bottom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76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11.7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(746)</w:t>
            </w:r>
          </w:p>
        </w:tc>
        <w:tc>
          <w:tcPr>
            <w:tcW w:type="dxa" w:w="1034"/>
            <w:tcBorders>
              <w:bottom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96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0.18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(3,645)</w:t>
            </w:r>
          </w:p>
        </w:tc>
        <w:tc>
          <w:tcPr>
            <w:tcW w:type="dxa" w:w="906"/>
            <w:tcBorders>
              <w:bottom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20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21.3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(20)</w:t>
            </w:r>
          </w:p>
        </w:tc>
        <w:tc>
          <w:tcPr>
            <w:tcW w:type="dxa" w:w="1324"/>
            <w:gridSpan w:val="2"/>
            <w:tcBorders>
              <w:bottom w:sz="3.617171764373779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0.18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(859)</w:t>
            </w:r>
          </w:p>
        </w:tc>
        <w:tc>
          <w:tcPr>
            <w:tcW w:type="dxa" w:w="736"/>
            <w:tcBorders>
              <w:bottom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5.6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(235)</w:t>
            </w:r>
          </w:p>
        </w:tc>
        <w:tc>
          <w:tcPr>
            <w:tcW w:type="dxa" w:w="1142"/>
            <w:tcBorders>
              <w:bottom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20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0.16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(1,322)</w:t>
            </w:r>
          </w:p>
        </w:tc>
        <w:tc>
          <w:tcPr>
            <w:tcW w:type="dxa" w:w="958"/>
            <w:tcBorders>
              <w:bottom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182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24.0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(491)</w:t>
            </w:r>
          </w:p>
        </w:tc>
        <w:tc>
          <w:tcPr>
            <w:tcW w:type="dxa" w:w="1236"/>
            <w:tcBorders>
              <w:bottom w:sz="3.61717176437377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8" w:after="0"/>
              <w:ind w:left="204" w:right="0" w:firstLine="0"/>
              <w:jc w:val="lef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0.26</w:t>
            </w: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(1,464)</w:t>
            </w:r>
          </w:p>
        </w:tc>
      </w:tr>
      <w:tr>
        <w:trPr>
          <w:trHeight w:hRule="exact" w:val="320"/>
        </w:trPr>
        <w:tc>
          <w:tcPr>
            <w:tcW w:type="dxa" w:w="660"/>
            <w:tcBorders>
              <w:top w:sz="3.6171717643737793" w:val="single" w:color="#000000"/>
              <w:bottom w:sz="5.7874751091003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4" w:after="0"/>
              <w:ind w:left="100" w:right="0" w:firstLine="0"/>
              <w:jc w:val="left"/>
            </w:pPr>
            <w:r>
              <w:rPr>
                <w:w w:val="102.66860326131184"/>
                <w:rFonts w:ascii="LMMathItalic12" w:hAnsi="LMMathItalic12" w:eastAsia="LMMathItalic12"/>
                <w:b w:val="0"/>
                <w:i/>
                <w:color w:val="000000"/>
                <w:sz w:val="18"/>
              </w:rPr>
              <w:t>ρ</w:t>
            </w:r>
          </w:p>
        </w:tc>
        <w:tc>
          <w:tcPr>
            <w:tcW w:type="dxa" w:w="1030"/>
            <w:tcBorders>
              <w:top w:sz="3.6171717643737793" w:val="single" w:color="#000000"/>
              <w:bottom w:sz="5.7874751091003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62" w:after="0"/>
              <w:ind w:left="0" w:right="396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1.00</w:t>
            </w:r>
          </w:p>
        </w:tc>
        <w:tc>
          <w:tcPr>
            <w:tcW w:type="dxa" w:w="1034"/>
            <w:tcBorders>
              <w:top w:sz="3.6171717643737793" w:val="single" w:color="#000000"/>
              <w:bottom w:sz="5.7874751091003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62" w:after="0"/>
              <w:ind w:left="0" w:right="310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1.00</w:t>
            </w:r>
          </w:p>
        </w:tc>
        <w:tc>
          <w:tcPr>
            <w:tcW w:type="dxa" w:w="906"/>
            <w:tcBorders>
              <w:top w:sz="3.6171717643737793" w:val="single" w:color="#000000"/>
              <w:bottom w:sz="5.7874751091003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62" w:after="0"/>
              <w:ind w:left="0" w:right="190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0.36</w:t>
            </w:r>
          </w:p>
        </w:tc>
        <w:tc>
          <w:tcPr>
            <w:tcW w:type="dxa" w:w="1324"/>
            <w:gridSpan w:val="2"/>
            <w:tcBorders>
              <w:top w:sz="3.6171717643737793" w:val="single" w:color="#000000"/>
              <w:bottom w:sz="5.78747510910034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62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0.73</w:t>
            </w:r>
          </w:p>
        </w:tc>
        <w:tc>
          <w:tcPr>
            <w:tcW w:type="dxa" w:w="736"/>
            <w:tcBorders>
              <w:top w:sz="3.6171717643737793" w:val="single" w:color="#000000"/>
              <w:bottom w:sz="5.7874751091003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62" w:after="0"/>
              <w:ind w:left="0" w:right="0" w:firstLine="0"/>
              <w:jc w:val="center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0.61</w:t>
            </w:r>
          </w:p>
        </w:tc>
        <w:tc>
          <w:tcPr>
            <w:tcW w:type="dxa" w:w="1142"/>
            <w:tcBorders>
              <w:top w:sz="3.6171717643737793" w:val="single" w:color="#000000"/>
              <w:bottom w:sz="5.7874751091003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62" w:after="0"/>
              <w:ind w:left="0" w:right="310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0.91</w:t>
            </w:r>
          </w:p>
        </w:tc>
        <w:tc>
          <w:tcPr>
            <w:tcW w:type="dxa" w:w="958"/>
            <w:tcBorders>
              <w:top w:sz="3.6171717643737793" w:val="single" w:color="#000000"/>
              <w:bottom w:sz="5.7874751091003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62" w:after="0"/>
              <w:ind w:left="0" w:right="218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0.45</w:t>
            </w:r>
          </w:p>
        </w:tc>
        <w:tc>
          <w:tcPr>
            <w:tcW w:type="dxa" w:w="1236"/>
            <w:tcBorders>
              <w:top w:sz="3.6171717643737793" w:val="single" w:color="#000000"/>
              <w:bottom w:sz="5.78747510910034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62" w:after="0"/>
              <w:ind w:left="0" w:right="406" w:firstLine="0"/>
              <w:jc w:val="right"/>
            </w:pPr>
            <w:r>
              <w:rPr>
                <w:w w:val="102.66860326131184"/>
                <w:rFonts w:ascii="LMRoman12" w:hAnsi="LMRoman12" w:eastAsia="LMRoman12"/>
                <w:b w:val="0"/>
                <w:i w:val="0"/>
                <w:color w:val="000000"/>
                <w:sz w:val="18"/>
              </w:rPr>
              <w:t>0.97</w:t>
            </w:r>
          </w:p>
        </w:tc>
      </w:tr>
    </w:tbl>
    <w:p>
      <w:pPr>
        <w:autoSpaceDN w:val="0"/>
        <w:tabs>
          <w:tab w:pos="126" w:val="left"/>
          <w:tab w:pos="140" w:val="left"/>
          <w:tab w:pos="3592" w:val="left"/>
          <w:tab w:pos="4272" w:val="left"/>
        </w:tabs>
        <w:autoSpaceDE w:val="0"/>
        <w:widowControl/>
        <w:spacing w:line="236" w:lineRule="exact" w:before="48" w:after="0"/>
        <w:ind w:left="8" w:right="0" w:firstLine="0"/>
        <w:jc w:val="left"/>
      </w:pPr>
      <w:r>
        <w:rPr>
          <w:rFonts w:ascii="LMRoman10" w:hAnsi="LMRoman10" w:eastAsia="LMRoman10"/>
          <w:b w:val="0"/>
          <w:i/>
          <w:color w:val="000000"/>
          <w:sz w:val="20"/>
        </w:rPr>
        <w:t>Notes: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policy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source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family,</w:t>
      </w:r>
      <w:r>
        <w:rPr>
          <w:rFonts w:ascii="LMMono10" w:hAnsi="LMMono10" w:eastAsia="LMMono10"/>
          <w:b w:val="0"/>
          <w:i w:val="0"/>
          <w:color w:val="000000"/>
          <w:sz w:val="20"/>
        </w:rPr>
        <w:t>pol.%</w:t>
      </w:r>
      <w:r>
        <w:rPr>
          <w:rFonts w:ascii="LMMono10" w:hAnsi="LMMono10" w:eastAsia="LMMono10"/>
          <w:b w:val="0"/>
          <w:i w:val="0"/>
          <w:color w:val="000000"/>
          <w:sz w:val="20"/>
        </w:rPr>
        <w:t>(n)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document-weighted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policy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share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(%)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with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>document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count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parentheses;</w:t>
      </w:r>
      <w:r>
        <w:rPr>
          <w:rFonts w:ascii="LMMono10" w:hAnsi="LMMono10" w:eastAsia="LMMono10"/>
          <w:b w:val="0"/>
          <w:i w:val="0"/>
          <w:color w:val="000000"/>
          <w:sz w:val="20"/>
        </w:rPr>
        <w:t xml:space="preserve">sem. </w:t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0"/>
        </w:rPr>
        <w:t>(n)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within-SDG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research–policy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semantic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with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the 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capped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segment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count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in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parentheses.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Read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across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a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row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to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see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whether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gap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stable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or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driven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by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 xml:space="preserve">one </w:t>
      </w:r>
      <w:r>
        <w:tab/>
      </w:r>
      <w:r>
        <w:tab/>
      </w:r>
      <w:r>
        <w:tab/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>family.</w:t>
      </w:r>
    </w:p>
    <w:p>
      <w:pPr>
        <w:autoSpaceDN w:val="0"/>
        <w:autoSpaceDE w:val="0"/>
        <w:widowControl/>
        <w:spacing w:line="220" w:lineRule="exact" w:before="2402" w:after="232"/>
        <w:ind w:left="0" w:right="0" w:firstLine="0"/>
        <w:jc w:val="center"/>
      </w:pPr>
      <w:r>
        <w:rPr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rFonts w:ascii="LMRoman10" w:hAnsi="LMRoman10" w:eastAsia="LMRoman10"/>
          <w:b/>
          <w:i w:val="0"/>
          <w:color w:val="000000"/>
          <w:sz w:val="22"/>
        </w:rPr>
        <w:t>24.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Per-family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interaction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test: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coverage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predictors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within-SDG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semantic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gap.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20"/>
        <w:gridCol w:w="1820"/>
        <w:gridCol w:w="1820"/>
        <w:gridCol w:w="1820"/>
        <w:gridCol w:w="1820"/>
      </w:tblGrid>
      <w:tr>
        <w:trPr>
          <w:trHeight w:hRule="exact" w:val="340"/>
        </w:trPr>
        <w:tc>
          <w:tcPr>
            <w:tcW w:type="dxa" w:w="1690"/>
            <w:tcBorders>
              <w:top w:sz="6.186960220336914" w:val="single" w:color="#000000"/>
              <w:bottom w:sz="3.86684989929199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4" w:after="0"/>
              <w:ind w:left="106" w:right="0" w:firstLine="0"/>
              <w:jc w:val="left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Family</w:t>
            </w:r>
          </w:p>
        </w:tc>
        <w:tc>
          <w:tcPr>
            <w:tcW w:type="dxa" w:w="400"/>
            <w:tcBorders>
              <w:top w:sz="6.186960220336914" w:val="single" w:color="#000000"/>
              <w:bottom w:sz="3.86684989929199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68" w:after="0"/>
              <w:ind w:left="0" w:right="0" w:firstLine="0"/>
              <w:jc w:val="center"/>
            </w:pPr>
            <w:r>
              <w:rPr>
                <w:w w:val="98.77984046936035"/>
                <w:rFonts w:ascii="LMMathItalic12" w:hAnsi="LMMathItalic12" w:eastAsia="LMMathItalic12"/>
                <w:b w:val="0"/>
                <w:i/>
                <w:color w:val="000000"/>
                <w:sz w:val="20"/>
              </w:rPr>
              <w:t>n</w:t>
            </w:r>
          </w:p>
        </w:tc>
        <w:tc>
          <w:tcPr>
            <w:tcW w:type="dxa" w:w="1980"/>
            <w:tcBorders>
              <w:top w:sz="6.186960220336914" w:val="single" w:color="#000000"/>
              <w:bottom w:sz="3.86684989929199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4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Research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share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(</w:t>
            </w:r>
            <w:r>
              <w:rPr>
                <w:w w:val="98.77984046936035"/>
                <w:rFonts w:ascii="LMMathItalic12" w:hAnsi="LMMathItalic12" w:eastAsia="LMMathItalic12"/>
                <w:b w:val="0"/>
                <w:i/>
                <w:color w:val="000000"/>
                <w:sz w:val="20"/>
              </w:rPr>
              <w:t>ρ,</w:t>
            </w:r>
            <w:r>
              <w:rPr>
                <w:w w:val="98.77984046936035"/>
                <w:rFonts w:ascii="LMMathItalic12" w:hAnsi="LMMathItalic12" w:eastAsia="LMMathItalic12"/>
                <w:b w:val="0"/>
                <w:i/>
                <w:color w:val="000000"/>
                <w:sz w:val="20"/>
              </w:rPr>
              <w:t>p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)</w:t>
            </w:r>
          </w:p>
        </w:tc>
        <w:tc>
          <w:tcPr>
            <w:tcW w:type="dxa" w:w="1860"/>
            <w:tcBorders>
              <w:top w:sz="6.186960220336914" w:val="single" w:color="#000000"/>
              <w:bottom w:sz="3.86684989929199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4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Coverage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gap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(</w:t>
            </w:r>
            <w:r>
              <w:rPr>
                <w:w w:val="98.77984046936035"/>
                <w:rFonts w:ascii="LMMathItalic12" w:hAnsi="LMMathItalic12" w:eastAsia="LMMathItalic12"/>
                <w:b w:val="0"/>
                <w:i/>
                <w:color w:val="000000"/>
                <w:sz w:val="20"/>
              </w:rPr>
              <w:t>ρ,</w:t>
            </w:r>
            <w:r>
              <w:rPr>
                <w:w w:val="98.77984046936035"/>
                <w:rFonts w:ascii="LMMathItalic12" w:hAnsi="LMMathItalic12" w:eastAsia="LMMathItalic12"/>
                <w:b w:val="0"/>
                <w:i/>
                <w:color w:val="000000"/>
                <w:sz w:val="20"/>
              </w:rPr>
              <w:t>p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)</w:t>
            </w:r>
          </w:p>
        </w:tc>
        <w:tc>
          <w:tcPr>
            <w:tcW w:type="dxa" w:w="3092"/>
            <w:tcBorders>
              <w:top w:sz="6.186960220336914" w:val="single" w:color="#000000"/>
              <w:bottom w:sz="3.86684989929199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4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Research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share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excl.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SDG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4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(</w:t>
            </w:r>
            <w:r>
              <w:rPr>
                <w:w w:val="98.77984046936035"/>
                <w:rFonts w:ascii="LMMathItalic12" w:hAnsi="LMMathItalic12" w:eastAsia="LMMathItalic12"/>
                <w:b w:val="0"/>
                <w:i/>
                <w:color w:val="000000"/>
                <w:sz w:val="20"/>
              </w:rPr>
              <w:t>ρ,</w:t>
            </w:r>
            <w:r>
              <w:rPr>
                <w:w w:val="98.77984046936035"/>
                <w:rFonts w:ascii="LMMathItalic12" w:hAnsi="LMMathItalic12" w:eastAsia="LMMathItalic12"/>
                <w:b w:val="0"/>
                <w:i/>
                <w:color w:val="000000"/>
                <w:sz w:val="20"/>
              </w:rPr>
              <w:t>p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)</w:t>
            </w:r>
          </w:p>
        </w:tc>
      </w:tr>
      <w:tr>
        <w:trPr>
          <w:trHeight w:hRule="exact" w:val="284"/>
        </w:trPr>
        <w:tc>
          <w:tcPr>
            <w:tcW w:type="dxa" w:w="1690"/>
            <w:tcBorders>
              <w:top w:sz="3.86684989929199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66" w:after="0"/>
              <w:ind w:left="106" w:right="0" w:firstLine="0"/>
              <w:jc w:val="left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Full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corpus</w:t>
            </w:r>
          </w:p>
        </w:tc>
        <w:tc>
          <w:tcPr>
            <w:tcW w:type="dxa" w:w="400"/>
            <w:tcBorders>
              <w:top w:sz="3.86684989929199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66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980"/>
            <w:tcBorders>
              <w:top w:sz="3.86684989929199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66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0.45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(0.071)</w:t>
            </w:r>
          </w:p>
        </w:tc>
        <w:tc>
          <w:tcPr>
            <w:tcW w:type="dxa" w:w="1860"/>
            <w:tcBorders>
              <w:top w:sz="3.86684989929199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66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-0.01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(0.959)</w:t>
            </w:r>
          </w:p>
        </w:tc>
        <w:tc>
          <w:tcPr>
            <w:tcW w:type="dxa" w:w="3092"/>
            <w:tcBorders>
              <w:top w:sz="3.86684989929199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66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0.61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(0.015)</w:t>
            </w:r>
          </w:p>
        </w:tc>
      </w:tr>
      <w:tr>
        <w:trPr>
          <w:trHeight w:hRule="exact" w:val="240"/>
        </w:trPr>
        <w:tc>
          <w:tcPr>
            <w:tcW w:type="dxa" w:w="1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4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Curated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AI/SDG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4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4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-0.06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(0.833)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4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-0.22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(0.386)</w:t>
            </w:r>
          </w:p>
        </w:tc>
        <w:tc>
          <w:tcPr>
            <w:tcW w:type="dxa" w:w="30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4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0.05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(0.848)</w:t>
            </w:r>
          </w:p>
        </w:tc>
      </w:tr>
      <w:tr>
        <w:trPr>
          <w:trHeight w:hRule="exact" w:val="240"/>
        </w:trPr>
        <w:tc>
          <w:tcPr>
            <w:tcW w:type="dxa" w:w="1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SDGi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VNR/VLR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0.60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(0.014)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0.04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(0.873)</w:t>
            </w:r>
          </w:p>
        </w:tc>
        <w:tc>
          <w:tcPr>
            <w:tcW w:type="dxa" w:w="30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0.70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(0.003)</w:t>
            </w:r>
          </w:p>
        </w:tc>
      </w:tr>
      <w:tr>
        <w:trPr>
          <w:trHeight w:hRule="exact" w:val="292"/>
        </w:trPr>
        <w:tc>
          <w:tcPr>
            <w:tcW w:type="dxa" w:w="1690"/>
            <w:tcBorders>
              <w:bottom w:sz="6.18696022033691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22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UNGDC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speeches</w:t>
            </w:r>
          </w:p>
        </w:tc>
        <w:tc>
          <w:tcPr>
            <w:tcW w:type="dxa" w:w="400"/>
            <w:tcBorders>
              <w:bottom w:sz="6.18696022033691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22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1980"/>
            <w:tcBorders>
              <w:bottom w:sz="6.18696022033691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22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0.42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(0.115)</w:t>
            </w:r>
          </w:p>
        </w:tc>
        <w:tc>
          <w:tcPr>
            <w:tcW w:type="dxa" w:w="1860"/>
            <w:tcBorders>
              <w:bottom w:sz="6.18696022033691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22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0.35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(0.195)</w:t>
            </w:r>
          </w:p>
        </w:tc>
        <w:tc>
          <w:tcPr>
            <w:tcW w:type="dxa" w:w="3092"/>
            <w:tcBorders>
              <w:bottom w:sz="6.18696022033691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22" w:after="0"/>
              <w:ind w:left="0" w:right="0" w:firstLine="0"/>
              <w:jc w:val="center"/>
            </w:pP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0.61</w:t>
            </w:r>
            <w:r>
              <w:rPr>
                <w:w w:val="98.77984046936035"/>
                <w:rFonts w:ascii="LMRoman12" w:hAnsi="LMRoman12" w:eastAsia="LMRoman12"/>
                <w:b w:val="0"/>
                <w:i w:val="0"/>
                <w:color w:val="000000"/>
                <w:sz w:val="20"/>
              </w:rPr>
              <w:t>(0.024)</w:t>
            </w:r>
          </w:p>
        </w:tc>
      </w:tr>
    </w:tbl>
    <w:p>
      <w:pPr>
        <w:autoSpaceDN w:val="0"/>
        <w:autoSpaceDE w:val="0"/>
        <w:widowControl/>
        <w:spacing w:line="238" w:lineRule="exact" w:before="36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Spearman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ρ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(with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two-sided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Monte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Carlo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permutation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100,000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resamples,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fixed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seed)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between 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each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coverage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predictor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and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within-SDG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semantic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gap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across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reliable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SDGs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>n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).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Research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>share</w:t>
      </w:r>
      <w:r>
        <w:rPr>
          <w:w w:val="98.62470626831055"/>
          <w:rFonts w:ascii="LMRoman10" w:hAnsi="LMRoman10" w:eastAsia="LMRoman10"/>
          <w:b w:val="0"/>
          <w:i w:val="0"/>
          <w:color w:val="000000"/>
          <w:sz w:val="20"/>
        </w:rPr>
        <w:t xml:space="preserve">is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research-corpus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proportion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(family-independent);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coverage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MathSymbols10" w:hAnsi="LMMathSymbols10" w:eastAsia="LMMathSymbols10"/>
          <w:b w:val="0"/>
          <w:i/>
          <w:color w:val="000000"/>
          <w:sz w:val="20"/>
        </w:rPr>
        <w:t>|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research</w:t>
      </w:r>
      <w:r>
        <w:rPr>
          <w:rFonts w:ascii="LMMathSymbols10" w:hAnsi="LMMathSymbols10" w:eastAsia="LMMathSymbols10"/>
          <w:b w:val="0"/>
          <w:i/>
          <w:color w:val="000000"/>
          <w:sz w:val="20"/>
        </w:rPr>
        <w:t xml:space="preserve"> −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policy</w:t>
      </w:r>
      <w:r>
        <w:rPr>
          <w:rFonts w:ascii="LMMathSymbols10" w:hAnsi="LMMathSymbols10" w:eastAsia="LMMathSymbols10"/>
          <w:b w:val="0"/>
          <w:i/>
          <w:color w:val="000000"/>
          <w:sz w:val="20"/>
        </w:rPr>
        <w:t xml:space="preserve">|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using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family’s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document-weighted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policy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share.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curated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AI/SDG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family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symmetric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AI/SDG-vs-AI/SDG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control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matching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research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corpus’s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AI</w:t>
      </w:r>
      <w:r>
        <w:rPr>
          <w:rFonts w:ascii="LMMathSymbols10" w:hAnsi="LMMathSymbols10" w:eastAsia="LMMathSymbols10"/>
          <w:b w:val="0"/>
          <w:i/>
          <w:color w:val="000000"/>
          <w:sz w:val="20"/>
        </w:rPr>
        <w:t>∩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SDG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scope.</w:t>
      </w:r>
    </w:p>
    <w:p>
      <w:pPr>
        <w:autoSpaceDN w:val="0"/>
        <w:autoSpaceDE w:val="0"/>
        <w:widowControl/>
        <w:spacing w:line="240" w:lineRule="exact" w:before="1506" w:after="0"/>
        <w:ind w:left="0" w:right="2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74</w:t>
      </w:r>
    </w:p>
    <w:p>
      <w:pPr>
        <w:sectPr>
          <w:pgSz w:w="11906" w:h="16838"/>
          <w:pgMar w:top="1290" w:right="1394" w:bottom="360" w:left="141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tabs>
          <w:tab w:pos="614" w:val="left"/>
        </w:tabs>
        <w:autoSpaceDE w:val="0"/>
        <w:widowControl/>
        <w:spacing w:line="344" w:lineRule="exact" w:before="0" w:after="0"/>
        <w:ind w:left="28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J </w:t>
      </w:r>
      <w:r>
        <w:rPr>
          <w:rFonts w:ascii="LMRoman12" w:hAnsi="LMRoman12" w:eastAsia="LMRoman12"/>
          <w:b/>
          <w:i w:val="0"/>
          <w:color w:val="000000"/>
          <w:sz w:val="35"/>
        </w:rPr>
        <w:t>Pooled</w:t>
      </w:r>
      <w:r>
        <w:rPr>
          <w:rFonts w:ascii="LMRoman12" w:hAnsi="LMRoman12" w:eastAsia="LMRoman12"/>
          <w:b/>
          <w:i w:val="0"/>
          <w:color w:val="000000"/>
          <w:sz w:val="35"/>
        </w:rPr>
        <w:t>Regression:</w:t>
      </w:r>
      <w:r>
        <w:rPr>
          <w:rFonts w:ascii="LMRoman12" w:hAnsi="LMRoman12" w:eastAsia="LMRoman12"/>
          <w:b/>
          <w:i w:val="0"/>
          <w:color w:val="000000"/>
          <w:sz w:val="35"/>
        </w:rPr>
        <w:t>Coverage</w:t>
      </w:r>
      <w:r>
        <w:rPr>
          <w:rFonts w:ascii="LMRoman12" w:hAnsi="LMRoman12" w:eastAsia="LMRoman12"/>
          <w:b/>
          <w:i w:val="0"/>
          <w:color w:val="000000"/>
          <w:sz w:val="35"/>
        </w:rPr>
        <w:t>Predictors</w:t>
      </w:r>
      <w:r>
        <w:rPr>
          <w:rFonts w:ascii="LMRoman12" w:hAnsi="LMRoman12" w:eastAsia="LMRoman12"/>
          <w:b/>
          <w:i w:val="0"/>
          <w:color w:val="000000"/>
          <w:sz w:val="35"/>
        </w:rPr>
        <w:t>and</w:t>
      </w:r>
      <w:r>
        <w:rPr>
          <w:rFonts w:ascii="LMRoman12" w:hAnsi="LMRoman12" w:eastAsia="LMRoman12"/>
          <w:b/>
          <w:i w:val="0"/>
          <w:color w:val="000000"/>
          <w:sz w:val="35"/>
        </w:rPr>
        <w:t>the</w:t>
      </w:r>
    </w:p>
    <w:p>
      <w:pPr>
        <w:autoSpaceDN w:val="0"/>
        <w:autoSpaceDE w:val="0"/>
        <w:widowControl/>
        <w:spacing w:line="344" w:lineRule="exact" w:before="198" w:after="0"/>
        <w:ind w:left="614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Semantic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Gap</w:t>
      </w:r>
    </w:p>
    <w:p>
      <w:pPr>
        <w:autoSpaceDN w:val="0"/>
        <w:autoSpaceDE w:val="0"/>
        <w:widowControl/>
        <w:spacing w:line="358" w:lineRule="exact" w:before="212" w:after="0"/>
        <w:ind w:left="28" w:right="0" w:hanging="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encoder–retrieval–method–cap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single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panel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408)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regresses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within-SDG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predictors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cluster-robust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standard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clusters).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dependent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(1–17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averaged);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percentage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(0–100).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23-specification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(Panel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(Panel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B),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(Panel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alternative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(Panel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D).</w:t>
      </w:r>
    </w:p>
    <w:p>
      <w:pPr>
        <w:autoSpaceDN w:val="0"/>
        <w:tabs>
          <w:tab w:pos="28" w:val="left"/>
        </w:tabs>
        <w:autoSpaceDE w:val="0"/>
        <w:widowControl/>
        <w:spacing w:line="358" w:lineRule="exact" w:before="15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positively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+0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18, 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069;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Panel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coefficient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marginally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conventional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thresholds but is confirmed by the supervised-only subsample 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= 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040), the MPNet-only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003),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raw-DV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cosine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007).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coverage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predictor,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consistent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cancellation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pattern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4.3.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coverage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assigned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given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stronger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+0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41,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003),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concentrated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policy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attention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coverage-gap-by-encoder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(Panel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reveals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effect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strongest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MPNet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reverses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SciBERT,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suggesting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domain-specialised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pretraining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compresses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regardless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structure.</w:t>
      </w:r>
    </w:p>
    <w:p>
      <w:pPr>
        <w:autoSpaceDN w:val="0"/>
        <w:autoSpaceDE w:val="0"/>
        <w:widowControl/>
        <w:spacing w:line="272" w:lineRule="exact" w:before="242" w:after="232"/>
        <w:ind w:left="28" w:right="0" w:hanging="1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rFonts w:ascii="LMRoman10" w:hAnsi="LMRoman10" w:eastAsia="LMRoman10"/>
          <w:b/>
          <w:i w:val="0"/>
          <w:color w:val="000000"/>
          <w:sz w:val="22"/>
        </w:rPr>
        <w:t>25.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Pooled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OLS: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coverage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predictors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within-SDG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semantic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gap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rank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across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24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configurations.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.999999999999943" w:type="dxa"/>
      </w:tblPr>
      <w:tblGrid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  <w:gridCol w:w="277"/>
      </w:tblGrid>
      <w:tr>
        <w:trPr>
          <w:trHeight w:hRule="exact" w:val="78"/>
        </w:trPr>
        <w:tc>
          <w:tcPr>
            <w:tcW w:type="dxa" w:w="764"/>
            <w:tcBorders>
              <w:top w:sz="1.5004453659057617" w:val="single" w:color="#000000"/>
              <w:bottom w:sz="0.56266707181930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0"/>
            <w:gridSpan w:val="2"/>
            <w:vMerge w:val="restart"/>
            <w:tcBorders>
              <w:top w:sz="1.500445365905761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(1)</w:t>
            </w:r>
          </w:p>
        </w:tc>
        <w:tc>
          <w:tcPr>
            <w:tcW w:type="dxa" w:w="460"/>
            <w:gridSpan w:val="2"/>
            <w:vMerge w:val="restart"/>
            <w:tcBorders>
              <w:top w:sz="1.500445365905761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(2)</w:t>
            </w:r>
          </w:p>
        </w:tc>
        <w:tc>
          <w:tcPr>
            <w:tcW w:type="dxa" w:w="360"/>
            <w:gridSpan w:val="2"/>
            <w:vMerge w:val="restart"/>
            <w:tcBorders>
              <w:top w:sz="1.500445365905761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(3)</w:t>
            </w:r>
          </w:p>
        </w:tc>
        <w:tc>
          <w:tcPr>
            <w:tcW w:type="dxa" w:w="480"/>
            <w:gridSpan w:val="2"/>
            <w:tcBorders>
              <w:top w:sz="1.5004453659057617" w:val="single" w:color="#000000"/>
              <w:bottom w:sz="0.562667071819305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18" w:after="0"/>
              <w:ind w:left="14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/>
                <w:i w:val="0"/>
                <w:color w:val="000000"/>
                <w:sz w:val="4"/>
              </w:rPr>
              <w:t>Core</w:t>
            </w:r>
          </w:p>
        </w:tc>
        <w:tc>
          <w:tcPr>
            <w:tcW w:type="dxa" w:w="400"/>
            <w:gridSpan w:val="2"/>
            <w:vMerge w:val="restart"/>
            <w:tcBorders>
              <w:top w:sz="1.500445365905761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(5)</w:t>
            </w:r>
          </w:p>
        </w:tc>
        <w:tc>
          <w:tcPr>
            <w:tcW w:type="dxa" w:w="480"/>
            <w:gridSpan w:val="2"/>
            <w:vMerge w:val="restart"/>
            <w:tcBorders>
              <w:top w:sz="1.500445365905761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(6)</w:t>
            </w:r>
          </w:p>
        </w:tc>
        <w:tc>
          <w:tcPr>
            <w:tcW w:type="dxa" w:w="380"/>
            <w:gridSpan w:val="2"/>
            <w:vMerge w:val="restart"/>
            <w:tcBorders>
              <w:top w:sz="1.500445365905761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(7)</w:t>
            </w:r>
          </w:p>
        </w:tc>
        <w:tc>
          <w:tcPr>
            <w:tcW w:type="dxa" w:w="360"/>
            <w:gridSpan w:val="2"/>
            <w:vMerge w:val="restart"/>
            <w:tcBorders>
              <w:top w:sz="1.500445365905761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(8)</w:t>
            </w:r>
          </w:p>
        </w:tc>
        <w:tc>
          <w:tcPr>
            <w:tcW w:type="dxa" w:w="240"/>
            <w:tcBorders>
              <w:top w:sz="1.5004453659057617" w:val="single" w:color="#000000"/>
              <w:bottom w:sz="0.56266707181930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4"/>
            <w:tcBorders>
              <w:top w:sz="1.5004453659057617" w:val="single" w:color="#000000"/>
              <w:bottom w:sz="0.56266707181930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86"/>
            <w:tcBorders>
              <w:top w:sz="1.5004453659057617" w:val="single" w:color="#000000"/>
              <w:bottom w:sz="0.56266707181930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00"/>
            <w:gridSpan w:val="2"/>
            <w:tcBorders>
              <w:top w:sz="1.5004453659057617" w:val="single" w:color="#000000"/>
              <w:bottom w:sz="0.562667071819305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18" w:after="0"/>
              <w:ind w:left="110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/>
                <w:i w:val="0"/>
                <w:color w:val="000000"/>
                <w:sz w:val="4"/>
              </w:rPr>
              <w:t>Robustness</w:t>
            </w:r>
          </w:p>
        </w:tc>
        <w:tc>
          <w:tcPr>
            <w:tcW w:type="dxa" w:w="320"/>
            <w:tcBorders>
              <w:top w:sz="1.5004453659057617" w:val="single" w:color="#000000"/>
              <w:bottom w:sz="0.56266707181930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0"/>
            <w:tcBorders>
              <w:top w:sz="1.5004453659057617" w:val="single" w:color="#000000"/>
              <w:bottom w:sz="0.56266707181930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80"/>
            <w:tcBorders>
              <w:top w:sz="1.5004453659057617" w:val="single" w:color="#000000"/>
              <w:bottom w:sz="0.56266707181930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0"/>
            <w:gridSpan w:val="2"/>
            <w:tcBorders>
              <w:top w:sz="1.5004453659057617" w:val="single" w:color="#000000"/>
              <w:bottom w:sz="0.562667071819305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/>
                <w:i w:val="0"/>
                <w:color w:val="000000"/>
                <w:sz w:val="4"/>
              </w:rPr>
              <w:t>Interactions</w:t>
            </w:r>
          </w:p>
        </w:tc>
        <w:tc>
          <w:tcPr>
            <w:tcW w:type="dxa" w:w="340"/>
            <w:tcBorders>
              <w:top w:sz="1.5004453659057617" w:val="single" w:color="#000000"/>
              <w:bottom w:sz="0.56266707181930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2"/>
            <w:tcBorders>
              <w:top w:sz="1.5004453659057617" w:val="single" w:color="#000000"/>
              <w:bottom w:sz="0.56266707181930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8"/>
            <w:tcBorders>
              <w:top w:sz="1.5004453659057617" w:val="single" w:color="#000000"/>
              <w:bottom w:sz="0.56266707181930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/>
                <w:i w:val="0"/>
                <w:color w:val="000000"/>
                <w:sz w:val="4"/>
              </w:rPr>
              <w:t>Functional</w:t>
            </w:r>
            <w:r>
              <w:rPr>
                <w:w w:val="109.29826498031616"/>
                <w:rFonts w:ascii="LMRoman10" w:hAnsi="LMRoman10" w:eastAsia="LMRoman10"/>
                <w:b/>
                <w:i w:val="0"/>
                <w:color w:val="000000"/>
                <w:sz w:val="4"/>
              </w:rPr>
              <w:t>form</w:t>
            </w:r>
          </w:p>
        </w:tc>
        <w:tc>
          <w:tcPr>
            <w:tcW w:type="dxa" w:w="200"/>
            <w:tcBorders>
              <w:top w:sz="1.5004453659057617" w:val="single" w:color="#000000"/>
              <w:bottom w:sz="0.56266707181930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tcBorders>
              <w:top w:sz="1.5004453659057617" w:val="single" w:color="#000000"/>
              <w:bottom w:sz="0.56266707181930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6"/>
            <w:tcBorders>
              <w:top w:sz="1.5004453659057617" w:val="single" w:color="#000000"/>
              <w:bottom w:sz="0.562667071819305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8"/>
        </w:trPr>
        <w:tc>
          <w:tcPr>
            <w:tcW w:type="dxa" w:w="764"/>
            <w:vMerge w:val="restart"/>
            <w:tcBorders>
              <w:top w:sz="0.5626670718193054" w:val="single" w:color="#000000"/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554"/>
            <w:gridSpan w:val="2"/>
            <w:vMerge/>
            <w:tcBorders>
              <w:top w:sz="1.5004453659057617" w:val="single" w:color="#000000"/>
            </w:tcBorders>
          </w:tcPr>
          <w:p/>
        </w:tc>
        <w:tc>
          <w:tcPr>
            <w:tcW w:type="dxa" w:w="554"/>
            <w:gridSpan w:val="2"/>
            <w:vMerge/>
            <w:tcBorders>
              <w:top w:sz="1.5004453659057617" w:val="single" w:color="#000000"/>
            </w:tcBorders>
          </w:tcPr>
          <w:p/>
        </w:tc>
        <w:tc>
          <w:tcPr>
            <w:tcW w:type="dxa" w:w="554"/>
            <w:gridSpan w:val="2"/>
            <w:vMerge/>
            <w:tcBorders>
              <w:top w:sz="1.5004453659057617" w:val="single" w:color="#000000"/>
            </w:tcBorders>
          </w:tcPr>
          <w:p/>
        </w:tc>
        <w:tc>
          <w:tcPr>
            <w:tcW w:type="dxa" w:w="480"/>
            <w:gridSpan w:val="2"/>
            <w:tcBorders>
              <w:top w:sz="0.562667071819305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(4)</w:t>
            </w:r>
          </w:p>
        </w:tc>
        <w:tc>
          <w:tcPr>
            <w:tcW w:type="dxa" w:w="554"/>
            <w:gridSpan w:val="2"/>
            <w:vMerge/>
            <w:tcBorders>
              <w:top w:sz="1.5004453659057617" w:val="single" w:color="#000000"/>
            </w:tcBorders>
          </w:tcPr>
          <w:p/>
        </w:tc>
        <w:tc>
          <w:tcPr>
            <w:tcW w:type="dxa" w:w="554"/>
            <w:gridSpan w:val="2"/>
            <w:vMerge/>
            <w:tcBorders>
              <w:top w:sz="1.5004453659057617" w:val="single" w:color="#000000"/>
            </w:tcBorders>
          </w:tcPr>
          <w:p/>
        </w:tc>
        <w:tc>
          <w:tcPr>
            <w:tcW w:type="dxa" w:w="554"/>
            <w:gridSpan w:val="2"/>
            <w:vMerge/>
            <w:tcBorders>
              <w:top w:sz="1.5004453659057617" w:val="single" w:color="#000000"/>
            </w:tcBorders>
          </w:tcPr>
          <w:p/>
        </w:tc>
        <w:tc>
          <w:tcPr>
            <w:tcW w:type="dxa" w:w="554"/>
            <w:gridSpan w:val="2"/>
            <w:vMerge/>
            <w:tcBorders>
              <w:top w:sz="1.5004453659057617" w:val="single" w:color="#000000"/>
            </w:tcBorders>
          </w:tcPr>
          <w:p/>
        </w:tc>
        <w:tc>
          <w:tcPr>
            <w:tcW w:type="dxa" w:w="240"/>
            <w:tcBorders>
              <w:top w:sz="0.56266707181930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6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(9)</w:t>
            </w:r>
          </w:p>
        </w:tc>
        <w:tc>
          <w:tcPr>
            <w:tcW w:type="dxa" w:w="134"/>
            <w:vMerge w:val="restart"/>
            <w:tcBorders>
              <w:top w:sz="0.5626670718193054" w:val="single" w:color="#000000"/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rescov</w:t>
            </w:r>
          </w:p>
        </w:tc>
        <w:tc>
          <w:tcPr>
            <w:tcW w:type="dxa" w:w="386"/>
            <w:tcBorders>
              <w:top w:sz="0.56266707181930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(10)</w:t>
            </w:r>
          </w:p>
        </w:tc>
        <w:tc>
          <w:tcPr>
            <w:tcW w:type="dxa" w:w="260"/>
            <w:tcBorders>
              <w:top w:sz="0.56266707181930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(11)</w:t>
            </w:r>
          </w:p>
        </w:tc>
        <w:tc>
          <w:tcPr>
            <w:tcW w:type="dxa" w:w="340"/>
            <w:tcBorders>
              <w:top w:sz="0.56266707181930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(12)</w:t>
            </w:r>
          </w:p>
        </w:tc>
        <w:tc>
          <w:tcPr>
            <w:tcW w:type="dxa" w:w="320"/>
            <w:tcBorders>
              <w:top w:sz="0.56266707181930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(13)</w:t>
            </w:r>
          </w:p>
        </w:tc>
        <w:tc>
          <w:tcPr>
            <w:tcW w:type="dxa" w:w="280"/>
            <w:tcBorders>
              <w:top w:sz="0.56266707181930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(14)</w:t>
            </w:r>
          </w:p>
        </w:tc>
        <w:tc>
          <w:tcPr>
            <w:tcW w:type="dxa" w:w="380"/>
            <w:tcBorders>
              <w:top w:sz="0.56266707181930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(15)</w:t>
            </w:r>
          </w:p>
        </w:tc>
        <w:tc>
          <w:tcPr>
            <w:tcW w:type="dxa" w:w="340"/>
            <w:tcBorders>
              <w:top w:sz="0.56266707181930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(16)</w:t>
            </w:r>
          </w:p>
        </w:tc>
        <w:tc>
          <w:tcPr>
            <w:tcW w:type="dxa" w:w="320"/>
            <w:tcBorders>
              <w:top w:sz="0.56266707181930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(17)</w:t>
            </w:r>
          </w:p>
        </w:tc>
        <w:tc>
          <w:tcPr>
            <w:tcW w:type="dxa" w:w="340"/>
            <w:tcBorders>
              <w:top w:sz="0.56266707181930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(18)</w:t>
            </w:r>
          </w:p>
        </w:tc>
        <w:tc>
          <w:tcPr>
            <w:tcW w:type="dxa" w:w="402"/>
            <w:tcBorders>
              <w:top w:sz="0.56266707181930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(19)</w:t>
            </w:r>
          </w:p>
        </w:tc>
        <w:tc>
          <w:tcPr>
            <w:tcW w:type="dxa" w:w="438"/>
            <w:tcBorders>
              <w:top w:sz="0.56266707181930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(20)</w:t>
            </w:r>
          </w:p>
        </w:tc>
        <w:tc>
          <w:tcPr>
            <w:tcW w:type="dxa" w:w="200"/>
            <w:tcBorders>
              <w:top w:sz="0.56266707181930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(21)</w:t>
            </w:r>
          </w:p>
        </w:tc>
        <w:tc>
          <w:tcPr>
            <w:tcW w:type="dxa" w:w="180"/>
            <w:tcBorders>
              <w:top w:sz="0.56266707181930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(22)</w:t>
            </w:r>
          </w:p>
        </w:tc>
        <w:tc>
          <w:tcPr>
            <w:tcW w:type="dxa" w:w="416"/>
            <w:tcBorders>
              <w:top w:sz="0.56266707181930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(23)</w:t>
            </w:r>
          </w:p>
        </w:tc>
      </w:tr>
      <w:tr>
        <w:trPr>
          <w:trHeight w:hRule="exact" w:val="84"/>
        </w:trPr>
        <w:tc>
          <w:tcPr>
            <w:tcW w:type="dxa" w:w="277"/>
            <w:vMerge/>
            <w:tcBorders>
              <w:top w:sz="0.5626670718193054" w:val="single" w:color="#000000"/>
              <w:bottom w:sz="0.9377783536911011" w:val="single" w:color="#000000"/>
            </w:tcBorders>
          </w:tcPr>
          <w:p/>
        </w:tc>
        <w:tc>
          <w:tcPr>
            <w:tcW w:type="dxa" w:w="22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Adj.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gap</w:t>
            </w:r>
          </w:p>
        </w:tc>
        <w:tc>
          <w:tcPr>
            <w:tcW w:type="dxa" w:w="18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covgap</w:t>
            </w:r>
          </w:p>
        </w:tc>
        <w:tc>
          <w:tcPr>
            <w:tcW w:type="dxa" w:w="20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Adj.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gap</w:t>
            </w:r>
          </w:p>
        </w:tc>
        <w:tc>
          <w:tcPr>
            <w:tcW w:type="dxa" w:w="26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dominance</w:t>
            </w:r>
          </w:p>
        </w:tc>
        <w:tc>
          <w:tcPr>
            <w:tcW w:type="dxa" w:w="20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Raw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gap</w:t>
            </w:r>
          </w:p>
        </w:tc>
        <w:tc>
          <w:tcPr>
            <w:tcW w:type="dxa" w:w="16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covgap </w:t>
            </w:r>
          </w:p>
        </w:tc>
        <w:tc>
          <w:tcPr>
            <w:tcW w:type="dxa" w:w="24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p 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Raw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gap</w:t>
            </w:r>
          </w:p>
        </w:tc>
        <w:tc>
          <w:tcPr>
            <w:tcW w:type="dxa" w:w="24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dominance</w:t>
            </w:r>
          </w:p>
        </w:tc>
        <w:tc>
          <w:tcPr>
            <w:tcW w:type="dxa" w:w="22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Reg.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gap</w:t>
            </w:r>
          </w:p>
        </w:tc>
        <w:tc>
          <w:tcPr>
            <w:tcW w:type="dxa" w:w="18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covgap</w:t>
            </w:r>
          </w:p>
        </w:tc>
        <w:tc>
          <w:tcPr>
            <w:tcW w:type="dxa" w:w="22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Reg.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gap</w:t>
            </w:r>
          </w:p>
        </w:tc>
        <w:tc>
          <w:tcPr>
            <w:tcW w:type="dxa" w:w="26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dominance</w:t>
            </w:r>
          </w:p>
        </w:tc>
        <w:tc>
          <w:tcPr>
            <w:tcW w:type="dxa" w:w="20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Adj.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gap</w:t>
            </w:r>
          </w:p>
        </w:tc>
        <w:tc>
          <w:tcPr>
            <w:tcW w:type="dxa" w:w="18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rescov</w:t>
            </w:r>
          </w:p>
        </w:tc>
        <w:tc>
          <w:tcPr>
            <w:tcW w:type="dxa" w:w="20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Raw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gap</w:t>
            </w:r>
          </w:p>
        </w:tc>
        <w:tc>
          <w:tcPr>
            <w:tcW w:type="dxa" w:w="16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rescov</w:t>
            </w:r>
          </w:p>
        </w:tc>
        <w:tc>
          <w:tcPr>
            <w:tcW w:type="dxa" w:w="24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Reg.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gap</w:t>
            </w:r>
          </w:p>
        </w:tc>
        <w:tc>
          <w:tcPr>
            <w:tcW w:type="dxa" w:w="277"/>
            <w:vMerge/>
            <w:tcBorders>
              <w:top w:sz="0.5626670718193054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No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classifier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ind.</w:t>
            </w:r>
          </w:p>
        </w:tc>
        <w:tc>
          <w:tcPr>
            <w:tcW w:type="dxa" w:w="26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SDG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FE</w:t>
            </w:r>
          </w:p>
        </w:tc>
        <w:tc>
          <w:tcPr>
            <w:tcW w:type="dxa" w:w="34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Supervised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only</w:t>
            </w:r>
          </w:p>
        </w:tc>
        <w:tc>
          <w:tcPr>
            <w:tcW w:type="dxa" w:w="32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Keyword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only</w:t>
            </w:r>
          </w:p>
        </w:tc>
        <w:tc>
          <w:tcPr>
            <w:tcW w:type="dxa" w:w="28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MPNet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only</w:t>
            </w:r>
          </w:p>
        </w:tc>
        <w:tc>
          <w:tcPr>
            <w:tcW w:type="dxa" w:w="38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No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clf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SDG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FE</w:t>
            </w:r>
          </w:p>
        </w:tc>
        <w:tc>
          <w:tcPr>
            <w:tcW w:type="dxa" w:w="34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covgap</w:t>
            </w:r>
            <w:r>
              <w:rPr>
                <w:w w:val="109.29826498031616"/>
                <w:rFonts w:ascii="LMMathSymbols10" w:hAnsi="LMMathSymbols10" w:eastAsia="LMMathSymbols10"/>
                <w:b w:val="0"/>
                <w:i/>
                <w:color w:val="000000"/>
                <w:sz w:val="4"/>
              </w:rPr>
              <w:t>×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enc</w:t>
            </w:r>
          </w:p>
        </w:tc>
        <w:tc>
          <w:tcPr>
            <w:tcW w:type="dxa" w:w="32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covgap</w:t>
            </w:r>
            <w:r>
              <w:rPr>
                <w:w w:val="109.29826498031616"/>
                <w:rFonts w:ascii="LMMathSymbols10" w:hAnsi="LMMathSymbols10" w:eastAsia="LMMathSymbols10"/>
                <w:b w:val="0"/>
                <w:i/>
                <w:color w:val="000000"/>
                <w:sz w:val="4"/>
              </w:rPr>
              <w:t>×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ret</w:t>
            </w:r>
          </w:p>
        </w:tc>
        <w:tc>
          <w:tcPr>
            <w:tcW w:type="dxa" w:w="34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covgap</w:t>
            </w:r>
            <w:r>
              <w:rPr>
                <w:w w:val="109.29826498031616"/>
                <w:rFonts w:ascii="LMMathSymbols10" w:hAnsi="LMMathSymbols10" w:eastAsia="LMMathSymbols10"/>
                <w:b w:val="0"/>
                <w:i/>
                <w:color w:val="000000"/>
                <w:sz w:val="4"/>
              </w:rPr>
              <w:t>×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mth</w:t>
            </w:r>
          </w:p>
        </w:tc>
        <w:tc>
          <w:tcPr>
            <w:tcW w:type="dxa" w:w="402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all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interactions</w:t>
            </w:r>
          </w:p>
        </w:tc>
        <w:tc>
          <w:tcPr>
            <w:tcW w:type="dxa" w:w="438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Raw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DV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(not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ranked)</w:t>
            </w:r>
          </w:p>
        </w:tc>
        <w:tc>
          <w:tcPr>
            <w:tcW w:type="dxa" w:w="20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Log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DV</w:t>
            </w:r>
          </w:p>
        </w:tc>
        <w:tc>
          <w:tcPr>
            <w:tcW w:type="dxa" w:w="18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WLS</w:t>
            </w:r>
          </w:p>
        </w:tc>
        <w:tc>
          <w:tcPr>
            <w:tcW w:type="dxa" w:w="416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Rank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bootstrap</w:t>
            </w:r>
          </w:p>
        </w:tc>
      </w:tr>
      <w:tr>
        <w:trPr>
          <w:trHeight w:hRule="exact" w:val="56"/>
        </w:trPr>
        <w:tc>
          <w:tcPr>
            <w:tcW w:type="dxa" w:w="764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Coverage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gap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</w:t>
            </w:r>
            <w:r>
              <w:rPr>
                <w:w w:val="109.29826498031616"/>
                <w:rFonts w:ascii="LMMathSymbols10" w:hAnsi="LMMathSymbols10" w:eastAsia="LMMathSymbols10"/>
                <w:b w:val="0"/>
                <w:i/>
                <w:color w:val="000000"/>
                <w:sz w:val="4"/>
              </w:rPr>
              <w:t>|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research%</w:t>
            </w:r>
            <w:r>
              <w:rPr>
                <w:w w:val="109.29826498031616"/>
                <w:rFonts w:ascii="LMMathSymbols10" w:hAnsi="LMMathSymbols10" w:eastAsia="LMMathSymbols10"/>
                <w:b w:val="0"/>
                <w:i/>
                <w:color w:val="000000"/>
                <w:sz w:val="4"/>
              </w:rPr>
              <w:t xml:space="preserve"> −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policy%</w:t>
            </w:r>
            <w:r>
              <w:rPr>
                <w:w w:val="109.29826498031616"/>
                <w:rFonts w:ascii="LMMathSymbols10" w:hAnsi="LMMathSymbols10" w:eastAsia="LMMathSymbols10"/>
                <w:b w:val="0"/>
                <w:i/>
                <w:color w:val="000000"/>
                <w:sz w:val="4"/>
              </w:rPr>
              <w:t>|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)</w:t>
            </w:r>
          </w:p>
        </w:tc>
        <w:tc>
          <w:tcPr>
            <w:tcW w:type="dxa" w:w="400"/>
            <w:gridSpan w:val="2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+0.2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†</w:t>
            </w:r>
          </w:p>
        </w:tc>
        <w:tc>
          <w:tcPr>
            <w:tcW w:type="dxa" w:w="460"/>
            <w:gridSpan w:val="2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+0.1</w:t>
            </w:r>
          </w:p>
        </w:tc>
        <w:tc>
          <w:tcPr>
            <w:tcW w:type="dxa" w:w="480"/>
            <w:gridSpan w:val="2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80"/>
            <w:gridSpan w:val="2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34"/>
            <w:vMerge w:val="restart"/>
            <w:tcBorders>
              <w:top w:sz="0.9377783536911011" w:val="single" w:color="#000000"/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92" w:after="0"/>
              <w:ind w:left="0" w:right="122" w:firstLine="0"/>
              <w:jc w:val="both"/>
            </w:pP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†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)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0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)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0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)</w:t>
            </w:r>
          </w:p>
          <w:p>
            <w:pPr>
              <w:autoSpaceDN w:val="0"/>
              <w:autoSpaceDE w:val="0"/>
              <w:widowControl/>
              <w:spacing w:line="44" w:lineRule="exact" w:before="66" w:after="0"/>
              <w:ind w:left="0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)</w:t>
            </w:r>
          </w:p>
          <w:p>
            <w:pPr>
              <w:autoSpaceDN w:val="0"/>
              <w:autoSpaceDE w:val="0"/>
              <w:widowControl/>
              <w:spacing w:line="54" w:lineRule="exact" w:before="54" w:after="0"/>
              <w:ind w:left="0" w:right="122" w:firstLine="4"/>
              <w:jc w:val="both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)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0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)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0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)</w:t>
            </w:r>
          </w:p>
          <w:p>
            <w:pPr>
              <w:autoSpaceDN w:val="0"/>
              <w:autoSpaceDE w:val="0"/>
              <w:widowControl/>
              <w:spacing w:line="44" w:lineRule="exact" w:before="64" w:after="0"/>
              <w:ind w:left="0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)</w:t>
            </w:r>
          </w:p>
          <w:p>
            <w:pPr>
              <w:autoSpaceDN w:val="0"/>
              <w:autoSpaceDE w:val="0"/>
              <w:widowControl/>
              <w:spacing w:line="56" w:lineRule="exact" w:before="106" w:after="0"/>
              <w:ind w:left="4" w:right="0" w:hanging="4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0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)</w:t>
            </w:r>
          </w:p>
        </w:tc>
        <w:tc>
          <w:tcPr>
            <w:tcW w:type="dxa" w:w="386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+0.2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†</w:t>
            </w:r>
          </w:p>
        </w:tc>
        <w:tc>
          <w:tcPr>
            <w:tcW w:type="dxa" w:w="26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4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+0.2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</w:t>
            </w:r>
          </w:p>
        </w:tc>
        <w:tc>
          <w:tcPr>
            <w:tcW w:type="dxa" w:w="32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+0.2</w:t>
            </w:r>
          </w:p>
        </w:tc>
        <w:tc>
          <w:tcPr>
            <w:tcW w:type="dxa" w:w="28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+0.3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</w:t>
            </w:r>
          </w:p>
        </w:tc>
        <w:tc>
          <w:tcPr>
            <w:tcW w:type="dxa" w:w="38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4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+0.3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</w:t>
            </w:r>
          </w:p>
        </w:tc>
        <w:tc>
          <w:tcPr>
            <w:tcW w:type="dxa" w:w="32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+0.2</w:t>
            </w:r>
          </w:p>
        </w:tc>
        <w:tc>
          <w:tcPr>
            <w:tcW w:type="dxa" w:w="34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+0.2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</w:t>
            </w:r>
          </w:p>
        </w:tc>
        <w:tc>
          <w:tcPr>
            <w:tcW w:type="dxa" w:w="402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+0.4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∗∗∗</w:t>
            </w:r>
          </w:p>
        </w:tc>
        <w:tc>
          <w:tcPr>
            <w:tcW w:type="dxa" w:w="438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</w:t>
            </w:r>
          </w:p>
        </w:tc>
        <w:tc>
          <w:tcPr>
            <w:tcW w:type="dxa" w:w="20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</w:t>
            </w:r>
          </w:p>
        </w:tc>
        <w:tc>
          <w:tcPr>
            <w:tcW w:type="dxa" w:w="18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+0.4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∗∗∗</w:t>
            </w:r>
          </w:p>
        </w:tc>
        <w:tc>
          <w:tcPr>
            <w:tcW w:type="dxa" w:w="416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+0.2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†</w:t>
            </w:r>
          </w:p>
        </w:tc>
      </w:tr>
      <w:tr>
        <w:trPr>
          <w:trHeight w:hRule="exact" w:val="66"/>
        </w:trPr>
        <w:tc>
          <w:tcPr>
            <w:tcW w:type="dxa" w:w="7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Policy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coverage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4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6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+0.5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+0.1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-0.3</w:t>
            </w:r>
          </w:p>
        </w:tc>
        <w:tc>
          <w:tcPr>
            <w:tcW w:type="dxa" w:w="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6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+0.5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-0.1</w:t>
            </w:r>
          </w:p>
        </w:tc>
        <w:tc>
          <w:tcPr>
            <w:tcW w:type="dxa" w:w="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64" w:after="0"/>
              <w:ind w:left="0" w:right="0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-0.3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†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(0.0)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(0.0)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</w:tr>
      <w:tr>
        <w:trPr>
          <w:trHeight w:hRule="exact" w:val="54"/>
        </w:trPr>
        <w:tc>
          <w:tcPr>
            <w:tcW w:type="dxa" w:w="277"/>
            <w:vMerge/>
            <w:tcBorders/>
          </w:tcPr>
          <w:p/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+0.4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</w:t>
            </w:r>
          </w:p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-0.1</w:t>
            </w:r>
          </w:p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-0.3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†</w:t>
            </w:r>
          </w:p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+0.4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+1.2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†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+0.4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+0.4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+0.4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+1.2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†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+0.4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+0.4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+0.4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+0.4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+0.5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∗∗∗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+0.4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</w:t>
            </w:r>
          </w:p>
        </w:tc>
      </w:tr>
      <w:tr>
        <w:trPr>
          <w:trHeight w:hRule="exact" w:val="56"/>
        </w:trPr>
        <w:tc>
          <w:tcPr>
            <w:tcW w:type="dxa" w:w="7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MiniLM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(vs.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MPNet)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(0.2) 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(0.7)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(0.7)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(0.0)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(0.0)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</w:tr>
      <w:tr>
        <w:trPr>
          <w:trHeight w:hRule="exact" w:val="44"/>
        </w:trPr>
        <w:tc>
          <w:tcPr>
            <w:tcW w:type="dxa" w:w="277"/>
            <w:vMerge/>
            <w:tcBorders/>
          </w:tcPr>
          <w:p/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+0.1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+0.0 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+0.1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+0.1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+0.1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+0.4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+0.1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+0.1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+0.5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+0.2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+0.1</w:t>
            </w:r>
          </w:p>
        </w:tc>
      </w:tr>
      <w:tr>
        <w:trPr>
          <w:trHeight w:hRule="exact" w:val="100"/>
        </w:trPr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SciBERT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(vs.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MPNet)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144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(0.8)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-0.1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144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(0.8)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(1.2)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144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(1.1)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(0.9)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144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(0.9)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144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(0.8)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(1.1)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(0.9)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(0.8)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-0.1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(0.8)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(0.9)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-0.1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(0.8)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-0.1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(0.8)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(1.1)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+2.6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(0.8)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-0.1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(0.8)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-0.1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0" w:right="144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(1.1)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+2.8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144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(0.0)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-0.1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∗∗∗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(0.0)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-0.1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∗∗∗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(0.9)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-3.4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144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(0.8)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-0.1</w:t>
            </w:r>
          </w:p>
        </w:tc>
      </w:tr>
      <w:tr>
        <w:trPr>
          <w:trHeight w:hRule="exact" w:val="72"/>
        </w:trPr>
        <w:tc>
          <w:tcPr>
            <w:tcW w:type="dxa" w:w="7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Concept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(vs.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keyword)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(1.1)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(1.1)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(1.0)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(1.0)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(1.3)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(1.3)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(1.1)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(1.0)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(1.3)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(1.1)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(1.1)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(1.3)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(1.1)</w:t>
            </w:r>
          </w:p>
        </w:tc>
        <w:tc>
          <w:tcPr>
            <w:tcW w:type="dxa" w:w="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-0.1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(1.1)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(1.2)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(1.1)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(1.1)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(1.2)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(0.0)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(0.0)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(2.1)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(1.1)</w:t>
            </w:r>
          </w:p>
        </w:tc>
      </w:tr>
      <w:tr>
        <w:trPr>
          <w:trHeight w:hRule="exact" w:val="48"/>
        </w:trPr>
        <w:tc>
          <w:tcPr>
            <w:tcW w:type="dxa" w:w="277"/>
            <w:vMerge/>
            <w:tcBorders/>
          </w:tcPr>
          <w:p/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-0.1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-0.6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+0.8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+0.1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∗∗∗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+0.1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∗∗∗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-1.0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</w:tr>
      <w:tr>
        <w:trPr>
          <w:trHeight w:hRule="exact" w:val="60"/>
        </w:trPr>
        <w:tc>
          <w:tcPr>
            <w:tcW w:type="dxa" w:w="7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Cap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20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(vs.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50)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(0.7)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(0.7)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(0.8)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(0.8)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(1.0)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(1.0)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(0.7)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(0.8)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(1.0)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(0.6)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(0.7)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(0.7)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(0.8)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(0.7)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(0.7)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(1.0)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(0.7)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(0.8)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(0.0)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(0.0)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(1.2)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(0.7)</w:t>
            </w:r>
          </w:p>
        </w:tc>
      </w:tr>
      <w:tr>
        <w:trPr>
          <w:trHeight w:hRule="exact" w:val="40"/>
        </w:trPr>
        <w:tc>
          <w:tcPr>
            <w:tcW w:type="dxa" w:w="277"/>
            <w:vMerge/>
            <w:tcBorders/>
          </w:tcPr>
          <w:p/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-0.1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</w:tr>
      <w:tr>
        <w:trPr>
          <w:trHeight w:hRule="exact" w:val="70"/>
        </w:trPr>
        <w:tc>
          <w:tcPr>
            <w:tcW w:type="dxa" w:w="7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No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cap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(vs.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50)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(0.2) 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(0.0)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(0.0)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(0.3)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</w:tr>
      <w:tr>
        <w:trPr>
          <w:trHeight w:hRule="exact" w:val="50"/>
        </w:trPr>
        <w:tc>
          <w:tcPr>
            <w:tcW w:type="dxa" w:w="277"/>
            <w:vMerge/>
            <w:tcBorders/>
          </w:tcPr>
          <w:p/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+0.0 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-0.2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</w:tr>
      <w:tr>
        <w:trPr>
          <w:trHeight w:hRule="exact" w:val="58"/>
        </w:trPr>
        <w:tc>
          <w:tcPr>
            <w:tcW w:type="dxa" w:w="7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MLP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(vs.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LR)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(0.2) 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(0.3)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(0.3)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(0.3)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(0.0)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(0.0)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(0.4)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(0.2)</w:t>
            </w:r>
          </w:p>
        </w:tc>
      </w:tr>
      <w:tr>
        <w:trPr>
          <w:trHeight w:hRule="exact" w:val="42"/>
        </w:trPr>
        <w:tc>
          <w:tcPr>
            <w:tcW w:type="dxa" w:w="277"/>
            <w:vMerge/>
            <w:tcBorders/>
          </w:tcPr>
          <w:p/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10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+0.6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+0.5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-0.8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</w:tr>
      <w:tr>
        <w:trPr>
          <w:trHeight w:hRule="exact" w:val="68"/>
        </w:trPr>
        <w:tc>
          <w:tcPr>
            <w:tcW w:type="dxa" w:w="7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ZS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(vs.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LR)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(0.4)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(0.4)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(0.5)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(0.5)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(0.3)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(0.3)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(0.4)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(0.5)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(0.3)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(0.4)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(0.4)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(0.4)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(0.6)</w:t>
            </w:r>
          </w:p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(0.4)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(0.4)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(0.5)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(0.5)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(0.0)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(0.0)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(0.9)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(0.4)</w:t>
            </w:r>
          </w:p>
        </w:tc>
      </w:tr>
      <w:tr>
        <w:trPr>
          <w:trHeight w:hRule="exact" w:val="52"/>
        </w:trPr>
        <w:tc>
          <w:tcPr>
            <w:tcW w:type="dxa" w:w="277"/>
            <w:vMerge/>
            <w:tcBorders/>
          </w:tcPr>
          <w:p/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+0.8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+0.7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-0.8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</w:tr>
      <w:tr>
        <w:trPr>
          <w:trHeight w:hRule="exact" w:val="56"/>
        </w:trPr>
        <w:tc>
          <w:tcPr>
            <w:tcW w:type="dxa" w:w="7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Domination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(research%</w:t>
            </w:r>
            <w:r>
              <w:rPr>
                <w:w w:val="109.29826498031616"/>
                <w:rFonts w:ascii="LMMathSymbols10" w:hAnsi="LMMathSymbols10" w:eastAsia="LMMathSymbols10"/>
                <w:b w:val="0"/>
                <w:i/>
                <w:color w:val="000000"/>
                <w:sz w:val="4"/>
              </w:rPr>
              <w:t>−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policy%)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(0.7)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(0.7)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(1.3)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(1.3)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(0.8)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(0.8)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(0.7)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(1.3)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(0.8)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88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(0.7)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(0.7)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(1.0)</w:t>
            </w:r>
          </w:p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(0.7)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(0.7)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(0.9)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(0.9)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(0.0)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(0.0)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(1.3)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(0.7)</w:t>
            </w:r>
          </w:p>
        </w:tc>
      </w:tr>
      <w:tr>
        <w:trPr>
          <w:trHeight w:hRule="exact" w:val="44"/>
        </w:trPr>
        <w:tc>
          <w:tcPr>
            <w:tcW w:type="dxa" w:w="277"/>
            <w:vMerge/>
            <w:tcBorders/>
          </w:tcPr>
          <w:p/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+0.1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+0.1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+0.0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100"/>
        </w:trPr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Research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coverage</w:t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(%)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144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144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144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+0.1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+0.1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10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72"/>
        </w:trPr>
        <w:tc>
          <w:tcPr>
            <w:tcW w:type="dxa" w:w="7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sdg1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6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+7.5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†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6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+7.5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†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3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48"/>
        </w:trPr>
        <w:tc>
          <w:tcPr>
            <w:tcW w:type="dxa" w:w="277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</w:tr>
      <w:tr>
        <w:trPr>
          <w:trHeight w:hRule="exact" w:val="100"/>
        </w:trPr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sdg2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8" w:val="left"/>
              </w:tabs>
              <w:autoSpaceDE w:val="0"/>
              <w:widowControl/>
              <w:spacing w:line="50" w:lineRule="exact" w:before="0" w:after="0"/>
              <w:ind w:left="88" w:right="144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(3.9)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-2.8</w:t>
            </w:r>
            <w:r>
              <w:tab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(3.9)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-2.8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70"/>
        </w:trPr>
        <w:tc>
          <w:tcPr>
            <w:tcW w:type="dxa" w:w="7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sdg3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88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(4.3)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(4.3)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3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50"/>
        </w:trPr>
        <w:tc>
          <w:tcPr>
            <w:tcW w:type="dxa" w:w="277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+7.3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+7.3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</w:tr>
      <w:tr>
        <w:trPr>
          <w:trHeight w:hRule="exact" w:val="58"/>
        </w:trPr>
        <w:tc>
          <w:tcPr>
            <w:tcW w:type="dxa" w:w="7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sdg4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10" w:after="0"/>
              <w:ind w:left="88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(4.5)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(4.5)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3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42"/>
        </w:trPr>
        <w:tc>
          <w:tcPr>
            <w:tcW w:type="dxa" w:w="277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+1.5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+1.5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</w:tr>
      <w:tr>
        <w:trPr>
          <w:trHeight w:hRule="exact" w:val="68"/>
        </w:trPr>
        <w:tc>
          <w:tcPr>
            <w:tcW w:type="dxa" w:w="7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sdg5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88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(3.6)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(3.6)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3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52"/>
        </w:trPr>
        <w:tc>
          <w:tcPr>
            <w:tcW w:type="dxa" w:w="277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+4.8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+4.8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</w:tr>
      <w:tr>
        <w:trPr>
          <w:trHeight w:hRule="exact" w:val="56"/>
        </w:trPr>
        <w:tc>
          <w:tcPr>
            <w:tcW w:type="dxa" w:w="7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sdg6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88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(3.7)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(3.7)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3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44"/>
        </w:trPr>
        <w:tc>
          <w:tcPr>
            <w:tcW w:type="dxa" w:w="277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-1.0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-1.0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</w:tr>
      <w:tr>
        <w:trPr>
          <w:trHeight w:hRule="exact" w:val="100"/>
        </w:trPr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sdg7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8" w:val="left"/>
              </w:tabs>
              <w:autoSpaceDE w:val="0"/>
              <w:widowControl/>
              <w:spacing w:line="50" w:lineRule="exact" w:before="0" w:after="0"/>
              <w:ind w:left="88" w:right="144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(4.6)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+1.6</w:t>
            </w:r>
            <w:r>
              <w:tab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(4.6)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+1.6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5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72"/>
        </w:trPr>
        <w:tc>
          <w:tcPr>
            <w:tcW w:type="dxa" w:w="7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sdg8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88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(4.4)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(4.4)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3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48"/>
        </w:trPr>
        <w:tc>
          <w:tcPr>
            <w:tcW w:type="dxa" w:w="277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+2.0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+2.0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</w:tr>
      <w:tr>
        <w:trPr>
          <w:trHeight w:hRule="exact" w:val="100"/>
        </w:trPr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sdg9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8" w:val="left"/>
              </w:tabs>
              <w:autoSpaceDE w:val="0"/>
              <w:widowControl/>
              <w:spacing w:line="50" w:lineRule="exact" w:before="0" w:after="0"/>
              <w:ind w:left="88" w:right="144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(4.2)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+1.5</w:t>
            </w:r>
            <w:r>
              <w:tab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(4.2)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+1.5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66"/>
        </w:trPr>
        <w:tc>
          <w:tcPr>
            <w:tcW w:type="dxa" w:w="7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6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sdg10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6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88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(4.1)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(4.1)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3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54"/>
        </w:trPr>
        <w:tc>
          <w:tcPr>
            <w:tcW w:type="dxa" w:w="277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+10.1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†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+10.1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†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</w:tr>
      <w:tr>
        <w:trPr>
          <w:trHeight w:hRule="exact" w:val="100"/>
        </w:trPr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sdg11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8" w:val="left"/>
              </w:tabs>
              <w:autoSpaceDE w:val="0"/>
              <w:widowControl/>
              <w:spacing w:line="50" w:lineRule="exact" w:before="0" w:after="0"/>
              <w:ind w:left="88" w:right="144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(5.2)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+1.9</w:t>
            </w:r>
            <w:r>
              <w:tab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(5.2)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+1.9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68"/>
        </w:trPr>
        <w:tc>
          <w:tcPr>
            <w:tcW w:type="dxa" w:w="7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sdg12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88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(3.6)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(3.6)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3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52"/>
        </w:trPr>
        <w:tc>
          <w:tcPr>
            <w:tcW w:type="dxa" w:w="277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+3.5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+3.5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</w:tr>
      <w:tr>
        <w:trPr>
          <w:trHeight w:hRule="exact" w:val="52"/>
        </w:trPr>
        <w:tc>
          <w:tcPr>
            <w:tcW w:type="dxa" w:w="7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sdg13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88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(4.7)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(4.7)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3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48"/>
        </w:trPr>
        <w:tc>
          <w:tcPr>
            <w:tcW w:type="dxa" w:w="277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-1.6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†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-1.6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†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</w:tr>
      <w:tr>
        <w:trPr>
          <w:trHeight w:hRule="exact" w:val="100"/>
        </w:trPr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sdg14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8" w:val="left"/>
              </w:tabs>
              <w:autoSpaceDE w:val="0"/>
              <w:widowControl/>
              <w:spacing w:line="50" w:lineRule="exact" w:before="0" w:after="0"/>
              <w:ind w:left="88" w:right="144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(0.8)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+0.8</w:t>
            </w:r>
            <w:r>
              <w:tab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(0.8)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+0.8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72"/>
        </w:trPr>
        <w:tc>
          <w:tcPr>
            <w:tcW w:type="dxa" w:w="7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sdg15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88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(4.6)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(4.6)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3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48"/>
        </w:trPr>
        <w:tc>
          <w:tcPr>
            <w:tcW w:type="dxa" w:w="277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-2.8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-2.8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</w:tr>
      <w:tr>
        <w:trPr>
          <w:trHeight w:hRule="exact" w:val="100"/>
        </w:trPr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sdg16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8" w:val="left"/>
              </w:tabs>
              <w:autoSpaceDE w:val="0"/>
              <w:widowControl/>
              <w:spacing w:line="50" w:lineRule="exact" w:before="0" w:after="0"/>
              <w:ind w:left="88" w:right="144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(4.4)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-9.4</w:t>
            </w:r>
            <w:r>
              <w:tab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(4.4)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-9.4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70"/>
        </w:trPr>
        <w:tc>
          <w:tcPr>
            <w:tcW w:type="dxa" w:w="7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70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covgap</w:t>
            </w:r>
            <w:r>
              <w:rPr>
                <w:w w:val="109.29826498031616"/>
                <w:rFonts w:ascii="LMMathSymbols10" w:hAnsi="LMMathSymbols10" w:eastAsia="LMMathSymbols10"/>
                <w:b w:val="0"/>
                <w:i/>
                <w:color w:val="000000"/>
                <w:sz w:val="4"/>
              </w:rPr>
              <w:t>×</w:t>
            </w:r>
            <w:r>
              <w:rPr>
                <w:w w:val="109.29826498031616"/>
                <w:rFonts w:ascii="LMMathItalic10" w:hAnsi="LMMathItalic10" w:eastAsia="LMMathItalic10"/>
                <w:b w:val="0"/>
                <w:i/>
                <w:color w:val="000000"/>
                <w:sz w:val="4"/>
              </w:rPr>
              <w:t>i</w:t>
            </w:r>
            <w:r>
              <w:rPr>
                <w:w w:val="106.46990935007732"/>
                <w:rFonts w:ascii="LMRoman8" w:hAnsi="LMRoman8" w:eastAsia="LMRoman8"/>
                <w:b w:val="0"/>
                <w:i w:val="0"/>
                <w:color w:val="000000"/>
                <w:sz w:val="3"/>
              </w:rPr>
              <w:t>minilm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2" w:after="0"/>
              <w:ind w:left="88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(5.7)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22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(5.7)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-0.1</w:t>
            </w:r>
          </w:p>
        </w:tc>
        <w:tc>
          <w:tcPr>
            <w:tcW w:type="dxa" w:w="43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50"/>
        </w:trPr>
        <w:tc>
          <w:tcPr>
            <w:tcW w:type="dxa" w:w="277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</w:tr>
      <w:tr>
        <w:trPr>
          <w:trHeight w:hRule="exact" w:val="56"/>
        </w:trPr>
        <w:tc>
          <w:tcPr>
            <w:tcW w:type="dxa" w:w="7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8" w:lineRule="exact" w:before="52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covgap</w:t>
            </w:r>
            <w:r>
              <w:rPr>
                <w:w w:val="109.29826498031616"/>
                <w:rFonts w:ascii="LMMathSymbols10" w:hAnsi="LMMathSymbols10" w:eastAsia="LMMathSymbols10"/>
                <w:b w:val="0"/>
                <w:i/>
                <w:color w:val="000000"/>
                <w:sz w:val="4"/>
              </w:rPr>
              <w:t>×</w:t>
            </w:r>
            <w:r>
              <w:rPr>
                <w:w w:val="109.29826498031616"/>
                <w:rFonts w:ascii="LMMathItalic10" w:hAnsi="LMMathItalic10" w:eastAsia="LMMathItalic10"/>
                <w:b w:val="0"/>
                <w:i/>
                <w:color w:val="000000"/>
                <w:sz w:val="4"/>
              </w:rPr>
              <w:t>i</w:t>
            </w:r>
            <w:r>
              <w:rPr>
                <w:w w:val="106.46990935007732"/>
                <w:rFonts w:ascii="LMRoman8" w:hAnsi="LMRoman8" w:eastAsia="LMRoman8"/>
                <w:b w:val="0"/>
                <w:i w:val="0"/>
                <w:color w:val="000000"/>
                <w:sz w:val="3"/>
              </w:rPr>
              <w:t>scibert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140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43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44"/>
        </w:trPr>
        <w:tc>
          <w:tcPr>
            <w:tcW w:type="dxa" w:w="277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-0.5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∗∗∗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-0.5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∗∗∗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</w:tr>
      <w:tr>
        <w:trPr>
          <w:trHeight w:hRule="exact" w:val="100"/>
        </w:trPr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covgap</w:t>
            </w:r>
            <w:r>
              <w:rPr>
                <w:w w:val="109.29826498031616"/>
                <w:rFonts w:ascii="LMMathSymbols10" w:hAnsi="LMMathSymbols10" w:eastAsia="LMMathSymbols10"/>
                <w:b w:val="0"/>
                <w:i/>
                <w:color w:val="000000"/>
                <w:sz w:val="4"/>
              </w:rPr>
              <w:t>×</w:t>
            </w:r>
            <w:r>
              <w:rPr>
                <w:w w:val="109.29826498031616"/>
                <w:rFonts w:ascii="LMMathItalic10" w:hAnsi="LMMathItalic10" w:eastAsia="LMMathItalic10"/>
                <w:b w:val="0"/>
                <w:i/>
                <w:color w:val="000000"/>
                <w:sz w:val="4"/>
              </w:rPr>
              <w:t>i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74" w:val="left"/>
                <w:tab w:pos="460" w:val="left"/>
              </w:tabs>
              <w:autoSpaceDE w:val="0"/>
              <w:widowControl/>
              <w:spacing w:line="50" w:lineRule="exact" w:before="0" w:after="0"/>
              <w:ind w:left="140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  <w:r>
              <w:tab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+0.1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144" w:right="144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-0.1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†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5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74"/>
        </w:trPr>
        <w:tc>
          <w:tcPr>
            <w:tcW w:type="dxa" w:w="7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" w:lineRule="exact" w:before="0" w:after="0"/>
              <w:ind w:left="0" w:right="446" w:firstLine="0"/>
              <w:jc w:val="right"/>
            </w:pPr>
            <w:r>
              <w:rPr>
                <w:w w:val="106.46990935007732"/>
                <w:rFonts w:ascii="LMRoman8" w:hAnsi="LMRoman8" w:eastAsia="LMRoman8"/>
                <w:b w:val="0"/>
                <w:i w:val="0"/>
                <w:color w:val="000000"/>
                <w:sz w:val="3"/>
              </w:rPr>
              <w:t>concept</w:t>
            </w:r>
          </w:p>
          <w:p>
            <w:pPr>
              <w:autoSpaceDN w:val="0"/>
              <w:autoSpaceDE w:val="0"/>
              <w:widowControl/>
              <w:spacing w:line="50" w:lineRule="exact" w:before="50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covgap</w:t>
            </w:r>
            <w:r>
              <w:rPr>
                <w:w w:val="109.29826498031616"/>
                <w:rFonts w:ascii="LMMathSymbols10" w:hAnsi="LMMathSymbols10" w:eastAsia="LMMathSymbols10"/>
                <w:b w:val="0"/>
                <w:i/>
                <w:color w:val="000000"/>
                <w:sz w:val="4"/>
              </w:rPr>
              <w:t>×</w:t>
            </w:r>
            <w:r>
              <w:rPr>
                <w:w w:val="109.29826498031616"/>
                <w:rFonts w:ascii="LMMathItalic10" w:hAnsi="LMMathItalic10" w:eastAsia="LMMathItalic10"/>
                <w:b w:val="0"/>
                <w:i/>
                <w:color w:val="000000"/>
                <w:sz w:val="4"/>
              </w:rPr>
              <w:t>i</w:t>
            </w:r>
            <w:r>
              <w:rPr>
                <w:w w:val="106.46990935007732"/>
                <w:rFonts w:ascii="LMRoman8" w:hAnsi="LMRoman8" w:eastAsia="LMRoman8"/>
                <w:b w:val="0"/>
                <w:i w:val="0"/>
                <w:color w:val="000000"/>
                <w:sz w:val="3"/>
              </w:rPr>
              <w:t>mlp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8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6" w:after="0"/>
              <w:ind w:left="0" w:right="110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7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-0.1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†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2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43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78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46"/>
        </w:trPr>
        <w:tc>
          <w:tcPr>
            <w:tcW w:type="dxa" w:w="277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554"/>
            <w:gridSpan w:val="2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4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-0.1</w:t>
            </w:r>
            <w:r>
              <w:rPr>
                <w:w w:val="106.46990935007732"/>
                <w:rFonts w:ascii="LMMathSymbols8" w:hAnsi="LMMathSymbols8" w:eastAsia="LMMathSymbols8"/>
                <w:b w:val="0"/>
                <w:i/>
                <w:color w:val="000000"/>
                <w:sz w:val="3"/>
              </w:rPr>
              <w:t>†</w:t>
            </w:r>
          </w:p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  <w:tc>
          <w:tcPr>
            <w:tcW w:type="dxa" w:w="277"/>
            <w:vMerge/>
            <w:tcBorders/>
          </w:tcPr>
          <w:p/>
        </w:tc>
      </w:tr>
      <w:tr>
        <w:trPr>
          <w:trHeight w:hRule="exact" w:val="91"/>
        </w:trPr>
        <w:tc>
          <w:tcPr>
            <w:tcW w:type="dxa" w:w="764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8" w:lineRule="exact" w:before="70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covgap</w:t>
            </w:r>
            <w:r>
              <w:rPr>
                <w:w w:val="109.29826498031616"/>
                <w:rFonts w:ascii="LMMathSymbols10" w:hAnsi="LMMathSymbols10" w:eastAsia="LMMathSymbols10"/>
                <w:b w:val="0"/>
                <w:i/>
                <w:color w:val="000000"/>
                <w:sz w:val="4"/>
              </w:rPr>
              <w:t>×</w:t>
            </w:r>
            <w:r>
              <w:rPr>
                <w:w w:val="109.29826498031616"/>
                <w:rFonts w:ascii="LMMathItalic10" w:hAnsi="LMMathItalic10" w:eastAsia="LMMathItalic10"/>
                <w:b w:val="0"/>
                <w:i/>
                <w:color w:val="000000"/>
                <w:sz w:val="4"/>
              </w:rPr>
              <w:t>i</w:t>
            </w:r>
            <w:r>
              <w:rPr>
                <w:w w:val="106.46990935007732"/>
                <w:rFonts w:ascii="LMRoman8" w:hAnsi="LMRoman8" w:eastAsia="LMRoman8"/>
                <w:b w:val="0"/>
                <w:i w:val="0"/>
                <w:color w:val="000000"/>
                <w:sz w:val="3"/>
              </w:rPr>
              <w:t>zs</w:t>
            </w:r>
          </w:p>
        </w:tc>
        <w:tc>
          <w:tcPr>
            <w:tcW w:type="dxa" w:w="400"/>
            <w:gridSpan w:val="2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60"/>
            <w:gridSpan w:val="2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00"/>
            <w:gridSpan w:val="2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80"/>
            <w:gridSpan w:val="2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gridSpan w:val="2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60"/>
            <w:gridSpan w:val="2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40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0" w:after="0"/>
              <w:ind w:left="0" w:right="22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386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60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80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80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20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(0.0)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(0.0)</w:t>
            </w:r>
          </w:p>
        </w:tc>
        <w:tc>
          <w:tcPr>
            <w:tcW w:type="dxa" w:w="438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200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180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  <w:tc>
          <w:tcPr>
            <w:tcW w:type="dxa" w:w="416"/>
            <w:vMerge w:val="restart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7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–</w:t>
            </w:r>
          </w:p>
        </w:tc>
      </w:tr>
      <w:tr>
        <w:trPr>
          <w:trHeight w:hRule="exact" w:val="93"/>
        </w:trPr>
        <w:tc>
          <w:tcPr>
            <w:tcW w:type="dxa" w:w="277"/>
            <w:vMerge/>
            <w:tcBorders>
              <w:bottom w:sz="0.9377783536911011" w:val="single" w:color="#000000"/>
            </w:tcBorders>
          </w:tcPr>
          <w:p/>
        </w:tc>
        <w:tc>
          <w:tcPr>
            <w:tcW w:type="dxa" w:w="554"/>
            <w:gridSpan w:val="2"/>
            <w:vMerge/>
            <w:tcBorders>
              <w:bottom w:sz="0.9377783536911011" w:val="single" w:color="#000000"/>
            </w:tcBorders>
          </w:tcPr>
          <w:p/>
        </w:tc>
        <w:tc>
          <w:tcPr>
            <w:tcW w:type="dxa" w:w="554"/>
            <w:gridSpan w:val="2"/>
            <w:vMerge/>
            <w:tcBorders>
              <w:bottom w:sz="0.9377783536911011" w:val="single" w:color="#000000"/>
            </w:tcBorders>
          </w:tcPr>
          <w:p/>
        </w:tc>
        <w:tc>
          <w:tcPr>
            <w:tcW w:type="dxa" w:w="554"/>
            <w:gridSpan w:val="2"/>
            <w:vMerge/>
            <w:tcBorders>
              <w:bottom w:sz="0.9377783536911011" w:val="single" w:color="#000000"/>
            </w:tcBorders>
          </w:tcPr>
          <w:p/>
        </w:tc>
        <w:tc>
          <w:tcPr>
            <w:tcW w:type="dxa" w:w="554"/>
            <w:gridSpan w:val="2"/>
            <w:vMerge/>
            <w:tcBorders>
              <w:bottom w:sz="0.9377783536911011" w:val="single" w:color="#000000"/>
            </w:tcBorders>
          </w:tcPr>
          <w:p/>
        </w:tc>
        <w:tc>
          <w:tcPr>
            <w:tcW w:type="dxa" w:w="554"/>
            <w:gridSpan w:val="2"/>
            <w:vMerge/>
            <w:tcBorders>
              <w:bottom w:sz="0.9377783536911011" w:val="single" w:color="#000000"/>
            </w:tcBorders>
          </w:tcPr>
          <w:p/>
        </w:tc>
        <w:tc>
          <w:tcPr>
            <w:tcW w:type="dxa" w:w="554"/>
            <w:gridSpan w:val="2"/>
            <w:vMerge/>
            <w:tcBorders>
              <w:bottom w:sz="0.9377783536911011" w:val="single" w:color="#000000"/>
            </w:tcBorders>
          </w:tcPr>
          <w:p/>
        </w:tc>
        <w:tc>
          <w:tcPr>
            <w:tcW w:type="dxa" w:w="554"/>
            <w:gridSpan w:val="2"/>
            <w:vMerge/>
            <w:tcBorders>
              <w:bottom w:sz="0.9377783536911011" w:val="single" w:color="#000000"/>
            </w:tcBorders>
          </w:tcPr>
          <w:p/>
        </w:tc>
        <w:tc>
          <w:tcPr>
            <w:tcW w:type="dxa" w:w="554"/>
            <w:gridSpan w:val="2"/>
            <w:vMerge/>
            <w:tcBorders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>
              <w:top w:sz="0.9377783536911011" w:val="single" w:color="#000000"/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>
              <w:bottom w:sz="0.9377783536911011" w:val="single" w:color="#000000"/>
            </w:tcBorders>
          </w:tcPr>
          <w:p/>
        </w:tc>
        <w:tc>
          <w:tcPr>
            <w:tcW w:type="dxa" w:w="340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8" w:lineRule="exact" w:before="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-0.1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402"/>
            <w:tcBorders>
              <w:bottom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8" w:lineRule="exact" w:before="0" w:after="0"/>
              <w:ind w:left="144" w:right="144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-0.1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(0.1)</w:t>
            </w:r>
          </w:p>
        </w:tc>
        <w:tc>
          <w:tcPr>
            <w:tcW w:type="dxa" w:w="277"/>
            <w:vMerge/>
            <w:tcBorders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>
              <w:bottom w:sz="0.9377783536911011" w:val="single" w:color="#000000"/>
            </w:tcBorders>
          </w:tcPr>
          <w:p/>
        </w:tc>
        <w:tc>
          <w:tcPr>
            <w:tcW w:type="dxa" w:w="277"/>
            <w:vMerge/>
            <w:tcBorders>
              <w:bottom w:sz="0.9377783536911011" w:val="single" w:color="#000000"/>
            </w:tcBorders>
          </w:tcPr>
          <w:p/>
        </w:tc>
      </w:tr>
      <w:tr>
        <w:trPr>
          <w:trHeight w:hRule="exact" w:val="56"/>
        </w:trPr>
        <w:tc>
          <w:tcPr>
            <w:tcW w:type="dxa" w:w="764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26" w:right="0" w:firstLine="0"/>
              <w:jc w:val="left"/>
            </w:pPr>
            <w:r>
              <w:rPr>
                <w:w w:val="109.29826498031616"/>
                <w:rFonts w:ascii="LMMathItalic10" w:hAnsi="LMMathItalic10" w:eastAsia="LMMathItalic10"/>
                <w:b w:val="0"/>
                <w:i/>
                <w:color w:val="000000"/>
                <w:sz w:val="4"/>
              </w:rPr>
              <w:t>N</w:t>
            </w:r>
          </w:p>
        </w:tc>
        <w:tc>
          <w:tcPr>
            <w:tcW w:type="dxa" w:w="400"/>
            <w:gridSpan w:val="2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408</w:t>
            </w:r>
          </w:p>
        </w:tc>
        <w:tc>
          <w:tcPr>
            <w:tcW w:type="dxa" w:w="460"/>
            <w:gridSpan w:val="2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408</w:t>
            </w:r>
          </w:p>
        </w:tc>
        <w:tc>
          <w:tcPr>
            <w:tcW w:type="dxa" w:w="360"/>
            <w:gridSpan w:val="2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408</w:t>
            </w:r>
          </w:p>
        </w:tc>
        <w:tc>
          <w:tcPr>
            <w:tcW w:type="dxa" w:w="480"/>
            <w:gridSpan w:val="2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408</w:t>
            </w:r>
          </w:p>
        </w:tc>
        <w:tc>
          <w:tcPr>
            <w:tcW w:type="dxa" w:w="400"/>
            <w:gridSpan w:val="2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408</w:t>
            </w:r>
          </w:p>
        </w:tc>
        <w:tc>
          <w:tcPr>
            <w:tcW w:type="dxa" w:w="480"/>
            <w:gridSpan w:val="2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408</w:t>
            </w:r>
          </w:p>
        </w:tc>
        <w:tc>
          <w:tcPr>
            <w:tcW w:type="dxa" w:w="380"/>
            <w:gridSpan w:val="2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408</w:t>
            </w:r>
          </w:p>
        </w:tc>
        <w:tc>
          <w:tcPr>
            <w:tcW w:type="dxa" w:w="360"/>
            <w:gridSpan w:val="2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408</w:t>
            </w:r>
          </w:p>
        </w:tc>
        <w:tc>
          <w:tcPr>
            <w:tcW w:type="dxa" w:w="24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408</w:t>
            </w:r>
          </w:p>
        </w:tc>
        <w:tc>
          <w:tcPr>
            <w:tcW w:type="dxa" w:w="134"/>
            <w:vMerge w:val="restart"/>
            <w:tcBorders>
              <w:top w:sz="0.9377783536911011" w:val="single" w:color="#000000"/>
              <w:bottom w:sz="1.500445365905761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4" w:lineRule="exact" w:before="60" w:after="0"/>
              <w:ind w:left="0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4 </w:t>
            </w:r>
            <w:r>
              <w:br/>
            </w: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3</w:t>
            </w:r>
          </w:p>
        </w:tc>
        <w:tc>
          <w:tcPr>
            <w:tcW w:type="dxa" w:w="386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408</w:t>
            </w:r>
          </w:p>
        </w:tc>
        <w:tc>
          <w:tcPr>
            <w:tcW w:type="dxa" w:w="26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408</w:t>
            </w:r>
          </w:p>
        </w:tc>
        <w:tc>
          <w:tcPr>
            <w:tcW w:type="dxa" w:w="34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357</w:t>
            </w:r>
          </w:p>
        </w:tc>
        <w:tc>
          <w:tcPr>
            <w:tcW w:type="dxa" w:w="32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357</w:t>
            </w:r>
          </w:p>
        </w:tc>
        <w:tc>
          <w:tcPr>
            <w:tcW w:type="dxa" w:w="28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170</w:t>
            </w:r>
          </w:p>
        </w:tc>
        <w:tc>
          <w:tcPr>
            <w:tcW w:type="dxa" w:w="38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408</w:t>
            </w:r>
          </w:p>
        </w:tc>
        <w:tc>
          <w:tcPr>
            <w:tcW w:type="dxa" w:w="34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408</w:t>
            </w:r>
          </w:p>
        </w:tc>
        <w:tc>
          <w:tcPr>
            <w:tcW w:type="dxa" w:w="32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408</w:t>
            </w:r>
          </w:p>
        </w:tc>
        <w:tc>
          <w:tcPr>
            <w:tcW w:type="dxa" w:w="34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408</w:t>
            </w:r>
          </w:p>
        </w:tc>
        <w:tc>
          <w:tcPr>
            <w:tcW w:type="dxa" w:w="402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408</w:t>
            </w:r>
          </w:p>
        </w:tc>
        <w:tc>
          <w:tcPr>
            <w:tcW w:type="dxa" w:w="438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408</w:t>
            </w:r>
          </w:p>
        </w:tc>
        <w:tc>
          <w:tcPr>
            <w:tcW w:type="dxa" w:w="20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408</w:t>
            </w:r>
          </w:p>
        </w:tc>
        <w:tc>
          <w:tcPr>
            <w:tcW w:type="dxa" w:w="180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408</w:t>
            </w:r>
          </w:p>
        </w:tc>
        <w:tc>
          <w:tcPr>
            <w:tcW w:type="dxa" w:w="416"/>
            <w:tcBorders>
              <w:top w:sz="0.937778353691101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408</w:t>
            </w:r>
          </w:p>
        </w:tc>
      </w:tr>
      <w:tr>
        <w:trPr>
          <w:trHeight w:hRule="exact" w:val="60"/>
        </w:trPr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10" w:after="0"/>
              <w:ind w:left="26" w:right="0" w:firstLine="0"/>
              <w:jc w:val="left"/>
            </w:pPr>
            <w:r>
              <w:rPr>
                <w:w w:val="109.29826498031616"/>
                <w:rFonts w:ascii="LMMathItalic10" w:hAnsi="LMMathItalic10" w:eastAsia="LMMathItalic10"/>
                <w:b w:val="0"/>
                <w:i/>
                <w:color w:val="000000"/>
                <w:sz w:val="4"/>
              </w:rPr>
              <w:t>R</w:t>
            </w:r>
            <w:r>
              <w:rPr>
                <w:w w:val="106.46990935007732"/>
                <w:rFonts w:ascii="LMRoman8" w:hAnsi="LMRoman8" w:eastAsia="LMRoman8"/>
                <w:b w:val="0"/>
                <w:i w:val="0"/>
                <w:color w:val="000000"/>
                <w:sz w:val="3"/>
              </w:rPr>
              <w:t>2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0.195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0.162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0.014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0.049</w:t>
            </w:r>
          </w:p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0.073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0.074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0.162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0.049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 xml:space="preserve">0.074 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1.5004453659057617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0.195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0.617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0.198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0.196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0.331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0.617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0.255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0.197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0.200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0.260</w:t>
            </w:r>
          </w:p>
        </w:tc>
        <w:tc>
          <w:tcPr>
            <w:tcW w:type="dxa" w:w="4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0.684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0.701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0.521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6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0.195</w:t>
            </w:r>
          </w:p>
        </w:tc>
      </w:tr>
      <w:tr>
        <w:trPr>
          <w:trHeight w:hRule="exact" w:val="72"/>
        </w:trPr>
        <w:tc>
          <w:tcPr>
            <w:tcW w:type="dxa" w:w="764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4" w:after="0"/>
              <w:ind w:left="26" w:right="0" w:firstLine="0"/>
              <w:jc w:val="lef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Adj.</w:t>
            </w:r>
            <w:r>
              <w:rPr>
                <w:w w:val="109.29826498031616"/>
                <w:rFonts w:ascii="LMMathItalic10" w:hAnsi="LMMathItalic10" w:eastAsia="LMMathItalic10"/>
                <w:b w:val="0"/>
                <w:i/>
                <w:color w:val="000000"/>
                <w:sz w:val="4"/>
              </w:rPr>
              <w:t>R</w:t>
            </w:r>
            <w:r>
              <w:rPr>
                <w:w w:val="106.46990935007732"/>
                <w:rFonts w:ascii="LMRoman8" w:hAnsi="LMRoman8" w:eastAsia="LMRoman8"/>
                <w:b w:val="0"/>
                <w:i w:val="0"/>
                <w:color w:val="000000"/>
                <w:sz w:val="3"/>
              </w:rPr>
              <w:t>2</w:t>
            </w:r>
          </w:p>
        </w:tc>
        <w:tc>
          <w:tcPr>
            <w:tcW w:type="dxa" w:w="400"/>
            <w:gridSpan w:val="2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0.177</w:t>
            </w:r>
          </w:p>
        </w:tc>
        <w:tc>
          <w:tcPr>
            <w:tcW w:type="dxa" w:w="460"/>
            <w:gridSpan w:val="2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0.143</w:t>
            </w:r>
          </w:p>
        </w:tc>
        <w:tc>
          <w:tcPr>
            <w:tcW w:type="dxa" w:w="360"/>
            <w:gridSpan w:val="2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-0.008</w:t>
            </w:r>
          </w:p>
        </w:tc>
        <w:tc>
          <w:tcPr>
            <w:tcW w:type="dxa" w:w="480"/>
            <w:gridSpan w:val="2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0.028</w:t>
            </w:r>
          </w:p>
        </w:tc>
        <w:tc>
          <w:tcPr>
            <w:tcW w:type="dxa" w:w="400"/>
            <w:gridSpan w:val="2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0.052</w:t>
            </w:r>
          </w:p>
        </w:tc>
        <w:tc>
          <w:tcPr>
            <w:tcW w:type="dxa" w:w="480"/>
            <w:gridSpan w:val="2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0.053</w:t>
            </w:r>
          </w:p>
        </w:tc>
        <w:tc>
          <w:tcPr>
            <w:tcW w:type="dxa" w:w="380"/>
            <w:gridSpan w:val="2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0.143</w:t>
            </w:r>
          </w:p>
        </w:tc>
        <w:tc>
          <w:tcPr>
            <w:tcW w:type="dxa" w:w="360"/>
            <w:gridSpan w:val="2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0.028</w:t>
            </w:r>
          </w:p>
        </w:tc>
        <w:tc>
          <w:tcPr>
            <w:tcW w:type="dxa" w:w="240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right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0.053</w:t>
            </w:r>
          </w:p>
        </w:tc>
        <w:tc>
          <w:tcPr>
            <w:tcW w:type="dxa" w:w="277"/>
            <w:vMerge/>
            <w:tcBorders>
              <w:top w:sz="0.9377783536911011" w:val="single" w:color="#000000"/>
              <w:bottom w:sz="1.5004453659057617" w:val="single" w:color="#000000"/>
            </w:tcBorders>
          </w:tcPr>
          <w:p/>
        </w:tc>
        <w:tc>
          <w:tcPr>
            <w:tcW w:type="dxa" w:w="386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0.181</w:t>
            </w:r>
          </w:p>
        </w:tc>
        <w:tc>
          <w:tcPr>
            <w:tcW w:type="dxa" w:w="260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0.592</w:t>
            </w:r>
          </w:p>
        </w:tc>
        <w:tc>
          <w:tcPr>
            <w:tcW w:type="dxa" w:w="340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0.179</w:t>
            </w:r>
          </w:p>
        </w:tc>
        <w:tc>
          <w:tcPr>
            <w:tcW w:type="dxa" w:w="320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0.177</w:t>
            </w:r>
          </w:p>
        </w:tc>
        <w:tc>
          <w:tcPr>
            <w:tcW w:type="dxa" w:w="280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0.302</w:t>
            </w:r>
          </w:p>
        </w:tc>
        <w:tc>
          <w:tcPr>
            <w:tcW w:type="dxa" w:w="380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0.594</w:t>
            </w:r>
          </w:p>
        </w:tc>
        <w:tc>
          <w:tcPr>
            <w:tcW w:type="dxa" w:w="340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0.235</w:t>
            </w:r>
          </w:p>
        </w:tc>
        <w:tc>
          <w:tcPr>
            <w:tcW w:type="dxa" w:w="320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0.177</w:t>
            </w:r>
          </w:p>
        </w:tc>
        <w:tc>
          <w:tcPr>
            <w:tcW w:type="dxa" w:w="340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0.178</w:t>
            </w:r>
          </w:p>
        </w:tc>
        <w:tc>
          <w:tcPr>
            <w:tcW w:type="dxa" w:w="402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0.233</w:t>
            </w:r>
          </w:p>
        </w:tc>
        <w:tc>
          <w:tcPr>
            <w:tcW w:type="dxa" w:w="438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0.677</w:t>
            </w:r>
          </w:p>
        </w:tc>
        <w:tc>
          <w:tcPr>
            <w:tcW w:type="dxa" w:w="200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0.694</w:t>
            </w:r>
          </w:p>
        </w:tc>
        <w:tc>
          <w:tcPr>
            <w:tcW w:type="dxa" w:w="180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0.510</w:t>
            </w:r>
          </w:p>
        </w:tc>
        <w:tc>
          <w:tcPr>
            <w:tcW w:type="dxa" w:w="416"/>
            <w:tcBorders>
              <w:bottom w:sz="1.500445365905761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10" w:after="0"/>
              <w:ind w:left="0" w:right="0" w:firstLine="0"/>
              <w:jc w:val="center"/>
            </w:pPr>
            <w:r>
              <w:rPr>
                <w:w w:val="109.29826498031616"/>
                <w:rFonts w:ascii="LMRoman10" w:hAnsi="LMRoman10" w:eastAsia="LMRoman10"/>
                <w:b w:val="0"/>
                <w:i w:val="0"/>
                <w:color w:val="000000"/>
                <w:sz w:val="4"/>
              </w:rPr>
              <w:t>0.177</w:t>
            </w:r>
          </w:p>
        </w:tc>
      </w:tr>
    </w:tbl>
    <w:p>
      <w:pPr>
        <w:autoSpaceDN w:val="0"/>
        <w:autoSpaceDE w:val="0"/>
        <w:widowControl/>
        <w:spacing w:line="240" w:lineRule="exact" w:before="1822" w:after="0"/>
        <w:ind w:left="0" w:right="5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75</w:t>
      </w:r>
    </w:p>
    <w:p>
      <w:pPr>
        <w:sectPr>
          <w:pgSz w:w="11906" w:h="16838"/>
          <w:pgMar w:top="716" w:right="1364" w:bottom="360" w:left="13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tabs>
          <w:tab w:pos="696" w:val="left"/>
        </w:tabs>
        <w:autoSpaceDE w:val="0"/>
        <w:widowControl/>
        <w:spacing w:line="344" w:lineRule="exact" w:before="0" w:after="0"/>
        <w:ind w:left="6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K </w:t>
      </w:r>
      <w:r>
        <w:tab/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Declaration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of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AI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Use</w:t>
      </w:r>
    </w:p>
    <w:p>
      <w:pPr>
        <w:autoSpaceDN w:val="0"/>
        <w:autoSpaceDE w:val="0"/>
        <w:widowControl/>
        <w:spacing w:line="358" w:lineRule="exact" w:before="212" w:after="0"/>
        <w:ind w:left="6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In accordance with the University’s guidance on generative AI (“Use of GenAI is permitted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assignments”),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dissertation.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conducted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human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oversight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AI-generated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independently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inclusion.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submitted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verification.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permitted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activities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assessment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guidelines.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AI-assisted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activities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explicitly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debugging,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plotting,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troubleshooting,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literature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summarisation)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oversight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standards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described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relevant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above.</w:t>
      </w:r>
    </w:p>
    <w:p>
      <w:pPr>
        <w:autoSpaceDN w:val="0"/>
        <w:autoSpaceDE w:val="0"/>
        <w:widowControl/>
        <w:spacing w:line="218" w:lineRule="exact" w:before="250" w:after="232"/>
        <w:ind w:left="0" w:right="0" w:firstLine="0"/>
        <w:jc w:val="center"/>
      </w:pPr>
      <w:r>
        <w:rPr>
          <w:rFonts w:ascii="LMRoman10" w:hAnsi="LMRoman10" w:eastAsia="LMRoman10"/>
          <w:b/>
          <w:i w:val="0"/>
          <w:color w:val="000000"/>
          <w:sz w:val="22"/>
        </w:rPr>
        <w:t>Table</w:t>
      </w:r>
      <w:r>
        <w:rPr>
          <w:rFonts w:ascii="LMRoman10" w:hAnsi="LMRoman10" w:eastAsia="LMRoman10"/>
          <w:b/>
          <w:i w:val="0"/>
          <w:color w:val="000000"/>
          <w:sz w:val="22"/>
        </w:rPr>
        <w:t>26.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Declaration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AI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use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permitted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activity.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45"/>
        <w:gridCol w:w="3045"/>
        <w:gridCol w:w="3045"/>
      </w:tblGrid>
      <w:tr>
        <w:trPr>
          <w:trHeight w:hRule="exact" w:val="394"/>
        </w:trPr>
        <w:tc>
          <w:tcPr>
            <w:tcW w:type="dxa" w:w="1868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13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Activity</w:t>
            </w:r>
          </w:p>
        </w:tc>
        <w:tc>
          <w:tcPr>
            <w:tcW w:type="dxa" w:w="190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132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AI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tool(s)</w:t>
            </w:r>
          </w:p>
        </w:tc>
        <w:tc>
          <w:tcPr>
            <w:tcW w:type="dxa" w:w="5314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10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How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output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was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used</w:t>
            </w:r>
          </w:p>
        </w:tc>
      </w:tr>
      <w:tr>
        <w:trPr>
          <w:trHeight w:hRule="exact" w:val="318"/>
        </w:trPr>
        <w:tc>
          <w:tcPr>
            <w:tcW w:type="dxa" w:w="1868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Researching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</w:p>
        </w:tc>
        <w:tc>
          <w:tcPr>
            <w:tcW w:type="dxa" w:w="190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ChatGPT,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Mini-</w:t>
            </w:r>
          </w:p>
        </w:tc>
        <w:tc>
          <w:tcPr>
            <w:tcW w:type="dxa" w:w="5314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ChatGPT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used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iteratively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develop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ideas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that</w:t>
            </w:r>
          </w:p>
        </w:tc>
      </w:tr>
      <w:tr>
        <w:trPr>
          <w:trHeight w:hRule="exact" w:val="244"/>
        </w:trPr>
        <w:tc>
          <w:tcPr>
            <w:tcW w:type="dxa" w:w="18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1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refining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ideas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Max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/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DeepSeek</w:t>
            </w:r>
          </w:p>
        </w:tc>
        <w:tc>
          <w:tcPr>
            <w:tcW w:type="dxa" w:w="53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aligned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with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author’s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intent.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Coding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agents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inde-</w:t>
            </w:r>
          </w:p>
        </w:tc>
      </w:tr>
    </w:tbl>
    <w:p>
      <w:pPr>
        <w:autoSpaceDN w:val="0"/>
        <w:autoSpaceDE w:val="0"/>
        <w:widowControl/>
        <w:spacing w:line="14" w:lineRule="exact" w:before="0" w:after="52"/>
        <w:ind w:left="0" w:right="0"/>
      </w:pPr>
    </w:p>
    <w:p>
      <w:pPr>
        <w:sectPr>
          <w:pgSz w:w="11906" w:h="16838"/>
          <w:pgMar w:top="718" w:right="1358" w:bottom="36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4" w:lineRule="exact" w:before="0" w:after="0"/>
        <w:ind w:left="1872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(via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OpenCode), </w:t>
      </w:r>
      <w:r>
        <w:br/>
      </w: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GPT (via Codex)</w:t>
      </w:r>
    </w:p>
    <w:p>
      <w:pPr>
        <w:sectPr>
          <w:type w:val="continuous"/>
          <w:pgSz w:w="11906" w:h="16838"/>
          <w:pgMar w:top="718" w:right="1358" w:bottom="360" w:left="1412" w:header="720" w:footer="720" w:gutter="0"/>
          <w:cols w:num="2" w:equalWidth="0">
            <w:col w:w="3768" w:space="0"/>
            <w:col w:w="5368" w:space="0"/>
          </w:cols>
          <w:docGrid w:linePitch="360"/>
        </w:sectPr>
      </w:pPr>
    </w:p>
    <w:p>
      <w:pPr>
        <w:autoSpaceDN w:val="0"/>
        <w:autoSpaceDE w:val="0"/>
        <w:widowControl/>
        <w:spacing w:line="258" w:lineRule="exact" w:before="0" w:after="74"/>
        <w:ind w:left="104" w:right="144" w:firstLine="0"/>
        <w:jc w:val="left"/>
      </w:pP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 xml:space="preserve">pendently checked data and code availability to confirm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feasibility.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All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final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decisions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conclusions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the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author’s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own.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Final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research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design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was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formally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pre-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sented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approved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supervisor.</w:t>
      </w:r>
    </w:p>
    <w:p>
      <w:pPr>
        <w:sectPr>
          <w:type w:val="nextColumn"/>
          <w:pgSz w:w="11906" w:h="16838"/>
          <w:pgMar w:top="718" w:right="1358" w:bottom="360" w:left="1412" w:header="720" w:footer="720" w:gutter="0"/>
          <w:cols w:num="2" w:equalWidth="0">
            <w:col w:w="3768" w:space="0"/>
            <w:col w:w="536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284"/>
        <w:gridCol w:w="2284"/>
        <w:gridCol w:w="2284"/>
        <w:gridCol w:w="2284"/>
      </w:tblGrid>
      <w:tr>
        <w:trPr>
          <w:trHeight w:hRule="exact" w:val="332"/>
        </w:trPr>
        <w:tc>
          <w:tcPr>
            <w:tcW w:type="dxa" w:w="1864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84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Information</w:t>
            </w:r>
          </w:p>
        </w:tc>
        <w:tc>
          <w:tcPr>
            <w:tcW w:type="dxa" w:w="116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84" w:after="0"/>
              <w:ind w:left="1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Gemini,</w:t>
            </w:r>
          </w:p>
        </w:tc>
        <w:tc>
          <w:tcPr>
            <w:tcW w:type="dxa" w:w="72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8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Mini-</w:t>
            </w:r>
          </w:p>
        </w:tc>
        <w:tc>
          <w:tcPr>
            <w:tcW w:type="dxa" w:w="533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8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tools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read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manuscript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context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recom-</w:t>
            </w:r>
          </w:p>
        </w:tc>
      </w:tr>
      <w:tr>
        <w:trPr>
          <w:trHeight w:hRule="exact" w:val="260"/>
        </w:trPr>
        <w:tc>
          <w:tcPr>
            <w:tcW w:type="dxa" w:w="18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retrieval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/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back-</w:t>
            </w:r>
          </w:p>
        </w:tc>
        <w:tc>
          <w:tcPr>
            <w:tcW w:type="dxa" w:w="1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Max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/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DeepSeek</w:t>
            </w:r>
          </w:p>
        </w:tc>
        <w:tc>
          <w:tcPr>
            <w:tcW w:type="dxa" w:w="5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34" w:after="0"/>
              <w:ind w:left="0" w:right="0" w:firstLine="0"/>
              <w:jc w:val="center"/>
            </w:pPr>
            <w:r>
              <w:rPr>
                <w:w w:val="98.1768868186257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mended papers to investigate further.</w:t>
            </w:r>
            <w:r>
              <w:rPr>
                <w:w w:val="98.1768868186257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All cited sources</w:t>
            </w:r>
          </w:p>
        </w:tc>
      </w:tr>
      <w:tr>
        <w:trPr>
          <w:trHeight w:hRule="exact" w:val="260"/>
        </w:trPr>
        <w:tc>
          <w:tcPr>
            <w:tcW w:type="dxa" w:w="1864"/>
            <w:vMerge w:val="restart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ground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research</w:t>
            </w:r>
          </w:p>
        </w:tc>
        <w:tc>
          <w:tcPr>
            <w:tcW w:type="dxa" w:w="1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3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(via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OpenCode),</w:t>
            </w:r>
          </w:p>
        </w:tc>
        <w:tc>
          <w:tcPr>
            <w:tcW w:type="dxa" w:w="5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44" w:after="0"/>
              <w:ind w:left="0" w:right="0" w:firstLine="0"/>
              <w:jc w:val="center"/>
            </w:pPr>
            <w:r>
              <w:rPr>
                <w:w w:val="98.8756613297896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were</w:t>
            </w:r>
            <w:r>
              <w:rPr>
                <w:w w:val="98.8756613297896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independently</w:t>
            </w:r>
            <w:r>
              <w:rPr>
                <w:w w:val="98.8756613297896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verified</w:t>
            </w:r>
            <w:r>
              <w:rPr>
                <w:w w:val="98.8756613297896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against</w:t>
            </w:r>
            <w:r>
              <w:rPr>
                <w:w w:val="98.8756613297896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the</w:t>
            </w:r>
            <w:r>
              <w:rPr>
                <w:w w:val="98.8756613297896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original</w:t>
            </w:r>
            <w:r>
              <w:rPr>
                <w:w w:val="98.8756613297896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publi-</w:t>
            </w:r>
          </w:p>
        </w:tc>
      </w:tr>
      <w:tr>
        <w:trPr>
          <w:trHeight w:hRule="exact" w:val="352"/>
        </w:trPr>
        <w:tc>
          <w:tcPr>
            <w:tcW w:type="dxa" w:w="2284"/>
            <w:vMerge/>
            <w:tcBorders>
              <w:bottom w:sz="4.679999828338623" w:val="single" w:color="#000000"/>
            </w:tcBorders>
          </w:tcPr>
          <w:p/>
        </w:tc>
        <w:tc>
          <w:tcPr>
            <w:tcW w:type="dxa" w:w="1880"/>
            <w:gridSpan w:val="2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56" w:after="0"/>
              <w:ind w:left="0" w:right="0" w:firstLine="0"/>
              <w:jc w:val="center"/>
            </w:pPr>
            <w:r>
              <w:rPr>
                <w:w w:val="98.1768868186257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GPT (via Codex)</w:t>
            </w:r>
          </w:p>
        </w:tc>
        <w:tc>
          <w:tcPr>
            <w:tcW w:type="dxa" w:w="5330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4" w:after="0"/>
              <w:ind w:left="12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cations.</w:t>
            </w:r>
          </w:p>
        </w:tc>
      </w:tr>
      <w:tr>
        <w:trPr>
          <w:trHeight w:hRule="exact" w:val="328"/>
        </w:trPr>
        <w:tc>
          <w:tcPr>
            <w:tcW w:type="dxa" w:w="1864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Drafting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out-</w:t>
            </w:r>
          </w:p>
        </w:tc>
        <w:tc>
          <w:tcPr>
            <w:tcW w:type="dxa" w:w="116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MiniMax</w:t>
            </w:r>
          </w:p>
        </w:tc>
        <w:tc>
          <w:tcPr>
            <w:tcW w:type="dxa" w:w="72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0" w:right="8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/</w:t>
            </w:r>
          </w:p>
        </w:tc>
        <w:tc>
          <w:tcPr>
            <w:tcW w:type="dxa" w:w="533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Generated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scaffolding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assisted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with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full</w:t>
            </w:r>
          </w:p>
        </w:tc>
      </w:tr>
      <w:tr>
        <w:trPr>
          <w:trHeight w:hRule="exact" w:val="260"/>
        </w:trPr>
        <w:tc>
          <w:tcPr>
            <w:tcW w:type="dxa" w:w="18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line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/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organising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DeepSeek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4" w:after="0"/>
              <w:ind w:left="0" w:right="1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(via</w:t>
            </w:r>
          </w:p>
        </w:tc>
        <w:tc>
          <w:tcPr>
            <w:tcW w:type="dxa" w:w="5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analysis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pipeline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(embedding,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scoring,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validation,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ro-</w:t>
            </w:r>
          </w:p>
        </w:tc>
      </w:tr>
      <w:tr>
        <w:trPr>
          <w:trHeight w:hRule="exact" w:val="244"/>
        </w:trPr>
        <w:tc>
          <w:tcPr>
            <w:tcW w:type="dxa" w:w="18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thoughts</w:t>
            </w:r>
          </w:p>
        </w:tc>
        <w:tc>
          <w:tcPr>
            <w:tcW w:type="dxa" w:w="1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4" w:after="0"/>
              <w:ind w:left="1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OpenCode),</w:t>
            </w:r>
          </w:p>
        </w:tc>
        <w:tc>
          <w:tcPr>
            <w:tcW w:type="dxa" w:w="5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48" w:after="0"/>
              <w:ind w:left="0" w:right="0" w:firstLine="0"/>
              <w:jc w:val="center"/>
            </w:pPr>
            <w:r>
              <w:rPr>
                <w:w w:val="98.1768868186257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bustness,</w:t>
            </w:r>
            <w:r>
              <w:rPr>
                <w:w w:val="98.1768868186257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appendix</w:t>
            </w:r>
            <w:r>
              <w:rPr>
                <w:w w:val="98.1768868186257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outputs).</w:t>
            </w:r>
            <w:r>
              <w:rPr>
                <w:w w:val="98.1768868186257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The</w:t>
            </w:r>
            <w:r>
              <w:rPr>
                <w:w w:val="98.1768868186257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centroid-assignment</w:t>
            </w:r>
          </w:p>
        </w:tc>
      </w:tr>
    </w:tbl>
    <w:p>
      <w:pPr>
        <w:autoSpaceDN w:val="0"/>
        <w:autoSpaceDE w:val="0"/>
        <w:widowControl/>
        <w:spacing w:line="14" w:lineRule="exact" w:before="0" w:after="54"/>
        <w:ind w:left="0" w:right="0"/>
      </w:pPr>
    </w:p>
    <w:p>
      <w:pPr>
        <w:sectPr>
          <w:type w:val="continuous"/>
          <w:pgSz w:w="11906" w:h="16838"/>
          <w:pgMar w:top="718" w:right="1358" w:bottom="36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6" w:lineRule="exact" w:before="0" w:after="0"/>
        <w:ind w:left="0" w:right="116" w:firstLine="0"/>
        <w:jc w:val="right"/>
      </w:pP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GPT (via Codex)</w:t>
      </w:r>
    </w:p>
    <w:p>
      <w:pPr>
        <w:sectPr>
          <w:type w:val="continuous"/>
          <w:pgSz w:w="11906" w:h="16838"/>
          <w:pgMar w:top="718" w:right="1358" w:bottom="360" w:left="1412" w:header="720" w:footer="720" w:gutter="0"/>
          <w:cols w:num="2" w:equalWidth="0">
            <w:col w:w="3750" w:space="0"/>
            <w:col w:w="5385" w:space="0"/>
          </w:cols>
          <w:docGrid w:linePitch="360"/>
        </w:sectPr>
      </w:pPr>
    </w:p>
    <w:p>
      <w:pPr>
        <w:autoSpaceDN w:val="0"/>
        <w:autoSpaceDE w:val="0"/>
        <w:widowControl/>
        <w:spacing w:line="244" w:lineRule="exact" w:before="0" w:after="0"/>
        <w:ind w:left="0" w:right="0" w:firstLine="0"/>
        <w:jc w:val="center"/>
      </w:pP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 xml:space="preserve">step was verified against hand-labeled samples, and the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scoring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coverage-gap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functions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were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unit-tested.</w:t>
      </w:r>
    </w:p>
    <w:p>
      <w:pPr>
        <w:autoSpaceDN w:val="0"/>
        <w:autoSpaceDE w:val="0"/>
        <w:widowControl/>
        <w:spacing w:line="218" w:lineRule="exact" w:before="54" w:after="74"/>
        <w:ind w:left="114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Analytical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decisions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were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directed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author.</w:t>
      </w:r>
    </w:p>
    <w:p>
      <w:pPr>
        <w:sectPr>
          <w:type w:val="nextColumn"/>
          <w:pgSz w:w="11906" w:h="16838"/>
          <w:pgMar w:top="718" w:right="1358" w:bottom="360" w:left="1412" w:header="720" w:footer="720" w:gutter="0"/>
          <w:cols w:num="2" w:equalWidth="0">
            <w:col w:w="3750" w:space="0"/>
            <w:col w:w="5385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284"/>
        <w:gridCol w:w="2284"/>
        <w:gridCol w:w="2284"/>
        <w:gridCol w:w="2284"/>
      </w:tblGrid>
      <w:tr>
        <w:trPr>
          <w:trHeight w:hRule="exact" w:val="322"/>
        </w:trPr>
        <w:tc>
          <w:tcPr>
            <w:tcW w:type="dxa" w:w="1864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Refining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research</w:t>
            </w:r>
          </w:p>
        </w:tc>
        <w:tc>
          <w:tcPr>
            <w:tcW w:type="dxa" w:w="190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ChatGPT,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Mini-</w:t>
            </w:r>
          </w:p>
        </w:tc>
        <w:tc>
          <w:tcPr>
            <w:tcW w:type="dxa" w:w="5310"/>
            <w:gridSpan w:val="2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Overlaps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with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row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ChatGPT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sharpened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framing</w:t>
            </w:r>
          </w:p>
        </w:tc>
      </w:tr>
      <w:tr>
        <w:trPr>
          <w:trHeight w:hRule="exact" w:val="240"/>
        </w:trPr>
        <w:tc>
          <w:tcPr>
            <w:tcW w:type="dxa" w:w="18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questions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Max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/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DeepSeek</w:t>
            </w:r>
          </w:p>
        </w:tc>
        <w:tc>
          <w:tcPr>
            <w:tcW w:type="dxa" w:w="53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24" w:after="0"/>
              <w:ind w:left="0" w:right="0" w:firstLine="0"/>
              <w:jc w:val="center"/>
            </w:pPr>
            <w:r>
              <w:rPr>
                <w:w w:val="98.62667430530895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based</w:t>
            </w:r>
            <w:r>
              <w:rPr>
                <w:w w:val="98.62667430530895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on</w:t>
            </w:r>
            <w:r>
              <w:rPr>
                <w:w w:val="98.62667430530895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reviewed</w:t>
            </w:r>
            <w:r>
              <w:rPr>
                <w:w w:val="98.62667430530895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literature;</w:t>
            </w:r>
            <w:r>
              <w:rPr>
                <w:w w:val="98.62667430530895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coding</w:t>
            </w:r>
            <w:r>
              <w:rPr>
                <w:w w:val="98.62667430530895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agents</w:t>
            </w:r>
            <w:r>
              <w:rPr>
                <w:w w:val="98.62667430530895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confirmed</w:t>
            </w:r>
          </w:p>
        </w:tc>
      </w:tr>
      <w:tr>
        <w:trPr>
          <w:trHeight w:hRule="exact" w:val="300"/>
        </w:trPr>
        <w:tc>
          <w:tcPr>
            <w:tcW w:type="dxa" w:w="2284"/>
            <w:vMerge/>
            <w:tcBorders/>
          </w:tcPr>
          <w:p/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7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(via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OpenCode),</w:t>
            </w:r>
          </w:p>
        </w:tc>
        <w:tc>
          <w:tcPr>
            <w:tcW w:type="dxa" w:w="53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7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questions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were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answerable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with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available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data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</w:p>
        </w:tc>
      </w:tr>
      <w:tr>
        <w:trPr>
          <w:trHeight w:hRule="exact" w:val="288"/>
        </w:trPr>
        <w:tc>
          <w:tcPr>
            <w:tcW w:type="dxa" w:w="2284"/>
            <w:vMerge/>
            <w:tcBorders/>
          </w:tcPr>
          <w:p/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44" w:after="0"/>
              <w:ind w:left="0" w:right="0" w:firstLine="0"/>
              <w:jc w:val="center"/>
            </w:pPr>
            <w:r>
              <w:rPr>
                <w:w w:val="98.1768868186257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GPT (via Codex)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models.</w:t>
            </w:r>
          </w:p>
        </w:tc>
        <w:tc>
          <w:tcPr>
            <w:tcW w:type="dxa" w:w="4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author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retained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full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control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over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the</w:t>
            </w:r>
          </w:p>
        </w:tc>
      </w:tr>
    </w:tbl>
    <w:p>
      <w:pPr>
        <w:autoSpaceDN w:val="0"/>
        <w:autoSpaceDE w:val="0"/>
        <w:widowControl/>
        <w:spacing w:line="218" w:lineRule="exact" w:before="20" w:after="0"/>
        <w:ind w:left="0" w:right="174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final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formulation.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RQs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presented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approved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by</w:t>
      </w:r>
    </w:p>
    <w:p>
      <w:pPr>
        <w:autoSpaceDN w:val="0"/>
        <w:autoSpaceDE w:val="0"/>
        <w:widowControl/>
        <w:spacing w:line="220" w:lineRule="exact" w:before="52" w:after="74"/>
        <w:ind w:left="0" w:right="4228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supervisor.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284"/>
        <w:gridCol w:w="2284"/>
        <w:gridCol w:w="2284"/>
        <w:gridCol w:w="2284"/>
      </w:tblGrid>
      <w:tr>
        <w:trPr>
          <w:trHeight w:hRule="exact" w:val="316"/>
        </w:trPr>
        <w:tc>
          <w:tcPr>
            <w:tcW w:type="dxa" w:w="1864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88" w:after="0"/>
              <w:ind w:left="0" w:right="0" w:firstLine="0"/>
              <w:jc w:val="center"/>
            </w:pPr>
            <w:r>
              <w:rPr>
                <w:w w:val="98.1768868186257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Checking</w:t>
            </w:r>
            <w:r>
              <w:rPr>
                <w:w w:val="98.1768868186257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spelling</w:t>
            </w:r>
          </w:p>
        </w:tc>
        <w:tc>
          <w:tcPr>
            <w:tcW w:type="dxa" w:w="1900"/>
            <w:gridSpan w:val="2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ChatGPT,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Gem-</w:t>
            </w:r>
          </w:p>
        </w:tc>
        <w:tc>
          <w:tcPr>
            <w:tcW w:type="dxa" w:w="531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Coding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agents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provided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inline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stylistic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phrasing</w:t>
            </w:r>
          </w:p>
        </w:tc>
      </w:tr>
      <w:tr>
        <w:trPr>
          <w:trHeight w:hRule="exact" w:val="260"/>
        </w:trPr>
        <w:tc>
          <w:tcPr>
            <w:tcW w:type="dxa" w:w="18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grammar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38" w:after="0"/>
              <w:ind w:left="1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ini,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38" w:after="0"/>
              <w:ind w:left="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Claude</w:t>
            </w:r>
          </w:p>
        </w:tc>
        <w:tc>
          <w:tcPr>
            <w:tcW w:type="dxa" w:w="53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44" w:after="0"/>
              <w:ind w:left="0" w:right="0" w:firstLine="0"/>
              <w:jc w:val="center"/>
            </w:pPr>
            <w:r>
              <w:rPr>
                <w:w w:val="98.62667430530895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suggestions</w:t>
            </w:r>
            <w:r>
              <w:rPr>
                <w:w w:val="98.62667430530895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during</w:t>
            </w:r>
            <w:r>
              <w:rPr>
                <w:w w:val="98.62667430530895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drafting.</w:t>
            </w:r>
            <w:r>
              <w:rPr>
                <w:w w:val="98.62667430530895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Web</w:t>
            </w:r>
            <w:r>
              <w:rPr>
                <w:w w:val="98.62667430530895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  <w:r>
              <w:rPr>
                <w:w w:val="98.62667430530895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mobile</w:t>
            </w:r>
            <w:r>
              <w:rPr>
                <w:w w:val="98.62667430530895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versions</w:t>
            </w:r>
          </w:p>
        </w:tc>
      </w:tr>
      <w:tr>
        <w:trPr>
          <w:trHeight w:hRule="exact" w:val="300"/>
        </w:trPr>
        <w:tc>
          <w:tcPr>
            <w:tcW w:type="dxa" w:w="2284"/>
            <w:vMerge/>
            <w:tcBorders/>
          </w:tcPr>
          <w:p/>
        </w:tc>
        <w:tc>
          <w:tcPr>
            <w:tcW w:type="dxa" w:w="1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56" w:after="0"/>
              <w:ind w:left="10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(web/mobile),</w:t>
            </w:r>
          </w:p>
        </w:tc>
        <w:tc>
          <w:tcPr>
            <w:tcW w:type="dxa" w:w="53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5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ChatGPT,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Gemini,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Claude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were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used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edi-</w:t>
            </w:r>
          </w:p>
        </w:tc>
      </w:tr>
      <w:tr>
        <w:trPr>
          <w:trHeight w:hRule="exact" w:val="260"/>
        </w:trPr>
        <w:tc>
          <w:tcPr>
            <w:tcW w:type="dxa" w:w="2284"/>
            <w:vMerge/>
            <w:tcBorders/>
          </w:tcPr>
          <w:p/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26" w:after="0"/>
              <w:ind w:left="1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MiniMax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26" w:after="0"/>
              <w:ind w:left="0" w:right="10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/</w:t>
            </w:r>
          </w:p>
        </w:tc>
        <w:tc>
          <w:tcPr>
            <w:tcW w:type="dxa" w:w="53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2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torial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review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proofreading.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All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suggestions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were</w:t>
            </w:r>
          </w:p>
        </w:tc>
      </w:tr>
      <w:tr>
        <w:trPr>
          <w:trHeight w:hRule="exact" w:val="282"/>
        </w:trPr>
        <w:tc>
          <w:tcPr>
            <w:tcW w:type="dxa" w:w="2284"/>
            <w:vMerge/>
            <w:tcBorders/>
          </w:tcPr>
          <w:p/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1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DeepSeek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0" w:right="13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(via</w:t>
            </w:r>
          </w:p>
        </w:tc>
        <w:tc>
          <w:tcPr>
            <w:tcW w:type="dxa" w:w="53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accepted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rejected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standard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editorial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judgment.</w:t>
            </w:r>
          </w:p>
        </w:tc>
      </w:tr>
    </w:tbl>
    <w:p>
      <w:pPr>
        <w:autoSpaceDN w:val="0"/>
        <w:autoSpaceDE w:val="0"/>
        <w:widowControl/>
        <w:spacing w:line="222" w:lineRule="exact" w:before="20" w:after="0"/>
        <w:ind w:left="200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OpenCode),</w:t>
      </w:r>
    </w:p>
    <w:p>
      <w:pPr>
        <w:autoSpaceDN w:val="0"/>
        <w:autoSpaceDE w:val="0"/>
        <w:widowControl/>
        <w:spacing w:line="216" w:lineRule="exact" w:before="54" w:after="0"/>
        <w:ind w:left="2000" w:right="0" w:firstLine="0"/>
        <w:jc w:val="left"/>
      </w:pPr>
      <w:r>
        <w:rPr>
          <w:w w:val="98.1768868186257"/>
          <w:rFonts w:ascii="LMRoman10" w:hAnsi="LMRoman10" w:eastAsia="LMRoman10"/>
          <w:b w:val="0"/>
          <w:i w:val="0"/>
          <w:color w:val="000000"/>
          <w:sz w:val="22"/>
        </w:rPr>
        <w:t>GPT (via Codex)</w:t>
      </w:r>
    </w:p>
    <w:p>
      <w:pPr>
        <w:autoSpaceDN w:val="0"/>
        <w:autoSpaceDE w:val="0"/>
        <w:widowControl/>
        <w:spacing w:line="240" w:lineRule="exact" w:before="1176" w:after="0"/>
        <w:ind w:left="0" w:right="6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76</w:t>
      </w:r>
    </w:p>
    <w:sectPr w:rsidR="00FC693F" w:rsidRPr="0006063C" w:rsidSect="00034616">
      <w:type w:val="continuous"/>
      <w:pgSz w:w="11906" w:h="16838"/>
      <w:pgMar w:top="718" w:right="1358" w:bottom="360" w:left="141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qmanhbeo/dissertation-bham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hyperlink" Target="https://doi.org/10.3982/ECTA12675" TargetMode="External"/><Relationship Id="rId20" Type="http://schemas.openxmlformats.org/officeDocument/2006/relationships/hyperlink" Target="https://arxiv.org/abs/1610.01644" TargetMode="External"/><Relationship Id="rId21" Type="http://schemas.openxmlformats.org/officeDocument/2006/relationships/hyperlink" Target="https://doi.org/10.1162/qss_a_00071" TargetMode="External"/><Relationship Id="rId22" Type="http://schemas.openxmlformats.org/officeDocument/2006/relationships/hyperlink" Target="https://doi.org/10.31341/jios.44.2.2" TargetMode="External"/><Relationship Id="rId23" Type="http://schemas.openxmlformats.org/officeDocument/2006/relationships/hyperlink" Target="https://doi.org/10.3389/frsus.2021.620743" TargetMode="External"/><Relationship Id="rId24" Type="http://schemas.openxmlformats.org/officeDocument/2006/relationships/hyperlink" Target="https://doi.org/10.48550/arXiv.1903.10676" TargetMode="External"/><Relationship Id="rId25" Type="http://schemas.openxmlformats.org/officeDocument/2006/relationships/hyperlink" Target="https://doi.org/10.2307/271073" TargetMode="External"/><Relationship Id="rId26" Type="http://schemas.openxmlformats.org/officeDocument/2006/relationships/hyperlink" Target="https://doi.org/10.1080/08039410.2016.1252424" TargetMode="External"/><Relationship Id="rId27" Type="http://schemas.openxmlformats.org/officeDocument/2006/relationships/hyperlink" Target="https://doi.org/10.1007/s11192-016-2115-y" TargetMode="External"/><Relationship Id="rId28" Type="http://schemas.openxmlformats.org/officeDocument/2006/relationships/hyperlink" Target="https://doi.org/10.1177/000276427902200308" TargetMode="External"/><Relationship Id="rId29" Type="http://schemas.openxmlformats.org/officeDocument/2006/relationships/hyperlink" Target="https://doi.org/10.1073/pnas.1231332100" TargetMode="External"/><Relationship Id="rId30" Type="http://schemas.openxmlformats.org/officeDocument/2006/relationships/hyperlink" Target="https://arxiv.org/abs/1805.01070" TargetMode="External"/><Relationship Id="rId31" Type="http://schemas.openxmlformats.org/officeDocument/2006/relationships/hyperlink" Target="https://doi.org/10.1109/TIT.1967.1053964" TargetMode="External"/><Relationship Id="rId32" Type="http://schemas.openxmlformats.org/officeDocument/2006/relationships/hyperlink" Target="https://doi.org/10.1038/s42256-021-00296-0" TargetMode="External"/><Relationship Id="rId33" Type="http://schemas.openxmlformats.org/officeDocument/2006/relationships/hyperlink" Target="https://doi.org/10.1017/S0260210512000034" TargetMode="External"/><Relationship Id="rId34" Type="http://schemas.openxmlformats.org/officeDocument/2006/relationships/hyperlink" Target="https://eur-lex.europa.eu/legal-content/EN/TXT/?uri=CELEX:32024R1689" TargetMode="External"/><Relationship Id="rId35" Type="http://schemas.openxmlformats.org/officeDocument/2006/relationships/hyperlink" Target="https://doi.org/10.1080/13552074.2016.1145895" TargetMode="External"/><Relationship Id="rId36" Type="http://schemas.openxmlformats.org/officeDocument/2006/relationships/hyperlink" Target="https://doi.org/10.1109/ACCESS.2025.3595894" TargetMode="External"/><Relationship Id="rId37" Type="http://schemas.openxmlformats.org/officeDocument/2006/relationships/hyperlink" Target="https://doi.org/10.1038/s41893-025-01598-6" TargetMode="External"/><Relationship Id="rId38" Type="http://schemas.openxmlformats.org/officeDocument/2006/relationships/hyperlink" Target="https://doi.org/10.3389/frai.2024.1472411" TargetMode="External"/><Relationship Id="rId39" Type="http://schemas.openxmlformats.org/officeDocument/2006/relationships/hyperlink" Target="https://doi.org/10.24948/2017.01" TargetMode="External"/><Relationship Id="rId40" Type="http://schemas.openxmlformats.org/officeDocument/2006/relationships/hyperlink" Target="https://doi.org/10.1177/016224390102600401" TargetMode="External"/><Relationship Id="rId41" Type="http://schemas.openxmlformats.org/officeDocument/2006/relationships/hyperlink" Target="https://doi.org/10.1017/S0020818300001442" TargetMode="External"/><Relationship Id="rId42" Type="http://schemas.openxmlformats.org/officeDocument/2006/relationships/hyperlink" Target="https://doi.org/10.1080/00437956.1954.11659520" TargetMode="External"/><Relationship Id="rId43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007/s43681-023-00259-8" TargetMode="External"/><Relationship Id="rId45" Type="http://schemas.openxmlformats.org/officeDocument/2006/relationships/hyperlink" Target="https://doi.org/10.1002/csr.2202" TargetMode="External"/><Relationship Id="rId46" Type="http://schemas.openxmlformats.org/officeDocument/2006/relationships/hyperlink" Target="https://doi.org/10.1002/sd.1947" TargetMode="External"/><Relationship Id="rId47" Type="http://schemas.openxmlformats.org/officeDocument/2006/relationships/hyperlink" Target="https://www.ipcc.ch/report/ar6/wg2/" TargetMode="External"/><Relationship Id="rId48" Type="http://schemas.openxmlformats.org/officeDocument/2006/relationships/hyperlink" Target="https://doi.org/10.1177/00223433241275335" TargetMode="External"/><Relationship Id="rId49" Type="http://schemas.openxmlformats.org/officeDocument/2006/relationships/hyperlink" Target="https://doi.org/10.1162/qss_a_00304" TargetMode="External"/><Relationship Id="rId50" Type="http://schemas.openxmlformats.org/officeDocument/2006/relationships/hyperlink" Target="https://proceedings.neurips.cc/paper_files/paper/2012/file/c399862d3b9d6b76c8436e924a68c45b-Paper.pdf" TargetMode="External"/><Relationship Id="rId51" Type="http://schemas.openxmlformats.org/officeDocument/2006/relationships/hyperlink" Target="https://doi.org/10.1002/sd.1582" TargetMode="External"/><Relationship Id="rId52" Type="http://schemas.openxmlformats.org/officeDocument/2006/relationships/hyperlink" Target="https://nlp.stanford.edu/IR-book/" TargetMode="External"/><Relationship Id="rId53" Type="http://schemas.openxmlformats.org/officeDocument/2006/relationships/hyperlink" Target="https://doi.org/10.1016/j.ecoinf.2026.103669" TargetMode="External"/><Relationship Id="rId54" Type="http://schemas.openxmlformats.org/officeDocument/2006/relationships/hyperlink" Target="https://doi.org/10.1109/ACCESS.2024.3516500" TargetMode="External"/><Relationship Id="rId55" Type="http://schemas.openxmlformats.org/officeDocument/2006/relationships/hyperlink" Target="https://doi.org/10.1038/534320a" TargetMode="External"/><Relationship Id="rId56" Type="http://schemas.openxmlformats.org/officeDocument/2006/relationships/hyperlink" Target="https://doi.org/10.18653/v1/W17-4903" TargetMode="External"/><Relationship Id="rId57" Type="http://schemas.openxmlformats.org/officeDocument/2006/relationships/hyperlink" Target="https://oecd.ai/en/partner-data-methodological-note" TargetMode="External"/><Relationship Id="rId58" Type="http://schemas.openxmlformats.org/officeDocument/2006/relationships/hyperlink" Target="https://doi.org/10.48550/arXiv.2205.01833" TargetMode="External"/><Relationship Id="rId59" Type="http://schemas.openxmlformats.org/officeDocument/2006/relationships/hyperlink" Target="https://doi.org/10.48550/arXiv.2211.11252" TargetMode="External"/><Relationship Id="rId60" Type="http://schemas.openxmlformats.org/officeDocument/2006/relationships/hyperlink" Target="https://doi.org/10.18653/v1/2020.acl-main.647" TargetMode="External"/><Relationship Id="rId61" Type="http://schemas.openxmlformats.org/officeDocument/2006/relationships/hyperlink" Target="https://doi.org/10.18653/v1/D19-1410" TargetMode="External"/><Relationship Id="rId62" Type="http://schemas.openxmlformats.org/officeDocument/2006/relationships/hyperlink" Target="https://doi.org/10.1017/S0003055422001228" TargetMode="External"/><Relationship Id="rId63" Type="http://schemas.openxmlformats.org/officeDocument/2006/relationships/hyperlink" Target="https://doi.org/10.51593/20230" TargetMode="External"/><Relationship Id="rId64" Type="http://schemas.openxmlformats.org/officeDocument/2006/relationships/hyperlink" Target="https://github.com/SDGClassification/benchmark" TargetMode="External"/><Relationship Id="rId65" Type="http://schemas.openxmlformats.org/officeDocument/2006/relationships/hyperlink" Target="https://huggingface.co/datasets/UNDP/sdgi-corpus" TargetMode="External"/><Relationship Id="rId66" Type="http://schemas.openxmlformats.org/officeDocument/2006/relationships/hyperlink" Target="https://doi.org/10.1002/sd.2706" TargetMode="External"/><Relationship Id="rId67" Type="http://schemas.openxmlformats.org/officeDocument/2006/relationships/hyperlink" Target="https://doi.org/10.1007/s00146-025-02181-5" TargetMode="External"/><Relationship Id="rId68" Type="http://schemas.openxmlformats.org/officeDocument/2006/relationships/hyperlink" Target="https://doi.org/10.2307/1412159" TargetMode="External"/><Relationship Id="rId69" Type="http://schemas.openxmlformats.org/officeDocument/2006/relationships/hyperlink" Target="https://doi.org/10.48550/arXiv.2505.00174" TargetMode="External"/><Relationship Id="rId70" Type="http://schemas.openxmlformats.org/officeDocument/2006/relationships/hyperlink" Target="https://doi.org/10.1145/3630106.3659035" TargetMode="External"/><Relationship Id="rId71" Type="http://schemas.openxmlformats.org/officeDocument/2006/relationships/hyperlink" Target="https://doi.org/10.5281/zenodo.3798385" TargetMode="External"/><Relationship Id="rId72" Type="http://schemas.openxmlformats.org/officeDocument/2006/relationships/hyperlink" Target="https://doi.org/10.1038/s41467-019-14108-y" TargetMode="External"/><Relationship Id="rId73" Type="http://schemas.openxmlformats.org/officeDocument/2006/relationships/hyperlink" Target="https://doi.org/10.18653/v1/N19-1181" TargetMode="External"/><Relationship Id="rId74" Type="http://schemas.openxmlformats.org/officeDocument/2006/relationships/hyperlink" Target="https://doi.org/10.1162/qss_a_00021" TargetMode="External"/><Relationship Id="rId75" Type="http://schemas.openxmlformats.org/officeDocument/2006/relationships/hyperlink" Target="https://doi.org/10.5281/zenodo.7523032" TargetMode="External"/><Relationship Id="rId76" Type="http://schemas.openxmlformats.org/officeDocument/2006/relationships/hyperlink" Target="https://doi.org/10.1016/j.array.2025.1004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