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0.png" ContentType="image/png"/>
  <Override PartName="/word/media/rId55.png" ContentType="image/png"/>
  <Override PartName="/word/media/rId59.png" ContentType="image/png"/>
  <Override PartName="/word/media/rId41.png" ContentType="image/png"/>
  <Override PartName="/word/media/rId208.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Shared</w:t>
      </w:r>
      <w:r>
        <w:rPr>
          <w:bCs/>
          <w:b/>
        </w:rPr>
        <w:t xml:space="preserve"> </w:t>
      </w:r>
      <w:r>
        <w:rPr>
          <w:bCs/>
          <w:b/>
        </w:rPr>
        <w:t xml:space="preserve">SDG</w:t>
      </w:r>
      <w:r>
        <w:rPr>
          <w:bCs/>
          <w:b/>
        </w:rPr>
        <w:t xml:space="preserve"> </w:t>
      </w:r>
      <w:r>
        <w:rPr>
          <w:bCs/>
          <w:b/>
        </w:rPr>
        <w:t xml:space="preserve">Labels</w:t>
      </w:r>
      <w:r>
        <w:rPr>
          <w:bCs/>
          <w:b/>
        </w:rPr>
        <w:t xml:space="preserve"> </w:t>
      </w:r>
      <w:r>
        <w:rPr>
          <w:bCs/>
          <w:b/>
        </w:rPr>
        <w:t xml:space="preserve">Do</w:t>
      </w:r>
      <w:r>
        <w:rPr>
          <w:bCs/>
          <w:b/>
        </w:rPr>
        <w:t xml:space="preserve"> </w:t>
      </w:r>
      <w:r>
        <w:rPr>
          <w:bCs/>
          <w:b/>
        </w:rPr>
        <w:t xml:space="preserve">Not</w:t>
      </w:r>
      <w:r>
        <w:rPr>
          <w:bCs/>
          <w:b/>
        </w:rPr>
        <w:t xml:space="preserve"> </w:t>
      </w:r>
      <w:r>
        <w:rPr>
          <w:bCs/>
          <w:b/>
        </w:rPr>
        <w:t xml:space="preserve">Imply</w:t>
      </w:r>
      <w:r>
        <w:rPr>
          <w:bCs/>
          <w:b/>
        </w:rPr>
        <w:t xml:space="preserve"> </w:t>
      </w:r>
      <w:r>
        <w:rPr>
          <w:bCs/>
          <w:b/>
        </w:rPr>
        <w:t xml:space="preserve">Shared</w:t>
      </w:r>
      <w:r>
        <w:rPr>
          <w:bCs/>
          <w:b/>
        </w:rPr>
        <w:t xml:space="preserve"> </w:t>
      </w:r>
      <w:r>
        <w:rPr>
          <w:bCs/>
          <w:b/>
        </w:rPr>
        <w:t xml:space="preserve">Framing</w:t>
      </w:r>
      <w:r>
        <w:rPr>
          <w:bCs/>
          <w:b/>
        </w:rPr>
        <w:t xml:space="preserve"> </w:t>
      </w:r>
      <w:r>
        <w:rPr>
          <w:bCs/>
          <w:b/>
        </w:rPr>
        <w:t xml:space="preserve">—</w:t>
      </w:r>
      <w:r>
        <w:rPr>
          <w:bCs/>
          <w:b/>
        </w:rPr>
        <w:t xml:space="preserve"> </w:t>
      </w:r>
      <w:r>
        <w:rPr>
          <w:bCs/>
          <w:b/>
        </w:rPr>
        <w:t xml:space="preserve">Embedding-Based</w:t>
      </w:r>
      <w:r>
        <w:rPr>
          <w:bCs/>
          <w:b/>
        </w:rPr>
        <w:t xml:space="preserve"> </w:t>
      </w:r>
      <w:r>
        <w:rPr>
          <w:bCs/>
          <w:b/>
        </w:rPr>
        <w:t xml:space="preserve">Register-Topic</w:t>
      </w:r>
      <w:r>
        <w:rPr>
          <w:bCs/>
          <w:b/>
        </w:rPr>
        <w:t xml:space="preserve"> </w:t>
      </w:r>
      <w:r>
        <w:rPr>
          <w:bCs/>
          <w:b/>
        </w:rPr>
        <w:t xml:space="preserve">Decomposition</w:t>
      </w:r>
      <w:r>
        <w:rPr>
          <w:bCs/>
          <w:b/>
        </w:rPr>
        <w:t xml:space="preserve"> </w:t>
      </w:r>
      <w:r>
        <w:rPr>
          <w:bCs/>
          <w:b/>
        </w:rPr>
        <w:t xml:space="preserve">of</w:t>
      </w:r>
      <w:r>
        <w:rPr>
          <w:bCs/>
          <w:b/>
        </w:rPr>
        <w:t xml:space="preserve"> </w:t>
      </w:r>
      <w:r>
        <w:rPr>
          <w:bCs/>
          <w:b/>
        </w:rPr>
        <w:t xml:space="preserve">Research-Policy</w:t>
      </w:r>
      <w:r>
        <w:rPr>
          <w:bCs/>
          <w:b/>
        </w:rPr>
        <w:t xml:space="preserve"> </w:t>
      </w:r>
      <w:r>
        <w:rPr>
          <w:bCs/>
          <w:b/>
        </w:rPr>
        <w:t xml:space="preserve">Divergence</w:t>
      </w:r>
      <w:r>
        <w:rPr>
          <w:bCs/>
          <w:b/>
        </w:rPr>
        <w:t xml:space="preserve"> </w:t>
      </w:r>
      <w:r>
        <w:rPr>
          <w:bCs/>
          <w:b/>
        </w:rPr>
        <w:t xml:space="preserve">Across</w:t>
      </w:r>
      <w:r>
        <w:rPr>
          <w:bCs/>
          <w:b/>
        </w:rPr>
        <w:t xml:space="preserve"> </w:t>
      </w:r>
      <w:r>
        <w:rPr>
          <w:bCs/>
          <w:b/>
        </w:rPr>
        <w:t xml:space="preserve">the</w:t>
      </w:r>
      <w:r>
        <w:rPr>
          <w:bCs/>
          <w:b/>
        </w:rPr>
        <w:t xml:space="preserve"> </w:t>
      </w:r>
      <w:r>
        <w:rPr>
          <w:bCs/>
          <w:b/>
        </w:rPr>
        <w:t xml:space="preserve">SDGs</w:t>
      </w:r>
    </w:p>
    <w:p>
      <w:pPr>
        <w:pStyle w:val="FirstParagraph"/>
      </w:pPr>
      <w:r>
        <w:rPr>
          <w:bCs/>
          <w:b/>
        </w:rPr>
        <w:t xml:space="preserve">Abstract</w:t>
      </w:r>
    </w:p>
    <w:p>
      <w:pPr>
        <w:pStyle w:val="BodyText"/>
      </w:pPr>
      <w:r>
        <w:t xml:space="preserve">Shared SDG labels do not mean research and policy</w:t>
      </w:r>
      <w:r>
        <w:t xml:space="preserve"> </w:t>
      </w:r>
      <w:r>
        <w:rPr>
          <w:iCs/>
          <w:i/>
        </w:rPr>
        <w:t xml:space="preserve">frame</w:t>
      </w:r>
      <w:r>
        <w:t xml:space="preserve"> </w:t>
      </w:r>
      <w:r>
        <w:t xml:space="preserve">a goal similarly. This paper contributes a measurement framework that separates research-policy divergence into two dimensions: coverage (which SDGs each corpus prioritises) and within-SDG semantic framing (how differently the same SDG is discussed). Framing is composed of topic (substantive content) and register (communicative conventions).</w:t>
      </w:r>
    </w:p>
    <w:p>
      <w:pPr>
        <w:pStyle w:val="BodyText"/>
      </w:pPr>
      <w:r>
        <w:t xml:space="preserve">The paper embeds 62</w:t>
      </w:r>
      <w:r>
        <w:t xml:space="preserve">,</w:t>
      </w:r>
      <w:r>
        <w:t xml:space="preserve">173 labelled reference texts, 3</w:t>
      </w:r>
      <w:r>
        <w:t xml:space="preserve">,</w:t>
      </w:r>
      <w:r>
        <w:t xml:space="preserve">105</w:t>
      </w:r>
      <w:r>
        <w:t xml:space="preserve">,</w:t>
      </w:r>
      <w:r>
        <w:t xml:space="preserve">144 research segments, and 40</w:t>
      </w:r>
      <w:r>
        <w:t xml:space="preserve">,</w:t>
      </w:r>
      <w:r>
        <w:t xml:space="preserve">597 policy segments with a frozen Sentence-BERT encoder. Labelled segments are used to train a single-label logistic regression classifier to score research and policy text segments. The study then trains an SDG-stratified research-policy LR classifier to subtract the linear directions that separate research and policy from the original semantic space using Iterative Nullspace Projection</w:t>
      </w:r>
      <w:r>
        <w:t xml:space="preserve"> </w:t>
      </w:r>
      <w:r>
        <w:t xml:space="preserve">(Ravfogel et al., 2020)</w:t>
      </w:r>
      <w:r>
        <w:t xml:space="preserve">. What remains is called the adjusted semantic space, interpreted as containing the substantive topic. Texts are re-scored in this adjusted space. The difference between the raw and adjusted embeddings is called the register component.</w:t>
      </w:r>
    </w:p>
    <w:p>
      <w:pPr>
        <w:pStyle w:val="BodyText"/>
      </w:pPr>
      <w:r>
        <w:t xml:space="preserve">For each SDG in each corpus, coverage is its share within the corpus and semantic centroid is the mean value of the embeddings labelled that SDG. For each SDG, coverage gap is the coverage difference between the two corpora and raw semantic gap is the cosine distance between research and policy centroids. Adjusted semantic gaps are computed analogously on the projected embeddings, and the register component is the difference between the raw and adjusted gaps. Correlation tests between H1a) absolute coverage gap, H1b) signed dominance, H1c) research coverage, H1d) policy coverage and within-SDG semantic gaps (raw, adjusted, register) are calculated with two-sided Monte Carlo permutation p-values (100,000 resamples).</w:t>
      </w:r>
    </w:p>
    <w:p>
      <w:pPr>
        <w:pStyle w:val="BodyText"/>
      </w:pPr>
      <w:r>
        <w:t xml:space="preserve">The SDG classifier achieves macro-F1 = 0.816 on a held-out test set and reproduces the high research coverage of SDGs 3, 4, and 16 reported in prior inventories; SDG 9’s second place is plausibly an artefact of the AI-focused retrieval. The policy-side ranking (top SDGs: 16, 17, and 13) is reported here. The raw coverage-semantic correlation is null (</w:t>
      </w:r>
      <m:oMath>
        <m:r>
          <m:t>ρ</m:t>
        </m:r>
        <m:r>
          <m:rPr>
            <m:sty m:val="p"/>
          </m:rPr>
          <m:t>=</m:t>
        </m:r>
        <m:r>
          <m:rPr>
            <m:sty m:val="p"/>
          </m:rPr>
          <m:t>−</m:t>
        </m:r>
        <m:r>
          <m:t>0.012</m:t>
        </m:r>
      </m:oMath>
      <w:r>
        <w:t xml:space="preserve">, p = 0.959). However, the adjusted semantic gap is positively associated with coverage (</w:t>
      </w:r>
      <m:oMath>
        <m:r>
          <m:t>ρ</m:t>
        </m:r>
        <m:r>
          <m:rPr>
            <m:sty m:val="p"/>
          </m:rPr>
          <m:t>=</m:t>
        </m:r>
        <m:r>
          <m:t>0.544</m:t>
        </m:r>
      </m:oMath>
      <w:r>
        <w:t xml:space="preserve">, p = 0.025), whereas the register component has a negative, non-significant association (</w:t>
      </w:r>
      <m:oMath>
        <m:r>
          <m:t>ρ</m:t>
        </m:r>
        <m:r>
          <m:rPr>
            <m:sty m:val="p"/>
          </m:rPr>
          <m:t>=</m:t>
        </m:r>
        <m:r>
          <m:rPr>
            <m:sty m:val="p"/>
          </m:rPr>
          <m:t>−</m:t>
        </m:r>
        <m:r>
          <m:t>0.390</m:t>
        </m:r>
      </m:oMath>
      <w:r>
        <w:t xml:space="preserve">, p = 0.120). Policy coverage is the strongest directional predictor of the adjusted semantic gap (</w:t>
      </w:r>
      <m:oMath>
        <m:r>
          <m:t>ρ</m:t>
        </m:r>
        <m:r>
          <m:rPr>
            <m:sty m:val="p"/>
          </m:rPr>
          <m:t>=</m:t>
        </m:r>
        <m:r>
          <m:rPr>
            <m:sty m:val="p"/>
          </m:rPr>
          <m:t>+</m:t>
        </m:r>
        <m:r>
          <m:t>0.589</m:t>
        </m:r>
      </m:oMath>
      <w:r>
        <w:t xml:space="preserve">, p = 0.015), while research coverage shows no consistent signal (</w:t>
      </w:r>
      <m:oMath>
        <m:r>
          <m:t>ρ</m:t>
        </m:r>
        <m:r>
          <m:rPr>
            <m:sty m:val="p"/>
          </m:rPr>
          <m:t>=</m:t>
        </m:r>
        <m:r>
          <m:rPr>
            <m:sty m:val="p"/>
          </m:rPr>
          <m:t>+</m:t>
        </m:r>
        <m:r>
          <m:t>0.267</m:t>
        </m:r>
      </m:oMath>
      <w:r>
        <w:t xml:space="preserve">, p = 0.295).</w:t>
      </w:r>
    </w:p>
    <w:p>
      <w:pPr>
        <w:pStyle w:val="BodyText"/>
      </w:pPr>
      <w:r>
        <w:t xml:space="preserve">These results are stable across encoders, classifier family, retrieval strategy, segment cap, and policy-source family (source families agree on the raw-gap pattern; Section </w:t>
      </w:r>
      <w:hyperlink w:anchor="sec:interaction">
        <w:r>
          <w:rPr>
            <w:rStyle w:val="Hyperlink"/>
          </w:rPr>
          <w:t xml:space="preserve">4.4</w:t>
        </w:r>
      </w:hyperlink>
      <w:r>
        <w:t xml:space="preserve">), apart from one sign flip in the concept-retrieved track (Section </w:t>
      </w:r>
      <w:hyperlink w:anchor="sec:limitations">
        <w:r>
          <w:rPr>
            <w:rStyle w:val="Hyperlink"/>
          </w:rPr>
          <w:t xml:space="preserve">5.5</w:t>
        </w:r>
      </w:hyperlink>
      <w:r>
        <w:t xml:space="preserve">). To conclude, coverage and framing should be measured and reported as separate axes of divergence. Shared labels are insufficient evidence of shared framing.</w:t>
      </w:r>
    </w:p>
    <w:p>
      <w:pPr>
        <w:pStyle w:val="BodyText"/>
      </w:pPr>
      <w:r>
        <w:rPr>
          <w:bCs/>
          <w:b/>
        </w:rPr>
        <w:t xml:space="preserve">Keywords:</w:t>
      </w:r>
      <w:r>
        <w:t xml:space="preserve"> </w:t>
      </w:r>
      <w:r>
        <w:t xml:space="preserve">research-policy alignment; Sustainable Development Goals; semantic similarity; transformer embeddings; measurement protocol; bibliometrics.</w:t>
      </w:r>
    </w:p>
    <w:p>
      <w:pPr>
        <w:pStyle w:val="BodyText"/>
      </w:pPr>
      <w:r>
        <w:rPr>
          <w:bCs/>
          <w:b/>
        </w:rPr>
        <w:t xml:space="preserve">Data and code availability:</w:t>
      </w:r>
      <w:r>
        <w:t xml:space="preserve"> </w:t>
      </w:r>
      <w:r>
        <w:t xml:space="preserve">The analysis code and the frozen, processed outputs are version-controlled at</w:t>
      </w:r>
      <w:r>
        <w:t xml:space="preserve"> </w:t>
      </w:r>
      <w:hyperlink r:id="rId20">
        <w:r>
          <w:rPr>
            <w:rStyle w:val="Hyperlink"/>
          </w:rPr>
          <w:t xml:space="preserve">https://github.com/qmanhbeo/dissertation-bham</w:t>
        </w:r>
      </w:hyperlink>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OCHeading"/>
      </w:pPr>
      <w:r>
        <w:t xml:space="preserve">List of Figures</w:t>
      </w:r>
    </w:p>
    <w:p>
      <w:pPr>
        <w:pStyle w:val="BodyText"/>
      </w:pPr>
      <w:hyperlink w:anchor="fig:conceptual-framework">
        <w:r>
          <w:rPr>
            <w:rStyle w:val="Hyperlink"/>
          </w:rPr>
          <w:t xml:space="preserve">Figure 1: Conceptual framework: research–policy divergence separated into coverage and semantic framing dimensions, positioned within the three-level alignment construct.</w:t>
        </w:r>
      </w:hyperlink>
    </w:p>
    <w:p>
      <w:pPr>
        <w:pStyle w:val="BodyText"/>
      </w:pPr>
      <w:hyperlink w:anchor="fig:pipeline-flowchart">
        <w:r>
          <w:rPr>
            <w:rStyle w:val="Hyperlink"/>
          </w:rPr>
          <w:t xml:space="preserve">Figure 2: End-to-end methodology pipeline.</w:t>
        </w:r>
      </w:hyperlink>
    </w:p>
    <w:p>
      <w:pPr>
        <w:pStyle w:val="BodyText"/>
      </w:pPr>
      <w:hyperlink w:anchor="fig:coverage_profiles">
        <w:r>
          <w:rPr>
            <w:rStyle w:val="Hyperlink"/>
          </w:rPr>
          <w:t xml:space="preserve">Figure 3: Coverage profiles by SDG.</w:t>
        </w:r>
      </w:hyperlink>
    </w:p>
    <w:p>
      <w:pPr>
        <w:pStyle w:val="BodyText"/>
      </w:pPr>
      <w:hyperlink w:anchor="fig:pca-register-before-after">
        <w:r>
          <w:rPr>
            <w:rStyle w:val="Hyperlink"/>
          </w:rPr>
          <w:t xml:space="preserve">Figure 4: PCA before/after INLP register removal (MPNet).</w:t>
        </w:r>
      </w:hyperlink>
    </w:p>
    <w:p>
      <w:pPr>
        <w:pStyle w:val="BodyText"/>
      </w:pPr>
      <w:hyperlink w:anchor="fig:semantic_gap">
        <w:r>
          <w:rPr>
            <w:rStyle w:val="Hyperlink"/>
          </w:rPr>
          <w:t xml:space="preserve">Figure 5: Within-SDG semantic gap by SDG, sorted by the adjusted (topic) gap after register removal.</w:t>
        </w:r>
      </w:hyperlink>
    </w:p>
    <w:p>
      <w:pPr>
        <w:pStyle w:val="BodyText"/>
      </w:pPr>
      <w:hyperlink w:anchor="fig:typology_scatter">
        <w:r>
          <w:rPr>
            <w:rStyle w:val="Hyperlink"/>
          </w:rPr>
          <w:t xml:space="preserve">Figure 6: Coverage predictor vs within-SDG semantic gap, one point per SDG.</w:t>
        </w:r>
      </w:hyperlink>
    </w:p>
    <w:p>
      <w:pPr>
        <w:pStyle w:val="BodyText"/>
      </w:pPr>
      <w:hyperlink w:anchor="fig:centroid-similarity-matrix">
        <w:r>
          <w:rPr>
            <w:rStyle w:val="Hyperlink"/>
          </w:rPr>
          <w:t xml:space="preserve">Figure 7: Pairwise cosine similarity between canonical SDG centroids (lower triangle).</w:t>
        </w:r>
      </w:hyperlink>
    </w:p>
    <w:p>
      <w:pPr>
        <w:pStyle w:val="TOCHeading"/>
      </w:pPr>
      <w:r>
        <w:t xml:space="preserve">List of Tables</w:t>
      </w:r>
    </w:p>
    <w:p>
      <w:pPr>
        <w:pStyle w:val="BodyText"/>
      </w:pPr>
      <w:hyperlink w:anchor="tab:corpus-provenance">
        <w:r>
          <w:rPr>
            <w:rStyle w:val="Hyperlink"/>
          </w:rPr>
          <w:t xml:space="preserve">Table 1: Corpus provenance: record counts at each pipeline stage.</w:t>
        </w:r>
      </w:hyperlink>
    </w:p>
    <w:p>
      <w:pPr>
        <w:pStyle w:val="BodyText"/>
      </w:pPr>
      <w:hyperlink w:anchor="tab:model-selection-ranking">
        <w:r>
          <w:rPr>
            <w:rStyle w:val="Hyperlink"/>
          </w:rPr>
          <w:t xml:space="preserve">Table 2: Model selection ranking: 5-fold GroupKFold cross-validated macro-F1.</w:t>
        </w:r>
      </w:hyperlink>
    </w:p>
    <w:p>
      <w:pPr>
        <w:pStyle w:val="BodyText"/>
      </w:pPr>
      <w:hyperlink w:anchor="tab:validation">
        <w:r>
          <w:rPr>
            <w:rStyle w:val="Hyperlink"/>
          </w:rPr>
          <w:t xml:space="preserve">Table 3: LR, MLP, and zero-shot (nearest-centroid) test-set F1 scores (n=9</w:t>
        </w:r>
        <w:r>
          <w:rPr>
            <w:rStyle w:val="Hyperlink"/>
          </w:rPr>
          <w:t xml:space="preserve">,</w:t>
        </w:r>
        <w:r>
          <w:rPr>
            <w:rStyle w:val="Hyperlink"/>
          </w:rPr>
          <w:t xml:space="preserve">338).</w:t>
        </w:r>
      </w:hyperlink>
    </w:p>
    <w:p>
      <w:pPr>
        <w:pStyle w:val="BodyText"/>
      </w:pPr>
      <w:hyperlink w:anchor="tab:register-decomposition">
        <w:r>
          <w:rPr>
            <w:rStyle w:val="Hyperlink"/>
          </w:rPr>
          <w:t xml:space="preserve">Table 4: Reference values for the semantic-gap and coverage-predictor families (per SDG).</w:t>
        </w:r>
      </w:hyperlink>
    </w:p>
    <w:p>
      <w:pPr>
        <w:pStyle w:val="BodyText"/>
      </w:pPr>
      <w:hyperlink w:anchor="tab:interaction">
        <w:r>
          <w:rPr>
            <w:rStyle w:val="Hyperlink"/>
          </w:rPr>
          <w:t xml:space="preserve">Table 5: H1a–H1d coverage-predictor vs semantic-gap rank correlations (Spearman</w:t>
        </w:r>
        <w:r>
          <w:rPr>
            <w:rStyle w:val="Hyperlink"/>
          </w:rPr>
          <w:t xml:space="preserve"> </w:t>
        </w:r>
        <m:oMath>
          <m:r>
            <m:t>ρ</m:t>
          </m:r>
        </m:oMath>
        <w:r>
          <w:rPr>
            <w:rStyle w:val="Hyperlink"/>
          </w:rPr>
          <w:t xml:space="preserve">) across encoder–classifier configs.</w:t>
        </w:r>
      </w:hyperlink>
    </w:p>
    <w:p>
      <w:pPr>
        <w:pStyle w:val="BodyText"/>
      </w:pPr>
      <w:hyperlink w:anchor="tab:concept-coverage">
        <w:r>
          <w:rPr>
            <w:rStyle w:val="Hyperlink"/>
          </w:rPr>
          <w:t xml:space="preserve">Table 6: SDG coverage-share comparison: keyword-retrieved versus concept-retrieved (AI/ML field-of-study) research corpus.</w:t>
        </w:r>
      </w:hyperlink>
    </w:p>
    <w:p>
      <w:pPr>
        <w:pStyle w:val="BodyText"/>
      </w:pPr>
      <w:hyperlink w:anchor="tab:reference-concept">
        <w:r>
          <w:rPr>
            <w:rStyle w:val="Hyperlink"/>
          </w:rPr>
          <w:t xml:space="preserve">Table 7: Concept-retrieved corpus — per-SDG reference values (semantic-gap and coverage-predictor families).</w:t>
        </w:r>
      </w:hyperlink>
    </w:p>
    <w:p>
      <w:pPr>
        <w:pStyle w:val="BodyText"/>
      </w:pPr>
      <w:hyperlink w:anchor="tab:sdg4-lexical-audit">
        <w:r>
          <w:rPr>
            <w:rStyle w:val="Hyperlink"/>
          </w:rPr>
          <w:t xml:space="preserve">Table 8: SDG 4 lexical artefact audit.</w:t>
        </w:r>
      </w:hyperlink>
    </w:p>
    <w:p>
      <w:pPr>
        <w:pStyle w:val="BodyText"/>
      </w:pPr>
      <w:hyperlink w:anchor="Xb5f46f72c0b4de0e21636b87797eca5bfe52583">
        <w:r>
          <w:rPr>
            <w:rStyle w:val="Hyperlink"/>
          </w:rPr>
          <w:t xml:space="preserve">Table 9: Distinctive TF-IDF terms for all 17 SDGs.</w:t>
        </w:r>
      </w:hyperlink>
    </w:p>
    <w:p>
      <w:pPr>
        <w:pStyle w:val="BodyText"/>
      </w:pPr>
      <w:hyperlink w:anchor="tab:distributional-gap">
        <w:r>
          <w:rPr>
            <w:rStyle w:val="Hyperlink"/>
          </w:rPr>
          <w:t xml:space="preserve">Table 10: Per-SDG research–policy gap under distribution-aware metrics versus the canonical centroid gap (Part 1 of 2: full-corpus exact metrics).</w:t>
        </w:r>
      </w:hyperlink>
    </w:p>
    <w:p>
      <w:pPr>
        <w:pStyle w:val="BodyText"/>
      </w:pPr>
      <w:hyperlink w:anchor="tab:distributional-gap-cont">
        <w:r>
          <w:rPr>
            <w:rStyle w:val="Hyperlink"/>
          </w:rPr>
          <w:t xml:space="preserve">Table 11: Per-SDG research–policy gap under distribution-aware metrics versus the canonical centroid gap (Part 2 of 2: sampled metrics; continuation of Table </w:t>
        </w:r>
        <w:hyperlink w:anchor="tab:distributional-gap">
          <w:r>
            <w:rPr>
              <w:rStyle w:val="Hyperlink"/>
            </w:rPr>
            <w:t xml:space="preserve">10</w:t>
          </w:r>
        </w:hyperlink>
        <w:r>
          <w:rPr>
            <w:rStyle w:val="Hyperlink"/>
          </w:rPr>
          <w:t xml:space="preserve">).</w:t>
        </w:r>
      </w:hyperlink>
    </w:p>
    <w:p>
      <w:pPr>
        <w:pStyle w:val="BodyText"/>
      </w:pPr>
      <w:hyperlink w:anchor="tab:distributional-h1">
        <w:r>
          <w:rPr>
            <w:rStyle w:val="Hyperlink"/>
          </w:rPr>
          <w:t xml:space="preserve">Table 12: H1a–H1d coverage-predictor vs semantic-gap Spearman correlations under distribution-aware semantic gaps (adjusted embeddings). Distributional gaps replace the centroid gap as the outcome vector; predictors and test are identical to Table </w:t>
        </w:r>
        <w:hyperlink w:anchor="tab:interaction">
          <w:r>
            <w:rPr>
              <w:rStyle w:val="Hyperlink"/>
            </w:rPr>
            <w:t xml:space="preserve">5</w:t>
          </w:r>
        </w:hyperlink>
        <w:r>
          <w:rPr>
            <w:rStyle w:val="Hyperlink"/>
          </w:rPr>
          <w:t xml:space="preserve">.</w:t>
        </w:r>
      </w:hyperlink>
    </w:p>
    <w:p>
      <w:pPr>
        <w:pStyle w:val="BodyText"/>
      </w:pPr>
      <w:hyperlink w:anchor="tab:sample-stability">
        <w:r>
          <w:rPr>
            <w:rStyle w:val="Hyperlink"/>
          </w:rPr>
          <w:t xml:space="preserve">Table 13: Sample-stability ladder for the research corpus.</w:t>
        </w:r>
      </w:hyperlink>
    </w:p>
    <w:p>
      <w:pPr>
        <w:pStyle w:val="BodyText"/>
      </w:pPr>
      <w:hyperlink w:anchor="tab:model-selection-appendix">
        <w:r>
          <w:rPr>
            <w:rStyle w:val="Hyperlink"/>
          </w:rPr>
          <w:t xml:space="preserve">Table 14: Model selection ranking (full): 5-fold GroupKFold cross-validated macro-F1 across all 32 candidates (16 MLP + 16 LR).</w:t>
        </w:r>
      </w:hyperlink>
    </w:p>
    <w:p>
      <w:pPr>
        <w:pStyle w:val="BodyText"/>
      </w:pPr>
      <w:hyperlink w:anchor="tab:iterative-register-check">
        <w:r>
          <w:rPr>
            <w:rStyle w:val="Hyperlink"/>
          </w:rPr>
          <w:t xml:space="preserve">Table 15: Stratified iterative register-removal diagnostic across the three encoder tracks.</w:t>
        </w:r>
      </w:hyperlink>
    </w:p>
    <w:p>
      <w:pPr>
        <w:pStyle w:val="BodyText"/>
      </w:pPr>
      <w:hyperlink w:anchor="tab:register-sample-design">
        <w:r>
          <w:rPr>
            <w:rStyle w:val="Hyperlink"/>
          </w:rPr>
          <w:t xml:space="preserve">Table 16: Validation sample construction: the two designs.</w:t>
        </w:r>
      </w:hyperlink>
    </w:p>
    <w:p>
      <w:pPr>
        <w:pStyle w:val="BodyText"/>
      </w:pPr>
      <w:hyperlink w:anchor="tab:register-feature-contrasts">
        <w:r>
          <w:rPr>
            <w:rStyle w:val="Hyperlink"/>
          </w:rPr>
          <w:t xml:space="preserve">Table 17: Corpus register-feature contrasts (original sample).</w:t>
        </w:r>
      </w:hyperlink>
    </w:p>
    <w:p>
      <w:pPr>
        <w:pStyle w:val="BodyText"/>
      </w:pPr>
      <w:hyperlink w:anchor="tab:register-validation-accuracy">
        <w:r>
          <w:rPr>
            <w:rStyle w:val="Hyperlink"/>
          </w:rPr>
          <w:t xml:space="preserve">Table 18: Corpus discrimination accuracy (research vs. policy, 5-fold logistic regression) before and after INLP register removal.</w:t>
        </w:r>
      </w:hyperlink>
    </w:p>
    <w:p>
      <w:pPr>
        <w:pStyle w:val="BodyText"/>
      </w:pPr>
      <w:hyperlink w:anchor="tab:register-validation-selectivity">
        <w:r>
          <w:rPr>
            <w:rStyle w:val="Hyperlink"/>
          </w:rPr>
          <w:t xml:space="preserve">Table 19: 17-way SDG (topic) selectivity before and after register removal (original per-SDG-dedup sample, draw 1).</w:t>
        </w:r>
      </w:hyperlink>
    </w:p>
    <w:p>
      <w:pPr>
        <w:pStyle w:val="BodyText"/>
      </w:pPr>
      <w:hyperlink w:anchor="tab:cross-sensitivity-robustness">
        <w:r>
          <w:rPr>
            <w:rStyle w:val="Hyperlink"/>
          </w:rPr>
          <w:t xml:space="preserve">Table 20: Cross-sensitivity robustness of within-SDG semantic-gap rankings across policy source, segment cap, and retrieval strategy.</w:t>
        </w:r>
      </w:hyperlink>
    </w:p>
    <w:p>
      <w:pPr>
        <w:pStyle w:val="BodyText"/>
      </w:pPr>
      <w:hyperlink w:anchor="tab:cross-sensitivity-robustness-raw">
        <w:r>
          <w:rPr>
            <w:rStyle w:val="Hyperlink"/>
          </w:rPr>
          <w:t xml:space="preserve">Table 21: Cross-sensitivity robustness of within-SDG semantic-gap rankings across policy source, segment cap, and retrieval strategy.</w:t>
        </w:r>
      </w:hyperlink>
    </w:p>
    <w:p>
      <w:pPr>
        <w:pStyle w:val="BodyText"/>
      </w:pPr>
      <w:hyperlink w:anchor="tab:encoder-sensitivity-semantic">
        <w:r>
          <w:rPr>
            <w:rStyle w:val="Hyperlink"/>
          </w:rPr>
          <w:t xml:space="preserve">Table 22: Domain-encoder sensitivity of within-SDG semantic-gap rankings across embedding architectures of differing domain specialisation but matched dimensionality.</w:t>
        </w:r>
      </w:hyperlink>
    </w:p>
    <w:p>
      <w:pPr>
        <w:pStyle w:val="BodyText"/>
      </w:pPr>
      <w:hyperlink w:anchor="tab:encoder-sensitivity-semantic-raw">
        <w:r>
          <w:rPr>
            <w:rStyle w:val="Hyperlink"/>
          </w:rPr>
          <w:t xml:space="preserve">Table 23: Domain-encoder sensitivity of within-SDG semantic-gap rankings across embedding architectures of differing domain specialisation but matched dimensionality.</w:t>
        </w:r>
      </w:hyperlink>
    </w:p>
    <w:p>
      <w:pPr>
        <w:pStyle w:val="BodyText"/>
      </w:pPr>
      <w:hyperlink w:anchor="tab:encoder-sensitivity-coverage">
        <w:r>
          <w:rPr>
            <w:rStyle w:val="Hyperlink"/>
          </w:rPr>
          <w:t xml:space="preserve">Table 24: Domain-encoder sensitivity of within-SDG coverage-gap rankings across embedding architectures of differing domain specialisation but matched dimensionality.</w:t>
        </w:r>
      </w:hyperlink>
    </w:p>
    <w:p>
      <w:pPr>
        <w:pStyle w:val="BodyText"/>
      </w:pPr>
      <w:hyperlink w:anchor="tab:cross-sensitivity-coverage">
        <w:r>
          <w:rPr>
            <w:rStyle w:val="Hyperlink"/>
          </w:rPr>
          <w:t xml:space="preserve">Table 25: Cross-sensitivity robustness of within-SDG coverage-gap rankings across policy source and retrieval strategy.</w:t>
        </w:r>
      </w:hyperlink>
    </w:p>
    <w:p>
      <w:pPr>
        <w:pStyle w:val="BodyText"/>
      </w:pPr>
      <w:hyperlink w:anchor="tab:reference-minilm">
        <w:r>
          <w:rPr>
            <w:rStyle w:val="Hyperlink"/>
          </w:rPr>
          <w:t xml:space="preserve">Table 26: MiniLM track — per-SDG reference values (semantic-gap and coverage-predictor families).</w:t>
        </w:r>
      </w:hyperlink>
    </w:p>
    <w:p>
      <w:pPr>
        <w:pStyle w:val="BodyText"/>
      </w:pPr>
      <w:hyperlink w:anchor="tab:reference-scibert">
        <w:r>
          <w:rPr>
            <w:rStyle w:val="Hyperlink"/>
          </w:rPr>
          <w:t xml:space="preserve">Table 27: SciBERT track — per-SDG reference values (semantic-gap and coverage-predictor families).</w:t>
        </w:r>
      </w:hyperlink>
    </w:p>
    <w:p>
      <w:pPr>
        <w:pStyle w:val="BodyText"/>
      </w:pPr>
      <w:hyperlink w:anchor="tab:app-cross-method-covgap">
        <w:r>
          <w:rPr>
            <w:rStyle w:val="Hyperlink"/>
          </w:rPr>
          <w:t xml:space="preserve">Table 28: Coverage gap values across embedding architectures, classifier variants, and retrieval strategies.</w:t>
        </w:r>
      </w:hyperlink>
    </w:p>
    <w:p>
      <w:pPr>
        <w:pStyle w:val="BodyText"/>
      </w:pPr>
      <w:hyperlink w:anchor="tab:app-cross-method-semgap">
        <w:r>
          <w:rPr>
            <w:rStyle w:val="Hyperlink"/>
          </w:rPr>
          <w:t xml:space="preserve">Table 29: (continued) Semantic gap values across embedding architectures, classifier variants, and retrieval strategies.</w:t>
        </w:r>
      </w:hyperlink>
    </w:p>
    <w:p>
      <w:pPr>
        <w:pStyle w:val="BodyText"/>
      </w:pPr>
      <w:hyperlink w:anchor="tab:app-assignment-method-comparison">
        <w:r>
          <w:rPr>
            <w:rStyle w:val="Hyperlink"/>
          </w:rPr>
          <w:t xml:space="preserve">Table 30: Classifier agreement between the supervised LR classifier and the zero-shot nearest-centroid rule, by SDG and overall, under the canonical MPNet encoder and keyword retrieval.</w:t>
        </w:r>
      </w:hyperlink>
    </w:p>
    <w:p>
      <w:pPr>
        <w:pStyle w:val="BodyText"/>
      </w:pPr>
      <w:hyperlink w:anchor="tab:raw-value-correlation">
        <w:r>
          <w:rPr>
            <w:rStyle w:val="Hyperlink"/>
          </w:rPr>
          <w:t xml:space="preserve">Table 31: Pearson</w:t>
        </w:r>
        <w:r>
          <w:rPr>
            <w:rStyle w:val="Hyperlink"/>
          </w:rPr>
          <w:t xml:space="preserve"> </w:t>
        </w:r>
        <m:oMath>
          <m:r>
            <m:t>r</m:t>
          </m:r>
        </m:oMath>
        <w:r>
          <w:rPr>
            <w:rStyle w:val="Hyperlink"/>
          </w:rPr>
          <w:t xml:space="preserve"> </w:t>
        </w:r>
        <w:r>
          <w:rPr>
            <w:rStyle w:val="Hyperlink"/>
          </w:rPr>
          <w:t xml:space="preserve">on the raw coverage and semantic-gap magnitudes (not ranked).</w:t>
        </w:r>
      </w:hyperlink>
    </w:p>
    <w:p>
      <w:pPr>
        <w:pStyle w:val="BodyText"/>
      </w:pPr>
      <w:hyperlink w:anchor="tab:policy-source-family">
        <w:r>
          <w:rPr>
            <w:rStyle w:val="Hyperlink"/>
          </w:rPr>
          <w:t xml:space="preserve">Table 32: Per-SDG policy source-family sensitivity: coverage share and semantic gap.</w:t>
        </w:r>
      </w:hyperlink>
    </w:p>
    <w:p>
      <w:pPr>
        <w:pStyle w:val="BodyText"/>
      </w:pPr>
      <w:hyperlink w:anchor="tab:policy-source-family-h25">
        <w:r>
          <w:rPr>
            <w:rStyle w:val="Hyperlink"/>
          </w:rPr>
          <w:t xml:space="preserve">Table 33: Per-family interaction test: coverage predictors vs the within-SDG semantic gap, raw and register-adjusted.</w:t>
        </w:r>
      </w:hyperlink>
    </w:p>
    <w:p>
      <w:pPr>
        <w:pStyle w:val="BodyText"/>
      </w:pPr>
      <w:hyperlink w:anchor="tab:k1-specification-grid">
        <w:r>
          <w:rPr>
            <w:rStyle w:val="Hyperlink"/>
          </w:rPr>
          <w:t xml:space="preserve">Table 34: Pooled OLS: coverage predictors and the within-SDG semantic gap rank across 24 configurations.</w:t>
        </w:r>
      </w:hyperlink>
    </w:p>
    <w:p>
      <w:pPr>
        <w:pStyle w:val="BodyText"/>
      </w:pPr>
      <w:hyperlink w:anchor="tab:ai-declaration">
        <w:r>
          <w:rPr>
            <w:rStyle w:val="Hyperlink"/>
          </w:rPr>
          <w:t xml:space="preserve">Table 35: Declaration of AI use.</w:t>
        </w:r>
      </w:hyperlink>
    </w:p>
    <w:p>
      <w:r>
        <w:br w:type="page"/>
      </w:r>
    </w:p>
    <w:bookmarkStart w:id="21" w:name="sec:intro"/>
    <w:p>
      <w:pPr>
        <w:pStyle w:val="Heading1"/>
      </w:pPr>
      <w:r>
        <w:t xml:space="preserve">1 Introduction</w:t>
      </w:r>
    </w:p>
    <w:p>
      <w:pPr>
        <w:pStyle w:val="FirstParagraph"/>
      </w:pPr>
      <w:r>
        <w:t xml:space="preserve">Research-policy alignment is often inferred from whether the two sides address the same topics</w:t>
      </w:r>
      <w:r>
        <w:t xml:space="preserve"> </w:t>
      </w:r>
      <w:r>
        <w:t xml:space="preserve">(Bornmann et al., 2016)</w:t>
      </w:r>
      <w:r>
        <w:t xml:space="preserve">, but shared coverage does not mean comparable framing. Research and policy rarely co-occur on a topic: Only 1.2% of 191,276 climate-change publications carry at least one policy mention</w:t>
      </w:r>
      <w:r>
        <w:t xml:space="preserve"> </w:t>
      </w:r>
      <w:r>
        <w:t xml:space="preserve">(Bornmann et al., 2016)</w:t>
      </w:r>
      <w:r>
        <w:t xml:space="preserve">, and shared terminology conceals differences in term salience and focal concerns</w:t>
      </w:r>
      <w:r>
        <w:t xml:space="preserve"> </w:t>
      </w:r>
      <w:r>
        <w:t xml:space="preserve">(Toney-Wails et al., 2024)</w:t>
      </w:r>
      <w:r>
        <w:t xml:space="preserve">. A paper and a policy document can both be labelled the same SDG while emphasising different problems, actors, and interventions. Legislative agendas, ESG disclosures, and funding decisions increasingly treat SDG tags as evidence of alignment</w:t>
      </w:r>
      <w:r>
        <w:t xml:space="preserve"> </w:t>
      </w:r>
      <w:r>
        <w:t xml:space="preserve">(Heilinger et al., 2024; Heras-Saizarbitoria et al., 2022)</w:t>
      </w:r>
      <w:r>
        <w:t xml:space="preserve"> </w:t>
      </w:r>
      <w:r>
        <w:t xml:space="preserve">while this assumption is rarely tested directly.</w:t>
      </w:r>
    </w:p>
    <w:p>
      <w:pPr>
        <w:pStyle w:val="BodyText"/>
      </w:pPr>
      <w:r>
        <w:t xml:space="preserve">Existing methods for mapping research to the Sustainable Development Goals (SDGs) operate mainly at the level of lexical or bibliometric correspondence: keyword dictionaries, Boolean queries, or citation and mention counts</w:t>
      </w:r>
      <w:r>
        <w:t xml:space="preserve"> </w:t>
      </w:r>
      <w:r>
        <w:t xml:space="preserve">(Armitage et al., 2020; Kashnitsky et al., 2024)</w:t>
      </w:r>
      <w:r>
        <w:t xml:space="preserve">. Broader AI-SDG assessments compound this, resting on expert opinion or publication counts rather than on the texts themselves</w:t>
      </w:r>
      <w:r>
        <w:t xml:space="preserve"> </w:t>
      </w:r>
      <w:r>
        <w:t xml:space="preserve">(Vinuesa et al., 2020)</w:t>
      </w:r>
      <w:r>
        <w:t xml:space="preserve">. They identify whether a text addresses an SDG and leave its framing unexamined.</w:t>
      </w:r>
    </w:p>
    <w:p>
      <w:pPr>
        <w:pStyle w:val="BodyText"/>
      </w:pPr>
      <w:r>
        <w:t xml:space="preserve">Coverage and framing gaps appear beyond AI: conservation science shows 59% of policy-prioritised topics in fewer than 15 papers</w:t>
      </w:r>
      <w:r>
        <w:t xml:space="preserve"> </w:t>
      </w:r>
      <w:r>
        <w:t xml:space="preserve">(McCarthy et al., 2026)</w:t>
      </w:r>
      <w:r>
        <w:t xml:space="preserve">, corporate AI research concentrates on pre-deployment problems</w:t>
      </w:r>
      <w:r>
        <w:t xml:space="preserve"> </w:t>
      </w:r>
      <w:r>
        <w:t xml:space="preserve">(Strauss et al., 2025)</w:t>
      </w:r>
      <w:r>
        <w:t xml:space="preserve">, and global AI metrics emphasise technical and economic performance where policy stresses ethical and social dimensions</w:t>
      </w:r>
      <w:r>
        <w:t xml:space="preserve"> </w:t>
      </w:r>
      <w:r>
        <w:t xml:space="preserve">(Sioumalas-Christodoulou and Tympas, 2025)</w:t>
      </w:r>
      <w:r>
        <w:t xml:space="preserve">.</w:t>
      </w:r>
    </w:p>
    <w:p>
      <w:pPr>
        <w:pStyle w:val="BodyText"/>
      </w:pPr>
      <w:r>
        <w:t xml:space="preserve">This paper proposes that research-policy alignment has at least two separable dimensions: coverage divergence (which SDGs each corpus prioritises) and semantic framing divergence (how differently they discuss the same SDG). Applied to the AI-SDG scientific and policy literature, this framework advances such mapping from Level 1 (lexical correspondence) to Level 2 (observed textual-semantic proximity in embedding space, Section </w:t>
      </w:r>
      <w:hyperlink w:anchor="sec:alignment-framework">
        <w:r>
          <w:rPr>
            <w:rStyle w:val="Hyperlink"/>
          </w:rPr>
          <w:t xml:space="preserve">2.3</w:t>
        </w:r>
      </w:hyperlink>
      <w:r>
        <w:t xml:space="preserve">). A novel SDG-stratified INLP adaptation separates register from topic.</w:t>
      </w:r>
    </w:p>
    <w:p>
      <w:pPr>
        <w:pStyle w:val="BodyText"/>
      </w:pPr>
      <w:r>
        <w:t xml:space="preserve">The central research question is: To what extent do academic AI-for-sustainability research and policy discourse differ in SDG coverage and semantic framing across the 17 SDGs, and how are these two dimensions related?</w:t>
      </w:r>
    </w:p>
    <w:bookmarkEnd w:id="21"/>
    <w:bookmarkStart w:id="31" w:name="sec:litreview"/>
    <w:p>
      <w:pPr>
        <w:pStyle w:val="Heading1"/>
      </w:pPr>
      <w:r>
        <w:t xml:space="preserve">2 Literature Review</w:t>
      </w:r>
    </w:p>
    <w:bookmarkStart w:id="22" w:name="sec:prev-biblio"/>
    <w:p>
      <w:pPr>
        <w:pStyle w:val="Heading2"/>
      </w:pPr>
      <w:r>
        <w:t xml:space="preserve">2.1 Previous AI-SDG Bibliometrics</w:t>
      </w:r>
    </w:p>
    <w:p>
      <w:pPr>
        <w:pStyle w:val="FirstParagraph"/>
      </w:pPr>
      <w:r>
        <w:t xml:space="preserve">SDG scientometrics and AI-specific inventories</w:t>
      </w:r>
      <w:r>
        <w:t xml:space="preserve"> </w:t>
      </w:r>
      <w:r>
        <w:t xml:space="preserve">(Vinuesa et al., 2020)</w:t>
      </w:r>
      <w:r>
        <w:t xml:space="preserve"> </w:t>
      </w:r>
      <w:r>
        <w:t xml:space="preserve">converge on one robust finding: SDG 3 (Good Health) and SDG 7 (Affordable and Clean Energy) lead, followed by SDGs 4, 13, 11, and 16. The evidence base includes a citation-based corpus of roughly 25,000 MDG and SDG publications</w:t>
      </w:r>
      <w:r>
        <w:t xml:space="preserve"> </w:t>
      </w:r>
      <w:r>
        <w:t xml:space="preserve">(Bautista-Puig et al., 2021)</w:t>
      </w:r>
      <w:r>
        <w:t xml:space="preserve"> </w:t>
      </w:r>
      <w:r>
        <w:t xml:space="preserve">and 792 AI-and-SDG articles</w:t>
      </w:r>
      <w:r>
        <w:t xml:space="preserve"> </w:t>
      </w:r>
      <w:r>
        <w:t xml:space="preserve">(Gohr et al., 2025)</w:t>
      </w:r>
      <w:r>
        <w:t xml:space="preserve">. None of these studies measures within-SDG semantic framing.</w:t>
      </w:r>
    </w:p>
    <w:p>
      <w:pPr>
        <w:pStyle w:val="BodyText"/>
      </w:pPr>
      <w:r>
        <w:t xml:space="preserve">SDG publication mapping depends on method.</w:t>
      </w:r>
      <w:r>
        <w:t xml:space="preserve"> </w:t>
      </w:r>
      <w:r>
        <w:t xml:space="preserve">Armitage et al. (2020)</w:t>
      </w:r>
      <w:r>
        <w:t xml:space="preserve"> </w:t>
      </w:r>
      <w:r>
        <w:t xml:space="preserve">shows that what counts as SDG-relevant depends on interpretive choices about queries, labels, and databases.</w:t>
      </w:r>
      <w:r>
        <w:t xml:space="preserve"> </w:t>
      </w:r>
      <w:r>
        <w:t xml:space="preserve">Kashnitsky et al. (2024)</w:t>
      </w:r>
      <w:r>
        <w:t xml:space="preserve"> </w:t>
      </w:r>
      <w:r>
        <w:t xml:space="preserve">find no single best approach and no single</w:t>
      </w:r>
      <w:r>
        <w:t xml:space="preserve"> </w:t>
      </w:r>
      <w:r>
        <w:t xml:space="preserve">“</w:t>
      </w:r>
      <w:r>
        <w:t xml:space="preserve">golden</w:t>
      </w:r>
      <w:r>
        <w:t xml:space="preserve">”</w:t>
      </w:r>
      <w:r>
        <w:t xml:space="preserve"> </w:t>
      </w:r>
      <w:r>
        <w:t xml:space="preserve">validation set across Boolean, machine-learning, and hybrid systems. Keyword baselines still omit publications that never state an SDG keyword explicitly, keeping the corpus boundary query-dependent</w:t>
      </w:r>
      <w:r>
        <w:t xml:space="preserve"> </w:t>
      </w:r>
      <w:r>
        <w:t xml:space="preserve">(Yin et al., 2025)</w:t>
      </w:r>
      <w:r>
        <w:t xml:space="preserve">. Embedding-based retrieval reduces some vocabulary brittleness but stays conditional on corpus construction, centroids, and model choice.</w:t>
      </w:r>
    </w:p>
    <w:p>
      <w:pPr>
        <w:pStyle w:val="BodyText"/>
      </w:pPr>
      <w:r>
        <w:t xml:space="preserve">The SDGs are interdependent by design, yet no operational framework specifies how to manage these interdependencies</w:t>
      </w:r>
      <w:r>
        <w:t xml:space="preserve"> </w:t>
      </w:r>
      <w:r>
        <w:t xml:space="preserve">(Nilsson et al., 2016)</w:t>
      </w:r>
      <w:r>
        <w:t xml:space="preserve">. SDG 17 is the partial exception.</w:t>
      </w:r>
      <w:r>
        <w:t xml:space="preserve"> </w:t>
      </w:r>
      <w:r>
        <w:t xml:space="preserve">Le Blanc (2015)</w:t>
      </w:r>
      <w:r>
        <w:t xml:space="preserve"> </w:t>
      </w:r>
      <w:r>
        <w:t xml:space="preserve">treats SDG 17 (Partnerships for the Goals) as the dedicated means-of-implementation goal (finance, trade, technology transfer, capacity building) and excludes it from cross-goal mapping. Its discourse concerns coordinating and resourcing implementation itself, a conceptual space AI research rarely addresses, unlike every other SDG whose discourse centres on a shared substantive topic. Single-SDG assignment is therefore a simplifying assumption.</w:t>
      </w:r>
    </w:p>
    <w:bookmarkEnd w:id="22"/>
    <w:bookmarkStart w:id="23" w:name="sec:rp-alignment"/>
    <w:p>
      <w:pPr>
        <w:pStyle w:val="Heading2"/>
      </w:pPr>
      <w:r>
        <w:t xml:space="preserve">2.2 Research-Policy Alignment in AI and Sustainability</w:t>
      </w:r>
    </w:p>
    <w:p>
      <w:pPr>
        <w:pStyle w:val="FirstParagraph"/>
      </w:pPr>
      <w:r>
        <w:t xml:space="preserve">A growing literature documents structural tensions between what AI research produces and what sustainability policy requires. Corporate AI research concentrates on pre-deployment technical problems, creating a gap between research priorities and the deployment impacts governance must address</w:t>
      </w:r>
      <w:r>
        <w:t xml:space="preserve"> </w:t>
      </w:r>
      <w:r>
        <w:t xml:space="preserve">(Strauss et al., 2025)</w:t>
      </w:r>
      <w:r>
        <w:t xml:space="preserve">. Research and policy communities can share trustworthy-AI terminology while differing in term salience and focal concerns</w:t>
      </w:r>
      <w:r>
        <w:t xml:space="preserve"> </w:t>
      </w:r>
      <w:r>
        <w:t xml:space="preserve">(Toney-Wails et al., 2024)</w:t>
      </w:r>
      <w:r>
        <w:t xml:space="preserve">.</w:t>
      </w:r>
    </w:p>
    <w:p>
      <w:pPr>
        <w:pStyle w:val="BodyText"/>
      </w:pPr>
      <w:r>
        <w:t xml:space="preserve">Scientometric work counting policy-document mentions gauges connection without examining framing</w:t>
      </w:r>
      <w:r>
        <w:t xml:space="preserve"> </w:t>
      </w:r>
      <w:r>
        <w:t xml:space="preserve">(Bornmann et al., 2016)</w:t>
      </w:r>
      <w:r>
        <w:t xml:space="preserve">.</w:t>
      </w:r>
    </w:p>
    <w:p>
      <w:pPr>
        <w:pStyle w:val="BodyText"/>
      </w:pPr>
      <w:r>
        <w:t xml:space="preserve">Theory explains why such divergence is the default rather than a failure. Knowledge systems support action when they produce information that is simultaneously salient, credible, and legitimate</w:t>
      </w:r>
      <w:r>
        <w:t xml:space="preserve"> </w:t>
      </w:r>
      <w:r>
        <w:t xml:space="preserve">(Cash et al., 2003)</w:t>
      </w:r>
      <w:r>
        <w:t xml:space="preserve">. Because these are properties of how information is framed and packaged rather than of which topics it covers, they motivate measuring framing alongside coverage instead of only topical presence. The epistemic-communities framework explains why shared framing matters for policy coordination under uncertainty: expert communities influence policy by articulating cause effect relationships and framing issues for collective debate</w:t>
      </w:r>
      <w:r>
        <w:t xml:space="preserve"> </w:t>
      </w:r>
      <w:r>
        <w:t xml:space="preserve">(Haas, 1992)</w:t>
      </w:r>
      <w:r>
        <w:t xml:space="preserve">. Haas’s concept is broader than semantic proximity, involving shared normative and causal beliefs, validity criteria, and a common policy enterprise. The present study therefore measures only the weaker condition of observed semantic proximity, not an operationalised epistemic community.</w:t>
      </w:r>
    </w:p>
    <w:p>
      <w:pPr>
        <w:pStyle w:val="BodyText"/>
      </w:pPr>
      <w:r>
        <w:t xml:space="preserve">The benchmark itself is not neutral. The SDG framework is a politically negotiated instrument with documented limitations: goals can create incentives to over-focus on target achievement</w:t>
      </w:r>
      <w:r>
        <w:t xml:space="preserve"> </w:t>
      </w:r>
      <w:r>
        <w:t xml:space="preserve">(Fukuda-Parr, 2016)</w:t>
      </w:r>
      <w:r>
        <w:t xml:space="preserve">, summit documents remain state-centric and avoid causal responsibility</w:t>
      </w:r>
      <w:r>
        <w:t xml:space="preserve"> </w:t>
      </w:r>
      <w:r>
        <w:t xml:space="preserve">(Bexell and Jönsson, 2017)</w:t>
      </w:r>
      <w:r>
        <w:t xml:space="preserve">. Reported SDG engagement is frequently superficial, so reported alignment should not be conflated with substantive commitment</w:t>
      </w:r>
      <w:r>
        <w:t xml:space="preserve"> </w:t>
      </w:r>
      <w:r>
        <w:t xml:space="preserve">(Heilinger et al., 2024; Heras-Saizarbitoria et al., 2022)</w:t>
      </w:r>
      <w:r>
        <w:t xml:space="preserve">. If research follows Mode 1 knowledge production (problems set within academic disciplines) while Mode 2 answers problems arising in application contexts</w:t>
      </w:r>
      <w:r>
        <w:t xml:space="preserve"> </w:t>
      </w:r>
      <w:r>
        <w:t xml:space="preserve">(Gibbons et al., 1994)</w:t>
      </w:r>
      <w:r>
        <w:t xml:space="preserve">, divergence can mark productive exploration before policy absorbs it.</w:t>
      </w:r>
    </w:p>
    <w:bookmarkEnd w:id="23"/>
    <w:bookmarkStart w:id="28" w:name="sec:alignment-framework"/>
    <w:p>
      <w:pPr>
        <w:pStyle w:val="Heading2"/>
      </w:pPr>
      <w:r>
        <w:t xml:space="preserve">2.3 A Three-Level Framework of Research-Policy Alignment</w:t>
      </w:r>
    </w:p>
    <w:p>
      <w:pPr>
        <w:pStyle w:val="FirstParagraph"/>
      </w:pPr>
      <w:r>
        <w:t xml:space="preserve">This paper proposes that research-policy alignment be understood as a three-level construct rather than a binary property of shared labels:</w:t>
      </w:r>
    </w:p>
    <w:p>
      <w:pPr>
        <w:pStyle w:val="BodyText"/>
      </w:pPr>
      <w:r>
        <w:rPr>
          <w:bCs/>
          <w:b/>
        </w:rPr>
        <w:t xml:space="preserve">Level 1: lexical or bibliometric correspondence.</w:t>
      </w:r>
      <w:r>
        <w:t xml:space="preserve"> </w:t>
      </w:r>
      <w:r>
        <w:t xml:space="preserve">The dominant mode of existing SDG-mapping work: assigning texts to goals through keyword dictionaries, Boolean queries, or citation and mention counts</w:t>
      </w:r>
      <w:r>
        <w:t xml:space="preserve"> </w:t>
      </w:r>
      <w:r>
        <w:t xml:space="preserve">(Armitage et al., 2020; Kashnitsky et al., 2024)</w:t>
      </w:r>
      <w:r>
        <w:t xml:space="preserve">. This level is criticised: shared vocabulary does not guarantee shared meaning</w:t>
      </w:r>
      <w:r>
        <w:t xml:space="preserve"> </w:t>
      </w:r>
      <w:r>
        <w:t xml:space="preserve">(Bornmann et al., 2016)</w:t>
      </w:r>
      <w:r>
        <w:t xml:space="preserve">, and keyword methods are brittle to vocabulary and database choices</w:t>
      </w:r>
      <w:r>
        <w:t xml:space="preserve"> </w:t>
      </w:r>
      <w:r>
        <w:t xml:space="preserve">(Armitage et al., 2020)</w:t>
      </w:r>
      <w:r>
        <w:t xml:space="preserve">.</w:t>
      </w:r>
    </w:p>
    <w:p>
      <w:pPr>
        <w:pStyle w:val="BodyText"/>
      </w:pPr>
      <w:r>
        <w:rPr>
          <w:bCs/>
          <w:b/>
        </w:rPr>
        <w:t xml:space="preserve">Level 2: observed textual-semantic proximity in embedding space.</w:t>
      </w:r>
      <w:r>
        <w:t xml:space="preserve"> </w:t>
      </w:r>
      <w:r>
        <w:t xml:space="preserve">Sentence embeddings locate texts in a shared semantic space where proximity reflects distributional patterns of co-occurrence</w:t>
      </w:r>
      <w:r>
        <w:t xml:space="preserve"> </w:t>
      </w:r>
      <w:r>
        <w:t xml:space="preserve">(Harris, 1954; Reimers and Gurevych, 2019)</w:t>
      </w:r>
      <w:r>
        <w:t xml:space="preserve">, and encoder-based SDG association has been benchmarked as a strong baseline</w:t>
      </w:r>
      <w:r>
        <w:t xml:space="preserve"> </w:t>
      </w:r>
      <w:r>
        <w:t xml:space="preserve">(Gjorgjevikj et al., 2025)</w:t>
      </w:r>
      <w:r>
        <w:t xml:space="preserve">. This level detects divergence that keyword methods miss. It also makes divergence structurally visible: observed proximity decomposes into separable components (coverage versus framing, and topic versus register within framing), and because the decomposition operates on the texts themselves, its findings can be reproduced and tested (Section </w:t>
      </w:r>
      <w:hyperlink w:anchor="sec:register-adjustment-inlp">
        <w:r>
          <w:rPr>
            <w:rStyle w:val="Hyperlink"/>
          </w:rPr>
          <w:t xml:space="preserve">3.8</w:t>
        </w:r>
      </w:hyperlink>
      <w:r>
        <w:t xml:space="preserve">). The present study is positioned at this level, and the limits of that measurement are developed in Section </w:t>
      </w:r>
      <w:hyperlink w:anchor="sec:semantic-methods">
        <w:r>
          <w:rPr>
            <w:rStyle w:val="Hyperlink"/>
          </w:rPr>
          <w:t xml:space="preserve">2.4</w:t>
        </w:r>
      </w:hyperlink>
      <w:r>
        <w:t xml:space="preserve"> </w:t>
      </w:r>
      <w:r>
        <w:t xml:space="preserve">below.</w:t>
      </w:r>
    </w:p>
    <w:p>
      <w:pPr>
        <w:pStyle w:val="BodyText"/>
      </w:pPr>
      <w:r>
        <w:rPr>
          <w:bCs/>
          <w:b/>
        </w:rPr>
        <w:t xml:space="preserve">Level 3: substantive comparison of implied problems, actors, and interventions.</w:t>
      </w:r>
      <w:r>
        <w:t xml:space="preserve"> </w:t>
      </w:r>
      <w:r>
        <w:t xml:space="preserve">Whether the two discourses address the same problems, involve the same actors, and propose the same interventions</w:t>
      </w:r>
      <w:r>
        <w:t xml:space="preserve"> </w:t>
      </w:r>
      <w:r>
        <w:t xml:space="preserve">(Cash et al., 2003; Guston, 2001; Haas, 1992)</w:t>
      </w:r>
      <w:r>
        <w:t xml:space="preserve">. Because this requires interpreting causal beliefs, legitimacy, and institutional mechanism</w:t>
      </w:r>
      <w:r>
        <w:t xml:space="preserve"> </w:t>
      </w:r>
      <w:r>
        <w:t xml:space="preserve">(Caplan, 1979; Haas, 1992)</w:t>
      </w:r>
      <w:r>
        <w:t xml:space="preserve">, it lies beyond unsupervised text analysis and is left to qualitative follow-up.</w:t>
      </w:r>
    </w:p>
    <w:p>
      <w:pPr>
        <w:pStyle w:val="BodyText"/>
      </w:pPr>
      <w:r>
        <w:t xml:space="preserve">Advancing from Level 1 to Level 2 is the study’s main methodological contribution. Level 3 is not addressed. Section </w:t>
      </w:r>
      <w:hyperlink w:anchor="sec:level0">
        <w:r>
          <w:rPr>
            <w:rStyle w:val="Hyperlink"/>
          </w:rPr>
          <w:t xml:space="preserve">5.4</w:t>
        </w:r>
      </w:hyperlink>
      <w:r>
        <w:t xml:space="preserve"> </w:t>
      </w:r>
      <w:r>
        <w:t xml:space="preserve">discusses a reference-relative precondition below these levels. Figure </w:t>
      </w:r>
      <w:hyperlink w:anchor="fig:conceptual-framework">
        <w:r>
          <w:rPr>
            <w:rStyle w:val="Hyperlink"/>
          </w:rPr>
          <w:t xml:space="preserve">1</w:t>
        </w:r>
      </w:hyperlink>
      <w:r>
        <w:t xml:space="preserve"> </w:t>
      </w:r>
      <w:r>
        <w:t xml:space="preserve">summarises this decomposition.</w:t>
      </w:r>
    </w:p>
    <w:bookmarkStart w:id="27" w:name="fig:conceptual-framework"/>
    <w:p>
      <w:pPr>
        <w:pStyle w:val="CaptionedFigure"/>
      </w:pPr>
      <w:r>
        <w:drawing>
          <wp:inline>
            <wp:extent cx="4000500" cy="2466700"/>
            <wp:effectExtent b="0" l="0" r="0" t="0"/>
            <wp:docPr descr="" title="" id="25" name="Picture"/>
            <a:graphic>
              <a:graphicData uri="http://schemas.openxmlformats.org/drawingml/2006/picture">
                <pic:pic>
                  <pic:nvPicPr>
                    <pic:cNvPr descr="fig1_conceptual_framework.png" id="26" name="Picture"/>
                    <pic:cNvPicPr>
                      <a:picLocks noChangeArrowheads="1" noChangeAspect="1"/>
                    </pic:cNvPicPr>
                  </pic:nvPicPr>
                  <pic:blipFill>
                    <a:blip r:embed="rId24"/>
                    <a:stretch>
                      <a:fillRect/>
                    </a:stretch>
                  </pic:blipFill>
                  <pic:spPr bwMode="auto">
                    <a:xfrm>
                      <a:off x="0" y="0"/>
                      <a:ext cx="4000500" cy="2466700"/>
                    </a:xfrm>
                    <a:prstGeom prst="rect">
                      <a:avLst/>
                    </a:prstGeom>
                    <a:noFill/>
                    <a:ln w="9525">
                      <a:noFill/>
                      <a:headEnd/>
                      <a:tailEnd/>
                    </a:ln>
                  </pic:spPr>
                </pic:pic>
              </a:graphicData>
            </a:graphic>
          </wp:inline>
        </w:drawing>
      </w:r>
    </w:p>
    <w:p>
      <w:pPr>
        <w:pStyle w:val="ImageCaption"/>
        <w:keepNext/>
      </w:pPr>
      <w:r>
        <w:t xml:space="preserve">Figure 1: Conceptual framework: research–policy divergence separated into coverage and semantic framing dimensions, positioned within the three-level alignment construct.</w:t>
      </w:r>
    </w:p>
    <w:bookmarkEnd w:id="27"/>
    <w:bookmarkEnd w:id="28"/>
    <w:bookmarkStart w:id="29" w:name="sec:semantic-methods"/>
    <w:p>
      <w:pPr>
        <w:pStyle w:val="Heading2"/>
      </w:pPr>
      <w:r>
        <w:t xml:space="preserve">2.4 Semantic Methods: Rationale and Cautions</w:t>
      </w:r>
    </w:p>
    <w:p>
      <w:pPr>
        <w:pStyle w:val="FirstParagraph"/>
      </w:pPr>
      <w:r>
        <w:t xml:space="preserve">The distributional hypothesis, that meaning can be described through patterns of linguistic co-occurrence</w:t>
      </w:r>
      <w:r>
        <w:t xml:space="preserve"> </w:t>
      </w:r>
      <w:r>
        <w:t xml:space="preserve">(Harris, 1954)</w:t>
      </w:r>
      <w:r>
        <w:t xml:space="preserve">, motivates the use of Sentence-BERT</w:t>
      </w:r>
      <w:r>
        <w:t xml:space="preserve"> </w:t>
      </w:r>
      <w:r>
        <w:t xml:space="preserve">(Reimers and Gurevych, 2019)</w:t>
      </w:r>
      <w:r>
        <w:t xml:space="preserve"> </w:t>
      </w:r>
      <w:r>
        <w:t xml:space="preserve">and related transformer encoders for large-scale semantic comparison. However, using them to compare research abstracts and policy documents is new and not yet directly benchmarked. The distance is descriptive rather than causal.</w:t>
      </w:r>
    </w:p>
    <w:p>
      <w:pPr>
        <w:pStyle w:val="BodyText"/>
      </w:pPr>
      <w:r>
        <w:t xml:space="preserve">Gjorgjevikj et al. (2025)</w:t>
      </w:r>
      <w:r>
        <w:t xml:space="preserve"> </w:t>
      </w:r>
      <w:r>
        <w:t xml:space="preserve">benchmarked sentence encoders for SDG association tasks, finding that general-purpose sentence-transformers models perform among the strongest baselines, and that domain-specific fine-tuning improves predictive performance while reducing sensitivity to description length.</w:t>
      </w:r>
      <w:r>
        <w:t xml:space="preserve"> </w:t>
      </w:r>
      <w:r>
        <w:t xml:space="preserve">Rodriguez et al. (2023)</w:t>
      </w:r>
      <w:r>
        <w:t xml:space="preserve">’s conText framework provides a computational-social-science precedent for comparing meaning across contexts, adopting a narrow, structuralist view of meaning as distributional co-occurrence and making no causal claims about human understanding. This study follows that same descriptive premise: semantic proximity is a distributional measurement rather than evidence of substantive framing alignment. Because encoders also encode register and style</w:t>
      </w:r>
      <w:r>
        <w:t xml:space="preserve"> </w:t>
      </w:r>
      <w:r>
        <w:t xml:space="preserve">(Grieve et al., 2025; Niu and Carpuat, 2017)</w:t>
      </w:r>
      <w:r>
        <w:t xml:space="preserve">, embedding distance mixes topic, register, and convention into one number. This motivates the decomposition (Section </w:t>
      </w:r>
      <w:hyperlink w:anchor="sec:register-adjustment-inlp">
        <w:r>
          <w:rPr>
            <w:rStyle w:val="Hyperlink"/>
          </w:rPr>
          <w:t xml:space="preserve">3.8</w:t>
        </w:r>
      </w:hyperlink>
      <w:r>
        <w:t xml:space="preserve">).</w:t>
      </w:r>
    </w:p>
    <w:p>
      <w:pPr>
        <w:pStyle w:val="BodyText"/>
      </w:pPr>
      <w:r>
        <w:t xml:space="preserve">McCarthy et al. (2026)</w:t>
      </w:r>
      <w:r>
        <w:t xml:space="preserve"> </w:t>
      </w:r>
      <w:r>
        <w:t xml:space="preserve">supply a closer empirical precedent, showing with a multi-target SciBERT classifier that research-policy coverage gaps are measurable with transformer encoders outside the AI-SDG setting. This study extends that logic from a single conservation domain to all 17 SDGs, and from coverage to within-SDG semantic framing.</w:t>
      </w:r>
    </w:p>
    <w:p>
      <w:pPr>
        <w:pStyle w:val="BodyText"/>
      </w:pPr>
      <w:r>
        <w:t xml:space="preserve">An older corpus-linguistic tradition adds a further caution. Biber’s multidimensional (MD) analysis identifies six co-varying dimensions of linguistic variation across 23 spoken and written genres, derived from factor analysis of 67 linguistic features</w:t>
      </w:r>
      <w:r>
        <w:t xml:space="preserve"> </w:t>
      </w:r>
      <w:r>
        <w:t xml:space="preserve">(Biber, 1988)</w:t>
      </w:r>
      <w:r>
        <w:t xml:space="preserve">. Each dimension captures a continuum of co-occurring linguistic features rather than a binary speech/writing split</w:t>
      </w:r>
      <w:r>
        <w:t xml:space="preserve"> </w:t>
      </w:r>
      <w:r>
        <w:t xml:space="preserve">(Biber, 1988; Biber and Conrad, 2009)</w:t>
      </w:r>
      <w:r>
        <w:t xml:space="preserve">. Register is therefore a multi-layered property. INLP removes a linear slice isolating the largest direction of writing-style difference, and is not claimed to capture every aspect of register. For the present study this matters because research abstracts and policy documents may differ not only in substantive topic, but also in abstraction, modality, institutional stance, and rhetorical function. Embedding distance is therefore treated as observed textual-semantic proximity rather than a clean measure of topic alone.</w:t>
      </w:r>
    </w:p>
    <w:bookmarkEnd w:id="29"/>
    <w:bookmarkStart w:id="30" w:name="sec:hypotheses"/>
    <w:p>
      <w:pPr>
        <w:pStyle w:val="Heading2"/>
      </w:pPr>
      <w:r>
        <w:t xml:space="preserve">2.5 Research Gap and Hypotheses</w:t>
      </w:r>
    </w:p>
    <w:p>
      <w:pPr>
        <w:pStyle w:val="FirstParagraph"/>
      </w:pPr>
      <w:r>
        <w:t xml:space="preserve">The literature reviewed above has not produced (i) a systematic comparison of how academic AI-for-sustainability research and policy discourse differ in SDG coverage and within-SDG semantic framing (existing work measures research coverage, citation patterns, or policy uptake without comparing the two corpora directly), or (ii) an examination of how coverage gaps and semantic gaps are related. This framework is diagnostic. It maps where observed divergence is, without classifying whether any given gap reflects productive or problematic disconnection.</w:t>
      </w:r>
    </w:p>
    <w:p>
      <w:pPr>
        <w:pStyle w:val="BodyText"/>
      </w:pPr>
      <w:r>
        <w:t xml:space="preserve">The research question is operationalised by four sub-hypotheses, each correlating a distinct coverage predictor with the within-SDG semantic gap across the 17 SDGs:</w:t>
      </w:r>
    </w:p>
    <w:p>
      <w:pPr>
        <w:numPr>
          <w:ilvl w:val="0"/>
          <w:numId w:val="1001"/>
        </w:numPr>
      </w:pPr>
      <w:r>
        <w:rPr>
          <w:bCs/>
          <w:b/>
        </w:rPr>
        <w:t xml:space="preserve">H1a</w:t>
      </w:r>
      <w:r>
        <w:t xml:space="preserve"> </w:t>
      </w:r>
      <w:r>
        <w:t xml:space="preserve">(motivating hypothesis): the coverage gap is positively associated with the semantic gap;</w:t>
      </w:r>
    </w:p>
    <w:p>
      <w:pPr>
        <w:numPr>
          <w:ilvl w:val="0"/>
          <w:numId w:val="1001"/>
        </w:numPr>
      </w:pPr>
      <w:r>
        <w:rPr>
          <w:bCs/>
          <w:b/>
        </w:rPr>
        <w:t xml:space="preserve">H1b</w:t>
      </w:r>
      <w:r>
        <w:t xml:space="preserve">: signed dominance (research share</w:t>
      </w:r>
      <w:r>
        <w:t xml:space="preserve"> </w:t>
      </w:r>
      <m:oMath>
        <m:r>
          <m:rPr>
            <m:sty m:val="p"/>
          </m:rPr>
          <m:t>−</m:t>
        </m:r>
      </m:oMath>
      <w:r>
        <w:t xml:space="preserve"> </w:t>
      </w:r>
      <w:r>
        <w:t xml:space="preserve">policy share)</w:t>
      </w:r>
      <w:r>
        <w:t xml:space="preserve"> </w:t>
      </w:r>
      <m:oMath>
        <m:r>
          <m:rPr>
            <m:sty m:val="p"/>
          </m:rPr>
          <m:t>↔</m:t>
        </m:r>
      </m:oMath>
      <w:r>
        <w:t xml:space="preserve"> </w:t>
      </w:r>
      <w:r>
        <w:t xml:space="preserve">semantic gap;</w:t>
      </w:r>
    </w:p>
    <w:p>
      <w:pPr>
        <w:numPr>
          <w:ilvl w:val="0"/>
          <w:numId w:val="1001"/>
        </w:numPr>
      </w:pPr>
      <w:r>
        <w:rPr>
          <w:bCs/>
          <w:b/>
        </w:rPr>
        <w:t xml:space="preserve">H1c</w:t>
      </w:r>
      <w:r>
        <w:t xml:space="preserve">: research coverage</w:t>
      </w:r>
      <w:r>
        <w:t xml:space="preserve"> </w:t>
      </w:r>
      <m:oMath>
        <m:r>
          <m:rPr>
            <m:sty m:val="p"/>
          </m:rPr>
          <m:t>↔</m:t>
        </m:r>
      </m:oMath>
      <w:r>
        <w:t xml:space="preserve"> </w:t>
      </w:r>
      <w:r>
        <w:t xml:space="preserve">semantic gap;</w:t>
      </w:r>
    </w:p>
    <w:p>
      <w:pPr>
        <w:numPr>
          <w:ilvl w:val="0"/>
          <w:numId w:val="1001"/>
        </w:numPr>
      </w:pPr>
      <w:r>
        <w:rPr>
          <w:bCs/>
          <w:b/>
        </w:rPr>
        <w:t xml:space="preserve">H1d</w:t>
      </w:r>
      <w:r>
        <w:t xml:space="preserve">: policy coverage</w:t>
      </w:r>
      <w:r>
        <w:t xml:space="preserve"> </w:t>
      </w:r>
      <m:oMath>
        <m:r>
          <m:rPr>
            <m:sty m:val="p"/>
          </m:rPr>
          <m:t>↔</m:t>
        </m:r>
      </m:oMath>
      <w:r>
        <w:t xml:space="preserve"> </w:t>
      </w:r>
      <w:r>
        <w:t xml:space="preserve">semantic gap.</w:t>
      </w:r>
    </w:p>
    <w:p>
      <w:pPr>
        <w:pStyle w:val="FirstParagraph"/>
      </w:pPr>
      <w:r>
        <w:t xml:space="preserve">H1b–H1d are signed tests of directional components: with dominance defined as research share minus policy share, the sign of each association locates which community’s framing norms drive the linkage. Operationalisation (Pearson</w:t>
      </w:r>
      <w:r>
        <w:t xml:space="preserve"> </w:t>
      </w:r>
      <m:oMath>
        <m:r>
          <m:t>r</m:t>
        </m:r>
      </m:oMath>
      <w:r>
        <w:t xml:space="preserve"> </w:t>
      </w:r>
      <w:r>
        <w:t xml:space="preserve">and Spearman</w:t>
      </w:r>
      <w:r>
        <w:t xml:space="preserve"> </w:t>
      </w:r>
      <m:oMath>
        <m:r>
          <m:t>ρ</m:t>
        </m:r>
      </m:oMath>
      <w:r>
        <w:t xml:space="preserve"> </w:t>
      </w:r>
      <w:r>
        <w:t xml:space="preserve">between each predictor and the semantic-gap scores,</w:t>
      </w:r>
      <w:r>
        <w:t xml:space="preserve"> </w:t>
      </w:r>
      <m:oMath>
        <m:r>
          <m:t>n</m:t>
        </m:r>
        <m:r>
          <m:rPr>
            <m:sty m:val="p"/>
          </m:rPr>
          <m:t>=</m:t>
        </m:r>
        <m:r>
          <m:t>17</m:t>
        </m:r>
      </m:oMath>
      <w:r>
        <w:t xml:space="preserve"> </w:t>
      </w:r>
      <w:r>
        <w:t xml:space="preserve">scope conditions) is described in Section </w:t>
      </w:r>
      <w:hyperlink w:anchor="sec:coverage-semantic-interaction">
        <w:r>
          <w:rPr>
            <w:rStyle w:val="Hyperlink"/>
          </w:rPr>
          <w:t xml:space="preserve">3.9</w:t>
        </w:r>
      </w:hyperlink>
      <w:r>
        <w:t xml:space="preserve">.</w:t>
      </w:r>
    </w:p>
    <w:p>
      <w:pPr>
        <w:pStyle w:val="BodyText"/>
      </w:pPr>
      <w:r>
        <w:t xml:space="preserve">These contributions and hypotheses are motivated by the theoretical frameworks reviewed in Section </w:t>
      </w:r>
      <w:hyperlink w:anchor="sec:rp-alignment">
        <w:r>
          <w:rPr>
            <w:rStyle w:val="Hyperlink"/>
          </w:rPr>
          <w:t xml:space="preserve">2.2</w:t>
        </w:r>
      </w:hyperlink>
      <w:r>
        <w:t xml:space="preserve">. The two-communities theory holds that researchers and policymakers occupy separate worlds with different values, reward systems, and languages</w:t>
      </w:r>
      <w:r>
        <w:t xml:space="preserve"> </w:t>
      </w:r>
      <w:r>
        <w:t xml:space="preserve">(Caplan, 1979)</w:t>
      </w:r>
      <w:r>
        <w:t xml:space="preserve">. If these communities also develop different topical priorities, as the empirical record of research-policy divergence suggests</w:t>
      </w:r>
      <w:r>
        <w:t xml:space="preserve"> </w:t>
      </w:r>
      <w:r>
        <w:t xml:space="preserve">(Strauss et al., 2025; McCarthy et al., 2026)</w:t>
      </w:r>
      <w:r>
        <w:t xml:space="preserve">, then coverage divergence and semantic divergence should co-occur: SDGs where one community dominates attention should also show divergent framing, because the community shaping the discussion brings its own communicative norms. The epistemic-communities framework further distinguishes the direction of dominance: where research prioritises a given SDG, the framing should reflect academic norms of knowledge production. Where policy prioritises it, the framing should reflect institutional norms of coordination</w:t>
      </w:r>
      <w:r>
        <w:t xml:space="preserve"> </w:t>
      </w:r>
      <w:r>
        <w:t xml:space="preserve">(Haas, 1992)</w:t>
      </w:r>
      <w:r>
        <w:t xml:space="preserve">. A raw comparison alone cannot distinguish co-occurring divergence from offsetting channels, which is what the decomposition of Section </w:t>
      </w:r>
      <w:hyperlink w:anchor="sec:register-adjustment-inlp">
        <w:r>
          <w:rPr>
            <w:rStyle w:val="Hyperlink"/>
          </w:rPr>
          <w:t xml:space="preserve">3.8</w:t>
        </w:r>
      </w:hyperlink>
      <w:r>
        <w:t xml:space="preserve"> </w:t>
      </w:r>
      <w:r>
        <w:t xml:space="preserve">is designed to adjudicate.</w:t>
      </w:r>
    </w:p>
    <w:bookmarkEnd w:id="30"/>
    <w:bookmarkEnd w:id="31"/>
    <w:bookmarkStart w:id="46" w:name="sec:method"/>
    <w:p>
      <w:pPr>
        <w:pStyle w:val="Heading1"/>
      </w:pPr>
      <w:r>
        <w:t xml:space="preserve">3 Methodology</w:t>
      </w:r>
    </w:p>
    <w:p>
      <w:pPr>
        <w:pStyle w:val="FirstParagraph"/>
      </w:pPr>
      <w:r>
        <w:t xml:space="preserve">This study uses publicly available text data and requires no ethical approval.</w:t>
      </w:r>
    </w:p>
    <w:bookmarkStart w:id="32" w:name="sec:segmentation"/>
    <w:p>
      <w:pPr>
        <w:pStyle w:val="Heading2"/>
      </w:pPr>
      <w:r>
        <w:t xml:space="preserve">3.1 Token-Aware Segmentation</w:t>
      </w:r>
    </w:p>
    <w:p>
      <w:pPr>
        <w:pStyle w:val="FirstParagraph"/>
      </w:pPr>
      <w:r>
        <w:t xml:space="preserve">All source documents are segmented at sentence boundaries using the embedding model’s (Section </w:t>
      </w:r>
      <w:hyperlink w:anchor="sec:embedding-choice">
        <w:r>
          <w:rPr>
            <w:rStyle w:val="Hyperlink"/>
          </w:rPr>
          <w:t xml:space="preserve">3.2</w:t>
        </w:r>
      </w:hyperlink>
      <w:r>
        <w:t xml:space="preserve">) own tokenizer to enforce a hard token budget. The procedure applies identically to research abstracts, policy documents, and reference corpora: NLTK sentence-boundary detection is followed by greedy accumulation of sentences up to a token budget of</w:t>
      </w:r>
      <w:r>
        <w:t xml:space="preserve"> </w:t>
      </w:r>
      <w:r>
        <w:rPr>
          <w:rStyle w:val="VerbatimChar"/>
        </w:rPr>
        <w:t xml:space="preserve">max_seq_length</w:t>
      </w:r>
      <w:r>
        <w:t xml:space="preserve"> </w:t>
      </w:r>
      <m:oMath>
        <m:r>
          <m:rPr>
            <m:sty m:val="p"/>
          </m:rPr>
          <m:t>−</m:t>
        </m:r>
      </m:oMath>
      <w:r>
        <w:t xml:space="preserve"> </w:t>
      </w:r>
      <w:r>
        <w:t xml:space="preserve">10 (for the canonical MPNet encoder: 384</w:t>
      </w:r>
      <w:r>
        <w:t xml:space="preserve"> </w:t>
      </w:r>
      <m:oMath>
        <m:r>
          <m:rPr>
            <m:sty m:val="p"/>
          </m:rPr>
          <m:t>−</m:t>
        </m:r>
      </m:oMath>
      <w:r>
        <w:t xml:space="preserve"> </w:t>
      </w:r>
      <w:r>
        <w:t xml:space="preserve">10 = 374 tokens). Segments falling below 20 words are discarded.</w:t>
      </w:r>
    </w:p>
    <w:p>
      <w:pPr>
        <w:pStyle w:val="BodyText"/>
      </w:pPr>
      <w:r>
        <w:t xml:space="preserve">For the research–policy comparison this design has two consequences. First, research abstracts (mean</w:t>
      </w:r>
      <w:r>
        <w:t xml:space="preserve"> </w:t>
      </w:r>
      <m:oMath>
        <m:r>
          <m:rPr>
            <m:sty m:val="p"/>
          </m:rPr>
          <m:t>∼</m:t>
        </m:r>
      </m:oMath>
      <w:r>
        <w:t xml:space="preserve">200 words) mostly fit within the 374-token budget, but 17.2% exceed it and split into multiple segments. The research-side text unit is therefore the abstract, whose segments are aggregated to a single document vector before assignment. Second, policy documents of variable length are split into multiple segments of comparable size to research abstracts, making the two corpora directly comparable in embedding space.</w:t>
      </w:r>
    </w:p>
    <w:bookmarkEnd w:id="32"/>
    <w:bookmarkStart w:id="33" w:name="sec:embedding-choice"/>
    <w:p>
      <w:pPr>
        <w:pStyle w:val="Heading2"/>
      </w:pPr>
      <w:r>
        <w:t xml:space="preserve">3.2 Embedding Model and Normalisation</w:t>
      </w:r>
    </w:p>
    <w:p>
      <w:pPr>
        <w:pStyle w:val="FirstParagraph"/>
      </w:pPr>
      <w:r>
        <w:t xml:space="preserve">All texts were encoded with</w:t>
      </w:r>
      <w:r>
        <w:t xml:space="preserve"> </w:t>
      </w:r>
      <w:r>
        <w:rPr>
          <w:rStyle w:val="VerbatimChar"/>
        </w:rPr>
        <w:t xml:space="preserve">all-mpnet-base-v2</w:t>
      </w:r>
      <w:r>
        <w:t xml:space="preserve"> </w:t>
      </w:r>
      <w:r>
        <w:t xml:space="preserve">(Sentence-Transformers, 2021b; Reimers and Gurevych, 2019)</w:t>
      </w:r>
      <w:r>
        <w:t xml:space="preserve"> </w:t>
      </w:r>
      <w:r>
        <w:t xml:space="preserve">from the sentence-transformers library, producing 768-dimensional dense vectors. Embeddings were L2-normalised to unit vectors so that cosine similarity equals their dot product.</w:t>
      </w:r>
    </w:p>
    <w:p>
      <w:pPr>
        <w:pStyle w:val="BodyText"/>
      </w:pPr>
      <w:r>
        <w:t xml:space="preserve">No fine-tuning is used. The embeddings are frozen. A linear classifier on frozen embeddings (linear probing) is the standard way to test what a representation already captures</w:t>
      </w:r>
      <w:r>
        <w:t xml:space="preserve"> </w:t>
      </w:r>
      <w:r>
        <w:t xml:space="preserve">(Alain and Bengio, 2018; Conneau et al., 2018)</w:t>
      </w:r>
      <w:r>
        <w:t xml:space="preserve">. Both the SDG classifier (Section </w:t>
      </w:r>
      <w:hyperlink w:anchor="sec:supervised-classifier">
        <w:r>
          <w:rPr>
            <w:rStyle w:val="Hyperlink"/>
          </w:rPr>
          <w:t xml:space="preserve">3.5</w:t>
        </w:r>
      </w:hyperlink>
      <w:r>
        <w:t xml:space="preserve">) and the INLP step (Section </w:t>
      </w:r>
      <w:hyperlink w:anchor="sec:register-adjustment-inlp">
        <w:r>
          <w:rPr>
            <w:rStyle w:val="Hyperlink"/>
          </w:rPr>
          <w:t xml:space="preserve">3.8</w:t>
        </w:r>
      </w:hyperlink>
      <w:r>
        <w:t xml:space="preserve">) are linear operations on this fixed space. Freezing also keeps the two corpora in one shared space. Retraining on the SDG data (which skews toward policy words) would distort that space.</w:t>
      </w:r>
    </w:p>
    <w:p>
      <w:pPr>
        <w:pStyle w:val="BodyText"/>
      </w:pPr>
      <w:r>
        <w:t xml:space="preserve">Encoder choice is a primary robustness axis: gap rankings are re-computed under two alternative encoders, all-MiniLM-L6-v2</w:t>
      </w:r>
      <w:r>
        <w:t xml:space="preserve"> </w:t>
      </w:r>
      <w:r>
        <w:t xml:space="preserve">(Sentence-Transformers, 2021a)</w:t>
      </w:r>
      <w:r>
        <w:t xml:space="preserve"> </w:t>
      </w:r>
      <w:r>
        <w:t xml:space="preserve">(384-dimensional) and SciBERT</w:t>
      </w:r>
      <w:r>
        <w:t xml:space="preserve"> </w:t>
      </w:r>
      <w:r>
        <w:t xml:space="preserve">(Beltagy et al., 2019; Allen Institute for AI, 2019)</w:t>
      </w:r>
      <w:r>
        <w:t xml:space="preserve"> </w:t>
      </w:r>
      <w:r>
        <w:t xml:space="preserve">(768-dimensional). Encoder-robustness checks use the same reference (Section </w:t>
      </w:r>
      <w:hyperlink w:anchor="sec:supervised-classifier">
        <w:r>
          <w:rPr>
            <w:rStyle w:val="Hyperlink"/>
          </w:rPr>
          <w:t xml:space="preserve">3.5</w:t>
        </w:r>
      </w:hyperlink>
      <w:r>
        <w:t xml:space="preserve">) and policy corpora (Section </w:t>
      </w:r>
      <w:hyperlink w:anchor="sec:policy-corpus">
        <w:r>
          <w:rPr>
            <w:rStyle w:val="Hyperlink"/>
          </w:rPr>
          <w:t xml:space="preserve">3.4</w:t>
        </w:r>
      </w:hyperlink>
      <w:r>
        <w:t xml:space="preserve">), but only 100,000 research abstracts drawn once with a fixed seed from the full research-abstract corpus (Section </w:t>
      </w:r>
      <w:hyperlink w:anchor="sec:research-corpus">
        <w:r>
          <w:rPr>
            <w:rStyle w:val="Hyperlink"/>
          </w:rPr>
          <w:t xml:space="preserve">3.3</w:t>
        </w:r>
      </w:hyperlink>
      <w:r>
        <w:t xml:space="preserve">) to save computation, following evidence that the gap ranking stabilises near 50,000 abstracts under repeated resampling, while gap magnitudes stabilise by roughly 200,000 (Appendix </w:t>
      </w:r>
      <w:hyperlink w:anchor="app:sample-stability">
        <w:r>
          <w:rPr>
            <w:rStyle w:val="Hyperlink"/>
          </w:rPr>
          <w:t xml:space="preserve">E</w:t>
        </w:r>
      </w:hyperlink>
      <w:r>
        <w:t xml:space="preserve">). The subset exceeds the corpora used in prior SDG-classification studies (Section </w:t>
      </w:r>
      <w:hyperlink w:anchor="sec:prev-biblio">
        <w:r>
          <w:rPr>
            <w:rStyle w:val="Hyperlink"/>
          </w:rPr>
          <w:t xml:space="preserve">2.1</w:t>
        </w:r>
      </w:hyperlink>
      <w:r>
        <w:t xml:space="preserve">).</w:t>
      </w:r>
    </w:p>
    <w:bookmarkEnd w:id="33"/>
    <w:bookmarkStart w:id="34" w:name="sec:research-corpus"/>
    <w:p>
      <w:pPr>
        <w:pStyle w:val="Heading2"/>
      </w:pPr>
      <w:r>
        <w:t xml:space="preserve">3.3 Research Corpus</w:t>
      </w:r>
    </w:p>
    <w:p>
      <w:pPr>
        <w:pStyle w:val="FirstParagraph"/>
      </w:pPr>
      <w:r>
        <w:t xml:space="preserve">The research corpus consists of 2</w:t>
      </w:r>
      <w:r>
        <w:t xml:space="preserve">,</w:t>
      </w:r>
      <w:r>
        <w:t xml:space="preserve">536</w:t>
      </w:r>
      <w:r>
        <w:t xml:space="preserve">,</w:t>
      </w:r>
      <w:r>
        <w:t xml:space="preserve">771 research abstracts retrieved from the OpenAlex API</w:t>
      </w:r>
      <w:r>
        <w:t xml:space="preserve"> </w:t>
      </w:r>
      <w:r>
        <w:t xml:space="preserve">(Priem et al., 2022)</w:t>
      </w:r>
      <w:r>
        <w:t xml:space="preserve">, covering publications between 2018 and 2025.</w:t>
      </w:r>
    </w:p>
    <w:p>
      <w:pPr>
        <w:pStyle w:val="BodyText"/>
      </w:pPr>
      <w:r>
        <w:t xml:space="preserve">Retrieval combined OpenAlex’s native SDG work filter with four high-precision AI search terms (</w:t>
      </w:r>
      <w:r>
        <w:rPr>
          <w:rStyle w:val="VerbatimChar"/>
        </w:rPr>
        <w:t xml:space="preserve">artificial intelligence</w:t>
      </w:r>
      <w:r>
        <w:t xml:space="preserve">,</w:t>
      </w:r>
      <w:r>
        <w:t xml:space="preserve"> </w:t>
      </w:r>
      <w:r>
        <w:rPr>
          <w:rStyle w:val="VerbatimChar"/>
        </w:rPr>
        <w:t xml:space="preserve">machine learning</w:t>
      </w:r>
      <w:r>
        <w:t xml:space="preserve">,</w:t>
      </w:r>
      <w:r>
        <w:t xml:space="preserve"> </w:t>
      </w:r>
      <w:r>
        <w:rPr>
          <w:rStyle w:val="VerbatimChar"/>
        </w:rPr>
        <w:t xml:space="preserve">deep learning</w:t>
      </w:r>
      <w:r>
        <w:t xml:space="preserve">,</w:t>
      </w:r>
      <w:r>
        <w:t xml:space="preserve"> </w:t>
      </w:r>
      <w:r>
        <w:rPr>
          <w:rStyle w:val="VerbatimChar"/>
        </w:rPr>
        <w:t xml:space="preserve">neural network</w:t>
      </w:r>
      <w:r>
        <w:t xml:space="preserve">), giving 68 queries (17 SDGs</w:t>
      </w:r>
      <w:r>
        <w:t xml:space="preserve"> </w:t>
      </w:r>
      <m:oMath>
        <m:r>
          <m:rPr>
            <m:sty m:val="p"/>
          </m:rPr>
          <m:t>×</m:t>
        </m:r>
      </m:oMath>
      <w:r>
        <w:t xml:space="preserve"> </w:t>
      </w:r>
      <w:r>
        <w:t xml:space="preserve">4 terms). The term set draws on established practice for delimiting AI corpora</w:t>
      </w:r>
      <w:r>
        <w:t xml:space="preserve"> </w:t>
      </w:r>
      <w:r>
        <w:t xml:space="preserve">(Hellwig et al., 2019; OECD, 2024)</w:t>
      </w:r>
      <w:r>
        <w:t xml:space="preserve">, capturing AI-related work without trying to catch every AI term. The search favours precision over recall: each term must mark AI work so that non-AI papers stay out of the embedding space, accepting misses.</w:t>
      </w:r>
      <w:r>
        <w:t xml:space="preserve"> </w:t>
      </w:r>
      <w:r>
        <w:t xml:space="preserve">Schoeberl et al. (2023)</w:t>
      </w:r>
      <w:r>
        <w:t xml:space="preserve"> </w:t>
      </w:r>
      <w:r>
        <w:t xml:space="preserve">reach the same precision-over-recall conclusion for AI-research identification. The</w:t>
      </w:r>
      <w:r>
        <w:t xml:space="preserve"> </w:t>
      </w:r>
      <w:r>
        <w:t xml:space="preserve">‘</w:t>
      </w:r>
      <w:r>
        <w:t xml:space="preserve">learning</w:t>
      </w:r>
      <w:r>
        <w:t xml:space="preserve">’</w:t>
      </w:r>
      <w:r>
        <w:t xml:space="preserve"> </w:t>
      </w:r>
      <w:r>
        <w:t xml:space="preserve">terms plausibly inflate the SDG 4 share. This is examined in Appendix </w:t>
      </w:r>
      <w:hyperlink w:anchor="app:sdg4-lexical-audit">
        <w:r>
          <w:rPr>
            <w:rStyle w:val="Hyperlink"/>
          </w:rPr>
          <w:t xml:space="preserve">B.1</w:t>
        </w:r>
      </w:hyperlink>
      <w:r>
        <w:t xml:space="preserve">.</w:t>
      </w:r>
    </w:p>
    <w:p>
      <w:pPr>
        <w:pStyle w:val="BodyText"/>
      </w:pPr>
      <w:r>
        <w:t xml:space="preserve">A direct test re-ran retrieval using field-of-study membership for the same two AI fields/concepts of</w:t>
      </w:r>
      <w:r>
        <w:t xml:space="preserve"> </w:t>
      </w:r>
      <w:r>
        <w:t xml:space="preserve">“</w:t>
      </w:r>
      <w:r>
        <w:t xml:space="preserve">AI</w:t>
      </w:r>
      <w:r>
        <w:t xml:space="preserve">”</w:t>
      </w:r>
      <w:r>
        <w:t xml:space="preserve"> </w:t>
      </w:r>
      <w:r>
        <w:t xml:space="preserve">and</w:t>
      </w:r>
      <w:r>
        <w:t xml:space="preserve"> </w:t>
      </w:r>
      <w:r>
        <w:t xml:space="preserve">“</w:t>
      </w:r>
      <w:r>
        <w:t xml:space="preserve">ML</w:t>
      </w:r>
      <w:r>
        <w:t xml:space="preserve">”</w:t>
      </w:r>
      <w:r>
        <w:t xml:space="preserve"> </w:t>
      </w:r>
      <w:r>
        <w:t xml:space="preserve">(OECD, 2024)</w:t>
      </w:r>
      <w:r>
        <w:t xml:space="preserve"> </w:t>
      </w:r>
      <w:r>
        <w:t xml:space="preserve">and re-scored the resulting 100,000-paper corpus through its own segmentation (Section </w:t>
      </w:r>
      <w:hyperlink w:anchor="sec:segmentation">
        <w:r>
          <w:rPr>
            <w:rStyle w:val="Hyperlink"/>
          </w:rPr>
          <w:t xml:space="preserve">3.1</w:t>
        </w:r>
      </w:hyperlink>
      <w:r>
        <w:t xml:space="preserve">) and classifier (Section </w:t>
      </w:r>
      <w:hyperlink w:anchor="sec:supervised-classifier">
        <w:r>
          <w:rPr>
            <w:rStyle w:val="Hyperlink"/>
          </w:rPr>
          <w:t xml:space="preserve">3.5</w:t>
        </w:r>
      </w:hyperlink>
      <w:r>
        <w:t xml:space="preserve">), but reuses the register-adjusted space from the main research corpus (Section </w:t>
      </w:r>
      <w:hyperlink w:anchor="sec:register-adjustment-inlp">
        <w:r>
          <w:rPr>
            <w:rStyle w:val="Hyperlink"/>
          </w:rPr>
          <w:t xml:space="preserve">3.8</w:t>
        </w:r>
      </w:hyperlink>
      <w:r>
        <w:t xml:space="preserve">), assuming research-policy register directions are unchanged in the same semantic space. Results are reported in Section </w:t>
      </w:r>
      <w:hyperlink w:anchor="sec:interaction">
        <w:r>
          <w:rPr>
            <w:rStyle w:val="Hyperlink"/>
          </w:rPr>
          <w:t xml:space="preserve">4.4</w:t>
        </w:r>
      </w:hyperlink>
      <w:r>
        <w:t xml:space="preserve">, with detailed diagnostics in Appendix </w:t>
      </w:r>
      <w:hyperlink w:anchor="app:concept-retrieval-sensitivity">
        <w:r>
          <w:rPr>
            <w:rStyle w:val="Hyperlink"/>
          </w:rPr>
          <w:t xml:space="preserve">A</w:t>
        </w:r>
      </w:hyperlink>
      <w:r>
        <w:t xml:space="preserve">.</w:t>
      </w:r>
    </w:p>
    <w:p>
      <w:pPr>
        <w:pStyle w:val="BodyText"/>
      </w:pPr>
      <w:r>
        <w:t xml:space="preserve">The robustness check applies no SDG filter at retrieval. SDG labels are assigned post hoc by the classifier, so the corpus is not independently verified as SDG-relevant (Section </w:t>
      </w:r>
      <w:hyperlink w:anchor="sec:limitations">
        <w:r>
          <w:rPr>
            <w:rStyle w:val="Hyperlink"/>
          </w:rPr>
          <w:t xml:space="preserve">5.5</w:t>
        </w:r>
      </w:hyperlink>
      <w:r>
        <w:t xml:space="preserve">).</w:t>
      </w:r>
    </w:p>
    <w:p>
      <w:pPr>
        <w:pStyle w:val="BodyText"/>
      </w:pPr>
      <w:r>
        <w:t xml:space="preserve">After deduplication and removal of records lacking usable abstracts and the 20-word minimum, the research corpus survives as 2</w:t>
      </w:r>
      <w:r>
        <w:t xml:space="preserve">,</w:t>
      </w:r>
      <w:r>
        <w:t xml:space="preserve">536</w:t>
      </w:r>
      <w:r>
        <w:t xml:space="preserve">,</w:t>
      </w:r>
      <w:r>
        <w:t xml:space="preserve">771 abstracts, tokenised into segments for embedding (record and segment counts in Table </w:t>
      </w:r>
      <w:hyperlink w:anchor="tab:corpus-provenance">
        <w:r>
          <w:rPr>
            <w:rStyle w:val="Hyperlink"/>
          </w:rPr>
          <w:t xml:space="preserve">1</w:t>
        </w:r>
      </w:hyperlink>
      <w:r>
        <w:t xml:space="preserve">). The corpus is predominantly English (99.5%) but no hard language filter is applied. The main results reproduce under subsampling from 50,000 papers (Appendix </w:t>
      </w:r>
      <w:hyperlink w:anchor="app:sample-stability">
        <w:r>
          <w:rPr>
            <w:rStyle w:val="Hyperlink"/>
          </w:rPr>
          <w:t xml:space="preserve">E</w:t>
        </w:r>
      </w:hyperlink>
      <w:r>
        <w:t xml:space="preserve">). No balancing by SDG or citation count is applied.</w:t>
      </w:r>
    </w:p>
    <w:bookmarkEnd w:id="34"/>
    <w:bookmarkStart w:id="35" w:name="sec:policy-corpus"/>
    <w:p>
      <w:pPr>
        <w:pStyle w:val="Heading2"/>
      </w:pPr>
      <w:r>
        <w:t xml:space="preserve">3.4 Policy Corpus</w:t>
      </w:r>
    </w:p>
    <w:p>
      <w:pPr>
        <w:pStyle w:val="FirstParagraph"/>
      </w:pPr>
      <w:r>
        <w:t xml:space="preserve">The policy corpus contains text segments from three collections, representing distinct source documents (segment and document counts per collection in Table </w:t>
      </w:r>
      <w:hyperlink w:anchor="tab:corpus-provenance">
        <w:r>
          <w:rPr>
            <w:rStyle w:val="Hyperlink"/>
          </w:rPr>
          <w:t xml:space="preserve">1</w:t>
        </w:r>
      </w:hyperlink>
      <w:r>
        <w:t xml:space="preserve">). It should be read as mixed international institutional SDG policy discourse rather than every AI-sustainability policy that exists:</w:t>
      </w:r>
    </w:p>
    <w:p>
      <w:pPr>
        <w:numPr>
          <w:ilvl w:val="0"/>
          <w:numId w:val="1002"/>
        </w:numPr>
      </w:pPr>
      <w:r>
        <w:rPr>
          <w:bCs/>
          <w:b/>
        </w:rPr>
        <w:t xml:space="preserve">Curated AI and SDG policy documents</w:t>
      </w:r>
      <w:r>
        <w:t xml:space="preserve">: UN, OECD, EU, UK, and AU AI governance frameworks, IPCC assessment reports, SDSN sustainable development reports, and national AI strategies.</w:t>
      </w:r>
    </w:p>
    <w:p>
      <w:pPr>
        <w:numPr>
          <w:ilvl w:val="0"/>
          <w:numId w:val="1002"/>
        </w:numPr>
      </w:pPr>
      <w:r>
        <w:rPr>
          <w:bCs/>
          <w:b/>
        </w:rPr>
        <w:t xml:space="preserve">SDGi Voluntary National Review and Voluntary Local Review corpus</w:t>
      </w:r>
      <w:r>
        <w:t xml:space="preserve"> </w:t>
      </w:r>
      <w:r>
        <w:t xml:space="preserve">(SDGi, 2024)</w:t>
      </w:r>
      <w:r>
        <w:t xml:space="preserve">: National and local self-assessments submitted to the UN High-Level Political Forum.</w:t>
      </w:r>
    </w:p>
    <w:p>
      <w:pPr>
        <w:numPr>
          <w:ilvl w:val="0"/>
          <w:numId w:val="1002"/>
        </w:numPr>
      </w:pPr>
      <w:r>
        <w:rPr>
          <w:bCs/>
          <w:b/>
        </w:rPr>
        <w:t xml:space="preserve">UN General Debate Corpus</w:t>
      </w:r>
      <w:r>
        <w:t xml:space="preserve"> </w:t>
      </w:r>
      <w:r>
        <w:t xml:space="preserve">(Jankin et al., 2024)</w:t>
      </w:r>
      <w:r>
        <w:t xml:space="preserve">: SDG-relevant passages from General Debate speeches, sessions 70–80 (2015–2024). Paragraph-level keyword filtering precedes segmentation, so only SDG-relevant passages enter the pipeline and its segment count is accordingly far smaller than the full speech corpus.</w:t>
      </w:r>
    </w:p>
    <w:p>
      <w:pPr>
        <w:pStyle w:val="FirstParagraph"/>
      </w:pPr>
      <w:r>
        <w:t xml:space="preserve">The SDGi VNR/VLR collection is also one of the five supervised reference corpora (Section </w:t>
      </w:r>
      <w:hyperlink w:anchor="sec:supervised-classifier">
        <w:r>
          <w:rPr>
            <w:rStyle w:val="Hyperlink"/>
          </w:rPr>
          <w:t xml:space="preserve">3.5</w:t>
        </w:r>
      </w:hyperlink>
      <w:r>
        <w:t xml:space="preserve">), so its policy segments carry gold SDG labels.</w:t>
      </w:r>
      <w:r>
        <w:t xml:space="preserve"> </w:t>
      </w:r>
      <w:r>
        <w:t xml:space="preserve">An asymmetry follows: the research corpus is an intersection of AI and SDG content while the policy corpus is a broader union covering institutional SDG discourse and AI governance. The curated sub-corpus is the more relevant reference for AI-governance-specific interpretation. Appendix </w:t>
      </w:r>
      <w:hyperlink w:anchor="app:policy-source-data">
        <w:r>
          <w:rPr>
            <w:rStyle w:val="Hyperlink"/>
          </w:rPr>
          <w:t xml:space="preserve">H.7</w:t>
        </w:r>
      </w:hyperlink>
      <w:r>
        <w:t xml:space="preserve"> </w:t>
      </w:r>
      <w:r>
        <w:t xml:space="preserve">reports a source-family sensitivity check.</w:t>
      </w:r>
    </w:p>
    <w:bookmarkEnd w:id="35"/>
    <w:bookmarkStart w:id="37" w:name="sec:supervised-classifier"/>
    <w:p>
      <w:pPr>
        <w:pStyle w:val="Heading2"/>
      </w:pPr>
      <w:r>
        <w:t xml:space="preserve">3.5 Supervised Reference Classifier</w:t>
      </w:r>
    </w:p>
    <w:p>
      <w:pPr>
        <w:pStyle w:val="FirstParagraph"/>
      </w:pPr>
      <w:r>
        <w:t xml:space="preserve">The canonical instrument is a supervised classifier trained on pooled single-label reference data from five independent annotated corpora. Corpus sizes at each pipeline stage (raw, preprocessed + de-duplicated, segmented, and single-label) are reported in Table </w:t>
      </w:r>
      <w:hyperlink w:anchor="tab:corpus-provenance">
        <w:r>
          <w:rPr>
            <w:rStyle w:val="Hyperlink"/>
          </w:rPr>
          <w:t xml:space="preserve">1</w:t>
        </w:r>
      </w:hyperlink>
      <w:r>
        <w:t xml:space="preserve">:</w:t>
      </w:r>
    </w:p>
    <w:p>
      <w:pPr>
        <w:numPr>
          <w:ilvl w:val="0"/>
          <w:numId w:val="1003"/>
        </w:numPr>
      </w:pPr>
      <w:r>
        <w:rPr>
          <w:bCs/>
          <w:b/>
        </w:rPr>
        <w:t xml:space="preserve">OSDG Community Dataset</w:t>
      </w:r>
      <w:r>
        <w:t xml:space="preserve"> </w:t>
      </w:r>
      <w:r>
        <w:t xml:space="preserve">(OSDG)</w:t>
      </w:r>
      <w:r>
        <w:t xml:space="preserve"> </w:t>
      </w:r>
      <w:r>
        <w:t xml:space="preserve">(Pukelis et al., 2022)</w:t>
      </w:r>
      <w:r>
        <w:t xml:space="preserve"> </w:t>
      </w:r>
      <w:r>
        <w:t xml:space="preserve">(no SDG 17): crowdsourced excerpts validated by multiple volunteers.</w:t>
      </w:r>
    </w:p>
    <w:p>
      <w:pPr>
        <w:numPr>
          <w:ilvl w:val="0"/>
          <w:numId w:val="1003"/>
        </w:numPr>
      </w:pPr>
      <w:r>
        <w:rPr>
          <w:bCs/>
          <w:b/>
        </w:rPr>
        <w:t xml:space="preserve">SDG Classification Benchmark</w:t>
      </w:r>
      <w:r>
        <w:t xml:space="preserve"> </w:t>
      </w:r>
      <w:r>
        <w:t xml:space="preserve">(SDGCB)</w:t>
      </w:r>
      <w:r>
        <w:t xml:space="preserve"> </w:t>
      </w:r>
      <w:r>
        <w:t xml:space="preserve">(SDG Classification Expert Group, 2025)</w:t>
      </w:r>
      <w:r>
        <w:t xml:space="preserve"> </w:t>
      </w:r>
      <w:r>
        <w:t xml:space="preserve">(expert-verified): expert-annotated snippets with consensus resolution.</w:t>
      </w:r>
    </w:p>
    <w:p>
      <w:pPr>
        <w:numPr>
          <w:ilvl w:val="0"/>
          <w:numId w:val="1003"/>
        </w:numPr>
      </w:pPr>
      <w:r>
        <w:rPr>
          <w:bCs/>
          <w:b/>
        </w:rPr>
        <w:t xml:space="preserve">IISD SDG Knowledge Hub</w:t>
      </w:r>
      <w:r>
        <w:t xml:space="preserve"> </w:t>
      </w:r>
      <w:r>
        <w:t xml:space="preserve">(SDGKH)</w:t>
      </w:r>
      <w:r>
        <w:t xml:space="preserve"> </w:t>
      </w:r>
      <w:r>
        <w:t xml:space="preserve">(Wulff et al., 2023)</w:t>
      </w:r>
      <w:r>
        <w:t xml:space="preserve">: multi-label journalism and policy commentary on 2030 Agenda implementation.</w:t>
      </w:r>
    </w:p>
    <w:p>
      <w:pPr>
        <w:numPr>
          <w:ilvl w:val="0"/>
          <w:numId w:val="1003"/>
        </w:numPr>
      </w:pPr>
      <w:r>
        <w:rPr>
          <w:bCs/>
          <w:b/>
        </w:rPr>
        <w:t xml:space="preserve">SDGi Corpus</w:t>
      </w:r>
      <w:r>
        <w:t xml:space="preserve"> </w:t>
      </w:r>
      <w:r>
        <w:t xml:space="preserve">(SDGi)</w:t>
      </w:r>
      <w:r>
        <w:t xml:space="preserve"> </w:t>
      </w:r>
      <w:r>
        <w:t xml:space="preserve">(SDGi, 2024)</w:t>
      </w:r>
      <w:r>
        <w:t xml:space="preserve">: government Voluntary National and Local Reviews (VNRs/LRs).</w:t>
      </w:r>
    </w:p>
    <w:p>
      <w:pPr>
        <w:numPr>
          <w:ilvl w:val="0"/>
          <w:numId w:val="1003"/>
        </w:numPr>
      </w:pPr>
      <w:r>
        <w:rPr>
          <w:bCs/>
          <w:b/>
        </w:rPr>
        <w:t xml:space="preserve">Aurora dataset</w:t>
      </w:r>
      <w:r>
        <w:t xml:space="preserve"> </w:t>
      </w:r>
      <w:r>
        <w:t xml:space="preserve">(Aurora)</w:t>
      </w:r>
      <w:r>
        <w:t xml:space="preserve"> </w:t>
      </w:r>
      <w:r>
        <w:t xml:space="preserve">(Vanderfeesten et al., 2020)</w:t>
      </w:r>
      <w:r>
        <w:t xml:space="preserve"> </w:t>
      </w:r>
      <w:r>
        <w:t xml:space="preserve">(expert-validated): academic abstracts validated by domain researchers.</w:t>
      </w:r>
    </w:p>
    <w:bookmarkStart w:id="36" w:name="tab:corpus-provenance"/>
    <w:p>
      <w:pPr>
        <w:pStyle w:val="TableCaption"/>
        <w:keepNext/>
      </w:pPr>
      <w:r>
        <w:t xml:space="preserve">Table 1: Corpus provenance: record counts at each pipeline stage.</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 Corpus provenance: record counts at each pipeline stage."/>
      </w:tblPr>
      <w:tblGrid>
        <w:gridCol w:w="1584"/>
        <w:gridCol w:w="1584"/>
        <w:gridCol w:w="1584"/>
        <w:gridCol w:w="1584"/>
        <w:gridCol w:w="1584"/>
      </w:tblGrid>
      <w:tr>
        <w:trPr>
          <w:cantSplit/>
          <w:tblHeader w:val="true"/>
        </w:trPr>
        <w:tc>
          <w:tcPr>
            <w:tcBorders>
              <w:bottom w:val="single" w:sz="8" w:space="0" w:color="auto"/>
            </w:tcBorders>
          </w:tcPr>
          <w:p>
            <w:pPr>
              <w:pStyle w:val="Compact"/>
              <w:keepNext/>
              <w:jc w:val="left"/>
            </w:pPr>
            <w:r>
              <w:t xml:space="preserve">Corpus</w:t>
            </w:r>
          </w:p>
        </w:tc>
        <w:tc>
          <w:tcPr>
            <w:tcBorders>
              <w:bottom w:val="single" w:sz="8" w:space="0" w:color="auto"/>
            </w:tcBorders>
          </w:tcPr>
          <w:p>
            <w:pPr>
              <w:pStyle w:val="Compact"/>
              <w:keepNext/>
              <w:jc w:val="right"/>
            </w:pPr>
            <w:r>
              <w:t xml:space="preserve">Raw</w:t>
            </w:r>
          </w:p>
        </w:tc>
        <w:tc>
          <w:tcPr>
            <w:tcBorders>
              <w:bottom w:val="single" w:sz="8" w:space="0" w:color="auto"/>
            </w:tcBorders>
          </w:tcPr>
          <w:p>
            <w:pPr>
              <w:pStyle w:val="Compact"/>
              <w:keepNext/>
              <w:jc w:val="right"/>
            </w:pPr>
            <w:r>
              <w:t xml:space="preserve">Prep</w:t>
            </w:r>
          </w:p>
        </w:tc>
        <w:tc>
          <w:tcPr>
            <w:tcBorders>
              <w:bottom w:val="single" w:sz="8" w:space="0" w:color="auto"/>
            </w:tcBorders>
          </w:tcPr>
          <w:p>
            <w:pPr>
              <w:pStyle w:val="Compact"/>
              <w:keepNext/>
              <w:jc w:val="right"/>
            </w:pPr>
            <w:r>
              <w:t xml:space="preserve">Seg</w:t>
            </w:r>
          </w:p>
        </w:tc>
        <w:tc>
          <w:tcPr>
            <w:tcBorders>
              <w:bottom w:val="single" w:sz="8" w:space="0" w:color="auto"/>
            </w:tcBorders>
          </w:tcPr>
          <w:p>
            <w:pPr>
              <w:pStyle w:val="Compact"/>
              <w:keepNext/>
              <w:jc w:val="right"/>
            </w:pPr>
            <w:r>
              <w:t xml:space="preserve">Lab</w:t>
            </w:r>
          </w:p>
        </w:tc>
      </w:tr>
      <w:tr>
        <w:trPr>
          <w:cantSplit/>
        </w:trPr>
        <w:tc>
          <w:tcPr/>
          <w:p>
            <w:pPr>
              <w:pStyle w:val="Compact"/>
              <w:keepNext/>
              <w:jc w:val="left"/>
            </w:pPr>
            <w:r>
              <w:t xml:space="preserve">OSDG</w:t>
            </w:r>
          </w:p>
        </w:tc>
        <w:tc>
          <w:tcPr/>
          <w:p>
            <w:pPr>
              <w:pStyle w:val="Compact"/>
              <w:keepNext/>
              <w:jc w:val="right"/>
            </w:pPr>
            <w:r>
              <w:t xml:space="preserve">43</w:t>
            </w:r>
            <w:r>
              <w:t xml:space="preserve">,</w:t>
            </w:r>
            <w:r>
              <w:t xml:space="preserve">025</w:t>
            </w:r>
          </w:p>
        </w:tc>
        <w:tc>
          <w:tcPr/>
          <w:p>
            <w:pPr>
              <w:pStyle w:val="Compact"/>
              <w:keepNext/>
              <w:jc w:val="right"/>
            </w:pPr>
            <w:r>
              <w:t xml:space="preserve">30</w:t>
            </w:r>
            <w:r>
              <w:t xml:space="preserve">,</w:t>
            </w:r>
            <w:r>
              <w:t xml:space="preserve">532</w:t>
            </w:r>
          </w:p>
        </w:tc>
        <w:tc>
          <w:tcPr/>
          <w:p>
            <w:pPr>
              <w:pStyle w:val="Compact"/>
              <w:keepNext/>
              <w:jc w:val="right"/>
            </w:pPr>
            <w:r>
              <w:t xml:space="preserve">30</w:t>
            </w:r>
            <w:r>
              <w:t xml:space="preserve">,</w:t>
            </w:r>
            <w:r>
              <w:t xml:space="preserve">532</w:t>
            </w:r>
          </w:p>
        </w:tc>
        <w:tc>
          <w:tcPr/>
          <w:p>
            <w:pPr>
              <w:pStyle w:val="Compact"/>
              <w:keepNext/>
              <w:jc w:val="right"/>
            </w:pPr>
            <w:r>
              <w:t xml:space="preserve">30</w:t>
            </w:r>
            <w:r>
              <w:t xml:space="preserve">,</w:t>
            </w:r>
            <w:r>
              <w:t xml:space="preserve">532</w:t>
            </w:r>
          </w:p>
        </w:tc>
      </w:tr>
      <w:tr>
        <w:trPr>
          <w:cantSplit/>
        </w:trPr>
        <w:tc>
          <w:tcPr/>
          <w:p>
            <w:pPr>
              <w:pStyle w:val="Compact"/>
              <w:keepNext/>
              <w:jc w:val="left"/>
            </w:pPr>
            <w:r>
              <w:t xml:space="preserve">SDGCB</w:t>
            </w:r>
          </w:p>
        </w:tc>
        <w:tc>
          <w:tcPr/>
          <w:p>
            <w:pPr>
              <w:pStyle w:val="Compact"/>
              <w:keepNext/>
              <w:jc w:val="right"/>
            </w:pPr>
            <w:r>
              <w:t xml:space="preserve">1</w:t>
            </w:r>
            <w:r>
              <w:t xml:space="preserve">,</w:t>
            </w:r>
            <w:r>
              <w:t xml:space="preserve">251</w:t>
            </w:r>
          </w:p>
        </w:tc>
        <w:tc>
          <w:tcPr/>
          <w:p>
            <w:pPr>
              <w:pStyle w:val="Compact"/>
              <w:keepNext/>
              <w:jc w:val="right"/>
            </w:pPr>
            <w:r>
              <w:t xml:space="preserve">281</w:t>
            </w:r>
          </w:p>
        </w:tc>
        <w:tc>
          <w:tcPr/>
          <w:p>
            <w:pPr>
              <w:pStyle w:val="Compact"/>
              <w:keepNext/>
              <w:jc w:val="right"/>
            </w:pPr>
            <w:r>
              <w:t xml:space="preserve">281</w:t>
            </w:r>
          </w:p>
        </w:tc>
        <w:tc>
          <w:tcPr/>
          <w:p>
            <w:pPr>
              <w:pStyle w:val="Compact"/>
              <w:keepNext/>
              <w:jc w:val="right"/>
            </w:pPr>
            <w:r>
              <w:t xml:space="preserve">281</w:t>
            </w:r>
          </w:p>
        </w:tc>
      </w:tr>
      <w:tr>
        <w:trPr>
          <w:cantSplit/>
        </w:trPr>
        <w:tc>
          <w:tcPr/>
          <w:p>
            <w:pPr>
              <w:pStyle w:val="Compact"/>
              <w:keepNext/>
              <w:jc w:val="left"/>
            </w:pPr>
            <w:r>
              <w:t xml:space="preserve">SDGKH</w:t>
            </w:r>
          </w:p>
        </w:tc>
        <w:tc>
          <w:tcPr/>
          <w:p>
            <w:pPr>
              <w:pStyle w:val="Compact"/>
              <w:keepNext/>
              <w:jc w:val="right"/>
            </w:pPr>
            <w:r>
              <w:t xml:space="preserve">9</w:t>
            </w:r>
            <w:r>
              <w:t xml:space="preserve">,</w:t>
            </w:r>
            <w:r>
              <w:t xml:space="preserve">172</w:t>
            </w:r>
          </w:p>
        </w:tc>
        <w:tc>
          <w:tcPr/>
          <w:p>
            <w:pPr>
              <w:pStyle w:val="Compact"/>
              <w:keepNext/>
              <w:jc w:val="right"/>
            </w:pPr>
            <w:r>
              <w:t xml:space="preserve">9</w:t>
            </w:r>
            <w:r>
              <w:t xml:space="preserve">,</w:t>
            </w:r>
            <w:r>
              <w:t xml:space="preserve">171</w:t>
            </w:r>
          </w:p>
        </w:tc>
        <w:tc>
          <w:tcPr/>
          <w:p>
            <w:pPr>
              <w:pStyle w:val="Compact"/>
              <w:keepNext/>
              <w:jc w:val="right"/>
            </w:pPr>
            <w:r>
              <w:t xml:space="preserve">26</w:t>
            </w:r>
            <w:r>
              <w:t xml:space="preserve">,</w:t>
            </w:r>
            <w:r>
              <w:t xml:space="preserve">959</w:t>
            </w:r>
          </w:p>
        </w:tc>
        <w:tc>
          <w:tcPr/>
          <w:p>
            <w:pPr>
              <w:pStyle w:val="Compact"/>
              <w:keepNext/>
              <w:jc w:val="right"/>
            </w:pPr>
            <w:r>
              <w:t xml:space="preserve">6</w:t>
            </w:r>
            <w:r>
              <w:t xml:space="preserve">,</w:t>
            </w:r>
            <w:r>
              <w:t xml:space="preserve">122</w:t>
            </w:r>
          </w:p>
        </w:tc>
      </w:tr>
      <w:tr>
        <w:trPr>
          <w:cantSplit/>
        </w:trPr>
        <w:tc>
          <w:tcPr/>
          <w:p>
            <w:pPr>
              <w:pStyle w:val="Compact"/>
              <w:keepNext/>
              <w:jc w:val="left"/>
            </w:pPr>
            <w:r>
              <w:t xml:space="preserve">SDGi</w:t>
            </w:r>
          </w:p>
        </w:tc>
        <w:tc>
          <w:tcPr/>
          <w:p>
            <w:pPr>
              <w:pStyle w:val="Compact"/>
              <w:keepNext/>
              <w:jc w:val="right"/>
            </w:pPr>
            <w:r>
              <w:t xml:space="preserve">5</w:t>
            </w:r>
            <w:r>
              <w:t xml:space="preserve">,</w:t>
            </w:r>
            <w:r>
              <w:t xml:space="preserve">880</w:t>
            </w:r>
          </w:p>
        </w:tc>
        <w:tc>
          <w:tcPr/>
          <w:p>
            <w:pPr>
              <w:pStyle w:val="Compact"/>
              <w:keepNext/>
              <w:jc w:val="right"/>
            </w:pPr>
            <w:r>
              <w:t xml:space="preserve">4</w:t>
            </w:r>
            <w:r>
              <w:t xml:space="preserve">,</w:t>
            </w:r>
            <w:r>
              <w:t xml:space="preserve">225</w:t>
            </w:r>
          </w:p>
        </w:tc>
        <w:tc>
          <w:tcPr/>
          <w:p>
            <w:pPr>
              <w:pStyle w:val="Compact"/>
              <w:keepNext/>
              <w:jc w:val="right"/>
            </w:pPr>
            <w:r>
              <w:t xml:space="preserve">21</w:t>
            </w:r>
            <w:r>
              <w:t xml:space="preserve">,</w:t>
            </w:r>
            <w:r>
              <w:t xml:space="preserve">346</w:t>
            </w:r>
          </w:p>
        </w:tc>
        <w:tc>
          <w:tcPr/>
          <w:p>
            <w:pPr>
              <w:pStyle w:val="Compact"/>
              <w:keepNext/>
              <w:jc w:val="right"/>
            </w:pPr>
            <w:r>
              <w:t xml:space="preserve">20</w:t>
            </w:r>
            <w:r>
              <w:t xml:space="preserve">,</w:t>
            </w:r>
            <w:r>
              <w:t xml:space="preserve">267</w:t>
            </w:r>
          </w:p>
        </w:tc>
      </w:tr>
      <w:tr>
        <w:trPr>
          <w:cantSplit/>
        </w:trPr>
        <w:tc>
          <w:tcPr/>
          <w:p>
            <w:pPr>
              <w:pStyle w:val="Compact"/>
              <w:keepNext/>
              <w:jc w:val="left"/>
            </w:pPr>
            <w:r>
              <w:t xml:space="preserve">Aurora</w:t>
            </w:r>
          </w:p>
        </w:tc>
        <w:tc>
          <w:tcPr/>
          <w:p>
            <w:pPr>
              <w:pStyle w:val="Compact"/>
              <w:keepNext/>
              <w:jc w:val="right"/>
            </w:pPr>
            <w:r>
              <w:t xml:space="preserve">5</w:t>
            </w:r>
            <w:r>
              <w:t xml:space="preserve">,</w:t>
            </w:r>
            <w:r>
              <w:t xml:space="preserve">619</w:t>
            </w:r>
          </w:p>
        </w:tc>
        <w:tc>
          <w:tcPr/>
          <w:p>
            <w:pPr>
              <w:pStyle w:val="Compact"/>
              <w:keepNext/>
              <w:jc w:val="right"/>
            </w:pPr>
            <w:r>
              <w:t xml:space="preserve">4</w:t>
            </w:r>
            <w:r>
              <w:t xml:space="preserve">,</w:t>
            </w:r>
            <w:r>
              <w:t xml:space="preserve">022</w:t>
            </w:r>
          </w:p>
        </w:tc>
        <w:tc>
          <w:tcPr/>
          <w:p>
            <w:pPr>
              <w:pStyle w:val="Compact"/>
              <w:keepNext/>
              <w:jc w:val="right"/>
            </w:pPr>
            <w:r>
              <w:t xml:space="preserve">4</w:t>
            </w:r>
            <w:r>
              <w:t xml:space="preserve">,</w:t>
            </w:r>
            <w:r>
              <w:t xml:space="preserve">975</w:t>
            </w:r>
          </w:p>
        </w:tc>
        <w:tc>
          <w:tcPr/>
          <w:p>
            <w:pPr>
              <w:pStyle w:val="Compact"/>
              <w:keepNext/>
              <w:jc w:val="right"/>
            </w:pPr>
            <w:r>
              <w:t xml:space="preserve">4</w:t>
            </w:r>
            <w:r>
              <w:t xml:space="preserve">,</w:t>
            </w:r>
            <w:r>
              <w:t xml:space="preserve">971</w:t>
            </w:r>
          </w:p>
        </w:tc>
      </w:tr>
      <w:tr>
        <w:trPr>
          <w:cantSplit/>
        </w:trPr>
        <w:tc>
          <w:tcPr/>
          <w:p>
            <w:pPr>
              <w:pStyle w:val="Compact"/>
              <w:keepNext/>
              <w:jc w:val="left"/>
            </w:pPr>
            <w:r>
              <w:t xml:space="preserve">Research (OpenAlex)</w:t>
            </w:r>
          </w:p>
        </w:tc>
        <w:tc>
          <w:tcPr/>
          <w:p>
            <w:pPr>
              <w:pStyle w:val="Compact"/>
              <w:keepNext/>
              <w:jc w:val="right"/>
            </w:pPr>
            <w:r>
              <w:t xml:space="preserve">2</w:t>
            </w:r>
            <w:r>
              <w:t xml:space="preserve">,</w:t>
            </w:r>
            <w:r>
              <w:t xml:space="preserve">763</w:t>
            </w:r>
            <w:r>
              <w:t xml:space="preserve">,</w:t>
            </w:r>
            <w:r>
              <w:t xml:space="preserve">579</w:t>
            </w:r>
          </w:p>
        </w:tc>
        <w:tc>
          <w:tcPr/>
          <w:p>
            <w:pPr>
              <w:pStyle w:val="Compact"/>
              <w:keepNext/>
              <w:jc w:val="right"/>
            </w:pPr>
            <w:r>
              <w:t xml:space="preserve">2</w:t>
            </w:r>
            <w:r>
              <w:t xml:space="preserve">,</w:t>
            </w:r>
            <w:r>
              <w:t xml:space="preserve">536</w:t>
            </w:r>
            <w:r>
              <w:t xml:space="preserve">,</w:t>
            </w:r>
            <w:r>
              <w:t xml:space="preserve">771</w:t>
            </w:r>
          </w:p>
        </w:tc>
        <w:tc>
          <w:tcPr/>
          <w:p>
            <w:pPr>
              <w:pStyle w:val="Compact"/>
              <w:keepNext/>
              <w:jc w:val="right"/>
            </w:pPr>
            <w:r>
              <w:t xml:space="preserve">3</w:t>
            </w:r>
            <w:r>
              <w:t xml:space="preserve">,</w:t>
            </w:r>
            <w:r>
              <w:t xml:space="preserve">105</w:t>
            </w:r>
            <w:r>
              <w:t xml:space="preserve">,</w:t>
            </w:r>
            <w:r>
              <w:t xml:space="preserve">144</w:t>
            </w:r>
          </w:p>
        </w:tc>
        <w:tc>
          <w:tcPr/>
          <w:p>
            <w:pPr>
              <w:pStyle w:val="Compact"/>
              <w:keepNext/>
              <w:jc w:val="right"/>
            </w:pPr>
            <w:r>
              <w:t xml:space="preserve">—</w:t>
            </w:r>
          </w:p>
        </w:tc>
      </w:tr>
      <w:tr>
        <w:trPr>
          <w:cantSplit/>
        </w:trPr>
        <w:tc>
          <w:tcPr/>
          <w:p>
            <w:pPr>
              <w:pStyle w:val="Compact"/>
              <w:jc w:val="left"/>
            </w:pPr>
            <w:r>
              <w:t xml:space="preserve">Policy (3 Collections)</w:t>
            </w:r>
          </w:p>
        </w:tc>
        <w:tc>
          <w:tcPr/>
          <w:p>
            <w:pPr>
              <w:pStyle w:val="Compact"/>
              <w:jc w:val="right"/>
            </w:pPr>
            <w:r>
              <w:t xml:space="preserve">6</w:t>
            </w:r>
            <w:r>
              <w:t xml:space="preserve">,</w:t>
            </w:r>
            <w:r>
              <w:t xml:space="preserve">368</w:t>
            </w:r>
          </w:p>
        </w:tc>
        <w:tc>
          <w:tcPr/>
          <w:p>
            <w:pPr>
              <w:pStyle w:val="Compact"/>
              <w:jc w:val="right"/>
            </w:pPr>
            <w:r>
              <w:t xml:space="preserve">6</w:t>
            </w:r>
            <w:r>
              <w:t xml:space="preserve">,</w:t>
            </w:r>
            <w:r>
              <w:t xml:space="preserve">367</w:t>
            </w:r>
          </w:p>
        </w:tc>
        <w:tc>
          <w:tcPr/>
          <w:p>
            <w:pPr>
              <w:pStyle w:val="Compact"/>
              <w:jc w:val="right"/>
            </w:pPr>
            <w:r>
              <w:t xml:space="preserve">40</w:t>
            </w:r>
            <w:r>
              <w:t xml:space="preserve">,</w:t>
            </w:r>
            <w:r>
              <w:t xml:space="preserve">597</w:t>
            </w:r>
          </w:p>
        </w:tc>
        <w:tc>
          <w:tcPr/>
          <w:p>
            <w:pPr>
              <w:pStyle w:val="Compact"/>
              <w:jc w:val="right"/>
            </w:pPr>
            <w:r>
              <w:t xml:space="preserve">—</w:t>
            </w:r>
          </w:p>
        </w:tc>
      </w:tr>
    </w:tbl>
    <w:bookmarkEnd w:id="36"/>
    <w:p>
      <w:pPr>
        <w:pStyle w:val="BodyText"/>
        <w:spacing w:line="240" w:lineRule="auto"/>
        <w:jc w:val="center"/>
      </w:pPr>
      <w:r>
        <w:rPr>
          <w:iCs/>
          <w:i/>
        </w:rPr>
        <w:t xml:space="preserve">Notes:</w:t>
      </w:r>
      <w:r>
        <w:t xml:space="preserve"> </w:t>
      </w:r>
      <w:r>
        <w:t xml:space="preserve">Raw is source size before processing. Prep is cleaned, de-duplicated records surviving the 20-word minimum, i.e. documents yielding at least one segment. Seg is the post-segmentation segment count. Lab is the single-label count feeding the classifier (— for the unlabelled research and policy corpora). OSDG and SDGCB bypass segmentation, so Seg = Lab.</w:t>
      </w:r>
    </w:p>
    <w:p>
      <w:pPr>
        <w:pStyle w:val="BodyText"/>
      </w:pPr>
      <w:r>
        <w:t xml:space="preserve">OSDG alone contributes about 49% of labelled texts and draws on UN-adjacent documents, so the reference data remain weighted toward policy vocabulary. OSDG and SDGCB bypass segmentation due to having short texts. SDGKH, SDGi, and Aurora are segmented before pooling.</w:t>
      </w:r>
    </w:p>
    <w:p>
      <w:pPr>
        <w:pStyle w:val="BodyText"/>
      </w:pPr>
      <w:r>
        <w:t xml:space="preserve">The pooled reference data were split into training and held-out test sets by stratified document-grouped splitting (pool size and split are reported in Table </w:t>
      </w:r>
      <w:hyperlink w:anchor="tab:corpus-provenance">
        <w:r>
          <w:rPr>
            <w:rStyle w:val="Hyperlink"/>
          </w:rPr>
          <w:t xml:space="preserve">1</w:t>
        </w:r>
      </w:hyperlink>
      <w:r>
        <w:t xml:space="preserve">), keeping all texts from the same source document in one fold. The champion LR (</w:t>
      </w:r>
      <m:oMath>
        <m:r>
          <m:t>C</m:t>
        </m:r>
        <m:r>
          <m:rPr>
            <m:sty m:val="p"/>
          </m:rPr>
          <m:t>=</m:t>
        </m:r>
        <m:r>
          <m:t>3.0</m:t>
        </m:r>
      </m:oMath>
      <w:r>
        <w:t xml:space="preserve">, L2 penalty,</w:t>
      </w:r>
      <w:r>
        <w:t xml:space="preserve"> </w:t>
      </w:r>
      <w:r>
        <w:rPr>
          <w:rStyle w:val="VerbatimChar"/>
        </w:rPr>
        <w:t xml:space="preserve">class_weight=None</w:t>
      </w:r>
      <w:r>
        <w:t xml:space="preserve">, solver</w:t>
      </w:r>
      <w:r>
        <w:t xml:space="preserve"> </w:t>
      </w:r>
      <w:r>
        <w:rPr>
          <w:rStyle w:val="VerbatimChar"/>
        </w:rPr>
        <w:t xml:space="preserve">lbfgs</w:t>
      </w:r>
      <w:r>
        <w:t xml:space="preserve">) was selected by 5-fold GroupKFold cross-validation</w:t>
      </w:r>
      <w:r>
        <w:t xml:space="preserve"> </w:t>
      </w:r>
      <w:r>
        <w:t xml:space="preserve">(Hastie et al., 2009)</w:t>
      </w:r>
      <w:r>
        <w:t xml:space="preserve"> </w:t>
      </w:r>
      <w:r>
        <w:t xml:space="preserve">on the training pool. Appendix </w:t>
      </w:r>
      <w:hyperlink w:anchor="app:model-selection">
        <w:r>
          <w:rPr>
            <w:rStyle w:val="Hyperlink"/>
          </w:rPr>
          <w:t xml:space="preserve">F</w:t>
        </w:r>
      </w:hyperlink>
      <w:r>
        <w:t xml:space="preserve"> </w:t>
      </w:r>
      <w:r>
        <w:t xml:space="preserve">gives the MLP robustness comparison.</w:t>
      </w:r>
    </w:p>
    <w:p>
      <w:pPr>
        <w:pStyle w:val="BodyText"/>
      </w:pPr>
      <w:r>
        <w:t xml:space="preserve">The validation task does not evaluate a rejection option for non-SDG texts. This is acceptable for the primary corpus, which is restricted to an OpenAlex AI-and-SDG universe so the classifier answers a relative question among the 17 SDGs. The concept-retrieved robustness corpus lifts that restriction (Section </w:t>
      </w:r>
      <w:hyperlink w:anchor="sec:limitations">
        <w:r>
          <w:rPr>
            <w:rStyle w:val="Hyperlink"/>
          </w:rPr>
          <w:t xml:space="preserve">5.5</w:t>
        </w:r>
      </w:hyperlink>
      <w:r>
        <w:t xml:space="preserve">).</w:t>
      </w:r>
    </w:p>
    <w:p>
      <w:pPr>
        <w:pStyle w:val="BodyText"/>
      </w:pPr>
      <w:r>
        <w:t xml:space="preserve">Each text is assigned to its highest-probability SDG (argmax), traceable to 768 signed coefficients per class with no hidden layers, no dropout, and no random-seed sensitivity. Macro-F1, the unweighted mean of per-SDG scores, is the primary validation metric (See results in Section </w:t>
      </w:r>
      <w:hyperlink w:anchor="sec:validation">
        <w:r>
          <w:rPr>
            <w:rStyle w:val="Hyperlink"/>
          </w:rPr>
          <w:t xml:space="preserve">4.1</w:t>
        </w:r>
      </w:hyperlink>
      <w:r>
        <w:t xml:space="preserve">).</w:t>
      </w:r>
    </w:p>
    <w:p>
      <w:pPr>
        <w:pStyle w:val="BodyText"/>
      </w:pPr>
      <w:r>
        <w:t xml:space="preserve">Because the classifier is trained on pooled reference data that are themselves policy-adjacent, the scoring instrument behaves differently on the two corpora. Policy segments receive systematically higher LR predicted probabilities than research abstracts (mean 0.749 vs 0.627). The gap has two causes the data cannot separate: a genre artefact (the reference data skew toward policy vocabulary) or a substantive difference (policy texts address SDG implementation more directly). Hard argmax assignment depends only on each text’s within-corpus probability ranking across the 17 SDGs, so the asymmetry threatens the findings only if it shifts SDGs unevenly within a corpus.</w:t>
      </w:r>
    </w:p>
    <w:p>
      <w:pPr>
        <w:pStyle w:val="BodyText"/>
      </w:pPr>
      <w:r>
        <w:t xml:space="preserve">Two supervised model families were compared: logistic regression, which exposes interpretable per-dimension coefficients, and a multi-layer perceptron (MLP). Random forests and gradient boosting were excluded because the embedding space is already learned, so bagged trees add ensemble complexity without interpretable gain.</w:t>
      </w:r>
    </w:p>
    <w:p>
      <w:pPr>
        <w:pStyle w:val="BodyText"/>
      </w:pPr>
      <w:r>
        <w:t xml:space="preserve">The LR grid searched</w:t>
      </w:r>
      <w:r>
        <w:t xml:space="preserve"> </w:t>
      </w:r>
      <m:oMath>
        <m:r>
          <m:t>C</m:t>
        </m:r>
        <m:r>
          <m:rPr>
            <m:sty m:val="p"/>
          </m:rPr>
          <m:t>∈</m:t>
        </m:r>
        <m:r>
          <m:rPr>
            <m:sty m:val="p"/>
          </m:rPr>
          <m:t>{</m:t>
        </m:r>
        <m:r>
          <m:t>0.1</m:t>
        </m:r>
        <m:r>
          <m:rPr>
            <m:sty m:val="p"/>
          </m:rPr>
          <m:t>,</m:t>
        </m:r>
        <m:r>
          <m:t>1</m:t>
        </m:r>
        <m:r>
          <m:rPr>
            <m:sty m:val="p"/>
          </m:rPr>
          <m:t>,</m:t>
        </m:r>
        <m:r>
          <m:t>2</m:t>
        </m:r>
        <m:r>
          <m:rPr>
            <m:sty m:val="p"/>
          </m:rPr>
          <m:t>,</m:t>
        </m:r>
        <m:r>
          <m:t>3</m:t>
        </m:r>
        <m:r>
          <m:rPr>
            <m:sty m:val="p"/>
          </m:rPr>
          <m:t>,</m:t>
        </m:r>
        <m:r>
          <m:t>5</m:t>
        </m:r>
        <m:r>
          <m:rPr>
            <m:sty m:val="p"/>
          </m:rPr>
          <m:t>,</m:t>
        </m:r>
        <m:r>
          <m:t>10</m:t>
        </m:r>
        <m:r>
          <m:rPr>
            <m:sty m:val="p"/>
          </m:rPr>
          <m:t>,</m:t>
        </m:r>
        <m:r>
          <m:t>30</m:t>
        </m:r>
        <m:r>
          <m:rPr>
            <m:sty m:val="p"/>
          </m:rPr>
          <m:t>,</m:t>
        </m:r>
        <m:r>
          <m:t>100</m:t>
        </m:r>
        <m:r>
          <m:rPr>
            <m:sty m:val="p"/>
          </m:rPr>
          <m:t>}</m:t>
        </m:r>
      </m:oMath>
      <w:r>
        <w:t xml:space="preserve"> </w:t>
      </w:r>
      <w:r>
        <w:t xml:space="preserve">with an L2 penalty and</w:t>
      </w:r>
      <w:r>
        <w:t xml:space="preserve"> </w:t>
      </w:r>
      <w:r>
        <w:rPr>
          <w:rStyle w:val="VerbatimChar"/>
        </w:rPr>
        <w:t xml:space="preserve">class_weight</w:t>
      </w:r>
      <w:r>
        <w:t xml:space="preserve"> </w:t>
      </w:r>
      <m:oMath>
        <m:r>
          <m:rPr>
            <m:sty m:val="p"/>
          </m:rPr>
          <m:t>∈</m:t>
        </m:r>
      </m:oMath>
      <w:r>
        <w:t xml:space="preserve"> </w:t>
      </w:r>
      <w:r>
        <w:t xml:space="preserve">{</w:t>
      </w:r>
      <w:r>
        <w:rPr>
          <w:rStyle w:val="VerbatimChar"/>
        </w:rPr>
        <w:t xml:space="preserve">None</w:t>
      </w:r>
      <w:r>
        <w:t xml:space="preserve">,</w:t>
      </w:r>
      <w:r>
        <w:t xml:space="preserve"> </w:t>
      </w:r>
      <w:r>
        <w:rPr>
          <w:rStyle w:val="VerbatimChar"/>
        </w:rPr>
        <w:t xml:space="preserve">balanced</w:t>
      </w:r>
      <w:r>
        <w:t xml:space="preserve">}. The MLP grid swept</w:t>
      </w:r>
      <w:r>
        <w:t xml:space="preserve"> </w:t>
      </w:r>
      <m:oMath>
        <m:sSub>
          <m:e>
            <m:r>
              <m:t>n</m:t>
            </m:r>
          </m:e>
          <m:sub>
            <m:r>
              <m:rPr>
                <m:nor/>
                <m:sty m:val="p"/>
              </m:rPr>
              <m:t>layers</m:t>
            </m:r>
          </m:sub>
        </m:sSub>
        <m:r>
          <m:rPr>
            <m:sty m:val="p"/>
          </m:rPr>
          <m:t>∈</m:t>
        </m:r>
        <m:r>
          <m:rPr>
            <m:sty m:val="p"/>
          </m:rPr>
          <m:t>{</m:t>
        </m:r>
        <m:r>
          <m:t>2</m:t>
        </m:r>
        <m:r>
          <m:rPr>
            <m:sty m:val="p"/>
          </m:rPr>
          <m:t>,</m:t>
        </m:r>
        <m:r>
          <m:t>3</m:t>
        </m:r>
        <m:r>
          <m:rPr>
            <m:sty m:val="p"/>
          </m:rPr>
          <m:t>,</m:t>
        </m:r>
        <m:r>
          <m:t>4</m:t>
        </m:r>
        <m:r>
          <m:rPr>
            <m:sty m:val="p"/>
          </m:rPr>
          <m:t>,</m:t>
        </m:r>
        <m:r>
          <m:t>6</m:t>
        </m:r>
        <m:r>
          <m:rPr>
            <m:sty m:val="p"/>
          </m:rPr>
          <m:t>}</m:t>
        </m:r>
        <m:r>
          <m:rPr>
            <m:sty m:val="p"/>
          </m:rPr>
          <m:t>×</m:t>
        </m:r>
        <m:r>
          <m:rPr>
            <m:nor/>
            <m:sty m:val="p"/>
          </m:rPr>
          <m:t>hidden_size</m:t>
        </m:r>
        <m:r>
          <m:rPr>
            <m:sty m:val="p"/>
          </m:rPr>
          <m:t>∈</m:t>
        </m:r>
        <m:r>
          <m:rPr>
            <m:sty m:val="p"/>
          </m:rPr>
          <m:t>{</m:t>
        </m:r>
        <m:r>
          <m:t>256</m:t>
        </m:r>
        <m:r>
          <m:rPr>
            <m:sty m:val="p"/>
          </m:rPr>
          <m:t>,</m:t>
        </m:r>
        <m:r>
          <m:t>384</m:t>
        </m:r>
        <m:r>
          <m:rPr>
            <m:sty m:val="p"/>
          </m:rPr>
          <m:t>}</m:t>
        </m:r>
        <m:r>
          <m:rPr>
            <m:sty m:val="p"/>
          </m:rPr>
          <m:t>×</m:t>
        </m:r>
        <m:r>
          <m:rPr>
            <m:nor/>
            <m:sty m:val="p"/>
          </m:rPr>
          <m:t>lr</m:t>
        </m:r>
        <m:r>
          <m:rPr>
            <m:sty m:val="p"/>
          </m:rPr>
          <m:t>∈</m:t>
        </m:r>
        <m:r>
          <m:rPr>
            <m:sty m:val="p"/>
          </m:rPr>
          <m:t>{</m:t>
        </m:r>
        <m:r>
          <m:t>3</m:t>
        </m:r>
        <m:r>
          <m:rPr>
            <m:sty m:val="p"/>
          </m:rPr>
          <m:t>e</m:t>
        </m:r>
        <m:r>
          <m:rPr>
            <m:sty m:val="p"/>
          </m:rPr>
          <m:t>−</m:t>
        </m:r>
        <m:r>
          <m:t>4</m:t>
        </m:r>
        <m:r>
          <m:rPr>
            <m:sty m:val="p"/>
          </m:rPr>
          <m:t>,</m:t>
        </m:r>
        <m:r>
          <m:t>1</m:t>
        </m:r>
        <m:r>
          <m:rPr>
            <m:sty m:val="p"/>
          </m:rPr>
          <m:t>e</m:t>
        </m:r>
        <m:r>
          <m:rPr>
            <m:sty m:val="p"/>
          </m:rPr>
          <m:t>−</m:t>
        </m:r>
        <m:r>
          <m:t>3</m:t>
        </m:r>
        <m:r>
          <m:rPr>
            <m:sty m:val="p"/>
          </m:rPr>
          <m:t>}</m:t>
        </m:r>
      </m:oMath>
      <w:r>
        <w:t xml:space="preserve"> </w:t>
      </w:r>
      <w:r>
        <w:t xml:space="preserve">with</w:t>
      </w:r>
      <w:r>
        <w:t xml:space="preserve"> </w:t>
      </w:r>
      <w:r>
        <w:rPr>
          <w:rStyle w:val="VerbatimChar"/>
        </w:rPr>
        <w:t xml:space="preserve">weight_decay</w:t>
      </w:r>
      <w:r>
        <w:t xml:space="preserve">=0,</w:t>
      </w:r>
      <w:r>
        <w:t xml:space="preserve"> </w:t>
      </w:r>
      <w:r>
        <w:rPr>
          <w:rStyle w:val="VerbatimChar"/>
        </w:rPr>
        <w:t xml:space="preserve">dropout</w:t>
      </w:r>
      <w:r>
        <w:t xml:space="preserve">=0.3, AdamW, and early stopping.</w:t>
      </w:r>
    </w:p>
    <w:p>
      <w:pPr>
        <w:pStyle w:val="BodyText"/>
      </w:pPr>
      <w:r>
        <w:t xml:space="preserve">For robustness, a zero-shot nearest-centroid method (hereafter ZS) assigns each unlabelled text to the nearest reference-SDG centroid in the embedding space.</w:t>
      </w:r>
    </w:p>
    <w:p>
      <w:pPr>
        <w:pStyle w:val="BodyText"/>
      </w:pPr>
      <w:r>
        <w:t xml:space="preserve">Grid search and test results, and the resulting choice of LR, are reported in Section </w:t>
      </w:r>
      <w:hyperlink w:anchor="sec:validation">
        <w:r>
          <w:rPr>
            <w:rStyle w:val="Hyperlink"/>
          </w:rPr>
          <w:t xml:space="preserve">4.1</w:t>
        </w:r>
      </w:hyperlink>
      <w:r>
        <w:t xml:space="preserve">.</w:t>
      </w:r>
    </w:p>
    <w:bookmarkEnd w:id="37"/>
    <w:bookmarkStart w:id="38" w:name="sec:coverage-gap-method"/>
    <w:p>
      <w:pPr>
        <w:pStyle w:val="Heading2"/>
      </w:pPr>
      <w:r>
        <w:t xml:space="preserve">3.6 Coverage Gap Analysis</w:t>
      </w:r>
    </w:p>
    <w:p>
      <w:pPr>
        <w:pStyle w:val="FirstParagraph"/>
      </w:pPr>
      <w:r>
        <w:t xml:space="preserve">For each corpus item, the predicted SDG is the LR argmax (hard assignment, Section </w:t>
      </w:r>
      <w:hyperlink w:anchor="sec:supervised-classifier">
        <w:r>
          <w:rPr>
            <w:rStyle w:val="Hyperlink"/>
          </w:rPr>
          <w:t xml:space="preserve">3.5</w:t>
        </w:r>
      </w:hyperlink>
      <w:r>
        <w:t xml:space="preserve">). The coverage profile is the proportion of analysis units assigned to each SDG (an abstract for research, a source document for policy).</w:t>
      </w:r>
    </w:p>
    <w:p>
      <w:pPr>
        <w:pStyle w:val="BodyText"/>
      </w:pPr>
      <w:r>
        <w:t xml:space="preserve">The policy corpus comprises 6</w:t>
      </w:r>
      <w:r>
        <w:t xml:space="preserve">,</w:t>
      </w:r>
      <w:r>
        <w:t xml:space="preserve">367 source documents of different lengths (40</w:t>
      </w:r>
      <w:r>
        <w:t xml:space="preserve">,</w:t>
      </w:r>
      <w:r>
        <w:t xml:space="preserve">597 segments in total, Section </w:t>
      </w:r>
      <w:hyperlink w:anchor="sec:policy-corpus">
        <w:r>
          <w:rPr>
            <w:rStyle w:val="Hyperlink"/>
          </w:rPr>
          <w:t xml:space="preserve">3.4</w:t>
        </w:r>
      </w:hyperlink>
      <w:r>
        <w:t xml:space="preserve">). A segment-weighted profile would let a few long reports dominate, so the profile is document-weighted: every source document counts equally, contributing one length-normalised unit vector</w:t>
      </w:r>
      <w:r>
        <w:t xml:space="preserve"> </w:t>
      </w:r>
      <w:r>
        <w:t xml:space="preserve">(Manning et al., 2008)</w:t>
      </w:r>
      <w:r>
        <w:t xml:space="preserve">. In practice, segment vectors are averaged per document, hard-assigned to the top SDG, and the coverage profile counts documents per SDG. The research side follows the same logic at paper level, so both corpora weight units identically.</w:t>
      </w:r>
    </w:p>
    <w:p>
      <w:pPr>
        <w:pStyle w:val="BodyText"/>
      </w:pPr>
      <w:r>
        <w:t xml:space="preserve">The coverage gap for SDG</w:t>
      </w:r>
      <w:r>
        <w:t xml:space="preserve"> </w:t>
      </w:r>
      <m:oMath>
        <m:r>
          <m:t>j</m:t>
        </m:r>
      </m:oMath>
      <w:r>
        <w:t xml:space="preserve"> </w:t>
      </w:r>
      <w:r>
        <w:t xml:space="preserve">is defined as:</w:t>
      </w:r>
    </w:p>
    <w:p>
      <w:pPr>
        <w:pStyle w:val="BodyText"/>
      </w:pPr>
      <m:oMathPara>
        <m:oMathParaPr>
          <m:jc m:val="center"/>
        </m:oMathParaPr>
        <m:oMath>
          <m:sSub>
            <m:e>
              <m:r>
                <m:rPr>
                  <m:nor/>
                  <m:sty m:val="p"/>
                </m:rPr>
                <m:t>CoverageGap</m:t>
              </m:r>
            </m:e>
            <m:sub>
              <m:r>
                <m:t>j</m:t>
              </m:r>
            </m:sub>
          </m:sSub>
          <m:r>
            <m:rPr>
              <m:sty m:val="p"/>
            </m:rPr>
            <m:t>=</m:t>
          </m:r>
          <m:d>
            <m:dPr>
              <m:begChr m:val="|"/>
              <m:endChr m:val="|"/>
              <m:sepChr m:val=""/>
              <m:grow/>
            </m:dPr>
            <m:e>
              <m:sSub>
                <m:e>
                  <m:r>
                    <m:rPr>
                      <m:nor/>
                      <m:sty m:val="p"/>
                    </m:rPr>
                    <m:t>ResearchCoverage</m:t>
                  </m:r>
                </m:e>
                <m:sub>
                  <m:r>
                    <m:t>j</m:t>
                  </m:r>
                </m:sub>
              </m:sSub>
              <m:r>
                <m:rPr>
                  <m:sty m:val="p"/>
                </m:rPr>
                <m:t>−</m:t>
              </m:r>
              <m:sSub>
                <m:e>
                  <m:r>
                    <m:rPr>
                      <m:nor/>
                      <m:sty m:val="p"/>
                    </m:rPr>
                    <m:t>PolicyCoverage</m:t>
                  </m:r>
                </m:e>
                <m:sub>
                  <m:r>
                    <m:t>j</m:t>
                  </m:r>
                </m:sub>
              </m:sSub>
            </m:e>
          </m:d>
        </m:oMath>
      </m:oMathPara>
    </w:p>
    <w:p>
      <w:pPr>
        <w:pStyle w:val="FirstParagraph"/>
      </w:pPr>
      <w:r>
        <w:t xml:space="preserve">The signed version of the same quantity is:</w:t>
      </w:r>
    </w:p>
    <w:p>
      <w:pPr>
        <w:pStyle w:val="BodyText"/>
      </w:pPr>
      <m:oMathPara>
        <m:oMathParaPr>
          <m:jc m:val="center"/>
        </m:oMathParaPr>
        <m:oMath>
          <m:sSub>
            <m:e>
              <m:r>
                <m:rPr>
                  <m:nor/>
                  <m:sty m:val="p"/>
                </m:rPr>
                <m:t>SignedCoverageGap</m:t>
              </m:r>
            </m:e>
            <m:sub>
              <m:r>
                <m:t>j</m:t>
              </m:r>
            </m:sub>
          </m:sSub>
          <m:r>
            <m:rPr>
              <m:sty m:val="p"/>
            </m:rPr>
            <m:t>=</m:t>
          </m:r>
          <m:sSub>
            <m:e>
              <m:r>
                <m:rPr>
                  <m:nor/>
                  <m:sty m:val="p"/>
                </m:rPr>
                <m:t>ResearchCoverage</m:t>
              </m:r>
            </m:e>
            <m:sub>
              <m:r>
                <m:t>j</m:t>
              </m:r>
            </m:sub>
          </m:sSub>
          <m:r>
            <m:rPr>
              <m:sty m:val="p"/>
            </m:rPr>
            <m:t>−</m:t>
          </m:r>
          <m:sSub>
            <m:e>
              <m:r>
                <m:rPr>
                  <m:nor/>
                  <m:sty m:val="p"/>
                </m:rPr>
                <m:t>PolicyCoverage</m:t>
              </m:r>
            </m:e>
            <m:sub>
              <m:r>
                <m:t>j</m:t>
              </m:r>
            </m:sub>
          </m:sSub>
        </m:oMath>
      </m:oMathPara>
    </w:p>
    <w:p>
      <w:pPr>
        <w:pStyle w:val="FirstParagraph"/>
      </w:pPr>
      <w:r>
        <w:t xml:space="preserve">A positive value means research dominates SDG</w:t>
      </w:r>
      <w:r>
        <w:t xml:space="preserve"> </w:t>
      </w:r>
      <m:oMath>
        <m:r>
          <m:t>j</m:t>
        </m:r>
      </m:oMath>
      <w:r>
        <w:t xml:space="preserve">. A negative value means policy dominates.</w:t>
      </w:r>
    </w:p>
    <w:bookmarkEnd w:id="38"/>
    <w:bookmarkStart w:id="39" w:name="sec:semantic-gap-method"/>
    <w:p>
      <w:pPr>
        <w:pStyle w:val="Heading2"/>
      </w:pPr>
      <w:r>
        <w:t xml:space="preserve">3.7 Semantic Gap Analysis</w:t>
      </w:r>
    </w:p>
    <w:p>
      <w:pPr>
        <w:pStyle w:val="FirstParagraph"/>
      </w:pPr>
      <w:r>
        <w:t xml:space="preserve">The semantic gap measures within-SDG divergence: given that both corpora have texts assigned to SDG</w:t>
      </w:r>
      <w:r>
        <w:t xml:space="preserve"> </w:t>
      </w:r>
      <m:oMath>
        <m:r>
          <m:t>j</m:t>
        </m:r>
      </m:oMath>
      <w:r>
        <w:t xml:space="preserve">, how differently do they discuss it?</w:t>
      </w:r>
    </w:p>
    <w:p>
      <w:pPr>
        <w:pStyle w:val="BodyText"/>
      </w:pPr>
      <w:r>
        <w:t xml:space="preserve">For each SDG</w:t>
      </w:r>
      <w:r>
        <w:t xml:space="preserve"> </w:t>
      </w:r>
      <m:oMath>
        <m:r>
          <m:t>j</m:t>
        </m:r>
      </m:oMath>
      <w:r>
        <w:t xml:space="preserve"> </w:t>
      </w:r>
      <w:r>
        <w:t xml:space="preserve">the analysis collects all assigned research papers and all assigned policy segments (capped at 50 per source document to bound single-document influence). Unlike the document-weighted coverage profile (Section </w:t>
      </w:r>
      <w:hyperlink w:anchor="sec:coverage-gap-method">
        <w:r>
          <w:rPr>
            <w:rStyle w:val="Hyperlink"/>
          </w:rPr>
          <w:t xml:space="preserve">3.6</w:t>
        </w:r>
      </w:hyperlink>
      <w:r>
        <w:t xml:space="preserve">), aggregation differs across the two corpora here by design. Research abstracts are single-topic by genre convention, so each of the 2</w:t>
      </w:r>
      <w:r>
        <w:t xml:space="preserve">,</w:t>
      </w:r>
      <w:r>
        <w:t xml:space="preserve">536</w:t>
      </w:r>
      <w:r>
        <w:t xml:space="preserve">,</w:t>
      </w:r>
      <w:r>
        <w:t xml:space="preserve">771 abstracts contributes one unit vector, the L2-renormalised mean of its segment embeddings, and a 33-segment abstract carries equal weight to a single-segment one: the research centroid</w:t>
      </w:r>
      <w:r>
        <w:t xml:space="preserve"> </w:t>
      </w:r>
      <m:oMath>
        <m:sSubSup>
          <m:e>
            <m:r>
              <m:rPr>
                <m:sty m:val="b"/>
              </m:rPr>
              <m:t>c</m:t>
            </m:r>
          </m:e>
          <m:sub>
            <m:r>
              <m:t>j</m:t>
            </m:r>
          </m:sub>
          <m:sup>
            <m:r>
              <m:rPr>
                <m:nor/>
                <m:sty m:val="p"/>
              </m:rPr>
              <m:t>res</m:t>
            </m:r>
          </m:sup>
        </m:sSubSup>
      </m:oMath>
      <w:r>
        <w:t xml:space="preserve"> </w:t>
      </w:r>
      <w:r>
        <w:t xml:space="preserve">is the L2-normalised mean of these paper-level vectors assigned to SDG </w:t>
      </w:r>
      <m:oMath>
        <m:r>
          <m:t>j</m:t>
        </m:r>
      </m:oMath>
      <w:r>
        <w:t xml:space="preserve">. Policy sources are long, deliberately excerpted institutional texts (UNGDC speeches, SDGi VNRs) whose passages are topically distinct and may span several SDGs, so equal document weighting would collapse that within-document variation. The policy centroid</w:t>
      </w:r>
      <w:r>
        <w:t xml:space="preserve"> </w:t>
      </w:r>
      <m:oMath>
        <m:sSubSup>
          <m:e>
            <m:r>
              <m:rPr>
                <m:sty m:val="b"/>
              </m:rPr>
              <m:t>c</m:t>
            </m:r>
          </m:e>
          <m:sub>
            <m:r>
              <m:t>j</m:t>
            </m:r>
          </m:sub>
          <m:sup>
            <m:r>
              <m:rPr>
                <m:nor/>
                <m:sty m:val="p"/>
              </m:rPr>
              <m:t>pol</m:t>
            </m:r>
          </m:sup>
        </m:sSubSup>
      </m:oMath>
      <w:r>
        <w:t xml:space="preserve"> </w:t>
      </w:r>
      <w:r>
        <w:t xml:space="preserve">is therefore the L2-normalised mean of the (capped) segment embeddings assigned to SDG </w:t>
      </w:r>
      <m:oMath>
        <m:r>
          <m:t>j</m:t>
        </m:r>
      </m:oMath>
      <w:r>
        <w:t xml:space="preserve">, sampling each passage’s topical content.</w:t>
      </w:r>
    </w:p>
    <w:p>
      <w:pPr>
        <w:pStyle w:val="BodyText"/>
      </w:pPr>
      <w:r>
        <w:t xml:space="preserve">The semantic gap for each SDG is then defined as:</w:t>
      </w:r>
    </w:p>
    <w:p>
      <w:pPr>
        <w:pStyle w:val="BodyText"/>
      </w:pPr>
      <m:oMathPara>
        <m:oMathParaPr>
          <m:jc m:val="center"/>
        </m:oMathParaPr>
        <m:oMath>
          <m:sSub>
            <m:e>
              <m:r>
                <m:rPr>
                  <m:nor/>
                  <m:sty m:val="p"/>
                </m:rPr>
                <m:t>SemanticGap</m:t>
              </m:r>
            </m:e>
            <m:sub>
              <m:r>
                <m:t>j</m:t>
              </m:r>
            </m:sub>
          </m:sSub>
          <m:r>
            <m:rPr>
              <m:sty m:val="p"/>
            </m:rPr>
            <m:t>=</m:t>
          </m:r>
          <m:r>
            <m:t>1</m:t>
          </m:r>
          <m:r>
            <m:rPr>
              <m:sty m:val="p"/>
            </m:rPr>
            <m:t>−</m:t>
          </m:r>
          <m:d>
            <m:dPr>
              <m:begChr m:val="("/>
              <m:endChr m:val=")"/>
              <m:sepChr m:val=""/>
              <m:grow/>
            </m:dPr>
            <m:e>
              <m:sSubSup>
                <m:e>
                  <m:r>
                    <m:rPr>
                      <m:sty m:val="b"/>
                    </m:rPr>
                    <m:t>c</m:t>
                  </m:r>
                </m:e>
                <m:sub>
                  <m:r>
                    <m:t>j</m:t>
                  </m:r>
                </m:sub>
                <m:sup>
                  <m:r>
                    <m:rPr>
                      <m:nor/>
                      <m:sty m:val="p"/>
                    </m:rPr>
                    <m:t>res</m:t>
                  </m:r>
                </m:sup>
              </m:sSubSup>
              <m:r>
                <m:rPr>
                  <m:sty m:val="p"/>
                </m:rPr>
                <m:t>⋅</m:t>
              </m:r>
              <m:sSubSup>
                <m:e>
                  <m:r>
                    <m:rPr>
                      <m:sty m:val="b"/>
                    </m:rPr>
                    <m:t>c</m:t>
                  </m:r>
                </m:e>
                <m:sub>
                  <m:r>
                    <m:t>j</m:t>
                  </m:r>
                </m:sub>
                <m:sup>
                  <m:r>
                    <m:rPr>
                      <m:nor/>
                      <m:sty m:val="p"/>
                    </m:rPr>
                    <m:t>pol</m:t>
                  </m:r>
                </m:sup>
              </m:sSubSup>
            </m:e>
          </m:d>
        </m:oMath>
      </m:oMathPara>
    </w:p>
    <w:p>
      <w:pPr>
        <w:pStyle w:val="FirstParagraph"/>
      </w:pPr>
      <w:r>
        <w:t xml:space="preserve">A gap of 0 indicates perfectly overlapping semantic directions. A gap approaching 1 indicates orthogonal framing. Cosine similarity between centroids is the standard method for document-level semantic comparison in embedding space</w:t>
      </w:r>
      <w:r>
        <w:t xml:space="preserve"> </w:t>
      </w:r>
      <w:r>
        <w:t xml:space="preserve">(Brück and Pouly, 2019; Babićc et al., 2020)</w:t>
      </w:r>
      <w:r>
        <w:t xml:space="preserve">. Centroid cosine distance collapses each embedding cloud to its mean direction.</w:t>
      </w:r>
    </w:p>
    <w:p>
      <w:pPr>
        <w:pStyle w:val="BodyText"/>
      </w:pPr>
      <w:r>
        <w:t xml:space="preserve">Appendix </w:t>
      </w:r>
      <w:hyperlink w:anchor="app:distributional-table">
        <w:r>
          <w:rPr>
            <w:rStyle w:val="Hyperlink"/>
          </w:rPr>
          <w:t xml:space="preserve">D</w:t>
        </w:r>
      </w:hyperlink>
      <w:r>
        <w:t xml:space="preserve"> </w:t>
      </w:r>
      <w:r>
        <w:t xml:space="preserve">compares the adjusted-gap ranking against full-distribution alternatives, with moderate agreement for most metrics and weak or negative agreement for the rest. An alternative reading treats the weak agreement as evidence against the mean-direction centroid. The study cannot separate the two explanations and reports both distribution-aware and centroid results.</w:t>
      </w:r>
    </w:p>
    <w:p>
      <w:pPr>
        <w:pStyle w:val="BodyText"/>
      </w:pPr>
      <w:r>
        <w:t xml:space="preserve">The per-document segment cap of</w:t>
      </w:r>
      <w:r>
        <w:t xml:space="preserve"> </w:t>
      </w:r>
      <m:oMath>
        <m:r>
          <m:t>K</m:t>
        </m:r>
        <m:r>
          <m:rPr>
            <m:sty m:val="p"/>
          </m:rPr>
          <m:t>=</m:t>
        </m:r>
        <m:r>
          <m:t>50</m:t>
        </m:r>
      </m:oMath>
      <w:r>
        <w:t xml:space="preserve"> </w:t>
      </w:r>
      <w:r>
        <w:t xml:space="preserve">(seeded, reproducible) mitigates the influence of long reports on the policy centroid. Sensitivity at</w:t>
      </w:r>
      <w:r>
        <w:t xml:space="preserve"> </w:t>
      </w:r>
      <m:oMath>
        <m:r>
          <m:t>K</m:t>
        </m:r>
        <m:r>
          <m:rPr>
            <m:sty m:val="p"/>
          </m:rPr>
          <m:t>=</m:t>
        </m:r>
        <m:r>
          <m:t>20</m:t>
        </m:r>
      </m:oMath>
      <w:r>
        <w:t xml:space="preserve"> </w:t>
      </w:r>
      <w:r>
        <w:t xml:space="preserve">and no cap is reported in Table </w:t>
      </w:r>
      <w:hyperlink w:anchor="tab:cross-sensitivity-robustness">
        <w:r>
          <w:rPr>
            <w:rStyle w:val="Hyperlink"/>
          </w:rPr>
          <w:t xml:space="preserve">20</w:t>
        </w:r>
      </w:hyperlink>
      <w:r>
        <w:t xml:space="preserve">, Appendix </w:t>
      </w:r>
      <w:hyperlink w:anchor="app:cross-method-section">
        <w:r>
          <w:rPr>
            <w:rStyle w:val="Hyperlink"/>
          </w:rPr>
          <w:t xml:space="preserve">H</w:t>
        </w:r>
      </w:hyperlink>
      <w:r>
        <w:t xml:space="preserve">.</w:t>
      </w:r>
    </w:p>
    <w:bookmarkEnd w:id="39"/>
    <w:bookmarkStart w:id="40" w:name="sec:register-adjustment-inlp"/>
    <w:p>
      <w:pPr>
        <w:pStyle w:val="Heading2"/>
      </w:pPr>
      <w:r>
        <w:t xml:space="preserve">3.8 Register Adjustment via Iterative Nullspace Projection (INLP)</w:t>
      </w:r>
    </w:p>
    <w:p>
      <w:pPr>
        <w:pStyle w:val="FirstParagraph"/>
      </w:pPr>
      <w:r>
        <w:t xml:space="preserve">The semantic gap is not a clean measure of substantive disagreement. Research and policy texts differ in both topic (what they discuss) and register (how they are written – audience, purpose, style). Embedding distance mixes the two. INLP</w:t>
      </w:r>
      <w:r>
        <w:t xml:space="preserve"> </w:t>
      </w:r>
      <w:r>
        <w:t xml:space="preserve">(Ravfogel et al., 2020)</w:t>
      </w:r>
      <w:r>
        <w:t xml:space="preserve"> </w:t>
      </w:r>
      <w:r>
        <w:t xml:space="preserve">is used in this paper to split the gap into an adjusted semantic gap (topic) and a register component (See results in Section </w:t>
      </w:r>
      <w:hyperlink w:anchor="sec:semantic-gap">
        <w:r>
          <w:rPr>
            <w:rStyle w:val="Hyperlink"/>
          </w:rPr>
          <w:t xml:space="preserve">4.3</w:t>
        </w:r>
      </w:hyperlink>
      <w:r>
        <w:t xml:space="preserve">).</w:t>
      </w:r>
    </w:p>
    <w:p>
      <w:pPr>
        <w:pStyle w:val="BodyText"/>
      </w:pPr>
      <w:r>
        <w:rPr>
          <w:bCs/>
          <w:b/>
        </w:rPr>
        <w:t xml:space="preserve">Objective:</w:t>
      </w:r>
      <w:r>
        <w:t xml:space="preserve"> </w:t>
      </w:r>
      <w:r>
        <w:t xml:space="preserve">INLP learns directions that, when subtracted from the embeddings, erase the research–policy difference. After</w:t>
      </w:r>
      <w:r>
        <w:t xml:space="preserve"> </w:t>
      </w:r>
      <m:oMath>
        <m:r>
          <m:t>K</m:t>
        </m:r>
      </m:oMath>
      <w:r>
        <w:t xml:space="preserve"> </w:t>
      </w:r>
      <w:r>
        <w:t xml:space="preserve">iterations, held-out corpus-classification accuracy is at chance on the stratified training distribution. A residual corpus signal remains detectable out of sample (Appendix </w:t>
      </w:r>
      <w:hyperlink w:anchor="app:register-validation">
        <w:r>
          <w:rPr>
            <w:rStyle w:val="Hyperlink"/>
          </w:rPr>
          <w:t xml:space="preserve">G.2</w:t>
        </w:r>
      </w:hyperlink>
      <w:r>
        <w:t xml:space="preserve">). Each iteration removes the direction carrying the most remaining corpus signal.</w:t>
      </w:r>
    </w:p>
    <w:p>
      <w:pPr>
        <w:pStyle w:val="BodyText"/>
      </w:pPr>
      <w:r>
        <w:rPr>
          <w:bCs/>
          <w:b/>
        </w:rPr>
        <w:t xml:space="preserve">SDG-stratified procedure:</w:t>
      </w:r>
      <w:r>
        <w:t xml:space="preserve"> </w:t>
      </w:r>
      <w:r>
        <w:t xml:space="preserve">Vanilla INLP removes a binary attribute (e.g. gender). The present adaptation must remove register, a corpus-level property confounded with SDG topic in the raw embeddings. The modification is SDG stratification: at each iteration, equal numbers of research and policy embeddings are drawn from each of the 17 SDGs, so the classifier cannot use topic as a stand-in for register. The procedure proceeds as follows at each iteration</w:t>
      </w:r>
      <w:r>
        <w:t xml:space="preserve"> </w:t>
      </w:r>
      <m:oMath>
        <m:r>
          <m:t>k</m:t>
        </m:r>
        <m:r>
          <m:rPr>
            <m:sty m:val="p"/>
          </m:rPr>
          <m:t>=</m:t>
        </m:r>
        <m:r>
          <m:t>1</m:t>
        </m:r>
        <m:r>
          <m:rPr>
            <m:sty m:val="p"/>
          </m:rPr>
          <m:t>,</m:t>
        </m:r>
        <m:r>
          <m:rPr>
            <m:sty m:val="p"/>
          </m:rPr>
          <m:t>…</m:t>
        </m:r>
        <m:r>
          <m:rPr>
            <m:sty m:val="p"/>
          </m:rPr>
          <m:t>,</m:t>
        </m:r>
        <m:r>
          <m:t>K</m:t>
        </m:r>
      </m:oMath>
      <w:r>
        <w:t xml:space="preserve">:</w:t>
      </w:r>
    </w:p>
    <w:p>
      <w:pPr>
        <w:numPr>
          <w:ilvl w:val="0"/>
          <w:numId w:val="1004"/>
        </w:numPr>
      </w:pPr>
      <w:r>
        <w:rPr>
          <w:bCs/>
          <w:b/>
        </w:rPr>
        <w:t xml:space="preserve">Stratified sample:</w:t>
      </w:r>
      <w:r>
        <w:t xml:space="preserve"> </w:t>
      </w:r>
      <w:r>
        <w:t xml:space="preserve">Independently redraw</w:t>
      </w:r>
      <w:r>
        <w:t xml:space="preserve"> </w:t>
      </w:r>
      <m:oMath>
        <m:sSub>
          <m:e>
            <m:r>
              <m:t>n</m:t>
            </m:r>
          </m:e>
          <m:sub>
            <m:r>
              <m:rPr>
                <m:nor/>
                <m:sty m:val="p"/>
              </m:rPr>
              <m:t>target</m:t>
            </m:r>
          </m:sub>
        </m:sSub>
      </m:oMath>
      <w:r>
        <w:t xml:space="preserve"> </w:t>
      </w:r>
      <w:r>
        <w:t xml:space="preserve">texts per SDG per corpus without replacement, under the global-minimum rule</w:t>
      </w:r>
      <w:r>
        <w:t xml:space="preserve"> </w:t>
      </w:r>
      <m:oMath>
        <m:sSub>
          <m:e>
            <m:r>
              <m:t>n</m:t>
            </m:r>
          </m:e>
          <m:sub>
            <m:r>
              <m:rPr>
                <m:nor/>
                <m:sty m:val="p"/>
              </m:rPr>
              <m:t>target</m:t>
            </m:r>
          </m:sub>
        </m:sSub>
        <m:r>
          <m:rPr>
            <m:sty m:val="p"/>
          </m:rPr>
          <m:t>=</m:t>
        </m:r>
        <m:sSub>
          <m:e>
            <m:r>
              <m:rPr>
                <m:sty m:val="p"/>
              </m:rPr>
              <m:t>min</m:t>
            </m:r>
          </m:e>
          <m:sub>
            <m:r>
              <m:t>j</m:t>
            </m:r>
          </m:sub>
        </m:sSub>
        <m:r>
          <m:rPr>
            <m:sty m:val="p"/>
          </m:rPr>
          <m:t>min</m:t>
        </m:r>
        <m:d>
          <m:dPr>
            <m:begChr m:val="("/>
            <m:endChr m:val=")"/>
            <m:sepChr m:val=""/>
            <m:grow/>
          </m:dPr>
          <m:e>
            <m:d>
              <m:dPr>
                <m:begChr m:val="|"/>
                <m:endChr m:val="|"/>
                <m:sepChr m:val=""/>
                <m:grow/>
              </m:dPr>
              <m:e>
                <m:sSubSup>
                  <m:e>
                    <m:r>
                      <m:t>X</m:t>
                    </m:r>
                  </m:e>
                  <m:sub>
                    <m:r>
                      <m:t>j</m:t>
                    </m:r>
                  </m:sub>
                  <m:sup>
                    <m:r>
                      <m:rPr>
                        <m:nor/>
                        <m:sty m:val="p"/>
                      </m:rPr>
                      <m:t>res</m:t>
                    </m:r>
                  </m:sup>
                </m:sSubSup>
              </m:e>
            </m:d>
            <m:r>
              <m:rPr>
                <m:sty m:val="p"/>
              </m:rPr>
              <m:t>,</m:t>
            </m:r>
            <m:d>
              <m:dPr>
                <m:begChr m:val="|"/>
                <m:endChr m:val="|"/>
                <m:sepChr m:val=""/>
                <m:grow/>
              </m:dPr>
              <m:e>
                <m:sSubSup>
                  <m:e>
                    <m:r>
                      <m:t>X</m:t>
                    </m:r>
                  </m:e>
                  <m:sub>
                    <m:r>
                      <m:t>j</m:t>
                    </m:r>
                  </m:sub>
                  <m:sup>
                    <m:r>
                      <m:rPr>
                        <m:nor/>
                        <m:sty m:val="p"/>
                      </m:rPr>
                      <m:t>pol</m:t>
                    </m:r>
                  </m:sup>
                </m:sSubSup>
              </m:e>
            </m:d>
          </m:e>
        </m:d>
      </m:oMath>
      <w:r>
        <w:t xml:space="preserve"> </w:t>
      </w:r>
      <w:r>
        <w:t xml:space="preserve">(</w:t>
      </w:r>
      <m:oMath>
        <m:sSub>
          <m:e>
            <m:r>
              <m:t>n</m:t>
            </m:r>
          </m:e>
          <m:sub>
            <m:r>
              <m:rPr>
                <m:nor/>
                <m:sty m:val="p"/>
              </m:rPr>
              <m:t>target</m:t>
            </m:r>
          </m:sub>
        </m:sSub>
        <m:r>
          <m:rPr>
            <m:sty m:val="p"/>
          </m:rPr>
          <m:t>=</m:t>
        </m:r>
        <m:r>
          <m:t>1123</m:t>
        </m:r>
        <m:r>
          <m:t>​</m:t>
        </m:r>
      </m:oMath>
      <w:r>
        <w:t xml:space="preserve"> </w:t>
      </w:r>
      <w:r>
        <w:t xml:space="preserve">for MPNet on the frozen snapshot). Form the 34-class stratification key</w:t>
      </w:r>
      <w:r>
        <w:t xml:space="preserve"> </w:t>
      </w:r>
      <m:oMath>
        <m:sSub>
          <m:e>
            <m:r>
              <m:t>z</m:t>
            </m:r>
          </m:e>
          <m:sub>
            <m:r>
              <m:rPr>
                <m:nor/>
                <m:sty m:val="p"/>
              </m:rPr>
              <m:t>strat</m:t>
            </m:r>
          </m:sub>
        </m:sSub>
        <m:r>
          <m:rPr>
            <m:sty m:val="p"/>
          </m:rPr>
          <m:t>=</m:t>
        </m:r>
        <m:r>
          <m:t>2</m:t>
        </m:r>
        <m:r>
          <m:rPr>
            <m:sty m:val="p"/>
          </m:rPr>
          <m:t>×</m:t>
        </m:r>
        <m:r>
          <m:rPr>
            <m:nor/>
            <m:sty m:val="p"/>
          </m:rPr>
          <m:t>sdg_labels</m:t>
        </m:r>
        <m:r>
          <m:rPr>
            <m:sty m:val="p"/>
          </m:rPr>
          <m:t>+</m:t>
        </m:r>
        <m:r>
          <m:t>y</m:t>
        </m:r>
      </m:oMath>
      <w:r>
        <w:t xml:space="preserve">, ensuring balanced corpus</w:t>
      </w:r>
      <w:r>
        <w:t xml:space="preserve"> </w:t>
      </w:r>
      <m:oMath>
        <m:r>
          <m:rPr>
            <m:sty m:val="p"/>
          </m:rPr>
          <m:t>×</m:t>
        </m:r>
      </m:oMath>
      <w:r>
        <w:t xml:space="preserve"> </w:t>
      </w:r>
      <w:r>
        <w:t xml:space="preserve">topic combinations.</w:t>
      </w:r>
    </w:p>
    <w:p>
      <w:pPr>
        <w:numPr>
          <w:ilvl w:val="0"/>
          <w:numId w:val="1004"/>
        </w:numPr>
      </w:pPr>
      <w:r>
        <w:rPr>
          <w:bCs/>
          <w:b/>
        </w:rPr>
        <w:t xml:space="preserve">Project existing directions:</w:t>
      </w:r>
      <w:r>
        <w:t xml:space="preserve"> </w:t>
      </w:r>
      <w:r>
        <w:t xml:space="preserve">Subtract from each sample embedding the components along all previously learned directions:</w:t>
      </w:r>
      <w:r>
        <w:t xml:space="preserve"> </w:t>
      </w:r>
      <m:oMath>
        <m:acc>
          <m:accPr>
            <m:chr m:val="̃"/>
          </m:accPr>
          <m:e>
            <m:r>
              <m:rPr>
                <m:sty m:val="b"/>
              </m:rPr>
              <m:t>x</m:t>
            </m:r>
          </m:e>
        </m:acc>
        <m:r>
          <m:rPr>
            <m:sty m:val="p"/>
          </m:rPr>
          <m:t>=</m:t>
        </m:r>
        <m:r>
          <m:rPr>
            <m:sty m:val="b"/>
          </m:rPr>
          <m:t>x</m:t>
        </m:r>
        <m:r>
          <m:rPr>
            <m:sty m:val="p"/>
          </m:rPr>
          <m:t>−</m:t>
        </m:r>
        <m:nary>
          <m:naryPr>
            <m:chr m:val="∑"/>
            <m:limLoc m:val="undOvr"/>
            <m:subHide m:val="off"/>
            <m:supHide m:val="on"/>
          </m:naryPr>
          <m:sub>
            <m:r>
              <m:t>j</m:t>
            </m:r>
            <m:r>
              <m:rPr>
                <m:sty m:val="p"/>
              </m:rPr>
              <m:t>&lt;</m:t>
            </m:r>
            <m:r>
              <m:t>k</m:t>
            </m:r>
          </m:sub>
          <m:sup>
            <m:r>
              <m:t>​</m:t>
            </m:r>
          </m:sup>
          <m:e>
            <m:d>
              <m:dPr>
                <m:begChr m:val="("/>
                <m:endChr m:val=")"/>
                <m:sepChr m:val=""/>
                <m:grow/>
              </m:dPr>
              <m:e>
                <m:sSub>
                  <m:e>
                    <m:r>
                      <m:rPr>
                        <m:sty m:val="b"/>
                      </m:rPr>
                      <m:t>g</m:t>
                    </m:r>
                  </m:e>
                  <m:sub>
                    <m:r>
                      <m:t>j</m:t>
                    </m:r>
                  </m:sub>
                </m:sSub>
                <m:r>
                  <m:rPr>
                    <m:sty m:val="p"/>
                  </m:rPr>
                  <m:t>⋅</m:t>
                </m:r>
                <m:r>
                  <m:rPr>
                    <m:sty m:val="b"/>
                  </m:rPr>
                  <m:t>x</m:t>
                </m:r>
              </m:e>
            </m:d>
          </m:e>
        </m:nary>
        <m:r>
          <m:t> </m:t>
        </m:r>
        <m:sSub>
          <m:e>
            <m:r>
              <m:rPr>
                <m:sty m:val="b"/>
              </m:rPr>
              <m:t>g</m:t>
            </m:r>
          </m:e>
          <m:sub>
            <m:r>
              <m:t>j</m:t>
            </m:r>
          </m:sub>
        </m:sSub>
      </m:oMath>
      <w:r>
        <w:t xml:space="preserve">.</w:t>
      </w:r>
    </w:p>
    <w:p>
      <w:pPr>
        <w:numPr>
          <w:ilvl w:val="0"/>
          <w:numId w:val="1004"/>
        </w:numPr>
      </w:pPr>
      <w:r>
        <w:rPr>
          <w:bCs/>
          <w:b/>
        </w:rPr>
        <w:t xml:space="preserve">Train classifier:</w:t>
      </w:r>
      <w:r>
        <w:t xml:space="preserve"> </w:t>
      </w:r>
      <w:r>
        <w:t xml:space="preserve">Fit L2-regularised logistic regression to predict corpus identity</w:t>
      </w:r>
      <w:r>
        <w:t xml:space="preserve"> </w:t>
      </w:r>
      <m:oMath>
        <m:r>
          <m:t>y</m:t>
        </m:r>
      </m:oMath>
      <w:r>
        <w:t xml:space="preserve"> </w:t>
      </w:r>
      <w:r>
        <w:t xml:space="preserve">from the projected embeddings</w:t>
      </w:r>
      <w:r>
        <w:t xml:space="preserve"> </w:t>
      </w:r>
      <m:oMath>
        <m:acc>
          <m:accPr>
            <m:chr m:val="̃"/>
          </m:accPr>
          <m:e>
            <m:r>
              <m:rPr>
                <m:sty m:val="b"/>
              </m:rPr>
              <m:t>x</m:t>
            </m:r>
          </m:e>
        </m:acc>
      </m:oMath>
      <w:r>
        <w:t xml:space="preserve">. The hyperparameters are fixed defaults because the objective is to recover a decodable direction, not to maximise classification accuracy. No per-iteration direction check is performed. The aggregate stopping criterion (held-out accuracy</w:t>
      </w:r>
      <w:r>
        <w:t xml:space="preserve"> </w:t>
      </w:r>
      <m:oMath>
        <m:r>
          <m:rPr>
            <m:sty m:val="p"/>
          </m:rPr>
          <m:t>≤</m:t>
        </m:r>
        <m:r>
          <m:t>0.5</m:t>
        </m:r>
      </m:oMath>
      <w:r>
        <w:t xml:space="preserve"> </w:t>
      </w:r>
      <w:r>
        <w:t xml:space="preserve">across all</w:t>
      </w:r>
      <w:r>
        <w:t xml:space="preserve"> </w:t>
      </w:r>
      <m:oMath>
        <m:r>
          <m:t>K</m:t>
        </m:r>
      </m:oMath>
      <w:r>
        <w:t xml:space="preserve"> </w:t>
      </w:r>
      <w:r>
        <w:t xml:space="preserve">iterations) guards against retaining a degenerate or noisy direction. Split 15% held-out, stratified by</w:t>
      </w:r>
      <w:r>
        <w:t xml:space="preserve"> </w:t>
      </w:r>
      <m:oMath>
        <m:sSub>
          <m:e>
            <m:r>
              <m:t>z</m:t>
            </m:r>
          </m:e>
          <m:sub>
            <m:r>
              <m:rPr>
                <m:nor/>
                <m:sty m:val="p"/>
              </m:rPr>
              <m:t>strat</m:t>
            </m:r>
          </m:sub>
        </m:sSub>
      </m:oMath>
      <w:r>
        <w:t xml:space="preserve">.</w:t>
      </w:r>
    </w:p>
    <w:p>
      <w:pPr>
        <w:numPr>
          <w:ilvl w:val="0"/>
          <w:numId w:val="1004"/>
        </w:numPr>
      </w:pPr>
      <w:r>
        <w:rPr>
          <w:bCs/>
          <w:b/>
        </w:rPr>
        <w:t xml:space="preserve">Extract direction:</w:t>
      </w:r>
      <w:r>
        <w:t xml:space="preserve"> </w:t>
      </w:r>
      <w:r>
        <w:t xml:space="preserve">Normalise the weight vector:</w:t>
      </w:r>
      <w:r>
        <w:t xml:space="preserve"> </w:t>
      </w:r>
      <m:oMath>
        <m:sSub>
          <m:e>
            <m:r>
              <m:rPr>
                <m:sty m:val="b"/>
              </m:rPr>
              <m:t>g</m:t>
            </m:r>
          </m:e>
          <m:sub>
            <m:r>
              <m:t>k</m:t>
            </m:r>
          </m:sub>
        </m:sSub>
        <m:r>
          <m:rPr>
            <m:sty m:val="p"/>
          </m:rPr>
          <m:t>=</m:t>
        </m:r>
        <m:sSub>
          <m:e>
            <m:r>
              <m:rPr>
                <m:sty m:val="b"/>
              </m:rPr>
              <m:t>w</m:t>
            </m:r>
          </m:e>
          <m:sub>
            <m:r>
              <m:t>k</m:t>
            </m:r>
          </m:sub>
        </m:sSub>
        <m:r>
          <m:rPr>
            <m:sty m:val="p"/>
          </m:rPr>
          <m:t>/</m:t>
        </m:r>
        <m:r>
          <m:rPr>
            <m:sty m:val="p"/>
          </m:rPr>
          <m:t>∥</m:t>
        </m:r>
        <m:sSub>
          <m:e>
            <m:r>
              <m:rPr>
                <m:sty m:val="b"/>
              </m:rPr>
              <m:t>w</m:t>
            </m:r>
          </m:e>
          <m:sub>
            <m:r>
              <m:t>k</m:t>
            </m:r>
          </m:sub>
        </m:sSub>
        <m:r>
          <m:rPr>
            <m:sty m:val="p"/>
          </m:rPr>
          <m:t>∥</m:t>
        </m:r>
      </m:oMath>
      <w:r>
        <w:t xml:space="preserve">. Orthogonalise against all prior directions:</w:t>
      </w:r>
      <w:r>
        <w:t xml:space="preserve"> </w:t>
      </w:r>
      <m:oMath>
        <m:sSub>
          <m:e>
            <m:r>
              <m:rPr>
                <m:sty m:val="b"/>
              </m:rPr>
              <m:t>g</m:t>
            </m:r>
          </m:e>
          <m:sub>
            <m:r>
              <m:t>k</m:t>
            </m:r>
          </m:sub>
        </m:sSub>
        <m:r>
          <m:rPr>
            <m:sty m:val="p"/>
          </m:rPr>
          <m:t>←</m:t>
        </m:r>
        <m:sSub>
          <m:e>
            <m:r>
              <m:rPr>
                <m:sty m:val="b"/>
              </m:rPr>
              <m:t>g</m:t>
            </m:r>
          </m:e>
          <m:sub>
            <m:r>
              <m:t>k</m:t>
            </m:r>
          </m:sub>
        </m:sSub>
        <m:r>
          <m:rPr>
            <m:sty m:val="p"/>
          </m:rPr>
          <m:t>−</m:t>
        </m:r>
        <m:nary>
          <m:naryPr>
            <m:chr m:val="∑"/>
            <m:limLoc m:val="undOvr"/>
            <m:subHide m:val="off"/>
            <m:supHide m:val="on"/>
          </m:naryPr>
          <m:sub>
            <m:r>
              <m:t>j</m:t>
            </m:r>
            <m:r>
              <m:rPr>
                <m:sty m:val="p"/>
              </m:rPr>
              <m:t>&lt;</m:t>
            </m:r>
            <m:r>
              <m:t>k</m:t>
            </m:r>
          </m:sub>
          <m:sup>
            <m:r>
              <m:t>​</m:t>
            </m:r>
          </m:sup>
          <m:e>
            <m:d>
              <m:dPr>
                <m:begChr m:val="("/>
                <m:endChr m:val=")"/>
                <m:sepChr m:val=""/>
                <m:grow/>
              </m:dPr>
              <m:e>
                <m:sSub>
                  <m:e>
                    <m:r>
                      <m:rPr>
                        <m:sty m:val="b"/>
                      </m:rPr>
                      <m:t>g</m:t>
                    </m:r>
                  </m:e>
                  <m:sub>
                    <m:r>
                      <m:t>k</m:t>
                    </m:r>
                  </m:sub>
                </m:sSub>
                <m:r>
                  <m:rPr>
                    <m:sty m:val="p"/>
                  </m:rPr>
                  <m:t>⋅</m:t>
                </m:r>
                <m:sSub>
                  <m:e>
                    <m:r>
                      <m:rPr>
                        <m:sty m:val="b"/>
                      </m:rPr>
                      <m:t>g</m:t>
                    </m:r>
                  </m:e>
                  <m:sub>
                    <m:r>
                      <m:t>j</m:t>
                    </m:r>
                  </m:sub>
                </m:sSub>
              </m:e>
            </m:d>
          </m:e>
        </m:nary>
        <m:r>
          <m:t> </m:t>
        </m:r>
        <m:sSub>
          <m:e>
            <m:r>
              <m:rPr>
                <m:sty m:val="b"/>
              </m:rPr>
              <m:t>g</m:t>
            </m:r>
          </m:e>
          <m:sub>
            <m:r>
              <m:t>j</m:t>
            </m:r>
          </m:sub>
        </m:sSub>
      </m:oMath>
      <w:r>
        <w:t xml:space="preserve">. If</w:t>
      </w:r>
      <w:r>
        <w:t xml:space="preserve"> </w:t>
      </w:r>
      <m:oMath>
        <m:r>
          <m:rPr>
            <m:sty m:val="p"/>
          </m:rPr>
          <m:t>∥</m:t>
        </m:r>
        <m:sSub>
          <m:e>
            <m:r>
              <m:rPr>
                <m:sty m:val="b"/>
              </m:rPr>
              <m:t>g</m:t>
            </m:r>
          </m:e>
          <m:sub>
            <m:r>
              <m:t>k</m:t>
            </m:r>
          </m:sub>
        </m:sSub>
        <m:r>
          <m:rPr>
            <m:sty m:val="p"/>
          </m:rPr>
          <m:t>∥</m:t>
        </m:r>
        <m:r>
          <m:rPr>
            <m:sty m:val="p"/>
          </m:rPr>
          <m:t>&lt;</m:t>
        </m:r>
        <m:sSup>
          <m:e>
            <m:r>
              <m:t>10</m:t>
            </m:r>
          </m:e>
          <m:sup>
            <m:r>
              <m:rPr>
                <m:sty m:val="p"/>
              </m:rPr>
              <m:t>−</m:t>
            </m:r>
            <m:r>
              <m:t>8</m:t>
            </m:r>
          </m:sup>
        </m:sSup>
      </m:oMath>
      <w:r>
        <w:t xml:space="preserve"> </w:t>
      </w:r>
      <w:r>
        <w:t xml:space="preserve">(direction collapse), stop.</w:t>
      </w:r>
    </w:p>
    <w:p>
      <w:pPr>
        <w:numPr>
          <w:ilvl w:val="0"/>
          <w:numId w:val="1004"/>
        </w:numPr>
      </w:pPr>
      <w:r>
        <w:rPr>
          <w:bCs/>
          <w:b/>
        </w:rPr>
        <w:t xml:space="preserve">Stopping criterion:</w:t>
      </w:r>
      <w:r>
        <w:t xml:space="preserve"> </w:t>
      </w:r>
      <w:r>
        <w:t xml:space="preserve">Stop if held-out accuracy</w:t>
      </w:r>
      <w:r>
        <w:t xml:space="preserve"> </w:t>
      </w:r>
      <m:oMath>
        <m:r>
          <m:rPr>
            <m:sty m:val="p"/>
          </m:rPr>
          <m:t>≤</m:t>
        </m:r>
        <m:r>
          <m:t>0.5</m:t>
        </m:r>
      </m:oMath>
      <w:r>
        <w:t xml:space="preserve"> </w:t>
      </w:r>
      <w:r>
        <w:t xml:space="preserve">(the majority-class baseline for balanced binary classification). Otherwise append</w:t>
      </w:r>
      <w:r>
        <w:t xml:space="preserve"> </w:t>
      </w:r>
      <m:oMath>
        <m:sSub>
          <m:e>
            <m:r>
              <m:rPr>
                <m:sty m:val="b"/>
              </m:rPr>
              <m:t>g</m:t>
            </m:r>
          </m:e>
          <m:sub>
            <m:r>
              <m:t>k</m:t>
            </m:r>
          </m:sub>
        </m:sSub>
      </m:oMath>
      <w:r>
        <w:t xml:space="preserve"> </w:t>
      </w:r>
      <w:r>
        <w:t xml:space="preserve">and continue.</w:t>
      </w:r>
    </w:p>
    <w:p>
      <w:pPr>
        <w:pStyle w:val="FirstParagraph"/>
      </w:pPr>
      <w:r>
        <w:t xml:space="preserve">All three encoder tracks converge within 40–79 iterations (Appendix </w:t>
      </w:r>
      <w:hyperlink w:anchor="app:register-robustness">
        <w:r>
          <w:rPr>
            <w:rStyle w:val="Hyperlink"/>
          </w:rPr>
          <w:t xml:space="preserve">G.1</w:t>
        </w:r>
      </w:hyperlink>
      <w:r>
        <w:t xml:space="preserve">). The final adjusted embedding is</w:t>
      </w:r>
      <w:r>
        <w:t xml:space="preserve"> </w:t>
      </w:r>
      <m:oMath>
        <m:r>
          <m:rPr>
            <m:sty m:val="b"/>
          </m:rPr>
          <m:t>x</m:t>
        </m:r>
        <m:r>
          <m:rPr>
            <m:sty m:val="p"/>
          </m:rPr>
          <m:t>′</m:t>
        </m:r>
        <m:r>
          <m:rPr>
            <m:sty m:val="p"/>
          </m:rPr>
          <m:t>=</m:t>
        </m:r>
        <m:r>
          <m:rPr>
            <m:sty m:val="b"/>
          </m:rPr>
          <m:t>x</m:t>
        </m:r>
        <m:r>
          <m:rPr>
            <m:sty m:val="p"/>
          </m:rPr>
          <m:t>−</m:t>
        </m:r>
        <m:nary>
          <m:naryPr>
            <m:chr m:val="∑"/>
            <m:limLoc m:val="undOvr"/>
            <m:subHide m:val="off"/>
            <m:supHide m:val="off"/>
          </m:naryPr>
          <m:sub>
            <m:r>
              <m:t>k</m:t>
            </m:r>
            <m:r>
              <m:rPr>
                <m:sty m:val="p"/>
              </m:rPr>
              <m:t>=</m:t>
            </m:r>
            <m:r>
              <m:t>1</m:t>
            </m:r>
          </m:sub>
          <m:sup>
            <m:r>
              <m:t>K</m:t>
            </m:r>
          </m:sup>
          <m:e>
            <m:d>
              <m:dPr>
                <m:begChr m:val="("/>
                <m:endChr m:val=")"/>
                <m:sepChr m:val=""/>
                <m:grow/>
              </m:dPr>
              <m:e>
                <m:sSub>
                  <m:e>
                    <m:r>
                      <m:rPr>
                        <m:sty m:val="b"/>
                      </m:rPr>
                      <m:t>g</m:t>
                    </m:r>
                  </m:e>
                  <m:sub>
                    <m:r>
                      <m:t>k</m:t>
                    </m:r>
                  </m:sub>
                </m:sSub>
                <m:r>
                  <m:rPr>
                    <m:sty m:val="p"/>
                  </m:rPr>
                  <m:t>⋅</m:t>
                </m:r>
                <m:r>
                  <m:rPr>
                    <m:sty m:val="b"/>
                  </m:rPr>
                  <m:t>x</m:t>
                </m:r>
              </m:e>
            </m:d>
          </m:e>
        </m:nary>
        <m:r>
          <m:t> </m:t>
        </m:r>
        <m:sSub>
          <m:e>
            <m:r>
              <m:rPr>
                <m:sty m:val="b"/>
              </m:rPr>
              <m:t>g</m:t>
            </m:r>
          </m:e>
          <m:sub>
            <m:r>
              <m:t>k</m:t>
            </m:r>
          </m:sub>
        </m:sSub>
      </m:oMath>
      <w:r>
        <w:t xml:space="preserve">, and the adjusted gap uses centroids computed on these projected embeddings.</w:t>
      </w:r>
    </w:p>
    <w:p>
      <w:pPr>
        <w:pStyle w:val="BodyText"/>
      </w:pPr>
      <w:r>
        <w:rPr>
          <w:bCs/>
          <w:b/>
        </w:rPr>
        <w:t xml:space="preserve">Identification argument:</w:t>
      </w:r>
      <w:r>
        <w:t xml:space="preserve"> </w:t>
      </w:r>
      <w:r>
        <w:t xml:space="preserve">The stratification design is the structural precondition: no linear direction can simultaneously encode SDG topic and corpus identity. What remains linearly decodable is the corpus-level register difference: modality, audience conventions, institutional stance, and structural patterns. The removed subspace is interpreted as register in the sense of</w:t>
      </w:r>
      <w:r>
        <w:t xml:space="preserve"> </w:t>
      </w:r>
      <w:r>
        <w:t xml:space="preserve">Biber and Conrad (2009)</w:t>
      </w:r>
      <w:r>
        <w:t xml:space="preserve">: a variety associated with a particular situation of use, including communicative purpose, audience, and production circumstances. Stratification controls for SDG topic, but not for other differences such as publication period or author background. The removed component is therefore best read as register-like. This interpretation is evaluated against independent linguistic markers in Appendix </w:t>
      </w:r>
      <w:hyperlink w:anchor="app:register-validation">
        <w:r>
          <w:rPr>
            <w:rStyle w:val="Hyperlink"/>
          </w:rPr>
          <w:t xml:space="preserve">G.2</w:t>
        </w:r>
      </w:hyperlink>
      <w:r>
        <w:t xml:space="preserve">.</w:t>
      </w:r>
    </w:p>
    <w:p>
      <w:pPr>
        <w:pStyle w:val="BodyText"/>
      </w:pPr>
      <w:r>
        <w:t xml:space="preserve">With the projector learned, the semantic-gap analysis of Section </w:t>
      </w:r>
      <w:hyperlink w:anchor="sec:semantic-gap-method">
        <w:r>
          <w:rPr>
            <w:rStyle w:val="Hyperlink"/>
          </w:rPr>
          <w:t xml:space="preserve">3.7</w:t>
        </w:r>
      </w:hyperlink>
      <w:r>
        <w:t xml:space="preserve"> </w:t>
      </w:r>
      <w:r>
        <w:t xml:space="preserve">is recomputed on the adjusted embeddings, giving the within-SDG adjusted gap.</w:t>
      </w:r>
    </w:p>
    <w:bookmarkEnd w:id="40"/>
    <w:bookmarkStart w:id="45" w:name="sec:coverage-semantic-interaction"/>
    <w:p>
      <w:pPr>
        <w:pStyle w:val="Heading2"/>
      </w:pPr>
      <w:r>
        <w:t xml:space="preserve">3.9 Coverage–Semantic Interaction</w:t>
      </w:r>
    </w:p>
    <w:p>
      <w:pPr>
        <w:pStyle w:val="FirstParagraph"/>
      </w:pPr>
      <w:r>
        <w:t xml:space="preserve">The test works as follows. Pearson</w:t>
      </w:r>
      <w:r>
        <w:t xml:space="preserve"> </w:t>
      </w:r>
      <m:oMath>
        <m:r>
          <m:t>r</m:t>
        </m:r>
      </m:oMath>
      <w:r>
        <w:t xml:space="preserve"> </w:t>
      </w:r>
      <w:r>
        <w:t xml:space="preserve">and Spearman rank correlation</w:t>
      </w:r>
      <w:r>
        <w:t xml:space="preserve"> </w:t>
      </w:r>
      <m:oMath>
        <m:r>
          <m:t>ρ</m:t>
        </m:r>
      </m:oMath>
      <w:r>
        <w:t xml:space="preserve"> </w:t>
      </w:r>
      <w:r>
        <w:t xml:space="preserve">are computed between each coverage predictor (coverage gap, signed dominance, research coverage, policy coverage) and the within-SDG semantic-gap scores across the 17 SDGs. SDG 4 is treated as artefact-affected (Section </w:t>
      </w:r>
      <w:hyperlink w:anchor="sec:research-corpus">
        <w:r>
          <w:rPr>
            <w:rStyle w:val="Hyperlink"/>
          </w:rPr>
          <w:t xml:space="preserve">3.3</w:t>
        </w:r>
      </w:hyperlink>
      <w:r>
        <w:t xml:space="preserve">) and examined separately (Appendix </w:t>
      </w:r>
      <w:hyperlink w:anchor="app:sdg4-lexical-audit">
        <w:r>
          <w:rPr>
            <w:rStyle w:val="Hyperlink"/>
          </w:rPr>
          <w:t xml:space="preserve">B.1</w:t>
        </w:r>
      </w:hyperlink>
      <w:r>
        <w:t xml:space="preserve">).</w:t>
      </w:r>
    </w:p>
    <w:p>
      <w:pPr>
        <w:pStyle w:val="BodyText"/>
      </w:pPr>
      <w:r>
        <w:t xml:space="preserve">A possible criticism is that</w:t>
      </w:r>
      <w:r>
        <w:t xml:space="preserve"> </w:t>
      </w:r>
      <m:oMath>
        <m:r>
          <m:t>n</m:t>
        </m:r>
        <m:r>
          <m:rPr>
            <m:sty m:val="p"/>
          </m:rPr>
          <m:t>=</m:t>
        </m:r>
        <m:r>
          <m:t>17</m:t>
        </m:r>
      </m:oMath>
      <w:r>
        <w:t xml:space="preserve"> </w:t>
      </w:r>
      <w:r>
        <w:t xml:space="preserve">limits statistical power. However, the 17 SDGs are the whole framework, not a sample. Finer-grained units (the framework defines 169 targets) would raise the observation count, but no labelled target-level reference data exist. That is left for future work when data is available.</w:t>
      </w:r>
    </w:p>
    <w:p>
      <w:pPr>
        <w:pStyle w:val="BodyText"/>
      </w:pPr>
      <w:r>
        <w:t xml:space="preserve">The only randomness comes from measurement (classifier, corpus build, embeddings). All</w:t>
      </w:r>
      <w:r>
        <w:t xml:space="preserve"> </w:t>
      </w:r>
      <m:oMath>
        <m:r>
          <m:t>p</m:t>
        </m:r>
      </m:oMath>
      <w:r>
        <w:t xml:space="preserve">-values are two-sided Monte Carlo permutation tests (100,000 resamples, fixed seed). They test the null of no association given the measured values, without relying on asymptotic approximations</w:t>
      </w:r>
      <w:r>
        <w:t xml:space="preserve"> </w:t>
      </w:r>
      <w:r>
        <w:t xml:space="preserve">(Berk et al., 1995; Abadie et al., 2020)</w:t>
      </w:r>
      <w:r>
        <w:t xml:space="preserve">.</w:t>
      </w:r>
    </w:p>
    <w:p>
      <w:pPr>
        <w:pStyle w:val="BodyText"/>
      </w:pPr>
      <w:r>
        <w:t xml:space="preserve">With only 17 units, a single goal can sway the result, so the associations are checked with a leave-one-out analysis (Section </w:t>
      </w:r>
      <w:hyperlink w:anchor="sec:interaction">
        <w:r>
          <w:rPr>
            <w:rStyle w:val="Hyperlink"/>
          </w:rPr>
          <w:t xml:space="preserve">4.4</w:t>
        </w:r>
      </w:hyperlink>
      <w:r>
        <w:t xml:space="preserve">) and across configurations (Section </w:t>
      </w:r>
      <w:hyperlink w:anchor="sec:robustness">
        <w:r>
          <w:rPr>
            <w:rStyle w:val="Hyperlink"/>
          </w:rPr>
          <w:t xml:space="preserve">4.5</w:t>
        </w:r>
      </w:hyperlink>
      <w:r>
        <w:t xml:space="preserve">).</w:t>
      </w:r>
    </w:p>
    <w:p>
      <w:pPr>
        <w:pStyle w:val="BodyText"/>
      </w:pPr>
      <w:r>
        <w:t xml:space="preserve">Raw, adjusted, and register-component correlations come from one fixed decomposition: the register component equals raw minus adjusted for every SDG by construction, so the three correlations are linked rather than independent tests. No multiple-comparison correction is applied to them, and this reasoning covers the raw/adjusted/register triad only. It does not extend to the four H1a–H1d hypotheses or the</w:t>
      </w:r>
      <w:r>
        <w:t xml:space="preserve"> </w:t>
      </w:r>
      <m:oMath>
        <m:r>
          <m:rPr>
            <m:sty m:val="p"/>
          </m:rPr>
          <m:t>∼</m:t>
        </m:r>
      </m:oMath>
      <w:r>
        <w:t xml:space="preserve">24 robustness configurations reported elsewhere, which are interpreted collectively for consistency of sign and magnitude. All three gaps are reported for every configuration. The separate evidence for the register reading comes from Appendix </w:t>
      </w:r>
      <w:hyperlink w:anchor="app:register-validation">
        <w:r>
          <w:rPr>
            <w:rStyle w:val="Hyperlink"/>
          </w:rPr>
          <w:t xml:space="preserve">G.2</w:t>
        </w:r>
      </w:hyperlink>
      <w:r>
        <w:t xml:space="preserve"> </w:t>
      </w:r>
      <w:r>
        <w:t xml:space="preserve">itself.</w:t>
      </w:r>
    </w:p>
    <w:p>
      <w:pPr>
        <w:pStyle w:val="BodyText"/>
      </w:pPr>
      <w:r>
        <w:t xml:space="preserve">A supplementary pooled-regression analysis combines all 24 configurations into a single panel (Appendix </w:t>
      </w:r>
      <w:hyperlink w:anchor="app:regression">
        <w:r>
          <w:rPr>
            <w:rStyle w:val="Hyperlink"/>
          </w:rPr>
          <w:t xml:space="preserve">I</w:t>
        </w:r>
      </w:hyperlink>
      <w:r>
        <w:t xml:space="preserve">).</w:t>
      </w:r>
    </w:p>
    <w:p>
      <w:pPr>
        <w:pStyle w:val="BodyText"/>
      </w:pPr>
      <w:r>
        <w:t xml:space="preserve">Figure </w:t>
      </w:r>
      <w:hyperlink w:anchor="fig:pipeline-flowchart">
        <w:r>
          <w:rPr>
            <w:rStyle w:val="Hyperlink"/>
          </w:rPr>
          <w:t xml:space="preserve">2</w:t>
        </w:r>
      </w:hyperlink>
      <w:r>
        <w:t xml:space="preserve"> </w:t>
      </w:r>
      <w:r>
        <w:t xml:space="preserve">summarises the end-to-end methodology.</w:t>
      </w:r>
    </w:p>
    <w:bookmarkStart w:id="44" w:name="fig:pipeline-flowchart"/>
    <w:p>
      <w:pPr>
        <w:pStyle w:val="CaptionedFigure"/>
      </w:pPr>
      <w:r>
        <w:drawing>
          <wp:inline>
            <wp:extent cx="5334000" cy="6571397"/>
            <wp:effectExtent b="0" l="0" r="0" t="0"/>
            <wp:docPr descr="" title="" id="42" name="Picture"/>
            <a:graphic>
              <a:graphicData uri="http://schemas.openxmlformats.org/drawingml/2006/picture">
                <pic:pic>
                  <pic:nvPicPr>
                    <pic:cNvPr descr="fig6_pipeline_flowchart.png" id="43" name="Picture"/>
                    <pic:cNvPicPr>
                      <a:picLocks noChangeArrowheads="1" noChangeAspect="1"/>
                    </pic:cNvPicPr>
                  </pic:nvPicPr>
                  <pic:blipFill>
                    <a:blip r:embed="rId41"/>
                    <a:stretch>
                      <a:fillRect/>
                    </a:stretch>
                  </pic:blipFill>
                  <pic:spPr bwMode="auto">
                    <a:xfrm>
                      <a:off x="0" y="0"/>
                      <a:ext cx="5334000" cy="6571397"/>
                    </a:xfrm>
                    <a:prstGeom prst="rect">
                      <a:avLst/>
                    </a:prstGeom>
                    <a:noFill/>
                    <a:ln w="9525">
                      <a:noFill/>
                      <a:headEnd/>
                      <a:tailEnd/>
                    </a:ln>
                  </pic:spPr>
                </pic:pic>
              </a:graphicData>
            </a:graphic>
          </wp:inline>
        </w:drawing>
      </w:r>
    </w:p>
    <w:p>
      <w:pPr>
        <w:pStyle w:val="ImageCaption"/>
        <w:keepNext/>
      </w:pPr>
      <w:r>
        <w:t xml:space="preserve">Figure 2: End-to-end methodology pipeline.</w:t>
      </w:r>
    </w:p>
    <w:bookmarkEnd w:id="44"/>
    <w:bookmarkEnd w:id="45"/>
    <w:bookmarkEnd w:id="46"/>
    <w:bookmarkStart w:id="72" w:name="sec:results"/>
    <w:p>
      <w:pPr>
        <w:pStyle w:val="Heading1"/>
      </w:pPr>
      <w:r>
        <w:t xml:space="preserve">4 Results</w:t>
      </w:r>
    </w:p>
    <w:bookmarkStart w:id="49" w:name="sec:validation"/>
    <w:p>
      <w:pPr>
        <w:pStyle w:val="Heading2"/>
      </w:pPr>
      <w:r>
        <w:t xml:space="preserve">4.1 Supervised Reference Classifier Grid Search and Performance</w:t>
      </w:r>
    </w:p>
    <w:p>
      <w:pPr>
        <w:pStyle w:val="FirstParagraph"/>
      </w:pPr>
      <w:r>
        <w:t xml:space="preserve">Grid search over architecture depth, hidden size, and learning rate showed negligible performance variance across the MLP configurations (CV macro-F1 = 0.815–0.819), and LR is flat within</w:t>
      </w:r>
      <w:r>
        <w:t xml:space="preserve"> </w:t>
      </w:r>
      <m:oMath>
        <m:r>
          <m:rPr>
            <m:sty m:val="p"/>
          </m:rPr>
          <m:t>∼</m:t>
        </m:r>
      </m:oMath>
      <w:r>
        <w:t xml:space="preserve">0.001 for C</w:t>
      </w:r>
      <w:r>
        <w:t xml:space="preserve"> </w:t>
      </w:r>
      <m:oMath>
        <m:r>
          <m:rPr>
            <m:sty m:val="p"/>
          </m:rPr>
          <m:t>∈</m:t>
        </m:r>
        <m:r>
          <m:rPr>
            <m:sty m:val="p"/>
          </m:rPr>
          <m:t>{</m:t>
        </m:r>
        <m:r>
          <m:t>1</m:t>
        </m:r>
        <m:r>
          <m:rPr>
            <m:sty m:val="p"/>
          </m:rPr>
          <m:t>,</m:t>
        </m:r>
        <m:r>
          <m:t>3</m:t>
        </m:r>
        <m:r>
          <m:rPr>
            <m:sty m:val="p"/>
          </m:rPr>
          <m:t>,</m:t>
        </m:r>
        <m:r>
          <m:t>5</m:t>
        </m:r>
        <m:r>
          <m:rPr>
            <m:sty m:val="p"/>
          </m:rPr>
          <m:t>}</m:t>
        </m:r>
      </m:oMath>
      <w:r>
        <w:t xml:space="preserve">, suggesting that LR/MLP choice is not a major binding constraint (Table </w:t>
      </w:r>
      <w:hyperlink w:anchor="tab:model-selection-ranking">
        <w:r>
          <w:rPr>
            <w:rStyle w:val="Hyperlink"/>
          </w:rPr>
          <w:t xml:space="preserve">2</w:t>
        </w:r>
      </w:hyperlink>
      <w:r>
        <w:t xml:space="preserve">).</w:t>
      </w:r>
    </w:p>
    <w:bookmarkStart w:id="47" w:name="tab:model-selection-ranking"/>
    <w:p>
      <w:pPr>
        <w:pStyle w:val="TableCaption"/>
        <w:keepNext/>
      </w:pPr>
      <w:r>
        <w:t xml:space="preserve">Table 2: Model selection ranking: 5-fold GroupKFold cross-validated macro-F1.</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 Model selection ranking: 5-fold GroupKFold cross-validated macro-F1."/>
      </w:tblPr>
      <w:tblGrid>
        <w:gridCol w:w="2640"/>
        <w:gridCol w:w="2640"/>
        <w:gridCol w:w="2640"/>
      </w:tblGrid>
      <w:tr>
        <w:trPr>
          <w:cantSplit/>
          <w:tblHeader w:val="true"/>
        </w:trPr>
        <w:tc>
          <w:tcPr>
            <w:tcBorders>
              <w:bottom w:val="single" w:sz="8" w:space="0" w:color="auto"/>
            </w:tcBorders>
          </w:tcPr>
          <w:p>
            <w:pPr>
              <w:pStyle w:val="Compact"/>
              <w:keepNext/>
              <w:jc w:val="left"/>
            </w:pPr>
            <w:r>
              <w:t xml:space="preserve">Rank</w:t>
            </w:r>
          </w:p>
        </w:tc>
        <w:tc>
          <w:tcPr>
            <w:tcBorders>
              <w:bottom w:val="single" w:sz="8" w:space="0" w:color="auto"/>
            </w:tcBorders>
          </w:tcPr>
          <w:p>
            <w:pPr>
              <w:pStyle w:val="Compact"/>
              <w:keepNext/>
              <w:jc w:val="center"/>
            </w:pPr>
            <w:r>
              <w:t xml:space="preserve">Config</w:t>
            </w:r>
          </w:p>
        </w:tc>
        <w:tc>
          <w:tcPr>
            <w:tcBorders>
              <w:bottom w:val="single" w:sz="8" w:space="0" w:color="auto"/>
            </w:tcBorders>
          </w:tcPr>
          <w:p>
            <w:pPr>
              <w:pStyle w:val="Compact"/>
              <w:keepNext/>
              <w:jc w:val="center"/>
            </w:pPr>
            <w:r>
              <w:t xml:space="preserve">CV macro-F1</w:t>
            </w:r>
          </w:p>
        </w:tc>
      </w:tr>
      <w:tr>
        <w:trPr>
          <w:cantSplit/>
        </w:trPr>
        <w:tc>
          <w:tcPr/>
          <w:p>
            <w:pPr>
              <w:pStyle w:val="Compact"/>
              <w:keepNext/>
              <w:jc w:val="left"/>
            </w:pPr>
            <w:r>
              <w:t xml:space="preserve">1</w:t>
            </w:r>
          </w:p>
        </w:tc>
        <w:tc>
          <w:tcPr/>
          <w:p>
            <w:pPr>
              <w:pStyle w:val="Compact"/>
              <w:keepNext/>
              <w:jc w:val="center"/>
            </w:pPr>
            <w:r>
              <w:t xml:space="preserve">MLP 3L/256h, lr=0.0003 (best)</w:t>
            </w:r>
          </w:p>
        </w:tc>
        <w:tc>
          <w:tcPr/>
          <w:p>
            <w:pPr>
              <w:pStyle w:val="Compact"/>
              <w:keepNext/>
              <w:jc w:val="center"/>
            </w:pPr>
            <w:r>
              <w:t xml:space="preserve">0.8192</w:t>
            </w:r>
            <w:r>
              <w:t xml:space="preserve"> </w:t>
            </w:r>
            <m:oMath>
              <m:r>
                <m:rPr>
                  <m:sty m:val="p"/>
                </m:rPr>
                <m:t>±</m:t>
              </m:r>
            </m:oMath>
            <w:r>
              <w:t xml:space="preserve"> </w:t>
            </w:r>
            <w:r>
              <w:t xml:space="preserve">0.0032</w:t>
            </w:r>
          </w:p>
        </w:tc>
      </w:tr>
      <w:tr>
        <w:trPr>
          <w:cantSplit/>
        </w:trPr>
        <w:tc>
          <w:tcPr/>
          <w:p>
            <w:pPr>
              <w:pStyle w:val="Compact"/>
              <w:keepNext/>
              <w:jc w:val="left"/>
            </w:pPr>
            <w:r>
              <w:t xml:space="preserve">2</w:t>
            </w:r>
          </w:p>
        </w:tc>
        <w:tc>
          <w:tcPr/>
          <w:p>
            <w:pPr>
              <w:pStyle w:val="Compact"/>
              <w:keepNext/>
              <w:jc w:val="center"/>
            </w:pPr>
            <w:r>
              <w:t xml:space="preserve">MLP 2L/256h, lr=0.0003</w:t>
            </w:r>
          </w:p>
        </w:tc>
        <w:tc>
          <w:tcPr/>
          <w:p>
            <w:pPr>
              <w:pStyle w:val="Compact"/>
              <w:keepNext/>
              <w:jc w:val="center"/>
            </w:pPr>
            <w:r>
              <w:t xml:space="preserve">0.8184</w:t>
            </w:r>
            <w:r>
              <w:t xml:space="preserve"> </w:t>
            </w:r>
            <m:oMath>
              <m:r>
                <m:rPr>
                  <m:sty m:val="p"/>
                </m:rPr>
                <m:t>±</m:t>
              </m:r>
            </m:oMath>
            <w:r>
              <w:t xml:space="preserve"> </w:t>
            </w:r>
            <w:r>
              <w:t xml:space="preserve">0.0030</w:t>
            </w:r>
          </w:p>
        </w:tc>
      </w:tr>
      <w:tr>
        <w:trPr>
          <w:cantSplit/>
        </w:trPr>
        <w:tc>
          <w:tcPr/>
          <w:p>
            <w:pPr>
              <w:pStyle w:val="Compact"/>
              <w:keepNext/>
              <w:jc w:val="left"/>
            </w:pPr>
            <w:r>
              <w:t xml:space="preserve">3</w:t>
            </w:r>
          </w:p>
        </w:tc>
        <w:tc>
          <w:tcPr/>
          <w:p>
            <w:pPr>
              <w:pStyle w:val="Compact"/>
              <w:keepNext/>
              <w:jc w:val="center"/>
            </w:pPr>
            <w:r>
              <w:t xml:space="preserve">MLP 6L/384h, lr=0.0003</w:t>
            </w:r>
          </w:p>
        </w:tc>
        <w:tc>
          <w:tcPr/>
          <w:p>
            <w:pPr>
              <w:pStyle w:val="Compact"/>
              <w:keepNext/>
              <w:jc w:val="center"/>
            </w:pPr>
            <w:r>
              <w:t xml:space="preserve">0.8183</w:t>
            </w:r>
            <w:r>
              <w:t xml:space="preserve"> </w:t>
            </w:r>
            <m:oMath>
              <m:r>
                <m:rPr>
                  <m:sty m:val="p"/>
                </m:rPr>
                <m:t>±</m:t>
              </m:r>
            </m:oMath>
            <w:r>
              <w:t xml:space="preserve"> </w:t>
            </w:r>
            <w:r>
              <w:t xml:space="preserve">0.0023</w:t>
            </w:r>
          </w:p>
        </w:tc>
      </w:tr>
      <w:tr>
        <w:trPr>
          <w:cantSplit/>
        </w:trPr>
        <w:tc>
          <w:tcPr/>
          <w:p>
            <w:pPr>
              <w:pStyle w:val="Compact"/>
              <w:keepNext/>
              <w:jc w:val="left"/>
            </w:pPr>
            <w:r>
              <w:t xml:space="preserve">4–16</w:t>
            </w:r>
          </w:p>
        </w:tc>
        <w:tc>
          <w:tcPr/>
          <w:p>
            <w:pPr>
              <w:pStyle w:val="Compact"/>
              <w:keepNext/>
              <w:jc w:val="center"/>
            </w:pPr>
            <w:r>
              <w:t xml:space="preserve">MLP (remaining 13 configurations)</w:t>
            </w:r>
          </w:p>
        </w:tc>
        <w:tc>
          <w:tcPr/>
          <w:p>
            <w:pPr>
              <w:pStyle w:val="Compact"/>
              <w:keepNext/>
              <w:jc w:val="center"/>
            </w:pPr>
            <w:r>
              <w:t xml:space="preserve">0.8151–0.8183</w:t>
            </w:r>
          </w:p>
        </w:tc>
      </w:tr>
      <w:tr>
        <w:trPr>
          <w:cantSplit/>
        </w:trPr>
        <w:tc>
          <w:tcPr/>
          <w:p>
            <w:pPr>
              <w:pStyle w:val="Compact"/>
              <w:keepNext/>
              <w:jc w:val="left"/>
            </w:pPr>
            <w:r>
              <w:t xml:space="preserve">17</w:t>
            </w:r>
          </w:p>
        </w:tc>
        <w:tc>
          <w:tcPr/>
          <w:p>
            <w:pPr>
              <w:pStyle w:val="Compact"/>
              <w:keepNext/>
              <w:jc w:val="center"/>
            </w:pPr>
            <w:r>
              <w:t xml:space="preserve">LR C=3.0, cw=None (chosen)</w:t>
            </w:r>
          </w:p>
        </w:tc>
        <w:tc>
          <w:tcPr/>
          <w:p>
            <w:pPr>
              <w:pStyle w:val="Compact"/>
              <w:keepNext/>
              <w:jc w:val="center"/>
            </w:pPr>
            <w:r>
              <w:t xml:space="preserve">0.8101</w:t>
            </w:r>
            <w:r>
              <w:t xml:space="preserve"> </w:t>
            </w:r>
            <m:oMath>
              <m:r>
                <m:rPr>
                  <m:sty m:val="p"/>
                </m:rPr>
                <m:t>±</m:t>
              </m:r>
            </m:oMath>
            <w:r>
              <w:t xml:space="preserve"> </w:t>
            </w:r>
            <w:r>
              <w:t xml:space="preserve">0.0020</w:t>
            </w:r>
          </w:p>
        </w:tc>
      </w:tr>
      <w:tr>
        <w:trPr>
          <w:cantSplit/>
        </w:trPr>
        <w:tc>
          <w:tcPr/>
          <w:p>
            <w:pPr>
              <w:pStyle w:val="Compact"/>
              <w:keepNext/>
              <w:jc w:val="left"/>
            </w:pPr>
            <w:r>
              <w:t xml:space="preserve">18</w:t>
            </w:r>
          </w:p>
        </w:tc>
        <w:tc>
          <w:tcPr/>
          <w:p>
            <w:pPr>
              <w:pStyle w:val="Compact"/>
              <w:keepNext/>
              <w:jc w:val="center"/>
            </w:pPr>
            <w:r>
              <w:t xml:space="preserve">LR C=2.0, cw=None</w:t>
            </w:r>
          </w:p>
        </w:tc>
        <w:tc>
          <w:tcPr/>
          <w:p>
            <w:pPr>
              <w:pStyle w:val="Compact"/>
              <w:keepNext/>
              <w:jc w:val="center"/>
            </w:pPr>
            <w:r>
              <w:t xml:space="preserve">0.8098</w:t>
            </w:r>
            <w:r>
              <w:t xml:space="preserve"> </w:t>
            </w:r>
            <m:oMath>
              <m:r>
                <m:rPr>
                  <m:sty m:val="p"/>
                </m:rPr>
                <m:t>±</m:t>
              </m:r>
            </m:oMath>
            <w:r>
              <w:t xml:space="preserve"> </w:t>
            </w:r>
            <w:r>
              <w:t xml:space="preserve">0.0018</w:t>
            </w:r>
          </w:p>
        </w:tc>
      </w:tr>
      <w:tr>
        <w:trPr>
          <w:cantSplit/>
        </w:trPr>
        <w:tc>
          <w:tcPr/>
          <w:p>
            <w:pPr>
              <w:pStyle w:val="Compact"/>
              <w:keepNext/>
              <w:jc w:val="left"/>
            </w:pPr>
            <w:r>
              <w:t xml:space="preserve">19</w:t>
            </w:r>
          </w:p>
        </w:tc>
        <w:tc>
          <w:tcPr/>
          <w:p>
            <w:pPr>
              <w:pStyle w:val="Compact"/>
              <w:keepNext/>
              <w:jc w:val="center"/>
            </w:pPr>
            <w:r>
              <w:t xml:space="preserve">LR C=5.0, cw=None</w:t>
            </w:r>
          </w:p>
        </w:tc>
        <w:tc>
          <w:tcPr/>
          <w:p>
            <w:pPr>
              <w:pStyle w:val="Compact"/>
              <w:keepNext/>
              <w:jc w:val="center"/>
            </w:pPr>
            <w:r>
              <w:t xml:space="preserve">0.8097</w:t>
            </w:r>
            <w:r>
              <w:t xml:space="preserve"> </w:t>
            </w:r>
            <m:oMath>
              <m:r>
                <m:rPr>
                  <m:sty m:val="p"/>
                </m:rPr>
                <m:t>±</m:t>
              </m:r>
            </m:oMath>
            <w:r>
              <w:t xml:space="preserve"> </w:t>
            </w:r>
            <w:r>
              <w:t xml:space="preserve">0.0017</w:t>
            </w:r>
          </w:p>
        </w:tc>
      </w:tr>
      <w:tr>
        <w:trPr>
          <w:cantSplit/>
        </w:trPr>
        <w:tc>
          <w:tcPr/>
          <w:p>
            <w:pPr>
              <w:pStyle w:val="Compact"/>
              <w:jc w:val="left"/>
            </w:pPr>
            <w:r>
              <w:t xml:space="preserve">20–32</w:t>
            </w:r>
          </w:p>
        </w:tc>
        <w:tc>
          <w:tcPr/>
          <w:p>
            <w:pPr>
              <w:pStyle w:val="Compact"/>
              <w:jc w:val="center"/>
            </w:pPr>
            <w:r>
              <w:t xml:space="preserve">LR (remaining 13 configurations)</w:t>
            </w:r>
          </w:p>
        </w:tc>
        <w:tc>
          <w:tcPr/>
          <w:p>
            <w:pPr>
              <w:pStyle w:val="Compact"/>
              <w:jc w:val="center"/>
            </w:pPr>
            <w:r>
              <w:t xml:space="preserve">0.7904–0.8087</w:t>
            </w:r>
          </w:p>
        </w:tc>
      </w:tr>
    </w:tbl>
    <w:bookmarkEnd w:id="47"/>
    <w:p>
      <w:pPr>
        <w:pStyle w:val="BodyText"/>
        <w:spacing w:line="240" w:lineRule="auto"/>
        <w:jc w:val="center"/>
      </w:pPr>
      <w:r>
        <w:rPr>
          <w:iCs/>
          <w:i/>
        </w:rPr>
        <w:t xml:space="preserve">Notes:</w:t>
      </w:r>
      <w:r>
        <w:t xml:space="preserve"> </w:t>
      </w:r>
      <w:r>
        <w:t xml:space="preserve">Top three configurations per family shown, others collapsed to their CV macro-F1 range. LR (C=3.0, L2, class_weight=None) is the champion (rank 17).</w:t>
      </w:r>
    </w:p>
    <w:p>
      <w:pPr>
        <w:pStyle w:val="BodyText"/>
      </w:pPr>
      <w:r>
        <w:t xml:space="preserve">LR (C=3.0, L2, class_weight=None) was chosen over the highest-scoring MLP despite a 0.0091 macro-F1 gap: LR requires one free parameter (C) and no hidden layers, dropout, learning-rate tuning, or early stopping, and it provides 768 signed coefficients per SDG class, each directly attributable to a specific semantic dimension, whereas hidden layers diffuse this attribution across non-linear transformations. For building an interpretable supervised reference to compare corpora, that transparency justifies accepting the lower score.</w:t>
      </w:r>
    </w:p>
    <w:p>
      <w:pPr>
        <w:pStyle w:val="BodyText"/>
      </w:pPr>
      <w:r>
        <w:t xml:space="preserve">The chosen classifier was evaluated on the held-out test set (n=9</w:t>
      </w:r>
      <w:r>
        <w:t xml:space="preserve">,</w:t>
      </w:r>
      <w:r>
        <w:t xml:space="preserve">338, document-grouped to prevent source leakage). It reaches macro-F1 = 0.816 and micro-F1 = 0.8306, far above the 1/17 random baseline (0.059). Per-class F1 values from the test set are reported in Table </w:t>
      </w:r>
      <w:hyperlink w:anchor="tab:validation">
        <w:r>
          <w:rPr>
            <w:rStyle w:val="Hyperlink"/>
          </w:rPr>
          <w:t xml:space="preserve">3</w:t>
        </w:r>
      </w:hyperlink>
      <w:r>
        <w:t xml:space="preserve">.</w:t>
      </w:r>
    </w:p>
    <w:bookmarkStart w:id="48" w:name="tab:validation"/>
    <w:p>
      <w:pPr>
        <w:pStyle w:val="TableCaption"/>
        <w:keepNext/>
      </w:pPr>
      <w:r>
        <w:t xml:space="preserve">Table 3: LR, MLP, and zero-shot (nearest-centroid) test-set F1 scores (n=9</w:t>
      </w:r>
      <w:r>
        <w:t xml:space="preserve">,</w:t>
      </w:r>
      <w:r>
        <w:t xml:space="preserve">338).</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3: LR, MLP, and zero-shot (nearest-centroid) test-set F1 scores (n=9,338)."/>
      </w:tblPr>
      <w:tblGrid>
        <w:gridCol w:w="1584"/>
        <w:gridCol w:w="1584"/>
        <w:gridCol w:w="1584"/>
        <w:gridCol w:w="1584"/>
        <w:gridCol w:w="1584"/>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center"/>
            </w:pPr>
            <w:r>
              <w:t xml:space="preserve">n (test)</w:t>
            </w:r>
          </w:p>
        </w:tc>
        <w:tc>
          <w:tcPr>
            <w:tcBorders>
              <w:bottom w:val="single" w:sz="8" w:space="0" w:color="auto"/>
            </w:tcBorders>
          </w:tcPr>
          <w:p>
            <w:pPr>
              <w:pStyle w:val="Compact"/>
              <w:keepNext/>
              <w:jc w:val="center"/>
            </w:pPr>
            <w:r>
              <w:t xml:space="preserve">LR test F1</w:t>
            </w:r>
          </w:p>
        </w:tc>
        <w:tc>
          <w:tcPr>
            <w:tcBorders>
              <w:bottom w:val="single" w:sz="8" w:space="0" w:color="auto"/>
            </w:tcBorders>
          </w:tcPr>
          <w:p>
            <w:pPr>
              <w:pStyle w:val="Compact"/>
              <w:keepNext/>
              <w:jc w:val="center"/>
            </w:pPr>
            <w:r>
              <w:t xml:space="preserve">MLP test F1</w:t>
            </w:r>
          </w:p>
        </w:tc>
        <w:tc>
          <w:tcPr>
            <w:tcBorders>
              <w:bottom w:val="single" w:sz="8" w:space="0" w:color="auto"/>
            </w:tcBorders>
          </w:tcPr>
          <w:p>
            <w:pPr>
              <w:pStyle w:val="Compact"/>
              <w:keepNext/>
              <w:jc w:val="center"/>
            </w:pPr>
            <w:r>
              <w:t xml:space="preserve">ZS test F1</w:t>
            </w:r>
          </w:p>
        </w:tc>
      </w:tr>
      <w:tr>
        <w:trPr>
          <w:cantSplit/>
        </w:trPr>
        <w:tc>
          <w:tcPr/>
          <w:p>
            <w:pPr>
              <w:pStyle w:val="Compact"/>
              <w:keepNext/>
              <w:jc w:val="left"/>
            </w:pPr>
            <w:r>
              <w:t xml:space="preserve">1 (No Poverty)</w:t>
            </w:r>
          </w:p>
        </w:tc>
        <w:tc>
          <w:tcPr/>
          <w:p>
            <w:pPr>
              <w:pStyle w:val="Compact"/>
              <w:keepNext/>
              <w:jc w:val="center"/>
            </w:pPr>
            <w:r>
              <w:t xml:space="preserve">473</w:t>
            </w:r>
          </w:p>
        </w:tc>
        <w:tc>
          <w:tcPr/>
          <w:p>
            <w:pPr>
              <w:pStyle w:val="Compact"/>
              <w:keepNext/>
              <w:jc w:val="center"/>
            </w:pPr>
            <w:r>
              <w:t xml:space="preserve">0.737</w:t>
            </w:r>
          </w:p>
        </w:tc>
        <w:tc>
          <w:tcPr/>
          <w:p>
            <w:pPr>
              <w:pStyle w:val="Compact"/>
              <w:keepNext/>
              <w:jc w:val="center"/>
            </w:pPr>
            <w:r>
              <w:t xml:space="preserve">0.758</w:t>
            </w:r>
          </w:p>
        </w:tc>
        <w:tc>
          <w:tcPr/>
          <w:p>
            <w:pPr>
              <w:pStyle w:val="Compact"/>
              <w:keepNext/>
              <w:jc w:val="center"/>
            </w:pPr>
            <w:r>
              <w:t xml:space="preserve">0.671</w:t>
            </w:r>
          </w:p>
        </w:tc>
      </w:tr>
      <w:tr>
        <w:trPr>
          <w:cantSplit/>
        </w:trPr>
        <w:tc>
          <w:tcPr/>
          <w:p>
            <w:pPr>
              <w:pStyle w:val="Compact"/>
              <w:keepNext/>
              <w:jc w:val="left"/>
            </w:pPr>
            <w:r>
              <w:t xml:space="preserve">2 (Zero Hunger)</w:t>
            </w:r>
          </w:p>
        </w:tc>
        <w:tc>
          <w:tcPr/>
          <w:p>
            <w:pPr>
              <w:pStyle w:val="Compact"/>
              <w:keepNext/>
              <w:jc w:val="center"/>
            </w:pPr>
            <w:r>
              <w:t xml:space="preserve">416</w:t>
            </w:r>
          </w:p>
        </w:tc>
        <w:tc>
          <w:tcPr/>
          <w:p>
            <w:pPr>
              <w:pStyle w:val="Compact"/>
              <w:keepNext/>
              <w:jc w:val="center"/>
            </w:pPr>
            <w:r>
              <w:t xml:space="preserve">0.830</w:t>
            </w:r>
          </w:p>
        </w:tc>
        <w:tc>
          <w:tcPr/>
          <w:p>
            <w:pPr>
              <w:pStyle w:val="Compact"/>
              <w:keepNext/>
              <w:jc w:val="center"/>
            </w:pPr>
            <w:r>
              <w:t xml:space="preserve">0.829</w:t>
            </w:r>
          </w:p>
        </w:tc>
        <w:tc>
          <w:tcPr/>
          <w:p>
            <w:pPr>
              <w:pStyle w:val="Compact"/>
              <w:keepNext/>
              <w:jc w:val="center"/>
            </w:pPr>
            <w:r>
              <w:t xml:space="preserve">0.792</w:t>
            </w:r>
          </w:p>
        </w:tc>
      </w:tr>
      <w:tr>
        <w:trPr>
          <w:cantSplit/>
        </w:trPr>
        <w:tc>
          <w:tcPr/>
          <w:p>
            <w:pPr>
              <w:pStyle w:val="Compact"/>
              <w:keepNext/>
              <w:jc w:val="left"/>
            </w:pPr>
            <w:r>
              <w:t xml:space="preserve">3 (Good Health)</w:t>
            </w:r>
          </w:p>
        </w:tc>
        <w:tc>
          <w:tcPr/>
          <w:p>
            <w:pPr>
              <w:pStyle w:val="Compact"/>
              <w:keepNext/>
              <w:jc w:val="center"/>
            </w:pPr>
            <w:r>
              <w:t xml:space="preserve">848</w:t>
            </w:r>
          </w:p>
        </w:tc>
        <w:tc>
          <w:tcPr/>
          <w:p>
            <w:pPr>
              <w:pStyle w:val="Compact"/>
              <w:keepNext/>
              <w:jc w:val="center"/>
            </w:pPr>
            <w:r>
              <w:t xml:space="preserve">0.903</w:t>
            </w:r>
          </w:p>
        </w:tc>
        <w:tc>
          <w:tcPr/>
          <w:p>
            <w:pPr>
              <w:pStyle w:val="Compact"/>
              <w:keepNext/>
              <w:jc w:val="center"/>
            </w:pPr>
            <w:r>
              <w:t xml:space="preserve">0.909</w:t>
            </w:r>
          </w:p>
        </w:tc>
        <w:tc>
          <w:tcPr/>
          <w:p>
            <w:pPr>
              <w:pStyle w:val="Compact"/>
              <w:keepNext/>
              <w:jc w:val="center"/>
            </w:pPr>
            <w:r>
              <w:t xml:space="preserve">0.871</w:t>
            </w:r>
          </w:p>
        </w:tc>
      </w:tr>
      <w:tr>
        <w:trPr>
          <w:cantSplit/>
        </w:trPr>
        <w:tc>
          <w:tcPr/>
          <w:p>
            <w:pPr>
              <w:pStyle w:val="Compact"/>
              <w:keepNext/>
              <w:jc w:val="left"/>
            </w:pPr>
            <w:r>
              <w:t xml:space="preserve">4 (Education)</w:t>
            </w:r>
          </w:p>
        </w:tc>
        <w:tc>
          <w:tcPr/>
          <w:p>
            <w:pPr>
              <w:pStyle w:val="Compact"/>
              <w:keepNext/>
              <w:jc w:val="center"/>
            </w:pPr>
            <w:r>
              <w:t xml:space="preserve">734</w:t>
            </w:r>
          </w:p>
        </w:tc>
        <w:tc>
          <w:tcPr/>
          <w:p>
            <w:pPr>
              <w:pStyle w:val="Compact"/>
              <w:keepNext/>
              <w:jc w:val="center"/>
            </w:pPr>
            <w:r>
              <w:t xml:space="preserve">0.889</w:t>
            </w:r>
          </w:p>
        </w:tc>
        <w:tc>
          <w:tcPr/>
          <w:p>
            <w:pPr>
              <w:pStyle w:val="Compact"/>
              <w:keepNext/>
              <w:jc w:val="center"/>
            </w:pPr>
            <w:r>
              <w:t xml:space="preserve">0.899</w:t>
            </w:r>
          </w:p>
        </w:tc>
        <w:tc>
          <w:tcPr/>
          <w:p>
            <w:pPr>
              <w:pStyle w:val="Compact"/>
              <w:keepNext/>
              <w:jc w:val="center"/>
            </w:pPr>
            <w:r>
              <w:t xml:space="preserve">0.878</w:t>
            </w:r>
          </w:p>
        </w:tc>
      </w:tr>
      <w:tr>
        <w:trPr>
          <w:cantSplit/>
        </w:trPr>
        <w:tc>
          <w:tcPr/>
          <w:p>
            <w:pPr>
              <w:pStyle w:val="Compact"/>
              <w:keepNext/>
              <w:jc w:val="left"/>
            </w:pPr>
            <w:r>
              <w:t xml:space="preserve">5 (Gender Equality)</w:t>
            </w:r>
          </w:p>
        </w:tc>
        <w:tc>
          <w:tcPr/>
          <w:p>
            <w:pPr>
              <w:pStyle w:val="Compact"/>
              <w:keepNext/>
              <w:jc w:val="center"/>
            </w:pPr>
            <w:r>
              <w:t xml:space="preserve">816</w:t>
            </w:r>
          </w:p>
        </w:tc>
        <w:tc>
          <w:tcPr/>
          <w:p>
            <w:pPr>
              <w:pStyle w:val="Compact"/>
              <w:keepNext/>
              <w:jc w:val="center"/>
            </w:pPr>
            <w:r>
              <w:t xml:space="preserve">0.881</w:t>
            </w:r>
          </w:p>
        </w:tc>
        <w:tc>
          <w:tcPr/>
          <w:p>
            <w:pPr>
              <w:pStyle w:val="Compact"/>
              <w:keepNext/>
              <w:jc w:val="center"/>
            </w:pPr>
            <w:r>
              <w:t xml:space="preserve">0.882</w:t>
            </w:r>
          </w:p>
        </w:tc>
        <w:tc>
          <w:tcPr/>
          <w:p>
            <w:pPr>
              <w:pStyle w:val="Compact"/>
              <w:keepNext/>
              <w:jc w:val="center"/>
            </w:pPr>
            <w:r>
              <w:t xml:space="preserve">0.833</w:t>
            </w:r>
          </w:p>
        </w:tc>
      </w:tr>
      <w:tr>
        <w:trPr>
          <w:cantSplit/>
        </w:trPr>
        <w:tc>
          <w:tcPr/>
          <w:p>
            <w:pPr>
              <w:pStyle w:val="Compact"/>
              <w:keepNext/>
              <w:jc w:val="left"/>
            </w:pPr>
            <w:r>
              <w:t xml:space="preserve">6 (Clean Water)</w:t>
            </w:r>
          </w:p>
        </w:tc>
        <w:tc>
          <w:tcPr/>
          <w:p>
            <w:pPr>
              <w:pStyle w:val="Compact"/>
              <w:keepNext/>
              <w:jc w:val="center"/>
            </w:pPr>
            <w:r>
              <w:t xml:space="preserve">552</w:t>
            </w:r>
          </w:p>
        </w:tc>
        <w:tc>
          <w:tcPr/>
          <w:p>
            <w:pPr>
              <w:pStyle w:val="Compact"/>
              <w:keepNext/>
              <w:jc w:val="center"/>
            </w:pPr>
            <w:r>
              <w:t xml:space="preserve">0.879</w:t>
            </w:r>
          </w:p>
        </w:tc>
        <w:tc>
          <w:tcPr/>
          <w:p>
            <w:pPr>
              <w:pStyle w:val="Compact"/>
              <w:keepNext/>
              <w:jc w:val="center"/>
            </w:pPr>
            <w:r>
              <w:t xml:space="preserve">0.877</w:t>
            </w:r>
          </w:p>
        </w:tc>
        <w:tc>
          <w:tcPr/>
          <w:p>
            <w:pPr>
              <w:pStyle w:val="Compact"/>
              <w:keepNext/>
              <w:jc w:val="center"/>
            </w:pPr>
            <w:r>
              <w:t xml:space="preserve">0.849</w:t>
            </w:r>
          </w:p>
        </w:tc>
      </w:tr>
      <w:tr>
        <w:trPr>
          <w:cantSplit/>
        </w:trPr>
        <w:tc>
          <w:tcPr/>
          <w:p>
            <w:pPr>
              <w:pStyle w:val="Compact"/>
              <w:keepNext/>
              <w:jc w:val="left"/>
            </w:pPr>
            <w:r>
              <w:t xml:space="preserve">7 (Clean Energy)</w:t>
            </w:r>
          </w:p>
        </w:tc>
        <w:tc>
          <w:tcPr/>
          <w:p>
            <w:pPr>
              <w:pStyle w:val="Compact"/>
              <w:keepNext/>
              <w:jc w:val="center"/>
            </w:pPr>
            <w:r>
              <w:t xml:space="preserve">602</w:t>
            </w:r>
          </w:p>
        </w:tc>
        <w:tc>
          <w:tcPr/>
          <w:p>
            <w:pPr>
              <w:pStyle w:val="Compact"/>
              <w:keepNext/>
              <w:jc w:val="center"/>
            </w:pPr>
            <w:r>
              <w:t xml:space="preserve">0.861</w:t>
            </w:r>
          </w:p>
        </w:tc>
        <w:tc>
          <w:tcPr/>
          <w:p>
            <w:pPr>
              <w:pStyle w:val="Compact"/>
              <w:keepNext/>
              <w:jc w:val="center"/>
            </w:pPr>
            <w:r>
              <w:t xml:space="preserve">0.862</w:t>
            </w:r>
          </w:p>
        </w:tc>
        <w:tc>
          <w:tcPr/>
          <w:p>
            <w:pPr>
              <w:pStyle w:val="Compact"/>
              <w:keepNext/>
              <w:jc w:val="center"/>
            </w:pPr>
            <w:r>
              <w:t xml:space="preserve">0.845</w:t>
            </w:r>
          </w:p>
        </w:tc>
      </w:tr>
      <w:tr>
        <w:trPr>
          <w:cantSplit/>
        </w:trPr>
        <w:tc>
          <w:tcPr/>
          <w:p>
            <w:pPr>
              <w:pStyle w:val="Compact"/>
              <w:keepNext/>
              <w:jc w:val="left"/>
            </w:pPr>
            <w:r>
              <w:t xml:space="preserve">8 (Decent Work)</w:t>
            </w:r>
          </w:p>
        </w:tc>
        <w:tc>
          <w:tcPr/>
          <w:p>
            <w:pPr>
              <w:pStyle w:val="Compact"/>
              <w:keepNext/>
              <w:jc w:val="center"/>
            </w:pPr>
            <w:r>
              <w:t xml:space="preserve">398</w:t>
            </w:r>
          </w:p>
        </w:tc>
        <w:tc>
          <w:tcPr/>
          <w:p>
            <w:pPr>
              <w:pStyle w:val="Compact"/>
              <w:keepNext/>
              <w:jc w:val="center"/>
            </w:pPr>
            <w:r>
              <w:t xml:space="preserve">0.716</w:t>
            </w:r>
          </w:p>
        </w:tc>
        <w:tc>
          <w:tcPr/>
          <w:p>
            <w:pPr>
              <w:pStyle w:val="Compact"/>
              <w:keepNext/>
              <w:jc w:val="center"/>
            </w:pPr>
            <w:r>
              <w:t xml:space="preserve">0.718</w:t>
            </w:r>
          </w:p>
        </w:tc>
        <w:tc>
          <w:tcPr/>
          <w:p>
            <w:pPr>
              <w:pStyle w:val="Compact"/>
              <w:keepNext/>
              <w:jc w:val="center"/>
            </w:pPr>
            <w:r>
              <w:t xml:space="preserve">0.631</w:t>
            </w:r>
          </w:p>
        </w:tc>
      </w:tr>
      <w:tr>
        <w:trPr>
          <w:cantSplit/>
        </w:trPr>
        <w:tc>
          <w:tcPr/>
          <w:p>
            <w:pPr>
              <w:pStyle w:val="Compact"/>
              <w:keepNext/>
              <w:jc w:val="left"/>
            </w:pPr>
            <w:r>
              <w:t xml:space="preserve">9 (Innovation)</w:t>
            </w:r>
          </w:p>
        </w:tc>
        <w:tc>
          <w:tcPr/>
          <w:p>
            <w:pPr>
              <w:pStyle w:val="Compact"/>
              <w:keepNext/>
              <w:jc w:val="center"/>
            </w:pPr>
            <w:r>
              <w:t xml:space="preserve">526</w:t>
            </w:r>
          </w:p>
        </w:tc>
        <w:tc>
          <w:tcPr/>
          <w:p>
            <w:pPr>
              <w:pStyle w:val="Compact"/>
              <w:keepNext/>
              <w:jc w:val="center"/>
            </w:pPr>
            <w:r>
              <w:t xml:space="preserve">0.770</w:t>
            </w:r>
          </w:p>
        </w:tc>
        <w:tc>
          <w:tcPr/>
          <w:p>
            <w:pPr>
              <w:pStyle w:val="Compact"/>
              <w:keepNext/>
              <w:jc w:val="center"/>
            </w:pPr>
            <w:r>
              <w:t xml:space="preserve">0.787</w:t>
            </w:r>
          </w:p>
        </w:tc>
        <w:tc>
          <w:tcPr/>
          <w:p>
            <w:pPr>
              <w:pStyle w:val="Compact"/>
              <w:keepNext/>
              <w:jc w:val="center"/>
            </w:pPr>
            <w:r>
              <w:t xml:space="preserve">0.694</w:t>
            </w:r>
          </w:p>
        </w:tc>
      </w:tr>
      <w:tr>
        <w:trPr>
          <w:cantSplit/>
        </w:trPr>
        <w:tc>
          <w:tcPr/>
          <w:p>
            <w:pPr>
              <w:pStyle w:val="Compact"/>
              <w:keepNext/>
              <w:jc w:val="left"/>
            </w:pPr>
            <w:r>
              <w:t xml:space="preserve">10 (Reduced Ineq.)</w:t>
            </w:r>
          </w:p>
        </w:tc>
        <w:tc>
          <w:tcPr/>
          <w:p>
            <w:pPr>
              <w:pStyle w:val="Compact"/>
              <w:keepNext/>
              <w:jc w:val="center"/>
            </w:pPr>
            <w:r>
              <w:t xml:space="preserve">423</w:t>
            </w:r>
          </w:p>
        </w:tc>
        <w:tc>
          <w:tcPr/>
          <w:p>
            <w:pPr>
              <w:pStyle w:val="Compact"/>
              <w:keepNext/>
              <w:jc w:val="center"/>
            </w:pPr>
            <w:r>
              <w:t xml:space="preserve">0.610</w:t>
            </w:r>
          </w:p>
        </w:tc>
        <w:tc>
          <w:tcPr/>
          <w:p>
            <w:pPr>
              <w:pStyle w:val="Compact"/>
              <w:keepNext/>
              <w:jc w:val="center"/>
            </w:pPr>
            <w:r>
              <w:t xml:space="preserve">0.644</w:t>
            </w:r>
          </w:p>
        </w:tc>
        <w:tc>
          <w:tcPr/>
          <w:p>
            <w:pPr>
              <w:pStyle w:val="Compact"/>
              <w:keepNext/>
              <w:jc w:val="center"/>
            </w:pPr>
            <w:r>
              <w:t xml:space="preserve">0.485</w:t>
            </w:r>
          </w:p>
        </w:tc>
      </w:tr>
      <w:tr>
        <w:trPr>
          <w:cantSplit/>
        </w:trPr>
        <w:tc>
          <w:tcPr/>
          <w:p>
            <w:pPr>
              <w:pStyle w:val="Compact"/>
              <w:keepNext/>
              <w:jc w:val="left"/>
            </w:pPr>
            <w:r>
              <w:t xml:space="preserve">11 (Sust. Cities)</w:t>
            </w:r>
          </w:p>
        </w:tc>
        <w:tc>
          <w:tcPr/>
          <w:p>
            <w:pPr>
              <w:pStyle w:val="Compact"/>
              <w:keepNext/>
              <w:jc w:val="center"/>
            </w:pPr>
            <w:r>
              <w:t xml:space="preserve">451</w:t>
            </w:r>
          </w:p>
        </w:tc>
        <w:tc>
          <w:tcPr/>
          <w:p>
            <w:pPr>
              <w:pStyle w:val="Compact"/>
              <w:keepNext/>
              <w:jc w:val="center"/>
            </w:pPr>
            <w:r>
              <w:t xml:space="preserve">0.762</w:t>
            </w:r>
          </w:p>
        </w:tc>
        <w:tc>
          <w:tcPr/>
          <w:p>
            <w:pPr>
              <w:pStyle w:val="Compact"/>
              <w:keepNext/>
              <w:jc w:val="center"/>
            </w:pPr>
            <w:r>
              <w:t xml:space="preserve">0.786</w:t>
            </w:r>
          </w:p>
        </w:tc>
        <w:tc>
          <w:tcPr/>
          <w:p>
            <w:pPr>
              <w:pStyle w:val="Compact"/>
              <w:keepNext/>
              <w:jc w:val="center"/>
            </w:pPr>
            <w:r>
              <w:t xml:space="preserve">0.690</w:t>
            </w:r>
          </w:p>
        </w:tc>
      </w:tr>
      <w:tr>
        <w:trPr>
          <w:cantSplit/>
        </w:trPr>
        <w:tc>
          <w:tcPr/>
          <w:p>
            <w:pPr>
              <w:pStyle w:val="Compact"/>
              <w:keepNext/>
              <w:jc w:val="left"/>
            </w:pPr>
            <w:r>
              <w:t xml:space="preserve">12 (Consumption)</w:t>
            </w:r>
          </w:p>
        </w:tc>
        <w:tc>
          <w:tcPr/>
          <w:p>
            <w:pPr>
              <w:pStyle w:val="Compact"/>
              <w:keepNext/>
              <w:jc w:val="center"/>
            </w:pPr>
            <w:r>
              <w:t xml:space="preserve">330</w:t>
            </w:r>
          </w:p>
        </w:tc>
        <w:tc>
          <w:tcPr/>
          <w:p>
            <w:pPr>
              <w:pStyle w:val="Compact"/>
              <w:keepNext/>
              <w:jc w:val="center"/>
            </w:pPr>
            <w:r>
              <w:t xml:space="preserve">0.783</w:t>
            </w:r>
          </w:p>
        </w:tc>
        <w:tc>
          <w:tcPr/>
          <w:p>
            <w:pPr>
              <w:pStyle w:val="Compact"/>
              <w:keepNext/>
              <w:jc w:val="center"/>
            </w:pPr>
            <w:r>
              <w:t xml:space="preserve">0.775</w:t>
            </w:r>
          </w:p>
        </w:tc>
        <w:tc>
          <w:tcPr/>
          <w:p>
            <w:pPr>
              <w:pStyle w:val="Compact"/>
              <w:keepNext/>
              <w:jc w:val="center"/>
            </w:pPr>
            <w:r>
              <w:t xml:space="preserve">0.720</w:t>
            </w:r>
          </w:p>
        </w:tc>
      </w:tr>
      <w:tr>
        <w:trPr>
          <w:cantSplit/>
        </w:trPr>
        <w:tc>
          <w:tcPr/>
          <w:p>
            <w:pPr>
              <w:pStyle w:val="Compact"/>
              <w:keepNext/>
              <w:jc w:val="left"/>
            </w:pPr>
            <w:r>
              <w:t xml:space="preserve">13 (Climate)</w:t>
            </w:r>
          </w:p>
        </w:tc>
        <w:tc>
          <w:tcPr/>
          <w:p>
            <w:pPr>
              <w:pStyle w:val="Compact"/>
              <w:keepNext/>
              <w:jc w:val="center"/>
            </w:pPr>
            <w:r>
              <w:t xml:space="preserve">564</w:t>
            </w:r>
          </w:p>
        </w:tc>
        <w:tc>
          <w:tcPr/>
          <w:p>
            <w:pPr>
              <w:pStyle w:val="Compact"/>
              <w:keepNext/>
              <w:jc w:val="center"/>
            </w:pPr>
            <w:r>
              <w:t xml:space="preserve">0.831</w:t>
            </w:r>
          </w:p>
        </w:tc>
        <w:tc>
          <w:tcPr/>
          <w:p>
            <w:pPr>
              <w:pStyle w:val="Compact"/>
              <w:keepNext/>
              <w:jc w:val="center"/>
            </w:pPr>
            <w:r>
              <w:t xml:space="preserve">0.845</w:t>
            </w:r>
          </w:p>
        </w:tc>
        <w:tc>
          <w:tcPr/>
          <w:p>
            <w:pPr>
              <w:pStyle w:val="Compact"/>
              <w:keepNext/>
              <w:jc w:val="center"/>
            </w:pPr>
            <w:r>
              <w:t xml:space="preserve">0.778</w:t>
            </w:r>
          </w:p>
        </w:tc>
      </w:tr>
      <w:tr>
        <w:trPr>
          <w:cantSplit/>
        </w:trPr>
        <w:tc>
          <w:tcPr/>
          <w:p>
            <w:pPr>
              <w:pStyle w:val="Compact"/>
              <w:keepNext/>
              <w:jc w:val="left"/>
            </w:pPr>
            <w:r>
              <w:t xml:space="preserve">14 (Life Below Water)</w:t>
            </w:r>
          </w:p>
        </w:tc>
        <w:tc>
          <w:tcPr/>
          <w:p>
            <w:pPr>
              <w:pStyle w:val="Compact"/>
              <w:keepNext/>
              <w:jc w:val="center"/>
            </w:pPr>
            <w:r>
              <w:t xml:space="preserve">327</w:t>
            </w:r>
          </w:p>
        </w:tc>
        <w:tc>
          <w:tcPr/>
          <w:p>
            <w:pPr>
              <w:pStyle w:val="Compact"/>
              <w:keepNext/>
              <w:jc w:val="center"/>
            </w:pPr>
            <w:r>
              <w:t xml:space="preserve">0.892</w:t>
            </w:r>
          </w:p>
        </w:tc>
        <w:tc>
          <w:tcPr/>
          <w:p>
            <w:pPr>
              <w:pStyle w:val="Compact"/>
              <w:keepNext/>
              <w:jc w:val="center"/>
            </w:pPr>
            <w:r>
              <w:t xml:space="preserve">0.895</w:t>
            </w:r>
          </w:p>
        </w:tc>
        <w:tc>
          <w:tcPr/>
          <w:p>
            <w:pPr>
              <w:pStyle w:val="Compact"/>
              <w:keepNext/>
              <w:jc w:val="center"/>
            </w:pPr>
            <w:r>
              <w:t xml:space="preserve">0.864</w:t>
            </w:r>
          </w:p>
        </w:tc>
      </w:tr>
      <w:tr>
        <w:trPr>
          <w:cantSplit/>
        </w:trPr>
        <w:tc>
          <w:tcPr/>
          <w:p>
            <w:pPr>
              <w:pStyle w:val="Compact"/>
              <w:keepNext/>
              <w:jc w:val="left"/>
            </w:pPr>
            <w:r>
              <w:t xml:space="preserve">15 (Life on Land)</w:t>
            </w:r>
          </w:p>
        </w:tc>
        <w:tc>
          <w:tcPr/>
          <w:p>
            <w:pPr>
              <w:pStyle w:val="Compact"/>
              <w:keepNext/>
              <w:jc w:val="center"/>
            </w:pPr>
            <w:r>
              <w:t xml:space="preserve">545</w:t>
            </w:r>
          </w:p>
        </w:tc>
        <w:tc>
          <w:tcPr/>
          <w:p>
            <w:pPr>
              <w:pStyle w:val="Compact"/>
              <w:keepNext/>
              <w:jc w:val="center"/>
            </w:pPr>
            <w:r>
              <w:t xml:space="preserve">0.865</w:t>
            </w:r>
          </w:p>
        </w:tc>
        <w:tc>
          <w:tcPr/>
          <w:p>
            <w:pPr>
              <w:pStyle w:val="Compact"/>
              <w:keepNext/>
              <w:jc w:val="center"/>
            </w:pPr>
            <w:r>
              <w:t xml:space="preserve">0.864</w:t>
            </w:r>
          </w:p>
        </w:tc>
        <w:tc>
          <w:tcPr/>
          <w:p>
            <w:pPr>
              <w:pStyle w:val="Compact"/>
              <w:keepNext/>
              <w:jc w:val="center"/>
            </w:pPr>
            <w:r>
              <w:t xml:space="preserve">0.836</w:t>
            </w:r>
          </w:p>
        </w:tc>
      </w:tr>
      <w:tr>
        <w:trPr>
          <w:cantSplit/>
        </w:trPr>
        <w:tc>
          <w:tcPr/>
          <w:p>
            <w:pPr>
              <w:pStyle w:val="Compact"/>
              <w:keepNext/>
              <w:jc w:val="left"/>
            </w:pPr>
            <w:r>
              <w:t xml:space="preserve">16 (Peace &amp; Justice)</w:t>
            </w:r>
          </w:p>
        </w:tc>
        <w:tc>
          <w:tcPr/>
          <w:p>
            <w:pPr>
              <w:pStyle w:val="Compact"/>
              <w:keepNext/>
              <w:jc w:val="center"/>
            </w:pPr>
            <w:r>
              <w:t xml:space="preserve">798</w:t>
            </w:r>
          </w:p>
        </w:tc>
        <w:tc>
          <w:tcPr/>
          <w:p>
            <w:pPr>
              <w:pStyle w:val="Compact"/>
              <w:keepNext/>
              <w:jc w:val="center"/>
            </w:pPr>
            <w:r>
              <w:t xml:space="preserve">0.879</w:t>
            </w:r>
          </w:p>
        </w:tc>
        <w:tc>
          <w:tcPr/>
          <w:p>
            <w:pPr>
              <w:pStyle w:val="Compact"/>
              <w:keepNext/>
              <w:jc w:val="center"/>
            </w:pPr>
            <w:r>
              <w:t xml:space="preserve">0.896</w:t>
            </w:r>
          </w:p>
        </w:tc>
        <w:tc>
          <w:tcPr/>
          <w:p>
            <w:pPr>
              <w:pStyle w:val="Compact"/>
              <w:keepNext/>
              <w:jc w:val="center"/>
            </w:pPr>
            <w:r>
              <w:t xml:space="preserve">0.806</w:t>
            </w:r>
          </w:p>
        </w:tc>
      </w:tr>
      <w:tr>
        <w:trPr>
          <w:cantSplit/>
        </w:trPr>
        <w:tc>
          <w:tcPr/>
          <w:p>
            <w:pPr>
              <w:pStyle w:val="Compact"/>
              <w:keepNext/>
              <w:jc w:val="left"/>
            </w:pPr>
            <w:r>
              <w:t xml:space="preserve">17 (Partnerships)</w:t>
            </w:r>
          </w:p>
        </w:tc>
        <w:tc>
          <w:tcPr/>
          <w:p>
            <w:pPr>
              <w:pStyle w:val="Compact"/>
              <w:keepNext/>
              <w:jc w:val="center"/>
            </w:pPr>
            <w:r>
              <w:t xml:space="preserve">535</w:t>
            </w:r>
          </w:p>
        </w:tc>
        <w:tc>
          <w:tcPr/>
          <w:p>
            <w:pPr>
              <w:pStyle w:val="Compact"/>
              <w:keepNext/>
              <w:jc w:val="center"/>
            </w:pPr>
            <w:r>
              <w:t xml:space="preserve">0.788</w:t>
            </w:r>
          </w:p>
        </w:tc>
        <w:tc>
          <w:tcPr/>
          <w:p>
            <w:pPr>
              <w:pStyle w:val="Compact"/>
              <w:keepNext/>
              <w:jc w:val="center"/>
            </w:pPr>
            <w:r>
              <w:t xml:space="preserve">0.814</w:t>
            </w:r>
          </w:p>
        </w:tc>
        <w:tc>
          <w:tcPr/>
          <w:p>
            <w:pPr>
              <w:pStyle w:val="Compact"/>
              <w:keepNext/>
              <w:jc w:val="center"/>
            </w:pPr>
            <w:r>
              <w:t xml:space="preserve">0.671</w:t>
            </w:r>
          </w:p>
        </w:tc>
      </w:tr>
      <w:tr>
        <w:trPr>
          <w:cantSplit/>
        </w:trPr>
        <w:tc>
          <w:tcPr/>
          <w:p>
            <w:pPr>
              <w:pStyle w:val="Compact"/>
              <w:keepNext/>
              <w:jc w:val="left"/>
            </w:pPr>
            <w:r>
              <w:t xml:space="preserve">Macro-F1 (SDGs 1–17)</w:t>
            </w:r>
          </w:p>
        </w:tc>
        <w:tc>
          <w:tcPr/>
          <w:p>
            <w:pPr>
              <w:pStyle w:val="Compact"/>
              <w:keepNext/>
              <w:jc w:val="center"/>
            </w:pPr>
            <w:r>
              <w:t xml:space="preserve">–</w:t>
            </w:r>
          </w:p>
        </w:tc>
        <w:tc>
          <w:tcPr/>
          <w:p>
            <w:pPr>
              <w:pStyle w:val="Compact"/>
              <w:keepNext/>
              <w:jc w:val="center"/>
            </w:pPr>
            <w:r>
              <w:t xml:space="preserve">0.816</w:t>
            </w:r>
          </w:p>
        </w:tc>
        <w:tc>
          <w:tcPr/>
          <w:p>
            <w:pPr>
              <w:pStyle w:val="Compact"/>
              <w:keepNext/>
              <w:jc w:val="center"/>
            </w:pPr>
            <w:r>
              <w:t xml:space="preserve">0.826</w:t>
            </w:r>
          </w:p>
        </w:tc>
        <w:tc>
          <w:tcPr/>
          <w:p>
            <w:pPr>
              <w:pStyle w:val="Compact"/>
              <w:keepNext/>
              <w:jc w:val="center"/>
            </w:pPr>
            <w:r>
              <w:t xml:space="preserve">0.760</w:t>
            </w:r>
          </w:p>
        </w:tc>
      </w:tr>
      <w:tr>
        <w:trPr>
          <w:cantSplit/>
        </w:trPr>
        <w:tc>
          <w:tcPr/>
          <w:p>
            <w:pPr>
              <w:pStyle w:val="Compact"/>
              <w:jc w:val="left"/>
            </w:pPr>
            <w:r>
              <w:t xml:space="preserve">Micro-F1 (SDGs 1–17)</w:t>
            </w:r>
          </w:p>
        </w:tc>
        <w:tc>
          <w:tcPr/>
          <w:p>
            <w:pPr>
              <w:pStyle w:val="Compact"/>
              <w:jc w:val="center"/>
            </w:pPr>
            <w:r>
              <w:t xml:space="preserve">–</w:t>
            </w:r>
          </w:p>
        </w:tc>
        <w:tc>
          <w:tcPr/>
          <w:p>
            <w:pPr>
              <w:pStyle w:val="Compact"/>
              <w:jc w:val="center"/>
            </w:pPr>
            <w:r>
              <w:t xml:space="preserve">0.831</w:t>
            </w:r>
          </w:p>
        </w:tc>
        <w:tc>
          <w:tcPr/>
          <w:p>
            <w:pPr>
              <w:pStyle w:val="Compact"/>
              <w:jc w:val="center"/>
            </w:pPr>
            <w:r>
              <w:t xml:space="preserve">0.840</w:t>
            </w:r>
          </w:p>
        </w:tc>
        <w:tc>
          <w:tcPr/>
          <w:p>
            <w:pPr>
              <w:pStyle w:val="Compact"/>
              <w:jc w:val="center"/>
            </w:pPr>
            <w:r>
              <w:t xml:space="preserve">0.774</w:t>
            </w:r>
          </w:p>
        </w:tc>
      </w:tr>
    </w:tbl>
    <w:bookmarkEnd w:id="48"/>
    <w:p>
      <w:pPr>
        <w:pStyle w:val="BodyText"/>
        <w:spacing w:line="240" w:lineRule="auto"/>
        <w:jc w:val="center"/>
      </w:pPr>
      <w:r>
        <w:rPr>
          <w:iCs/>
          <w:i/>
        </w:rPr>
        <w:t xml:space="preserve">Notes:</w:t>
      </w:r>
      <w:r>
        <w:t xml:space="preserve"> </w:t>
      </w:r>
      <w:r>
        <w:t xml:space="preserve">All three methods are evaluated on the same held-out pooled test set (all reference sources, document-grouped). The n (test) column is the per-SDG gold-label count in the test split, identical for every classifier. LR (C=3.0, L2) is canonical. MLP (3-layer/256-hidden) and zero-shot (raw nearest-centroid) F1s are comparison values, with commentary deferred to Appendix </w:t>
      </w:r>
      <w:hyperlink w:anchor="app:model-selection">
        <w:r>
          <w:rPr>
            <w:rStyle w:val="Hyperlink"/>
          </w:rPr>
          <w:t xml:space="preserve">F</w:t>
        </w:r>
      </w:hyperlink>
      <w:r>
        <w:t xml:space="preserve">.</w:t>
      </w:r>
    </w:p>
    <w:p>
      <w:pPr>
        <w:pStyle w:val="BodyText"/>
      </w:pPr>
      <w:r>
        <w:t xml:space="preserve">Per-class F1 ranges from 0.610 (SDG 10) to 0.903 (SDG 3). Most goals score between 0.76 and 0.89. The weakest classes (SDGs 10 and 8) match the semantic breadth reported by</w:t>
      </w:r>
      <w:r>
        <w:t xml:space="preserve"> </w:t>
      </w:r>
      <w:r>
        <w:t xml:space="preserve">Kashnitsky et al. (2024)</w:t>
      </w:r>
      <w:r>
        <w:t xml:space="preserve"> </w:t>
      </w:r>
      <w:r>
        <w:t xml:space="preserve">(Appendix </w:t>
      </w:r>
      <w:hyperlink w:anchor="app:centroid-similarity">
        <w:r>
          <w:rPr>
            <w:rStyle w:val="Hyperlink"/>
          </w:rPr>
          <w:t xml:space="preserve">B.2</w:t>
        </w:r>
      </w:hyperlink>
      <w:r>
        <w:t xml:space="preserve">, Figure </w:t>
      </w:r>
      <w:hyperlink w:anchor="fig:centroid-similarity-matrix">
        <w:r>
          <w:rPr>
            <w:rStyle w:val="Hyperlink"/>
          </w:rPr>
          <w:t xml:space="preserve">7</w:t>
        </w:r>
      </w:hyperlink>
      <w:r>
        <w:t xml:space="preserve">).</w:t>
      </w:r>
    </w:p>
    <w:p>
      <w:pPr>
        <w:pStyle w:val="BodyText"/>
      </w:pPr>
      <w:r>
        <w:t xml:space="preserve">Despite OSDG (49% of training data) having zero SDG 17 examples (Section </w:t>
      </w:r>
      <w:hyperlink w:anchor="sec:supervised-classifier">
        <w:r>
          <w:rPr>
            <w:rStyle w:val="Hyperlink"/>
          </w:rPr>
          <w:t xml:space="preserve">3.5</w:t>
        </w:r>
      </w:hyperlink>
      <w:r>
        <w:t xml:space="preserve">), performance does not degrade (Table </w:t>
      </w:r>
      <w:hyperlink w:anchor="tab:validation">
        <w:r>
          <w:rPr>
            <w:rStyle w:val="Hyperlink"/>
          </w:rPr>
          <w:t xml:space="preserve">3</w:t>
        </w:r>
      </w:hyperlink>
      <w:r>
        <w:t xml:space="preserve">, Appendix </w:t>
      </w:r>
      <w:hyperlink w:anchor="app:centroid-similarity">
        <w:r>
          <w:rPr>
            <w:rStyle w:val="Hyperlink"/>
          </w:rPr>
          <w:t xml:space="preserve">B.2</w:t>
        </w:r>
      </w:hyperlink>
      <w:r>
        <w:t xml:space="preserve">), which suggests the other four sources (SDGi, Aurora, SDGCB, SDGKH) carry enough SDG 17 signal to compensate.</w:t>
      </w:r>
    </w:p>
    <w:p>
      <w:pPr>
        <w:pStyle w:val="BodyText"/>
      </w:pPr>
      <w:r>
        <w:t xml:space="preserve">A linear decision boundary suffices here: nearest-centroid assignment underfits it, while the MLP adds capacity without meaningful accuracy gain.</w:t>
      </w:r>
    </w:p>
    <w:bookmarkEnd w:id="49"/>
    <w:bookmarkStart w:id="54" w:name="sec:coverage-gap"/>
    <w:p>
      <w:pPr>
        <w:pStyle w:val="Heading2"/>
      </w:pPr>
      <w:r>
        <w:t xml:space="preserve">4.2 Coverage and Coverage Gap</w:t>
      </w:r>
    </w:p>
    <w:p>
      <w:pPr>
        <w:pStyle w:val="FirstParagraph"/>
      </w:pPr>
      <w:r>
        <w:t xml:space="preserve">Figure </w:t>
      </w:r>
      <w:hyperlink w:anchor="fig:coverage_profiles">
        <w:r>
          <w:rPr>
            <w:rStyle w:val="Hyperlink"/>
          </w:rPr>
          <w:t xml:space="preserve">3</w:t>
        </w:r>
      </w:hyperlink>
      <w:r>
        <w:t xml:space="preserve"> </w:t>
      </w:r>
      <w:r>
        <w:t xml:space="preserve">presents the document-weighted policy coverage profile alongside the research coverage profile.</w:t>
      </w:r>
    </w:p>
    <w:bookmarkStart w:id="53" w:name="fig:coverage_profiles"/>
    <w:p>
      <w:pPr>
        <w:pStyle w:val="CaptionedFigure"/>
      </w:pPr>
      <w:r>
        <w:drawing>
          <wp:inline>
            <wp:extent cx="5334000" cy="3747987"/>
            <wp:effectExtent b="0" l="0" r="0" t="0"/>
            <wp:docPr descr="" title="" id="51" name="Picture"/>
            <a:graphic>
              <a:graphicData uri="http://schemas.openxmlformats.org/drawingml/2006/picture">
                <pic:pic>
                  <pic:nvPicPr>
                    <pic:cNvPr descr="fig2_coverage_profiles.png" id="52" name="Picture"/>
                    <pic:cNvPicPr>
                      <a:picLocks noChangeArrowheads="1" noChangeAspect="1"/>
                    </pic:cNvPicPr>
                  </pic:nvPicPr>
                  <pic:blipFill>
                    <a:blip r:embed="rId50"/>
                    <a:stretch>
                      <a:fillRect/>
                    </a:stretch>
                  </pic:blipFill>
                  <pic:spPr bwMode="auto">
                    <a:xfrm>
                      <a:off x="0" y="0"/>
                      <a:ext cx="5334000" cy="3747987"/>
                    </a:xfrm>
                    <a:prstGeom prst="rect">
                      <a:avLst/>
                    </a:prstGeom>
                    <a:noFill/>
                    <a:ln w="9525">
                      <a:noFill/>
                      <a:headEnd/>
                      <a:tailEnd/>
                    </a:ln>
                  </pic:spPr>
                </pic:pic>
              </a:graphicData>
            </a:graphic>
          </wp:inline>
        </w:drawing>
      </w:r>
    </w:p>
    <w:p>
      <w:pPr>
        <w:pStyle w:val="ImageCaption"/>
        <w:keepNext/>
      </w:pPr>
      <w:r>
        <w:t xml:space="preserve">Figure 3: Coverage profiles by SDG.</w:t>
      </w:r>
    </w:p>
    <w:bookmarkEnd w:id="53"/>
    <w:p>
      <w:pPr>
        <w:pStyle w:val="BodyText"/>
      </w:pPr>
      <w:r>
        <w:rPr>
          <w:bCs/>
          <w:b/>
        </w:rPr>
        <w:t xml:space="preserve">Policy corpus:</w:t>
      </w:r>
      <w:r>
        <w:t xml:space="preserve"> </w:t>
      </w:r>
      <w:r>
        <w:t xml:space="preserve">Three SDGs dominate the document-weighted profile: SDG 16 (Peace, Justice and Strong Institutions, 17.3%), SDG 17 (Partnerships for the Goals, 11.7%), and SDG 13 (Climate Action, 11.3%), accounting for 40.3% of policy documents. This ordering is consistent with the literature review’s account of SDG 17 as the cross-cutting means-of-implementation goal (Section </w:t>
      </w:r>
      <w:hyperlink w:anchor="sec:litreview">
        <w:r>
          <w:rPr>
            <w:rStyle w:val="Hyperlink"/>
          </w:rPr>
          <w:t xml:space="preserve">2</w:t>
        </w:r>
      </w:hyperlink>
      <w:r>
        <w:t xml:space="preserve">)</w:t>
      </w:r>
      <w:r>
        <w:t xml:space="preserve"> </w:t>
      </w:r>
      <w:r>
        <w:t xml:space="preserve">(Le Blanc, 2015; Griggs et al., 2017)</w:t>
      </w:r>
      <w:r>
        <w:t xml:space="preserve">. The full-corpus profile is source-family sensitive (Appendix </w:t>
      </w:r>
      <w:hyperlink w:anchor="app:policy-source-data">
        <w:r>
          <w:rPr>
            <w:rStyle w:val="Hyperlink"/>
          </w:rPr>
          <w:t xml:space="preserve">H.7</w:t>
        </w:r>
      </w:hyperlink>
      <w:r>
        <w:t xml:space="preserve">): curated AI/SDG documents skew innovation-heavy, UNGDC speeches concentrate on climate, partnerships, and governance, and SDGi reviews are comparatively even.</w:t>
      </w:r>
    </w:p>
    <w:p>
      <w:pPr>
        <w:pStyle w:val="BodyText"/>
      </w:pPr>
      <w:r>
        <w:rPr>
          <w:bCs/>
          <w:b/>
        </w:rPr>
        <w:t xml:space="preserve">Research corpus:</w:t>
      </w:r>
      <w:r>
        <w:t xml:space="preserve"> </w:t>
      </w:r>
      <w:r>
        <w:t xml:space="preserve">Research is led by SDG 3 (25.7%), SDG 9 (20.1%), and SDG 4 (15.6%), then SDG 16 and SDG 11 (11.2%/5.1%). SDG 7 ranks sixth (4.1%), below the joint lead position prior inventories report for it (Section </w:t>
      </w:r>
      <w:hyperlink w:anchor="sec:prev-biblio">
        <w:r>
          <w:rPr>
            <w:rStyle w:val="Hyperlink"/>
          </w:rPr>
          <w:t xml:space="preserve">2.1</w:t>
        </w:r>
      </w:hyperlink>
      <w:r>
        <w:t xml:space="preserve">). The SDG 3 lead and the SDG 4/11/16 pattern match prior inventories</w:t>
      </w:r>
      <w:r>
        <w:t xml:space="preserve"> </w:t>
      </w:r>
      <w:r>
        <w:t xml:space="preserve">(Gohr et al., 2025)</w:t>
      </w:r>
      <w:r>
        <w:t xml:space="preserve">. SDG 4 is likely inflated by retrieval and SDG 9 by the AI focus (Section </w:t>
      </w:r>
      <w:hyperlink w:anchor="sec:research-corpus">
        <w:r>
          <w:rPr>
            <w:rStyle w:val="Hyperlink"/>
          </w:rPr>
          <w:t xml:space="preserve">3.3</w:t>
        </w:r>
      </w:hyperlink>
      <w:r>
        <w:t xml:space="preserve">). The near-absence of SDG 17 (0.3%) and SDG 1 (0.4%) matches</w:t>
      </w:r>
      <w:r>
        <w:t xml:space="preserve"> </w:t>
      </w:r>
      <w:r>
        <w:t xml:space="preserve">Gohr et al. (2025)</w:t>
      </w:r>
      <w:r>
        <w:t xml:space="preserve">.</w:t>
      </w:r>
    </w:p>
    <w:p>
      <w:pPr>
        <w:pStyle w:val="BodyText"/>
      </w:pPr>
      <w:r>
        <w:rPr>
          <w:bCs/>
          <w:b/>
        </w:rPr>
        <w:t xml:space="preserve">Largest coverage mismatches:</w:t>
      </w:r>
      <w:r>
        <w:t xml:space="preserve"> </w:t>
      </w:r>
      <w:r>
        <w:t xml:space="preserve">SDG 3 (21.0), SDG 9 (15.8), SDG 17 (11.4), SDG 4 (10.8), SDG 13 (7.6). Research dominates SDG 3 (25.7% vs. 4.7%), SDG 9, and SDG 4. Policy dominates SDG 17 (11.7% vs. 0.3%) and SDG 13 (11.3% vs. 3.7%).</w:t>
      </w:r>
    </w:p>
    <w:bookmarkEnd w:id="54"/>
    <w:bookmarkStart w:id="64" w:name="sec:semantic-gap"/>
    <w:p>
      <w:pPr>
        <w:pStyle w:val="Heading2"/>
      </w:pPr>
      <w:r>
        <w:t xml:space="preserve">4.3 Register Adjustment and Semantic Gap</w:t>
      </w:r>
    </w:p>
    <w:p>
      <w:pPr>
        <w:pStyle w:val="FirstParagraph"/>
      </w:pPr>
      <w:r>
        <w:t xml:space="preserve">Register adjustment converges after 62 iterations for the MPNet embedding space. Iterations until convergence for all three encoder spaces are reported in Appendix </w:t>
      </w:r>
      <w:hyperlink w:anchor="app:register-robustness">
        <w:r>
          <w:rPr>
            <w:rStyle w:val="Hyperlink"/>
          </w:rPr>
          <w:t xml:space="preserve">G.1</w:t>
        </w:r>
      </w:hyperlink>
      <w:r>
        <w:t xml:space="preserve">. Figure </w:t>
      </w:r>
      <w:hyperlink w:anchor="fig:pca-register-before-after">
        <w:r>
          <w:rPr>
            <w:rStyle w:val="Hyperlink"/>
          </w:rPr>
          <w:t xml:space="preserve">4</w:t>
        </w:r>
      </w:hyperlink>
      <w:r>
        <w:t xml:space="preserve"> </w:t>
      </w:r>
      <w:r>
        <w:t xml:space="preserve">shows the combined embedding space and the geometric effect of INLP register adjustment: the raw space separates research and policy clouds, while the adjusted space shows no major separation between them. Although the PCA projection is coarse, the adjusted space removes the research–policy separation while leaving SDG separability intact (Appendix </w:t>
      </w:r>
      <w:hyperlink w:anchor="app:register-validation">
        <w:r>
          <w:rPr>
            <w:rStyle w:val="Hyperlink"/>
          </w:rPr>
          <w:t xml:space="preserve">G.2</w:t>
        </w:r>
      </w:hyperlink>
      <w:r>
        <w:t xml:space="preserve">).</w:t>
      </w:r>
    </w:p>
    <w:bookmarkStart w:id="58" w:name="fig:pca-register-before-after"/>
    <w:p>
      <w:pPr>
        <w:pStyle w:val="CaptionedFigure"/>
      </w:pPr>
      <w:r>
        <w:drawing>
          <wp:inline>
            <wp:extent cx="5334000" cy="2078447"/>
            <wp:effectExtent b="0" l="0" r="0" t="0"/>
            <wp:docPr descr="" title="" id="56" name="Picture"/>
            <a:graphic>
              <a:graphicData uri="http://schemas.openxmlformats.org/drawingml/2006/picture">
                <pic:pic>
                  <pic:nvPicPr>
                    <pic:cNvPr descr="fig3_pca_register_before_after.png" id="57" name="Picture"/>
                    <pic:cNvPicPr>
                      <a:picLocks noChangeArrowheads="1" noChangeAspect="1"/>
                    </pic:cNvPicPr>
                  </pic:nvPicPr>
                  <pic:blipFill>
                    <a:blip r:embed="rId55"/>
                    <a:stretch>
                      <a:fillRect/>
                    </a:stretch>
                  </pic:blipFill>
                  <pic:spPr bwMode="auto">
                    <a:xfrm>
                      <a:off x="0" y="0"/>
                      <a:ext cx="5334000" cy="2078447"/>
                    </a:xfrm>
                    <a:prstGeom prst="rect">
                      <a:avLst/>
                    </a:prstGeom>
                    <a:noFill/>
                    <a:ln w="9525">
                      <a:noFill/>
                      <a:headEnd/>
                      <a:tailEnd/>
                    </a:ln>
                  </pic:spPr>
                </pic:pic>
              </a:graphicData>
            </a:graphic>
          </wp:inline>
        </w:drawing>
      </w:r>
    </w:p>
    <w:p>
      <w:pPr>
        <w:pStyle w:val="ImageCaption"/>
        <w:keepNext/>
      </w:pPr>
      <w:r>
        <w:t xml:space="preserve">Figure 4: PCA before/after INLP register removal (MPNet).</w:t>
      </w:r>
    </w:p>
    <w:bookmarkEnd w:id="58"/>
    <w:p>
      <w:pPr>
        <w:pStyle w:val="BodyText"/>
      </w:pPr>
      <w:r>
        <w:t xml:space="preserve">Figure </w:t>
      </w:r>
      <w:hyperlink w:anchor="fig:semantic_gap">
        <w:r>
          <w:rPr>
            <w:rStyle w:val="Hyperlink"/>
          </w:rPr>
          <w:t xml:space="preserve">5</w:t>
        </w:r>
      </w:hyperlink>
      <w:r>
        <w:t xml:space="preserve"> </w:t>
      </w:r>
      <w:r>
        <w:t xml:space="preserve">shows the within-SDG gap sorted by the adjusted topic gap. The adjusted gap ranges 0.326–0.084 (SDG 17 widest, SDG 15 narrowest). The raw gap spans 0.494–0.177, widest at SDG 3. Both rankings are stable to a 20-or-none segment cap (Table </w:t>
      </w:r>
      <w:hyperlink w:anchor="tab:cross-sensitivity-robustness">
        <w:r>
          <w:rPr>
            <w:rStyle w:val="Hyperlink"/>
          </w:rPr>
          <w:t xml:space="preserve">20</w:t>
        </w:r>
      </w:hyperlink>
      <w:r>
        <w:t xml:space="preserve">), and size imbalance (398:1) does not drive them: on 10k/50k research draws the ranking reproduces at</w:t>
      </w:r>
      <w:r>
        <w:t xml:space="preserve"> </w:t>
      </w:r>
      <m:oMath>
        <m:r>
          <m:t>ρ</m:t>
        </m:r>
        <m:r>
          <m:rPr>
            <m:sty m:val="p"/>
          </m:rPr>
          <m:t>=</m:t>
        </m:r>
        <m:r>
          <m:t>0.936</m:t>
        </m:r>
        <m:r>
          <m:t>​</m:t>
        </m:r>
      </m:oMath>
      <w:r>
        <w:t xml:space="preserve">/</w:t>
      </w:r>
      <m:oMath>
        <m:r>
          <m:t>0.986</m:t>
        </m:r>
        <m:r>
          <m:t>​</m:t>
        </m:r>
      </m:oMath>
      <w:r>
        <w:t xml:space="preserve"> </w:t>
      </w:r>
      <w:r>
        <w:t xml:space="preserve">(Appendix </w:t>
      </w:r>
      <w:hyperlink w:anchor="app:sample-stability">
        <w:r>
          <w:rPr>
            <w:rStyle w:val="Hyperlink"/>
          </w:rPr>
          <w:t xml:space="preserve">E</w:t>
        </w:r>
      </w:hyperlink>
      <w:r>
        <w:t xml:space="preserve">).</w:t>
      </w:r>
    </w:p>
    <w:bookmarkStart w:id="62" w:name="fig:semantic_gap"/>
    <w:p>
      <w:pPr>
        <w:pStyle w:val="CaptionedFigure"/>
      </w:pPr>
      <w:r>
        <w:drawing>
          <wp:inline>
            <wp:extent cx="4533900" cy="3548269"/>
            <wp:effectExtent b="0" l="0" r="0" t="0"/>
            <wp:docPr descr="" title="" id="60" name="Picture"/>
            <a:graphic>
              <a:graphicData uri="http://schemas.openxmlformats.org/drawingml/2006/picture">
                <pic:pic>
                  <pic:nvPicPr>
                    <pic:cNvPr descr="fig4_semantic_gap.png" id="61" name="Picture"/>
                    <pic:cNvPicPr>
                      <a:picLocks noChangeArrowheads="1" noChangeAspect="1"/>
                    </pic:cNvPicPr>
                  </pic:nvPicPr>
                  <pic:blipFill>
                    <a:blip r:embed="rId59"/>
                    <a:stretch>
                      <a:fillRect/>
                    </a:stretch>
                  </pic:blipFill>
                  <pic:spPr bwMode="auto">
                    <a:xfrm>
                      <a:off x="0" y="0"/>
                      <a:ext cx="4533900" cy="3548269"/>
                    </a:xfrm>
                    <a:prstGeom prst="rect">
                      <a:avLst/>
                    </a:prstGeom>
                    <a:noFill/>
                    <a:ln w="9525">
                      <a:noFill/>
                      <a:headEnd/>
                      <a:tailEnd/>
                    </a:ln>
                  </pic:spPr>
                </pic:pic>
              </a:graphicData>
            </a:graphic>
          </wp:inline>
        </w:drawing>
      </w:r>
    </w:p>
    <w:p>
      <w:pPr>
        <w:pStyle w:val="ImageCaption"/>
        <w:keepNext/>
      </w:pPr>
      <w:r>
        <w:t xml:space="preserve">Figure 5: Within-SDG semantic gap by SDG, sorted by the adjusted (topic) gap after register removal.</w:t>
      </w:r>
    </w:p>
    <w:bookmarkEnd w:id="62"/>
    <w:p>
      <w:pPr>
        <w:pStyle w:val="BodyText"/>
      </w:pPr>
      <w:r>
        <w:rPr>
          <w:bCs/>
          <w:b/>
        </w:rPr>
        <w:t xml:space="preserve">Largest semantic gaps (adjusted):</w:t>
      </w:r>
      <w:r>
        <w:t xml:space="preserve"> </w:t>
      </w:r>
      <w:r>
        <w:t xml:space="preserve">SDGs 17, 3, 16, 9, and 13 show the widest adjusted gaps. Under the raw gap, the ordering shifts: SDG 3 (0.494) leads. Register inflates the raw gap for 16 of the 17 SDGs. SDG 17 is the exception, where register increases apparent similarity.</w:t>
      </w:r>
    </w:p>
    <w:p>
      <w:pPr>
        <w:pStyle w:val="BodyText"/>
      </w:pPr>
      <w:r>
        <w:rPr>
          <w:bCs/>
          <w:b/>
        </w:rPr>
        <w:t xml:space="preserve">Smallest semantic gaps (adjusted):</w:t>
      </w:r>
      <w:r>
        <w:t xml:space="preserve"> </w:t>
      </w:r>
      <w:r>
        <w:t xml:space="preserve">SDG 15 (Life on Land, 0.084), SDG 2 (Zero Hunger, 0.089), SDG 6 (Clean Water, 0.130), SDG 14 (Life Below Water, 0.132), and SDG 5 (Gender Equality, 0.151) show the narrowest adjusted gaps. A narrow gap does not mean balanced attention: SDG 9 is still research-dominant, and SDG 4 carries the learning-vocabulary concern (Appendix </w:t>
      </w:r>
      <w:hyperlink w:anchor="app:sdg4-lexical-audit">
        <w:r>
          <w:rPr>
            <w:rStyle w:val="Hyperlink"/>
          </w:rPr>
          <w:t xml:space="preserve">B.1</w:t>
        </w:r>
      </w:hyperlink>
      <w:r>
        <w:t xml:space="preserve">). Appendix </w:t>
      </w:r>
      <w:hyperlink w:anchor="app:semantic-gap-text-interpretability">
        <w:r>
          <w:rPr>
            <w:rStyle w:val="Hyperlink"/>
          </w:rPr>
          <w:t xml:space="preserve">C</w:t>
        </w:r>
      </w:hyperlink>
      <w:r>
        <w:t xml:space="preserve"> </w:t>
      </w:r>
      <w:r>
        <w:t xml:space="preserve">lists the most distinctive research- and policy-side terms for each SDG.</w:t>
      </w:r>
    </w:p>
    <w:p>
      <w:pPr>
        <w:pStyle w:val="BodyText"/>
      </w:pPr>
      <w:r>
        <w:t xml:space="preserve">Table </w:t>
      </w:r>
      <w:hyperlink w:anchor="tab:register-decomposition">
        <w:r>
          <w:rPr>
            <w:rStyle w:val="Hyperlink"/>
          </w:rPr>
          <w:t xml:space="preserve">4</w:t>
        </w:r>
      </w:hyperlink>
      <w:r>
        <w:t xml:space="preserve"> </w:t>
      </w:r>
      <w:r>
        <w:t xml:space="preserve">consolidates the per-SDG inputs behind the interaction tests. It reports the</w:t>
      </w:r>
      <w:r>
        <w:t xml:space="preserve"> </w:t>
      </w:r>
      <w:r>
        <w:rPr>
          <w:iCs/>
          <w:i/>
        </w:rPr>
        <w:t xml:space="preserve">semantic-gap</w:t>
      </w:r>
      <w:r>
        <w:t xml:space="preserve"> </w:t>
      </w:r>
      <w:r>
        <w:t xml:space="preserve">family (raw, adjusted, and register component, Figs </w:t>
      </w:r>
      <w:hyperlink w:anchor="fig:semantic_gap">
        <w:r>
          <w:rPr>
            <w:rStyle w:val="Hyperlink"/>
          </w:rPr>
          <w:t xml:space="preserve">5</w:t>
        </w:r>
      </w:hyperlink>
      <w:r>
        <w:t xml:space="preserve"> </w:t>
      </w:r>
      <w:r>
        <w:t xml:space="preserve">and </w:t>
      </w:r>
      <w:hyperlink w:anchor="fig:typology_scatter">
        <w:r>
          <w:rPr>
            <w:rStyle w:val="Hyperlink"/>
          </w:rPr>
          <w:t xml:space="preserve">6</w:t>
        </w:r>
      </w:hyperlink>
      <w:r>
        <w:t xml:space="preserve">) and the</w:t>
      </w:r>
      <w:r>
        <w:t xml:space="preserve"> </w:t>
      </w:r>
      <w:r>
        <w:rPr>
          <w:iCs/>
          <w:i/>
        </w:rPr>
        <w:t xml:space="preserve">coverage-predictor</w:t>
      </w:r>
      <w:r>
        <w:t xml:space="preserve"> </w:t>
      </w:r>
      <w:r>
        <w:t xml:space="preserve">family (absolute coverage gap, signed dominance, research share, and policy share, Fig. </w:t>
      </w:r>
      <w:hyperlink w:anchor="fig:coverage_profiles">
        <w:r>
          <w:rPr>
            <w:rStyle w:val="Hyperlink"/>
          </w:rPr>
          <w:t xml:space="preserve">3</w:t>
        </w:r>
      </w:hyperlink>
      <w:r>
        <w:t xml:space="preserve">).</w:t>
      </w:r>
    </w:p>
    <w:bookmarkStart w:id="63" w:name="tab:register-decomposition"/>
    <w:p>
      <w:pPr>
        <w:pStyle w:val="TableCaption"/>
        <w:keepNext/>
      </w:pPr>
      <w:r>
        <w:t xml:space="preserve">Table 4: Reference values for the semantic-gap and coverage-predictor families (per SDG).</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4: Reference values for the semantic-gap and coverage-predictor families (per SDG)."/>
      </w:tblPr>
      <w:tblGrid>
        <w:gridCol w:w="880"/>
        <w:gridCol w:w="880"/>
        <w:gridCol w:w="880"/>
        <w:gridCol w:w="880"/>
        <w:gridCol w:w="880"/>
        <w:gridCol w:w="880"/>
        <w:gridCol w:w="880"/>
        <w:gridCol w:w="880"/>
        <w:gridCol w:w="88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left"/>
            </w:pPr>
            <w:r>
              <w:t xml:space="preserve">Description</w:t>
            </w:r>
          </w:p>
        </w:tc>
        <w:tc>
          <w:tcPr>
            <w:gridSpan w:val="3"/>
            <w:tcBorders>
              <w:bottom w:val="single" w:sz="8" w:space="0" w:color="auto"/>
            </w:tcBorders>
          </w:tcPr>
          <w:p>
            <w:pPr>
              <w:pStyle w:val="Compact"/>
              <w:keepNext/>
              <w:jc w:val="center"/>
            </w:pPr>
            <w:r>
              <w:t xml:space="preserve">Semantic gaps</w:t>
            </w:r>
          </w:p>
        </w:tc>
        <w:tc>
          <w:tcPr>
            <w:gridSpan w:val="4"/>
            <w:tcBorders>
              <w:bottom w:val="single" w:sz="8" w:space="0" w:color="auto"/>
            </w:tcBorders>
          </w:tcPr>
          <w:p>
            <w:pPr>
              <w:pStyle w:val="Compact"/>
              <w:keepNext/>
              <w:jc w:val="center"/>
            </w:pPr>
            <w:r>
              <w:t xml:space="preserve">Coverage predictors</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pPr>
          </w:p>
        </w:tc>
        <w:tc>
          <w:tcPr>
            <w:tcBorders>
              <w:bottom w:val="single" w:sz="8" w:space="0" w:color="auto"/>
            </w:tcBorders>
          </w:tcPr>
          <w:p>
            <w:pPr>
              <w:pStyle w:val="Compact"/>
              <w:keepNext/>
              <w:jc w:val="right"/>
            </w:pPr>
            <w:r>
              <w:t xml:space="preserve">Raw</w:t>
            </w:r>
          </w:p>
        </w:tc>
        <w:tc>
          <w:tcPr>
            <w:tcBorders>
              <w:bottom w:val="single" w:sz="8" w:space="0" w:color="auto"/>
            </w:tcBorders>
          </w:tcPr>
          <w:p>
            <w:pPr>
              <w:pStyle w:val="Compact"/>
              <w:keepNext/>
              <w:jc w:val="right"/>
            </w:pPr>
            <w:r>
              <w:t xml:space="preserve">Adj.</w:t>
            </w:r>
          </w:p>
        </w:tc>
        <w:tc>
          <w:tcPr>
            <w:tcBorders>
              <w:bottom w:val="single" w:sz="8" w:space="0" w:color="auto"/>
            </w:tcBorders>
          </w:tcPr>
          <w:p>
            <w:pPr>
              <w:pStyle w:val="Compact"/>
              <w:keepNext/>
              <w:jc w:val="right"/>
            </w:pPr>
            <w:r>
              <w:t xml:space="preserve">Reg.</w:t>
            </w:r>
          </w:p>
        </w:tc>
        <w:tc>
          <w:tcPr>
            <w:tcBorders>
              <w:bottom w:val="single" w:sz="8" w:space="0" w:color="auto"/>
            </w:tcBorders>
          </w:tcPr>
          <w:p>
            <w:pPr>
              <w:pStyle w:val="Compact"/>
              <w:keepNext/>
              <w:jc w:val="right"/>
            </w:pPr>
            <w:r>
              <w:t xml:space="preserve">Cov.</w:t>
            </w:r>
          </w:p>
        </w:tc>
        <w:tc>
          <w:tcPr>
            <w:tcBorders>
              <w:bottom w:val="single" w:sz="8" w:space="0" w:color="auto"/>
            </w:tcBorders>
          </w:tcPr>
          <w:p>
            <w:pPr>
              <w:pStyle w:val="Compact"/>
              <w:keepNext/>
              <w:jc w:val="right"/>
            </w:pPr>
            <w:r>
              <w:t xml:space="preserve">SDom</w:t>
            </w:r>
          </w:p>
        </w:tc>
        <w:tc>
          <w:tcPr>
            <w:tcBorders>
              <w:bottom w:val="single" w:sz="8" w:space="0" w:color="auto"/>
            </w:tcBorders>
          </w:tcPr>
          <w:p>
            <w:pPr>
              <w:pStyle w:val="Compact"/>
              <w:keepNext/>
              <w:jc w:val="right"/>
            </w:pPr>
            <w:r>
              <w:t xml:space="preserve">Res %</w:t>
            </w:r>
          </w:p>
        </w:tc>
        <w:tc>
          <w:tcPr>
            <w:tcBorders>
              <w:bottom w:val="single" w:sz="8" w:space="0" w:color="auto"/>
            </w:tcBorders>
          </w:tcPr>
          <w:p>
            <w:pPr>
              <w:pStyle w:val="Compact"/>
              <w:keepNext/>
              <w:jc w:val="right"/>
            </w:pPr>
            <w:r>
              <w:t xml:space="preserve">Pol %</w:t>
            </w:r>
          </w:p>
        </w:tc>
      </w:tr>
      <w:tr>
        <w:trPr>
          <w:cantSplit/>
        </w:trPr>
        <w:tc>
          <w:tcPr/>
          <w:p>
            <w:pPr>
              <w:pStyle w:val="Compact"/>
              <w:keepNext/>
              <w:jc w:val="left"/>
            </w:pPr>
            <w:r>
              <w:t xml:space="preserve">1</w:t>
            </w:r>
          </w:p>
        </w:tc>
        <w:tc>
          <w:tcPr/>
          <w:p>
            <w:pPr>
              <w:pStyle w:val="Compact"/>
              <w:keepNext/>
              <w:jc w:val="left"/>
            </w:pPr>
            <w:r>
              <w:t xml:space="preserve">No Poverty</w:t>
            </w:r>
          </w:p>
        </w:tc>
        <w:tc>
          <w:tcPr/>
          <w:p>
            <w:pPr>
              <w:pStyle w:val="Compact"/>
              <w:keepNext/>
              <w:jc w:val="right"/>
            </w:pPr>
            <w:r>
              <w:t xml:space="preserve">0.415</w:t>
            </w:r>
          </w:p>
        </w:tc>
        <w:tc>
          <w:tcPr/>
          <w:p>
            <w:pPr>
              <w:pStyle w:val="Compact"/>
              <w:keepNext/>
              <w:jc w:val="right"/>
            </w:pPr>
            <w:r>
              <w:t xml:space="preserve">0.191</w:t>
            </w:r>
          </w:p>
        </w:tc>
        <w:tc>
          <w:tcPr/>
          <w:p>
            <w:pPr>
              <w:pStyle w:val="Compact"/>
              <w:keepNext/>
              <w:jc w:val="right"/>
            </w:pPr>
            <w:r>
              <w:t xml:space="preserve">+0.224</w:t>
            </w:r>
          </w:p>
        </w:tc>
        <w:tc>
          <w:tcPr/>
          <w:p>
            <w:pPr>
              <w:pStyle w:val="Compact"/>
              <w:keepNext/>
              <w:jc w:val="right"/>
            </w:pPr>
            <w:r>
              <w:t xml:space="preserve">4.1</w:t>
            </w:r>
          </w:p>
        </w:tc>
        <w:tc>
          <w:tcPr/>
          <w:p>
            <w:pPr>
              <w:pStyle w:val="Compact"/>
              <w:keepNext/>
              <w:jc w:val="right"/>
            </w:pPr>
            <w:r>
              <w:t xml:space="preserve">-4.1</w:t>
            </w:r>
          </w:p>
        </w:tc>
        <w:tc>
          <w:tcPr/>
          <w:p>
            <w:pPr>
              <w:pStyle w:val="Compact"/>
              <w:keepNext/>
              <w:jc w:val="right"/>
            </w:pPr>
            <w:r>
              <w:t xml:space="preserve">0.4</w:t>
            </w:r>
          </w:p>
        </w:tc>
        <w:tc>
          <w:tcPr/>
          <w:p>
            <w:pPr>
              <w:pStyle w:val="Compact"/>
              <w:keepNext/>
              <w:jc w:val="right"/>
            </w:pPr>
            <w:r>
              <w:t xml:space="preserve">4.5</w:t>
            </w:r>
          </w:p>
        </w:tc>
      </w:tr>
      <w:tr>
        <w:trPr>
          <w:cantSplit/>
        </w:trPr>
        <w:tc>
          <w:tcPr/>
          <w:p>
            <w:pPr>
              <w:pStyle w:val="Compact"/>
              <w:keepNext/>
              <w:jc w:val="left"/>
            </w:pPr>
            <w:r>
              <w:t xml:space="preserve">2</w:t>
            </w:r>
          </w:p>
        </w:tc>
        <w:tc>
          <w:tcPr/>
          <w:p>
            <w:pPr>
              <w:pStyle w:val="Compact"/>
              <w:keepNext/>
              <w:jc w:val="left"/>
            </w:pPr>
            <w:r>
              <w:t xml:space="preserve">Zero Hunger</w:t>
            </w:r>
          </w:p>
        </w:tc>
        <w:tc>
          <w:tcPr/>
          <w:p>
            <w:pPr>
              <w:pStyle w:val="Compact"/>
              <w:keepNext/>
              <w:jc w:val="right"/>
            </w:pPr>
            <w:r>
              <w:t xml:space="preserve">0.299</w:t>
            </w:r>
          </w:p>
        </w:tc>
        <w:tc>
          <w:tcPr/>
          <w:p>
            <w:pPr>
              <w:pStyle w:val="Compact"/>
              <w:keepNext/>
              <w:jc w:val="right"/>
            </w:pPr>
            <w:r>
              <w:t xml:space="preserve">0.089</w:t>
            </w:r>
          </w:p>
        </w:tc>
        <w:tc>
          <w:tcPr/>
          <w:p>
            <w:pPr>
              <w:pStyle w:val="Compact"/>
              <w:keepNext/>
              <w:jc w:val="right"/>
            </w:pPr>
            <w:r>
              <w:t xml:space="preserve">+0.210</w:t>
            </w:r>
          </w:p>
        </w:tc>
        <w:tc>
          <w:tcPr/>
          <w:p>
            <w:pPr>
              <w:pStyle w:val="Compact"/>
              <w:keepNext/>
              <w:jc w:val="right"/>
            </w:pPr>
            <w:r>
              <w:t xml:space="preserve">1.9</w:t>
            </w:r>
          </w:p>
        </w:tc>
        <w:tc>
          <w:tcPr/>
          <w:p>
            <w:pPr>
              <w:pStyle w:val="Compact"/>
              <w:keepNext/>
              <w:jc w:val="right"/>
            </w:pPr>
            <w:r>
              <w:t xml:space="preserve">-1.9</w:t>
            </w:r>
          </w:p>
        </w:tc>
        <w:tc>
          <w:tcPr/>
          <w:p>
            <w:pPr>
              <w:pStyle w:val="Compact"/>
              <w:keepNext/>
              <w:jc w:val="right"/>
            </w:pPr>
            <w:r>
              <w:t xml:space="preserve">2.4</w:t>
            </w:r>
          </w:p>
        </w:tc>
        <w:tc>
          <w:tcPr/>
          <w:p>
            <w:pPr>
              <w:pStyle w:val="Compact"/>
              <w:keepNext/>
              <w:jc w:val="right"/>
            </w:pPr>
            <w:r>
              <w:t xml:space="preserve">4.3</w:t>
            </w:r>
          </w:p>
        </w:tc>
      </w:tr>
      <w:tr>
        <w:trPr>
          <w:cantSplit/>
        </w:trPr>
        <w:tc>
          <w:tcPr/>
          <w:p>
            <w:pPr>
              <w:pStyle w:val="Compact"/>
              <w:keepNext/>
              <w:jc w:val="left"/>
            </w:pPr>
            <w:r>
              <w:t xml:space="preserve">3</w:t>
            </w:r>
          </w:p>
        </w:tc>
        <w:tc>
          <w:tcPr/>
          <w:p>
            <w:pPr>
              <w:pStyle w:val="Compact"/>
              <w:keepNext/>
              <w:jc w:val="left"/>
            </w:pPr>
            <w:r>
              <w:t xml:space="preserve">Good Health</w:t>
            </w:r>
          </w:p>
        </w:tc>
        <w:tc>
          <w:tcPr/>
          <w:p>
            <w:pPr>
              <w:pStyle w:val="Compact"/>
              <w:keepNext/>
              <w:jc w:val="right"/>
            </w:pPr>
            <w:r>
              <w:t xml:space="preserve">0.494</w:t>
            </w:r>
          </w:p>
        </w:tc>
        <w:tc>
          <w:tcPr/>
          <w:p>
            <w:pPr>
              <w:pStyle w:val="Compact"/>
              <w:keepNext/>
              <w:jc w:val="right"/>
            </w:pPr>
            <w:r>
              <w:t xml:space="preserve">0.319</w:t>
            </w:r>
          </w:p>
        </w:tc>
        <w:tc>
          <w:tcPr/>
          <w:p>
            <w:pPr>
              <w:pStyle w:val="Compact"/>
              <w:keepNext/>
              <w:jc w:val="right"/>
            </w:pPr>
            <w:r>
              <w:t xml:space="preserve">+0.176</w:t>
            </w:r>
          </w:p>
        </w:tc>
        <w:tc>
          <w:tcPr/>
          <w:p>
            <w:pPr>
              <w:pStyle w:val="Compact"/>
              <w:keepNext/>
              <w:jc w:val="right"/>
            </w:pPr>
            <w:r>
              <w:t xml:space="preserve">21.0</w:t>
            </w:r>
          </w:p>
        </w:tc>
        <w:tc>
          <w:tcPr/>
          <w:p>
            <w:pPr>
              <w:pStyle w:val="Compact"/>
              <w:keepNext/>
              <w:jc w:val="right"/>
            </w:pPr>
            <w:r>
              <w:t xml:space="preserve">+21.0</w:t>
            </w:r>
          </w:p>
        </w:tc>
        <w:tc>
          <w:tcPr/>
          <w:p>
            <w:pPr>
              <w:pStyle w:val="Compact"/>
              <w:keepNext/>
              <w:jc w:val="right"/>
            </w:pPr>
            <w:r>
              <w:t xml:space="preserve">25.7</w:t>
            </w:r>
          </w:p>
        </w:tc>
        <w:tc>
          <w:tcPr/>
          <w:p>
            <w:pPr>
              <w:pStyle w:val="Compact"/>
              <w:keepNext/>
              <w:jc w:val="right"/>
            </w:pPr>
            <w:r>
              <w:t xml:space="preserve">4.7</w:t>
            </w:r>
          </w:p>
        </w:tc>
      </w:tr>
      <w:tr>
        <w:trPr>
          <w:cantSplit/>
        </w:trPr>
        <w:tc>
          <w:tcPr/>
          <w:p>
            <w:pPr>
              <w:pStyle w:val="Compact"/>
              <w:keepNext/>
              <w:jc w:val="left"/>
            </w:pPr>
            <w:r>
              <w:t xml:space="preserve">4</w:t>
            </w:r>
          </w:p>
        </w:tc>
        <w:tc>
          <w:tcPr/>
          <w:p>
            <w:pPr>
              <w:pStyle w:val="Compact"/>
              <w:keepNext/>
              <w:jc w:val="left"/>
            </w:pPr>
            <w:r>
              <w:t xml:space="preserve">Education</w:t>
            </w:r>
          </w:p>
        </w:tc>
        <w:tc>
          <w:tcPr/>
          <w:p>
            <w:pPr>
              <w:pStyle w:val="Compact"/>
              <w:keepNext/>
              <w:jc w:val="right"/>
            </w:pPr>
            <w:r>
              <w:t xml:space="preserve">0.267</w:t>
            </w:r>
          </w:p>
        </w:tc>
        <w:tc>
          <w:tcPr/>
          <w:p>
            <w:pPr>
              <w:pStyle w:val="Compact"/>
              <w:keepNext/>
              <w:jc w:val="right"/>
            </w:pPr>
            <w:r>
              <w:t xml:space="preserve">0.158</w:t>
            </w:r>
          </w:p>
        </w:tc>
        <w:tc>
          <w:tcPr/>
          <w:p>
            <w:pPr>
              <w:pStyle w:val="Compact"/>
              <w:keepNext/>
              <w:jc w:val="right"/>
            </w:pPr>
            <w:r>
              <w:t xml:space="preserve">+0.109</w:t>
            </w:r>
          </w:p>
        </w:tc>
        <w:tc>
          <w:tcPr/>
          <w:p>
            <w:pPr>
              <w:pStyle w:val="Compact"/>
              <w:keepNext/>
              <w:jc w:val="right"/>
            </w:pPr>
            <w:r>
              <w:t xml:space="preserve">10.8</w:t>
            </w:r>
          </w:p>
        </w:tc>
        <w:tc>
          <w:tcPr/>
          <w:p>
            <w:pPr>
              <w:pStyle w:val="Compact"/>
              <w:keepNext/>
              <w:jc w:val="right"/>
            </w:pPr>
            <w:r>
              <w:t xml:space="preserve">+10.8</w:t>
            </w:r>
          </w:p>
        </w:tc>
        <w:tc>
          <w:tcPr/>
          <w:p>
            <w:pPr>
              <w:pStyle w:val="Compact"/>
              <w:keepNext/>
              <w:jc w:val="right"/>
            </w:pPr>
            <w:r>
              <w:t xml:space="preserve">15.6</w:t>
            </w:r>
          </w:p>
        </w:tc>
        <w:tc>
          <w:tcPr/>
          <w:p>
            <w:pPr>
              <w:pStyle w:val="Compact"/>
              <w:keepNext/>
              <w:jc w:val="right"/>
            </w:pPr>
            <w:r>
              <w:t xml:space="preserve">4.8</w:t>
            </w:r>
          </w:p>
        </w:tc>
      </w:tr>
      <w:tr>
        <w:trPr>
          <w:cantSplit/>
        </w:trPr>
        <w:tc>
          <w:tcPr/>
          <w:p>
            <w:pPr>
              <w:pStyle w:val="Compact"/>
              <w:keepNext/>
              <w:jc w:val="left"/>
            </w:pPr>
            <w:r>
              <w:t xml:space="preserve">5</w:t>
            </w:r>
          </w:p>
        </w:tc>
        <w:tc>
          <w:tcPr/>
          <w:p>
            <w:pPr>
              <w:pStyle w:val="Compact"/>
              <w:keepNext/>
              <w:jc w:val="left"/>
            </w:pPr>
            <w:r>
              <w:t xml:space="preserve">Gender Equality</w:t>
            </w:r>
          </w:p>
        </w:tc>
        <w:tc>
          <w:tcPr/>
          <w:p>
            <w:pPr>
              <w:pStyle w:val="Compact"/>
              <w:keepNext/>
              <w:jc w:val="right"/>
            </w:pPr>
            <w:r>
              <w:t xml:space="preserve">0.278</w:t>
            </w:r>
          </w:p>
        </w:tc>
        <w:tc>
          <w:tcPr/>
          <w:p>
            <w:pPr>
              <w:pStyle w:val="Compact"/>
              <w:keepNext/>
              <w:jc w:val="right"/>
            </w:pPr>
            <w:r>
              <w:t xml:space="preserve">0.151</w:t>
            </w:r>
          </w:p>
        </w:tc>
        <w:tc>
          <w:tcPr/>
          <w:p>
            <w:pPr>
              <w:pStyle w:val="Compact"/>
              <w:keepNext/>
              <w:jc w:val="right"/>
            </w:pPr>
            <w:r>
              <w:t xml:space="preserve">+0.126</w:t>
            </w:r>
          </w:p>
        </w:tc>
        <w:tc>
          <w:tcPr/>
          <w:p>
            <w:pPr>
              <w:pStyle w:val="Compact"/>
              <w:keepNext/>
              <w:jc w:val="right"/>
            </w:pPr>
            <w:r>
              <w:t xml:space="preserve">3.1</w:t>
            </w:r>
          </w:p>
        </w:tc>
        <w:tc>
          <w:tcPr/>
          <w:p>
            <w:pPr>
              <w:pStyle w:val="Compact"/>
              <w:keepNext/>
              <w:jc w:val="right"/>
            </w:pPr>
            <w:r>
              <w:t xml:space="preserve">-3.1</w:t>
            </w:r>
          </w:p>
        </w:tc>
        <w:tc>
          <w:tcPr/>
          <w:p>
            <w:pPr>
              <w:pStyle w:val="Compact"/>
              <w:keepNext/>
              <w:jc w:val="right"/>
            </w:pPr>
            <w:r>
              <w:t xml:space="preserve">2.0</w:t>
            </w:r>
          </w:p>
        </w:tc>
        <w:tc>
          <w:tcPr/>
          <w:p>
            <w:pPr>
              <w:pStyle w:val="Compact"/>
              <w:keepNext/>
              <w:jc w:val="right"/>
            </w:pPr>
            <w:r>
              <w:t xml:space="preserve">5.1</w:t>
            </w:r>
          </w:p>
        </w:tc>
      </w:tr>
      <w:tr>
        <w:trPr>
          <w:cantSplit/>
        </w:trPr>
        <w:tc>
          <w:tcPr/>
          <w:p>
            <w:pPr>
              <w:pStyle w:val="Compact"/>
              <w:keepNext/>
              <w:jc w:val="left"/>
            </w:pPr>
            <w:r>
              <w:t xml:space="preserve">6</w:t>
            </w:r>
          </w:p>
        </w:tc>
        <w:tc>
          <w:tcPr/>
          <w:p>
            <w:pPr>
              <w:pStyle w:val="Compact"/>
              <w:keepNext/>
              <w:jc w:val="left"/>
            </w:pPr>
            <w:r>
              <w:t xml:space="preserve">Clean Water</w:t>
            </w:r>
          </w:p>
        </w:tc>
        <w:tc>
          <w:tcPr/>
          <w:p>
            <w:pPr>
              <w:pStyle w:val="Compact"/>
              <w:keepNext/>
              <w:jc w:val="right"/>
            </w:pPr>
            <w:r>
              <w:t xml:space="preserve">0.292</w:t>
            </w:r>
          </w:p>
        </w:tc>
        <w:tc>
          <w:tcPr/>
          <w:p>
            <w:pPr>
              <w:pStyle w:val="Compact"/>
              <w:keepNext/>
              <w:jc w:val="right"/>
            </w:pPr>
            <w:r>
              <w:t xml:space="preserve">0.130</w:t>
            </w:r>
          </w:p>
        </w:tc>
        <w:tc>
          <w:tcPr/>
          <w:p>
            <w:pPr>
              <w:pStyle w:val="Compact"/>
              <w:keepNext/>
              <w:jc w:val="right"/>
            </w:pPr>
            <w:r>
              <w:t xml:space="preserve">+0.162</w:t>
            </w:r>
          </w:p>
        </w:tc>
        <w:tc>
          <w:tcPr/>
          <w:p>
            <w:pPr>
              <w:pStyle w:val="Compact"/>
              <w:keepNext/>
              <w:jc w:val="right"/>
            </w:pPr>
            <w:r>
              <w:t xml:space="preserve">2.7</w:t>
            </w:r>
          </w:p>
        </w:tc>
        <w:tc>
          <w:tcPr/>
          <w:p>
            <w:pPr>
              <w:pStyle w:val="Compact"/>
              <w:keepNext/>
              <w:jc w:val="right"/>
            </w:pPr>
            <w:r>
              <w:t xml:space="preserve">-2.7</w:t>
            </w:r>
          </w:p>
        </w:tc>
        <w:tc>
          <w:tcPr/>
          <w:p>
            <w:pPr>
              <w:pStyle w:val="Compact"/>
              <w:keepNext/>
              <w:jc w:val="right"/>
            </w:pPr>
            <w:r>
              <w:t xml:space="preserve">1.0</w:t>
            </w:r>
          </w:p>
        </w:tc>
        <w:tc>
          <w:tcPr/>
          <w:p>
            <w:pPr>
              <w:pStyle w:val="Compact"/>
              <w:keepNext/>
              <w:jc w:val="right"/>
            </w:pPr>
            <w:r>
              <w:t xml:space="preserve">3.7</w:t>
            </w:r>
          </w:p>
        </w:tc>
      </w:tr>
      <w:tr>
        <w:trPr>
          <w:cantSplit/>
        </w:trPr>
        <w:tc>
          <w:tcPr/>
          <w:p>
            <w:pPr>
              <w:pStyle w:val="Compact"/>
              <w:keepNext/>
              <w:jc w:val="left"/>
            </w:pPr>
            <w:r>
              <w:t xml:space="preserve">7</w:t>
            </w:r>
          </w:p>
        </w:tc>
        <w:tc>
          <w:tcPr/>
          <w:p>
            <w:pPr>
              <w:pStyle w:val="Compact"/>
              <w:keepNext/>
              <w:jc w:val="left"/>
            </w:pPr>
            <w:r>
              <w:t xml:space="preserve">Clean Energy</w:t>
            </w:r>
          </w:p>
        </w:tc>
        <w:tc>
          <w:tcPr/>
          <w:p>
            <w:pPr>
              <w:pStyle w:val="Compact"/>
              <w:keepNext/>
              <w:jc w:val="right"/>
            </w:pPr>
            <w:r>
              <w:t xml:space="preserve">0.428</w:t>
            </w:r>
          </w:p>
        </w:tc>
        <w:tc>
          <w:tcPr/>
          <w:p>
            <w:pPr>
              <w:pStyle w:val="Compact"/>
              <w:keepNext/>
              <w:jc w:val="right"/>
            </w:pPr>
            <w:r>
              <w:t xml:space="preserve">0.170</w:t>
            </w:r>
          </w:p>
        </w:tc>
        <w:tc>
          <w:tcPr/>
          <w:p>
            <w:pPr>
              <w:pStyle w:val="Compact"/>
              <w:keepNext/>
              <w:jc w:val="right"/>
            </w:pPr>
            <w:r>
              <w:t xml:space="preserve">+0.257</w:t>
            </w:r>
          </w:p>
        </w:tc>
        <w:tc>
          <w:tcPr/>
          <w:p>
            <w:pPr>
              <w:pStyle w:val="Compact"/>
              <w:keepNext/>
              <w:jc w:val="right"/>
            </w:pPr>
            <w:r>
              <w:t xml:space="preserve">0.2</w:t>
            </w:r>
          </w:p>
        </w:tc>
        <w:tc>
          <w:tcPr/>
          <w:p>
            <w:pPr>
              <w:pStyle w:val="Compact"/>
              <w:keepNext/>
              <w:jc w:val="right"/>
            </w:pPr>
            <w:r>
              <w:t xml:space="preserve">-0.2</w:t>
            </w:r>
          </w:p>
        </w:tc>
        <w:tc>
          <w:tcPr/>
          <w:p>
            <w:pPr>
              <w:pStyle w:val="Compact"/>
              <w:keepNext/>
              <w:jc w:val="right"/>
            </w:pPr>
            <w:r>
              <w:t xml:space="preserve">4.1</w:t>
            </w:r>
          </w:p>
        </w:tc>
        <w:tc>
          <w:tcPr/>
          <w:p>
            <w:pPr>
              <w:pStyle w:val="Compact"/>
              <w:keepNext/>
              <w:jc w:val="right"/>
            </w:pPr>
            <w:r>
              <w:t xml:space="preserve">4.3</w:t>
            </w:r>
          </w:p>
        </w:tc>
      </w:tr>
      <w:tr>
        <w:trPr>
          <w:cantSplit/>
        </w:trPr>
        <w:tc>
          <w:tcPr/>
          <w:p>
            <w:pPr>
              <w:pStyle w:val="Compact"/>
              <w:keepNext/>
              <w:jc w:val="left"/>
            </w:pPr>
            <w:r>
              <w:t xml:space="preserve">8</w:t>
            </w:r>
          </w:p>
        </w:tc>
        <w:tc>
          <w:tcPr/>
          <w:p>
            <w:pPr>
              <w:pStyle w:val="Compact"/>
              <w:keepNext/>
              <w:jc w:val="left"/>
            </w:pPr>
            <w:r>
              <w:t xml:space="preserve">Decent Work</w:t>
            </w:r>
          </w:p>
        </w:tc>
        <w:tc>
          <w:tcPr/>
          <w:p>
            <w:pPr>
              <w:pStyle w:val="Compact"/>
              <w:keepNext/>
              <w:jc w:val="right"/>
            </w:pPr>
            <w:r>
              <w:t xml:space="preserve">0.387</w:t>
            </w:r>
          </w:p>
        </w:tc>
        <w:tc>
          <w:tcPr/>
          <w:p>
            <w:pPr>
              <w:pStyle w:val="Compact"/>
              <w:keepNext/>
              <w:jc w:val="right"/>
            </w:pPr>
            <w:r>
              <w:t xml:space="preserve">0.184</w:t>
            </w:r>
          </w:p>
        </w:tc>
        <w:tc>
          <w:tcPr/>
          <w:p>
            <w:pPr>
              <w:pStyle w:val="Compact"/>
              <w:keepNext/>
              <w:jc w:val="right"/>
            </w:pPr>
            <w:r>
              <w:t xml:space="preserve">+0.203</w:t>
            </w:r>
          </w:p>
        </w:tc>
        <w:tc>
          <w:tcPr/>
          <w:p>
            <w:pPr>
              <w:pStyle w:val="Compact"/>
              <w:keepNext/>
              <w:jc w:val="right"/>
            </w:pPr>
            <w:r>
              <w:t xml:space="preserve">2.1</w:t>
            </w:r>
          </w:p>
        </w:tc>
        <w:tc>
          <w:tcPr/>
          <w:p>
            <w:pPr>
              <w:pStyle w:val="Compact"/>
              <w:keepNext/>
              <w:jc w:val="right"/>
            </w:pPr>
            <w:r>
              <w:t xml:space="preserve">-2.1</w:t>
            </w:r>
          </w:p>
        </w:tc>
        <w:tc>
          <w:tcPr/>
          <w:p>
            <w:pPr>
              <w:pStyle w:val="Compact"/>
              <w:keepNext/>
              <w:jc w:val="right"/>
            </w:pPr>
            <w:r>
              <w:t xml:space="preserve">2.2</w:t>
            </w:r>
          </w:p>
        </w:tc>
        <w:tc>
          <w:tcPr/>
          <w:p>
            <w:pPr>
              <w:pStyle w:val="Compact"/>
              <w:keepNext/>
              <w:jc w:val="right"/>
            </w:pPr>
            <w:r>
              <w:t xml:space="preserve">4.3</w:t>
            </w:r>
          </w:p>
        </w:tc>
      </w:tr>
      <w:tr>
        <w:trPr>
          <w:cantSplit/>
        </w:trPr>
        <w:tc>
          <w:tcPr/>
          <w:p>
            <w:pPr>
              <w:pStyle w:val="Compact"/>
              <w:keepNext/>
              <w:jc w:val="left"/>
            </w:pPr>
            <w:r>
              <w:t xml:space="preserve">9</w:t>
            </w:r>
          </w:p>
        </w:tc>
        <w:tc>
          <w:tcPr/>
          <w:p>
            <w:pPr>
              <w:pStyle w:val="Compact"/>
              <w:keepNext/>
              <w:jc w:val="left"/>
            </w:pPr>
            <w:r>
              <w:t xml:space="preserve">Innovation</w:t>
            </w:r>
          </w:p>
        </w:tc>
        <w:tc>
          <w:tcPr/>
          <w:p>
            <w:pPr>
              <w:pStyle w:val="Compact"/>
              <w:keepNext/>
              <w:jc w:val="right"/>
            </w:pPr>
            <w:r>
              <w:t xml:space="preserve">0.314</w:t>
            </w:r>
          </w:p>
        </w:tc>
        <w:tc>
          <w:tcPr/>
          <w:p>
            <w:pPr>
              <w:pStyle w:val="Compact"/>
              <w:keepNext/>
              <w:jc w:val="right"/>
            </w:pPr>
            <w:r>
              <w:t xml:space="preserve">0.228</w:t>
            </w:r>
          </w:p>
        </w:tc>
        <w:tc>
          <w:tcPr/>
          <w:p>
            <w:pPr>
              <w:pStyle w:val="Compact"/>
              <w:keepNext/>
              <w:jc w:val="right"/>
            </w:pPr>
            <w:r>
              <w:t xml:space="preserve">+0.086</w:t>
            </w:r>
          </w:p>
        </w:tc>
        <w:tc>
          <w:tcPr/>
          <w:p>
            <w:pPr>
              <w:pStyle w:val="Compact"/>
              <w:keepNext/>
              <w:jc w:val="right"/>
            </w:pPr>
            <w:r>
              <w:t xml:space="preserve">15.8</w:t>
            </w:r>
          </w:p>
        </w:tc>
        <w:tc>
          <w:tcPr/>
          <w:p>
            <w:pPr>
              <w:pStyle w:val="Compact"/>
              <w:keepNext/>
              <w:jc w:val="right"/>
            </w:pPr>
            <w:r>
              <w:t xml:space="preserve">+15.8</w:t>
            </w:r>
          </w:p>
        </w:tc>
        <w:tc>
          <w:tcPr/>
          <w:p>
            <w:pPr>
              <w:pStyle w:val="Compact"/>
              <w:keepNext/>
              <w:jc w:val="right"/>
            </w:pPr>
            <w:r>
              <w:t xml:space="preserve">20.1</w:t>
            </w:r>
          </w:p>
        </w:tc>
        <w:tc>
          <w:tcPr/>
          <w:p>
            <w:pPr>
              <w:pStyle w:val="Compact"/>
              <w:keepNext/>
              <w:jc w:val="right"/>
            </w:pPr>
            <w:r>
              <w:t xml:space="preserve">4.3</w:t>
            </w:r>
          </w:p>
        </w:tc>
      </w:tr>
      <w:tr>
        <w:trPr>
          <w:cantSplit/>
        </w:trPr>
        <w:tc>
          <w:tcPr/>
          <w:p>
            <w:pPr>
              <w:pStyle w:val="Compact"/>
              <w:keepNext/>
              <w:jc w:val="left"/>
            </w:pPr>
            <w:r>
              <w:t xml:space="preserve">10</w:t>
            </w:r>
          </w:p>
        </w:tc>
        <w:tc>
          <w:tcPr/>
          <w:p>
            <w:pPr>
              <w:pStyle w:val="Compact"/>
              <w:keepNext/>
              <w:jc w:val="left"/>
            </w:pPr>
            <w:r>
              <w:t xml:space="preserve">Reduced Ineq.</w:t>
            </w:r>
          </w:p>
        </w:tc>
        <w:tc>
          <w:tcPr/>
          <w:p>
            <w:pPr>
              <w:pStyle w:val="Compact"/>
              <w:keepNext/>
              <w:jc w:val="right"/>
            </w:pPr>
            <w:r>
              <w:t xml:space="preserve">0.271</w:t>
            </w:r>
          </w:p>
        </w:tc>
        <w:tc>
          <w:tcPr/>
          <w:p>
            <w:pPr>
              <w:pStyle w:val="Compact"/>
              <w:keepNext/>
              <w:jc w:val="right"/>
            </w:pPr>
            <w:r>
              <w:t xml:space="preserve">0.195</w:t>
            </w:r>
          </w:p>
        </w:tc>
        <w:tc>
          <w:tcPr/>
          <w:p>
            <w:pPr>
              <w:pStyle w:val="Compact"/>
              <w:keepNext/>
              <w:jc w:val="right"/>
            </w:pPr>
            <w:r>
              <w:t xml:space="preserve">+0.076</w:t>
            </w:r>
          </w:p>
        </w:tc>
        <w:tc>
          <w:tcPr/>
          <w:p>
            <w:pPr>
              <w:pStyle w:val="Compact"/>
              <w:keepNext/>
              <w:jc w:val="right"/>
            </w:pPr>
            <w:r>
              <w:t xml:space="preserve">2.0</w:t>
            </w:r>
          </w:p>
        </w:tc>
        <w:tc>
          <w:tcPr/>
          <w:p>
            <w:pPr>
              <w:pStyle w:val="Compact"/>
              <w:keepNext/>
              <w:jc w:val="right"/>
            </w:pPr>
            <w:r>
              <w:t xml:space="preserve">-2.0</w:t>
            </w:r>
          </w:p>
        </w:tc>
        <w:tc>
          <w:tcPr/>
          <w:p>
            <w:pPr>
              <w:pStyle w:val="Compact"/>
              <w:keepNext/>
              <w:jc w:val="right"/>
            </w:pPr>
            <w:r>
              <w:t xml:space="preserve">0.9</w:t>
            </w:r>
          </w:p>
        </w:tc>
        <w:tc>
          <w:tcPr/>
          <w:p>
            <w:pPr>
              <w:pStyle w:val="Compact"/>
              <w:keepNext/>
              <w:jc w:val="right"/>
            </w:pPr>
            <w:r>
              <w:t xml:space="preserve">2.9</w:t>
            </w:r>
          </w:p>
        </w:tc>
      </w:tr>
      <w:tr>
        <w:trPr>
          <w:cantSplit/>
        </w:trPr>
        <w:tc>
          <w:tcPr/>
          <w:p>
            <w:pPr>
              <w:pStyle w:val="Compact"/>
              <w:keepNext/>
              <w:jc w:val="left"/>
            </w:pPr>
            <w:r>
              <w:t xml:space="preserve">11</w:t>
            </w:r>
          </w:p>
        </w:tc>
        <w:tc>
          <w:tcPr/>
          <w:p>
            <w:pPr>
              <w:pStyle w:val="Compact"/>
              <w:keepNext/>
              <w:jc w:val="left"/>
            </w:pPr>
            <w:r>
              <w:t xml:space="preserve">Sust. Cities</w:t>
            </w:r>
          </w:p>
        </w:tc>
        <w:tc>
          <w:tcPr/>
          <w:p>
            <w:pPr>
              <w:pStyle w:val="Compact"/>
              <w:keepNext/>
              <w:jc w:val="right"/>
            </w:pPr>
            <w:r>
              <w:t xml:space="preserve">0.449</w:t>
            </w:r>
          </w:p>
        </w:tc>
        <w:tc>
          <w:tcPr/>
          <w:p>
            <w:pPr>
              <w:pStyle w:val="Compact"/>
              <w:keepNext/>
              <w:jc w:val="right"/>
            </w:pPr>
            <w:r>
              <w:t xml:space="preserve">0.209</w:t>
            </w:r>
          </w:p>
        </w:tc>
        <w:tc>
          <w:tcPr/>
          <w:p>
            <w:pPr>
              <w:pStyle w:val="Compact"/>
              <w:keepNext/>
              <w:jc w:val="right"/>
            </w:pPr>
            <w:r>
              <w:t xml:space="preserve">+0.239</w:t>
            </w:r>
          </w:p>
        </w:tc>
        <w:tc>
          <w:tcPr/>
          <w:p>
            <w:pPr>
              <w:pStyle w:val="Compact"/>
              <w:keepNext/>
              <w:jc w:val="right"/>
            </w:pPr>
            <w:r>
              <w:t xml:space="preserve">0.2</w:t>
            </w:r>
          </w:p>
        </w:tc>
        <w:tc>
          <w:tcPr/>
          <w:p>
            <w:pPr>
              <w:pStyle w:val="Compact"/>
              <w:keepNext/>
              <w:jc w:val="right"/>
            </w:pPr>
            <w:r>
              <w:t xml:space="preserve">-0.2</w:t>
            </w:r>
          </w:p>
        </w:tc>
        <w:tc>
          <w:tcPr/>
          <w:p>
            <w:pPr>
              <w:pStyle w:val="Compact"/>
              <w:keepNext/>
              <w:jc w:val="right"/>
            </w:pPr>
            <w:r>
              <w:t xml:space="preserve">5.1</w:t>
            </w:r>
          </w:p>
        </w:tc>
        <w:tc>
          <w:tcPr/>
          <w:p>
            <w:pPr>
              <w:pStyle w:val="Compact"/>
              <w:keepNext/>
              <w:jc w:val="right"/>
            </w:pPr>
            <w:r>
              <w:t xml:space="preserve">5.3</w:t>
            </w:r>
          </w:p>
        </w:tc>
      </w:tr>
      <w:tr>
        <w:trPr>
          <w:cantSplit/>
        </w:trPr>
        <w:tc>
          <w:tcPr/>
          <w:p>
            <w:pPr>
              <w:pStyle w:val="Compact"/>
              <w:keepNext/>
              <w:jc w:val="left"/>
            </w:pPr>
            <w:r>
              <w:t xml:space="preserve">12</w:t>
            </w:r>
          </w:p>
        </w:tc>
        <w:tc>
          <w:tcPr/>
          <w:p>
            <w:pPr>
              <w:pStyle w:val="Compact"/>
              <w:keepNext/>
              <w:jc w:val="left"/>
            </w:pPr>
            <w:r>
              <w:t xml:space="preserve">Consumption</w:t>
            </w:r>
          </w:p>
        </w:tc>
        <w:tc>
          <w:tcPr/>
          <w:p>
            <w:pPr>
              <w:pStyle w:val="Compact"/>
              <w:keepNext/>
              <w:jc w:val="right"/>
            </w:pPr>
            <w:r>
              <w:t xml:space="preserve">0.296</w:t>
            </w:r>
          </w:p>
        </w:tc>
        <w:tc>
          <w:tcPr/>
          <w:p>
            <w:pPr>
              <w:pStyle w:val="Compact"/>
              <w:keepNext/>
              <w:jc w:val="right"/>
            </w:pPr>
            <w:r>
              <w:t xml:space="preserve">0.156</w:t>
            </w:r>
          </w:p>
        </w:tc>
        <w:tc>
          <w:tcPr/>
          <w:p>
            <w:pPr>
              <w:pStyle w:val="Compact"/>
              <w:keepNext/>
              <w:jc w:val="right"/>
            </w:pPr>
            <w:r>
              <w:t xml:space="preserve">+0.139</w:t>
            </w:r>
          </w:p>
        </w:tc>
        <w:tc>
          <w:tcPr/>
          <w:p>
            <w:pPr>
              <w:pStyle w:val="Compact"/>
              <w:keepNext/>
              <w:jc w:val="right"/>
            </w:pPr>
            <w:r>
              <w:t xml:space="preserve">2.1</w:t>
            </w:r>
          </w:p>
        </w:tc>
        <w:tc>
          <w:tcPr/>
          <w:p>
            <w:pPr>
              <w:pStyle w:val="Compact"/>
              <w:keepNext/>
              <w:jc w:val="right"/>
            </w:pPr>
            <w:r>
              <w:t xml:space="preserve">-2.1</w:t>
            </w:r>
          </w:p>
        </w:tc>
        <w:tc>
          <w:tcPr/>
          <w:p>
            <w:pPr>
              <w:pStyle w:val="Compact"/>
              <w:keepNext/>
              <w:jc w:val="right"/>
            </w:pPr>
            <w:r>
              <w:t xml:space="preserve">1.5</w:t>
            </w:r>
          </w:p>
        </w:tc>
        <w:tc>
          <w:tcPr/>
          <w:p>
            <w:pPr>
              <w:pStyle w:val="Compact"/>
              <w:keepNext/>
              <w:jc w:val="right"/>
            </w:pPr>
            <w:r>
              <w:t xml:space="preserve">3.5</w:t>
            </w:r>
          </w:p>
        </w:tc>
      </w:tr>
      <w:tr>
        <w:trPr>
          <w:cantSplit/>
        </w:trPr>
        <w:tc>
          <w:tcPr/>
          <w:p>
            <w:pPr>
              <w:pStyle w:val="Compact"/>
              <w:keepNext/>
              <w:jc w:val="left"/>
            </w:pPr>
            <w:r>
              <w:t xml:space="preserve">13</w:t>
            </w:r>
          </w:p>
        </w:tc>
        <w:tc>
          <w:tcPr/>
          <w:p>
            <w:pPr>
              <w:pStyle w:val="Compact"/>
              <w:keepNext/>
              <w:jc w:val="left"/>
            </w:pPr>
            <w:r>
              <w:t xml:space="preserve">Climate</w:t>
            </w:r>
          </w:p>
        </w:tc>
        <w:tc>
          <w:tcPr/>
          <w:p>
            <w:pPr>
              <w:pStyle w:val="Compact"/>
              <w:keepNext/>
              <w:jc w:val="right"/>
            </w:pPr>
            <w:r>
              <w:t xml:space="preserve">0.480</w:t>
            </w:r>
          </w:p>
        </w:tc>
        <w:tc>
          <w:tcPr/>
          <w:p>
            <w:pPr>
              <w:pStyle w:val="Compact"/>
              <w:keepNext/>
              <w:jc w:val="right"/>
            </w:pPr>
            <w:r>
              <w:t xml:space="preserve">0.219</w:t>
            </w:r>
          </w:p>
        </w:tc>
        <w:tc>
          <w:tcPr/>
          <w:p>
            <w:pPr>
              <w:pStyle w:val="Compact"/>
              <w:keepNext/>
              <w:jc w:val="right"/>
            </w:pPr>
            <w:r>
              <w:t xml:space="preserve">+0.261</w:t>
            </w:r>
          </w:p>
        </w:tc>
        <w:tc>
          <w:tcPr/>
          <w:p>
            <w:pPr>
              <w:pStyle w:val="Compact"/>
              <w:keepNext/>
              <w:jc w:val="right"/>
            </w:pPr>
            <w:r>
              <w:t xml:space="preserve">7.6</w:t>
            </w:r>
          </w:p>
        </w:tc>
        <w:tc>
          <w:tcPr/>
          <w:p>
            <w:pPr>
              <w:pStyle w:val="Compact"/>
              <w:keepNext/>
              <w:jc w:val="right"/>
            </w:pPr>
            <w:r>
              <w:t xml:space="preserve">-7.6</w:t>
            </w:r>
          </w:p>
        </w:tc>
        <w:tc>
          <w:tcPr/>
          <w:p>
            <w:pPr>
              <w:pStyle w:val="Compact"/>
              <w:keepNext/>
              <w:jc w:val="right"/>
            </w:pPr>
            <w:r>
              <w:t xml:space="preserve">3.7</w:t>
            </w:r>
          </w:p>
        </w:tc>
        <w:tc>
          <w:tcPr/>
          <w:p>
            <w:pPr>
              <w:pStyle w:val="Compact"/>
              <w:keepNext/>
              <w:jc w:val="right"/>
            </w:pPr>
            <w:r>
              <w:t xml:space="preserve">11.3</w:t>
            </w:r>
          </w:p>
        </w:tc>
      </w:tr>
      <w:tr>
        <w:trPr>
          <w:cantSplit/>
        </w:trPr>
        <w:tc>
          <w:tcPr/>
          <w:p>
            <w:pPr>
              <w:pStyle w:val="Compact"/>
              <w:keepNext/>
              <w:jc w:val="left"/>
            </w:pPr>
            <w:r>
              <w:t xml:space="preserve">14</w:t>
            </w:r>
          </w:p>
        </w:tc>
        <w:tc>
          <w:tcPr/>
          <w:p>
            <w:pPr>
              <w:pStyle w:val="Compact"/>
              <w:keepNext/>
              <w:jc w:val="left"/>
            </w:pPr>
            <w:r>
              <w:t xml:space="preserve">Life Below Water</w:t>
            </w:r>
          </w:p>
        </w:tc>
        <w:tc>
          <w:tcPr/>
          <w:p>
            <w:pPr>
              <w:pStyle w:val="Compact"/>
              <w:keepNext/>
              <w:jc w:val="right"/>
            </w:pPr>
            <w:r>
              <w:t xml:space="preserve">0.358</w:t>
            </w:r>
          </w:p>
        </w:tc>
        <w:tc>
          <w:tcPr/>
          <w:p>
            <w:pPr>
              <w:pStyle w:val="Compact"/>
              <w:keepNext/>
              <w:jc w:val="right"/>
            </w:pPr>
            <w:r>
              <w:t xml:space="preserve">0.132</w:t>
            </w:r>
          </w:p>
        </w:tc>
        <w:tc>
          <w:tcPr/>
          <w:p>
            <w:pPr>
              <w:pStyle w:val="Compact"/>
              <w:keepNext/>
              <w:jc w:val="right"/>
            </w:pPr>
            <w:r>
              <w:t xml:space="preserve">+0.227</w:t>
            </w:r>
          </w:p>
        </w:tc>
        <w:tc>
          <w:tcPr/>
          <w:p>
            <w:pPr>
              <w:pStyle w:val="Compact"/>
              <w:keepNext/>
              <w:jc w:val="right"/>
            </w:pPr>
            <w:r>
              <w:t xml:space="preserve">2.2</w:t>
            </w:r>
          </w:p>
        </w:tc>
        <w:tc>
          <w:tcPr/>
          <w:p>
            <w:pPr>
              <w:pStyle w:val="Compact"/>
              <w:keepNext/>
              <w:jc w:val="right"/>
            </w:pPr>
            <w:r>
              <w:t xml:space="preserve">-2.2</w:t>
            </w:r>
          </w:p>
        </w:tc>
        <w:tc>
          <w:tcPr/>
          <w:p>
            <w:pPr>
              <w:pStyle w:val="Compact"/>
              <w:keepNext/>
              <w:jc w:val="right"/>
            </w:pPr>
            <w:r>
              <w:t xml:space="preserve">1.6</w:t>
            </w:r>
          </w:p>
        </w:tc>
        <w:tc>
          <w:tcPr/>
          <w:p>
            <w:pPr>
              <w:pStyle w:val="Compact"/>
              <w:keepNext/>
              <w:jc w:val="right"/>
            </w:pPr>
            <w:r>
              <w:t xml:space="preserve">3.8</w:t>
            </w:r>
          </w:p>
        </w:tc>
      </w:tr>
      <w:tr>
        <w:trPr>
          <w:cantSplit/>
        </w:trPr>
        <w:tc>
          <w:tcPr/>
          <w:p>
            <w:pPr>
              <w:pStyle w:val="Compact"/>
              <w:keepNext/>
              <w:jc w:val="left"/>
            </w:pPr>
            <w:r>
              <w:t xml:space="preserve">15</w:t>
            </w:r>
          </w:p>
        </w:tc>
        <w:tc>
          <w:tcPr/>
          <w:p>
            <w:pPr>
              <w:pStyle w:val="Compact"/>
              <w:keepNext/>
              <w:jc w:val="left"/>
            </w:pPr>
            <w:r>
              <w:t xml:space="preserve">Life on Land</w:t>
            </w:r>
          </w:p>
        </w:tc>
        <w:tc>
          <w:tcPr/>
          <w:p>
            <w:pPr>
              <w:pStyle w:val="Compact"/>
              <w:keepNext/>
              <w:jc w:val="right"/>
            </w:pPr>
            <w:r>
              <w:t xml:space="preserve">0.239</w:t>
            </w:r>
          </w:p>
        </w:tc>
        <w:tc>
          <w:tcPr/>
          <w:p>
            <w:pPr>
              <w:pStyle w:val="Compact"/>
              <w:keepNext/>
              <w:jc w:val="right"/>
            </w:pPr>
            <w:r>
              <w:t xml:space="preserve">0.084</w:t>
            </w:r>
          </w:p>
        </w:tc>
        <w:tc>
          <w:tcPr/>
          <w:p>
            <w:pPr>
              <w:pStyle w:val="Compact"/>
              <w:keepNext/>
              <w:jc w:val="right"/>
            </w:pPr>
            <w:r>
              <w:t xml:space="preserve">+0.155</w:t>
            </w:r>
          </w:p>
        </w:tc>
        <w:tc>
          <w:tcPr/>
          <w:p>
            <w:pPr>
              <w:pStyle w:val="Compact"/>
              <w:keepNext/>
              <w:jc w:val="right"/>
            </w:pPr>
            <w:r>
              <w:t xml:space="preserve">2.0</w:t>
            </w:r>
          </w:p>
        </w:tc>
        <w:tc>
          <w:tcPr/>
          <w:p>
            <w:pPr>
              <w:pStyle w:val="Compact"/>
              <w:keepNext/>
              <w:jc w:val="right"/>
            </w:pPr>
            <w:r>
              <w:t xml:space="preserve">-2.0</w:t>
            </w:r>
          </w:p>
        </w:tc>
        <w:tc>
          <w:tcPr/>
          <w:p>
            <w:pPr>
              <w:pStyle w:val="Compact"/>
              <w:keepNext/>
              <w:jc w:val="right"/>
            </w:pPr>
            <w:r>
              <w:t xml:space="preserve">2.2</w:t>
            </w:r>
          </w:p>
        </w:tc>
        <w:tc>
          <w:tcPr/>
          <w:p>
            <w:pPr>
              <w:pStyle w:val="Compact"/>
              <w:keepNext/>
              <w:jc w:val="right"/>
            </w:pPr>
            <w:r>
              <w:t xml:space="preserve">4.2</w:t>
            </w:r>
          </w:p>
        </w:tc>
      </w:tr>
      <w:tr>
        <w:trPr>
          <w:cantSplit/>
        </w:trPr>
        <w:tc>
          <w:tcPr/>
          <w:p>
            <w:pPr>
              <w:pStyle w:val="Compact"/>
              <w:keepNext/>
              <w:jc w:val="left"/>
            </w:pPr>
            <w:r>
              <w:t xml:space="preserve">16</w:t>
            </w:r>
          </w:p>
        </w:tc>
        <w:tc>
          <w:tcPr/>
          <w:p>
            <w:pPr>
              <w:pStyle w:val="Compact"/>
              <w:keepNext/>
              <w:jc w:val="left"/>
            </w:pPr>
            <w:r>
              <w:t xml:space="preserve">Peace &amp; Justice</w:t>
            </w:r>
          </w:p>
        </w:tc>
        <w:tc>
          <w:tcPr/>
          <w:p>
            <w:pPr>
              <w:pStyle w:val="Compact"/>
              <w:keepNext/>
              <w:jc w:val="right"/>
            </w:pPr>
            <w:r>
              <w:t xml:space="preserve">0.329</w:t>
            </w:r>
          </w:p>
        </w:tc>
        <w:tc>
          <w:tcPr/>
          <w:p>
            <w:pPr>
              <w:pStyle w:val="Compact"/>
              <w:keepNext/>
              <w:jc w:val="right"/>
            </w:pPr>
            <w:r>
              <w:t xml:space="preserve">0.242</w:t>
            </w:r>
          </w:p>
        </w:tc>
        <w:tc>
          <w:tcPr/>
          <w:p>
            <w:pPr>
              <w:pStyle w:val="Compact"/>
              <w:keepNext/>
              <w:jc w:val="right"/>
            </w:pPr>
            <w:r>
              <w:t xml:space="preserve">+0.087</w:t>
            </w:r>
          </w:p>
        </w:tc>
        <w:tc>
          <w:tcPr/>
          <w:p>
            <w:pPr>
              <w:pStyle w:val="Compact"/>
              <w:keepNext/>
              <w:jc w:val="right"/>
            </w:pPr>
            <w:r>
              <w:t xml:space="preserve">6.1</w:t>
            </w:r>
          </w:p>
        </w:tc>
        <w:tc>
          <w:tcPr/>
          <w:p>
            <w:pPr>
              <w:pStyle w:val="Compact"/>
              <w:keepNext/>
              <w:jc w:val="right"/>
            </w:pPr>
            <w:r>
              <w:t xml:space="preserve">-6.1</w:t>
            </w:r>
          </w:p>
        </w:tc>
        <w:tc>
          <w:tcPr/>
          <w:p>
            <w:pPr>
              <w:pStyle w:val="Compact"/>
              <w:keepNext/>
              <w:jc w:val="right"/>
            </w:pPr>
            <w:r>
              <w:t xml:space="preserve">11.2</w:t>
            </w:r>
          </w:p>
        </w:tc>
        <w:tc>
          <w:tcPr/>
          <w:p>
            <w:pPr>
              <w:pStyle w:val="Compact"/>
              <w:keepNext/>
              <w:jc w:val="right"/>
            </w:pPr>
            <w:r>
              <w:t xml:space="preserve">17.3</w:t>
            </w:r>
          </w:p>
        </w:tc>
      </w:tr>
      <w:tr>
        <w:trPr>
          <w:cantSplit/>
        </w:trPr>
        <w:tc>
          <w:tcPr/>
          <w:p>
            <w:pPr>
              <w:pStyle w:val="Compact"/>
              <w:keepNext/>
              <w:jc w:val="left"/>
            </w:pPr>
            <w:r>
              <w:t xml:space="preserve">17</w:t>
            </w:r>
          </w:p>
        </w:tc>
        <w:tc>
          <w:tcPr/>
          <w:p>
            <w:pPr>
              <w:pStyle w:val="Compact"/>
              <w:keepNext/>
              <w:jc w:val="left"/>
            </w:pPr>
            <w:r>
              <w:t xml:space="preserve">Partnerships</w:t>
            </w:r>
          </w:p>
        </w:tc>
        <w:tc>
          <w:tcPr/>
          <w:p>
            <w:pPr>
              <w:pStyle w:val="Compact"/>
              <w:keepNext/>
              <w:jc w:val="right"/>
            </w:pPr>
            <w:r>
              <w:t xml:space="preserve">0.177</w:t>
            </w:r>
          </w:p>
        </w:tc>
        <w:tc>
          <w:tcPr/>
          <w:p>
            <w:pPr>
              <w:pStyle w:val="Compact"/>
              <w:keepNext/>
              <w:jc w:val="right"/>
            </w:pPr>
            <w:r>
              <w:t xml:space="preserve">0.326</w:t>
            </w:r>
          </w:p>
        </w:tc>
        <w:tc>
          <w:tcPr/>
          <w:p>
            <w:pPr>
              <w:pStyle w:val="Compact"/>
              <w:keepNext/>
              <w:jc w:val="right"/>
            </w:pPr>
            <w:r>
              <w:t xml:space="preserve">-0.149</w:t>
            </w:r>
          </w:p>
        </w:tc>
        <w:tc>
          <w:tcPr/>
          <w:p>
            <w:pPr>
              <w:pStyle w:val="Compact"/>
              <w:keepNext/>
              <w:jc w:val="right"/>
            </w:pPr>
            <w:r>
              <w:t xml:space="preserve">11.4</w:t>
            </w:r>
          </w:p>
        </w:tc>
        <w:tc>
          <w:tcPr/>
          <w:p>
            <w:pPr>
              <w:pStyle w:val="Compact"/>
              <w:keepNext/>
              <w:jc w:val="right"/>
            </w:pPr>
            <w:r>
              <w:t xml:space="preserve">-11.4</w:t>
            </w:r>
          </w:p>
        </w:tc>
        <w:tc>
          <w:tcPr/>
          <w:p>
            <w:pPr>
              <w:pStyle w:val="Compact"/>
              <w:keepNext/>
              <w:jc w:val="right"/>
            </w:pPr>
            <w:r>
              <w:t xml:space="preserve">0.3</w:t>
            </w:r>
          </w:p>
        </w:tc>
        <w:tc>
          <w:tcPr/>
          <w:p>
            <w:pPr>
              <w:pStyle w:val="Compact"/>
              <w:keepNext/>
              <w:jc w:val="right"/>
            </w:pPr>
            <w:r>
              <w:t xml:space="preserve">11.7</w:t>
            </w:r>
          </w:p>
        </w:tc>
      </w:tr>
      <w:tr>
        <w:trPr>
          <w:cantSplit/>
        </w:trPr>
        <w:tc>
          <w:tcPr/>
          <w:p>
            <w:pPr>
              <w:pStyle w:val="Compact"/>
              <w:jc w:val="left"/>
            </w:pPr>
            <w:r>
              <w:t xml:space="preserve">Mean</w:t>
            </w:r>
          </w:p>
        </w:tc>
        <w:tc>
          <w:tcPr/>
          <w:p>
            <w:pPr>
              <w:pStyle w:val="Compact"/>
              <w:jc w:val="left"/>
            </w:pPr>
            <w:r>
              <w:t xml:space="preserve">—</w:t>
            </w:r>
          </w:p>
        </w:tc>
        <w:tc>
          <w:tcPr/>
          <w:p>
            <w:pPr>
              <w:pStyle w:val="Compact"/>
              <w:jc w:val="right"/>
            </w:pPr>
            <w:r>
              <w:t xml:space="preserve">0.340</w:t>
            </w:r>
          </w:p>
        </w:tc>
        <w:tc>
          <w:tcPr/>
          <w:p>
            <w:pPr>
              <w:pStyle w:val="Compact"/>
              <w:jc w:val="right"/>
            </w:pPr>
            <w:r>
              <w:t xml:space="preserve">0.187</w:t>
            </w:r>
          </w:p>
        </w:tc>
        <w:tc>
          <w:tcPr/>
          <w:p>
            <w:pPr>
              <w:pStyle w:val="Compact"/>
              <w:jc w:val="right"/>
            </w:pPr>
            <w:r>
              <w:t xml:space="preserve">+0.152</w:t>
            </w:r>
          </w:p>
        </w:tc>
        <w:tc>
          <w:tcPr/>
          <w:p>
            <w:pPr>
              <w:pStyle w:val="Compact"/>
              <w:jc w:val="right"/>
            </w:pPr>
            <w:r>
              <w:t xml:space="preserve">5.6</w:t>
            </w:r>
          </w:p>
        </w:tc>
        <w:tc>
          <w:tcPr/>
          <w:p>
            <w:pPr>
              <w:pStyle w:val="Compact"/>
              <w:jc w:val="right"/>
            </w:pPr>
            <w:r>
              <w:t xml:space="preserve">+0.0</w:t>
            </w:r>
          </w:p>
        </w:tc>
        <w:tc>
          <w:tcPr/>
          <w:p>
            <w:pPr>
              <w:pStyle w:val="Compact"/>
              <w:jc w:val="right"/>
            </w:pPr>
            <w:r>
              <w:t xml:space="preserve">5.9</w:t>
            </w:r>
          </w:p>
        </w:tc>
        <w:tc>
          <w:tcPr/>
          <w:p>
            <w:pPr>
              <w:pStyle w:val="Compact"/>
              <w:jc w:val="right"/>
            </w:pPr>
            <w:r>
              <w:t xml:space="preserve">5.9</w:t>
            </w:r>
          </w:p>
        </w:tc>
      </w:tr>
    </w:tbl>
    <w:bookmarkEnd w:id="63"/>
    <w:p>
      <w:pPr>
        <w:pStyle w:val="BodyText"/>
        <w:spacing w:line="240" w:lineRule="auto"/>
        <w:jc w:val="center"/>
      </w:pPr>
      <w:r>
        <w:rPr>
          <w:iCs/>
          <w:i/>
        </w:rPr>
        <w:t xml:space="preserve">Notes:</w:t>
      </w:r>
      <w:r>
        <w:t xml:space="preserve"> </w:t>
      </w:r>
      <w:r>
        <w:t xml:space="preserve">Raw gap is the reference semantic-gap estimate. Adj. gap is after INLP register removal, the primary estimate, evaluated in Appendix </w:t>
      </w:r>
      <w:hyperlink w:anchor="app:register-validation">
        <w:r>
          <w:rPr>
            <w:rStyle w:val="Hyperlink"/>
          </w:rPr>
          <w:t xml:space="preserve">G.2</w:t>
        </w:r>
      </w:hyperlink>
      <w:r>
        <w:t xml:space="preserve">. Reg. Comp. = raw</w:t>
      </w:r>
      <w:r>
        <w:t xml:space="preserve"> </w:t>
      </w:r>
      <m:oMath>
        <m:r>
          <m:rPr>
            <m:sty m:val="p"/>
          </m:rPr>
          <m:t>−</m:t>
        </m:r>
      </m:oMath>
      <w:r>
        <w:t xml:space="preserve"> </w:t>
      </w:r>
      <w:r>
        <w:t xml:space="preserve">adjusted. Coverage predictors are document-weighted research/policy shares. Signed dom. = research %</w:t>
      </w:r>
      <w:r>
        <w:t xml:space="preserve"> </w:t>
      </w:r>
      <m:oMath>
        <m:r>
          <m:rPr>
            <m:sty m:val="p"/>
          </m:rPr>
          <m:t>−</m:t>
        </m:r>
      </m:oMath>
      <w:r>
        <w:t xml:space="preserve"> </w:t>
      </w:r>
      <w:r>
        <w:t xml:space="preserve">policy % (pp).</w:t>
      </w:r>
    </w:p>
    <w:bookmarkEnd w:id="64"/>
    <w:bookmarkStart w:id="70" w:name="sec:interaction"/>
    <w:p>
      <w:pPr>
        <w:pStyle w:val="Heading2"/>
      </w:pPr>
      <w:r>
        <w:t xml:space="preserve">4.4 Coverage–Semantic Interaction: Results</w:t>
      </w:r>
    </w:p>
    <w:p>
      <w:pPr>
        <w:pStyle w:val="FirstParagraph"/>
      </w:pPr>
      <w:r>
        <w:t xml:space="preserve">Table </w:t>
      </w:r>
      <w:hyperlink w:anchor="tab:interaction">
        <w:r>
          <w:rPr>
            <w:rStyle w:val="Hyperlink"/>
          </w:rPr>
          <w:t xml:space="preserve">5</w:t>
        </w:r>
      </w:hyperlink>
      <w:r>
        <w:t xml:space="preserve"> </w:t>
      </w:r>
      <w:r>
        <w:t xml:space="preserve">reports H1a–H1d rank correlations between coverage predictors and the within-SDG semantic gap across all encoder–classifier configs. Columns show Spearman</w:t>
      </w:r>
      <w:r>
        <w:t xml:space="preserve"> </w:t>
      </w:r>
      <m:oMath>
        <m:r>
          <m:t>ρ</m:t>
        </m:r>
      </m:oMath>
      <w:r>
        <w:t xml:space="preserve"> </w:t>
      </w:r>
      <w:r>
        <w:t xml:space="preserve">against the raw gap, adjusted gap, and register component.</w:t>
      </w:r>
    </w:p>
    <w:p>
      <w:pPr>
        <w:pStyle w:val="BodyText"/>
      </w:pPr>
      <w:r>
        <w:t xml:space="preserve">MLP configs reuse their encoder’s INLP matrix. Concept rows use the concept-retrieved research corpus (Appendix </w:t>
      </w:r>
      <w:hyperlink w:anchor="app:concept-retrieval-sensitivity">
        <w:r>
          <w:rPr>
            <w:rStyle w:val="Hyperlink"/>
          </w:rPr>
          <w:t xml:space="preserve">A</w:t>
        </w:r>
      </w:hyperlink>
      <w:r>
        <w:t xml:space="preserve">).</w:t>
      </w:r>
    </w:p>
    <w:bookmarkStart w:id="65" w:name="tab:interaction"/>
    <w:p>
      <w:pPr>
        <w:pStyle w:val="TableCaption"/>
        <w:keepNext/>
      </w:pPr>
      <w:r>
        <w:t xml:space="preserve">Table 5: H1a–H1d coverage-predictor vs semantic-gap rank correlations (Spearman</w:t>
      </w:r>
      <w:r>
        <w:t xml:space="preserve"> </w:t>
      </w:r>
      <m:oMath>
        <m:r>
          <m:t>ρ</m:t>
        </m:r>
      </m:oMath>
      <w:r>
        <w:t xml:space="preserve">) across encoder–classifier configs.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5: H1a–H1d coverage-predictor vs semantic-gap rank correlations (Spearman \rho) across encoder–classifier configs."/>
      </w:tblPr>
      <w:tblGrid>
        <w:gridCol w:w="1980"/>
        <w:gridCol w:w="1980"/>
        <w:gridCol w:w="1980"/>
        <w:gridCol w:w="1980"/>
      </w:tblGrid>
      <w:tr>
        <w:trPr>
          <w:cantSplit/>
          <w:tblHeader w:val="true"/>
        </w:trPr>
        <w:tc>
          <w:tcPr>
            <w:tcBorders>
              <w:bottom w:val="single" w:sz="8" w:space="0" w:color="auto"/>
            </w:tcBorders>
          </w:tcPr>
          <w:p>
            <w:pPr>
              <w:pStyle w:val="Compact"/>
              <w:keepNext/>
            </w:pPr>
          </w:p>
        </w:tc>
        <w:tc>
          <w:tcPr>
            <w:tcBorders>
              <w:bottom w:val="single" w:sz="8" w:space="0" w:color="auto"/>
            </w:tcBorders>
          </w:tcPr>
          <w:p>
            <w:pPr>
              <w:pStyle w:val="Compact"/>
              <w:keepNext/>
              <w:jc w:val="center"/>
            </w:pPr>
            <w:r>
              <w:t xml:space="preserve">Semantic Gap</w:t>
            </w:r>
          </w:p>
        </w:tc>
        <w:tc>
          <w:tcPr>
            <w:tcBorders>
              <w:bottom w:val="single" w:sz="8" w:space="0" w:color="auto"/>
            </w:tcBorders>
          </w:tcPr>
          <w:p>
            <w:pPr>
              <w:pStyle w:val="Compact"/>
              <w:keepNext/>
              <w:jc w:val="center"/>
            </w:pPr>
            <w:r>
              <w:t xml:space="preserve">Adj. gap</w:t>
            </w:r>
          </w:p>
        </w:tc>
        <w:tc>
          <w:tcPr>
            <w:tcBorders>
              <w:bottom w:val="single" w:sz="8" w:space="0" w:color="auto"/>
            </w:tcBorders>
          </w:tcPr>
          <w:p>
            <w:pPr>
              <w:pStyle w:val="Compact"/>
              <w:keepNext/>
              <w:jc w:val="center"/>
            </w:pPr>
            <w:r>
              <w:t xml:space="preserve">Reg. Comp.</w:t>
            </w:r>
          </w:p>
        </w:tc>
      </w:tr>
      <w:tr>
        <w:trPr>
          <w:cantSplit/>
        </w:trPr>
        <w:tc>
          <w:tcPr>
            <w:gridSpan w:val="4"/>
            <w:tcBorders>
              <w:bottom w:val="single" w:sz="8" w:space="0" w:color="auto"/>
            </w:tcBorders>
          </w:tcPr>
          <w:p>
            <w:pPr>
              <w:pStyle w:val="Compact"/>
              <w:keepNext/>
              <w:jc w:val="left"/>
            </w:pPr>
            <w:r>
              <w:rPr>
                <w:bCs/>
                <w:b/>
              </w:rPr>
              <w:t xml:space="preserve">H1a. Coverage gap</w:t>
            </w:r>
            <w:r>
              <w:rPr>
                <w:bCs/>
                <w:b/>
              </w:rPr>
              <w:t xml:space="preserve"> </w:t>
            </w:r>
            <m:oMath>
              <m:r>
                <m:rPr>
                  <m:sty m:val="p"/>
                </m:rPr>
                <m:t>↔</m:t>
              </m:r>
            </m:oMath>
            <w:r>
              <w:rPr>
                <w:bCs/>
                <w:b/>
              </w:rPr>
              <w:t xml:space="preserve"> </w:t>
            </w:r>
            <w:r>
              <w:rPr>
                <w:bCs/>
                <w:b/>
              </w:rPr>
              <w:t xml:space="preserve">Semantic gap</w:t>
            </w:r>
          </w:p>
        </w:tc>
      </w:tr>
      <w:tr>
        <w:trPr>
          <w:cantSplit/>
        </w:trPr>
        <w:tc>
          <w:tcPr/>
          <w:p>
            <w:pPr>
              <w:pStyle w:val="Compact"/>
              <w:keepNext/>
              <w:jc w:val="left"/>
            </w:pPr>
            <w:r>
              <w:t xml:space="preserve">MPNet LR</w:t>
            </w:r>
          </w:p>
        </w:tc>
        <w:tc>
          <w:tcPr/>
          <w:p>
            <w:pPr>
              <w:pStyle w:val="Compact"/>
              <w:keepNext/>
              <w:jc w:val="center"/>
            </w:pPr>
            <w:r>
              <w:t xml:space="preserve">-0.012</w:t>
            </w:r>
          </w:p>
        </w:tc>
        <w:tc>
          <w:tcPr/>
          <w:p>
            <w:pPr>
              <w:pStyle w:val="Compact"/>
              <w:keepNext/>
              <w:jc w:val="center"/>
            </w:pPr>
            <w:r>
              <w:t xml:space="preserve">+0.544</w:t>
            </w:r>
            <m:oMath>
              <m:sSup>
                <m:e>
                  <m:r>
                    <m:t>​</m:t>
                  </m:r>
                </m:e>
                <m:sup>
                  <m:r>
                    <m:rPr>
                      <m:sty m:val="p"/>
                    </m:rPr>
                    <m:t>*</m:t>
                  </m:r>
                </m:sup>
              </m:sSup>
            </m:oMath>
          </w:p>
        </w:tc>
        <w:tc>
          <w:tcPr/>
          <w:p>
            <w:pPr>
              <w:pStyle w:val="Compact"/>
              <w:keepNext/>
              <w:jc w:val="center"/>
            </w:pPr>
            <w:r>
              <w:t xml:space="preserve">-0.390</w:t>
            </w:r>
          </w:p>
        </w:tc>
      </w:tr>
      <w:tr>
        <w:trPr>
          <w:cantSplit/>
        </w:trPr>
        <w:tc>
          <w:tcPr/>
          <w:p>
            <w:pPr>
              <w:pStyle w:val="Compact"/>
              <w:keepNext/>
              <w:jc w:val="left"/>
            </w:pPr>
            <w:r>
              <w:t xml:space="preserve">MPNet MLP</w:t>
            </w:r>
          </w:p>
        </w:tc>
        <w:tc>
          <w:tcPr/>
          <w:p>
            <w:pPr>
              <w:pStyle w:val="Compact"/>
              <w:keepNext/>
              <w:jc w:val="center"/>
            </w:pPr>
            <w:r>
              <w:t xml:space="preserve">-0.135</w:t>
            </w:r>
          </w:p>
        </w:tc>
        <w:tc>
          <w:tcPr/>
          <w:p>
            <w:pPr>
              <w:pStyle w:val="Compact"/>
              <w:keepNext/>
              <w:jc w:val="center"/>
            </w:pPr>
            <w:r>
              <w:t xml:space="preserve">+0.336</w:t>
            </w:r>
          </w:p>
        </w:tc>
        <w:tc>
          <w:tcPr/>
          <w:p>
            <w:pPr>
              <w:pStyle w:val="Compact"/>
              <w:keepNext/>
              <w:jc w:val="center"/>
            </w:pPr>
            <w:r>
              <w:t xml:space="preserve">-0.370</w:t>
            </w:r>
          </w:p>
        </w:tc>
      </w:tr>
      <w:tr>
        <w:trPr>
          <w:cantSplit/>
        </w:trPr>
        <w:tc>
          <w:tcPr/>
          <w:p>
            <w:pPr>
              <w:pStyle w:val="Compact"/>
              <w:keepNext/>
              <w:jc w:val="left"/>
            </w:pPr>
            <w:r>
              <w:t xml:space="preserve">MPNet ZS</w:t>
            </w:r>
          </w:p>
        </w:tc>
        <w:tc>
          <w:tcPr/>
          <w:p>
            <w:pPr>
              <w:pStyle w:val="Compact"/>
              <w:keepNext/>
              <w:jc w:val="center"/>
            </w:pPr>
            <w:r>
              <w:t xml:space="preserve">-0.299</w:t>
            </w:r>
          </w:p>
        </w:tc>
        <w:tc>
          <w:tcPr/>
          <w:p>
            <w:pPr>
              <w:pStyle w:val="Compact"/>
              <w:keepNext/>
              <w:jc w:val="center"/>
            </w:pPr>
            <w:r>
              <w:t xml:space="preserve">+0.203</w:t>
            </w:r>
          </w:p>
        </w:tc>
        <w:tc>
          <w:tcPr/>
          <w:p>
            <w:pPr>
              <w:pStyle w:val="Compact"/>
              <w:keepNext/>
              <w:jc w:val="center"/>
            </w:pPr>
            <w:r>
              <w:t xml:space="preserve">-0.449</w:t>
            </w:r>
            <m:oMath>
              <m:sSup>
                <m:e>
                  <m:r>
                    <m:t>​</m:t>
                  </m:r>
                </m:e>
                <m:sup>
                  <m:r>
                    <m:rPr>
                      <m:sty m:val="p"/>
                    </m:rPr>
                    <m:t>†</m:t>
                  </m:r>
                </m:sup>
              </m:sSup>
            </m:oMath>
          </w:p>
        </w:tc>
      </w:tr>
      <w:tr>
        <w:trPr>
          <w:cantSplit/>
        </w:trPr>
        <w:tc>
          <w:tcPr/>
          <w:p>
            <w:pPr>
              <w:pStyle w:val="Compact"/>
              <w:keepNext/>
              <w:jc w:val="left"/>
            </w:pPr>
            <w:r>
              <w:t xml:space="preserve">MiniLM LR</w:t>
            </w:r>
          </w:p>
        </w:tc>
        <w:tc>
          <w:tcPr/>
          <w:p>
            <w:pPr>
              <w:pStyle w:val="Compact"/>
              <w:keepNext/>
              <w:jc w:val="center"/>
            </w:pPr>
            <w:r>
              <w:t xml:space="preserve">-0.243</w:t>
            </w:r>
          </w:p>
        </w:tc>
        <w:tc>
          <w:tcPr/>
          <w:p>
            <w:pPr>
              <w:pStyle w:val="Compact"/>
              <w:keepNext/>
              <w:jc w:val="center"/>
            </w:pPr>
            <w:r>
              <w:t xml:space="preserve">+0.397</w:t>
            </w:r>
          </w:p>
        </w:tc>
        <w:tc>
          <w:tcPr/>
          <w:p>
            <w:pPr>
              <w:pStyle w:val="Compact"/>
              <w:keepNext/>
              <w:jc w:val="center"/>
            </w:pPr>
            <w:r>
              <w:t xml:space="preserve">-0.463</w:t>
            </w:r>
            <m:oMath>
              <m:sSup>
                <m:e>
                  <m:r>
                    <m:t>​</m:t>
                  </m:r>
                </m:e>
                <m:sup>
                  <m:r>
                    <m:rPr>
                      <m:sty m:val="p"/>
                    </m:rPr>
                    <m:t>†</m:t>
                  </m:r>
                </m:sup>
              </m:sSup>
            </m:oMath>
          </w:p>
        </w:tc>
      </w:tr>
      <w:tr>
        <w:trPr>
          <w:cantSplit/>
        </w:trPr>
        <w:tc>
          <w:tcPr/>
          <w:p>
            <w:pPr>
              <w:pStyle w:val="Compact"/>
              <w:keepNext/>
              <w:jc w:val="left"/>
            </w:pPr>
            <w:r>
              <w:t xml:space="preserve">MiniLM MLP</w:t>
            </w:r>
          </w:p>
        </w:tc>
        <w:tc>
          <w:tcPr/>
          <w:p>
            <w:pPr>
              <w:pStyle w:val="Compact"/>
              <w:keepNext/>
              <w:jc w:val="center"/>
            </w:pPr>
            <w:r>
              <w:t xml:space="preserve">-0.042</w:t>
            </w:r>
          </w:p>
        </w:tc>
        <w:tc>
          <w:tcPr/>
          <w:p>
            <w:pPr>
              <w:pStyle w:val="Compact"/>
              <w:keepNext/>
              <w:jc w:val="center"/>
            </w:pPr>
            <w:r>
              <w:t xml:space="preserve">+0.505</w:t>
            </w:r>
            <m:oMath>
              <m:sSup>
                <m:e>
                  <m:r>
                    <m:t>​</m:t>
                  </m:r>
                </m:e>
                <m:sup>
                  <m:r>
                    <m:rPr>
                      <m:sty m:val="p"/>
                    </m:rPr>
                    <m:t>*</m:t>
                  </m:r>
                </m:sup>
              </m:sSup>
            </m:oMath>
          </w:p>
        </w:tc>
        <w:tc>
          <w:tcPr/>
          <w:p>
            <w:pPr>
              <w:pStyle w:val="Compact"/>
              <w:keepNext/>
              <w:jc w:val="center"/>
            </w:pPr>
            <w:r>
              <w:t xml:space="preserve">-0.272</w:t>
            </w:r>
          </w:p>
        </w:tc>
      </w:tr>
      <w:tr>
        <w:trPr>
          <w:cantSplit/>
        </w:trPr>
        <w:tc>
          <w:tcPr/>
          <w:p>
            <w:pPr>
              <w:pStyle w:val="Compact"/>
              <w:keepNext/>
              <w:jc w:val="left"/>
            </w:pPr>
            <w:r>
              <w:t xml:space="preserve">SciBERT LR</w:t>
            </w:r>
          </w:p>
        </w:tc>
        <w:tc>
          <w:tcPr/>
          <w:p>
            <w:pPr>
              <w:pStyle w:val="Compact"/>
              <w:keepNext/>
              <w:jc w:val="center"/>
            </w:pPr>
            <w:r>
              <w:t xml:space="preserve">-0.130</w:t>
            </w:r>
          </w:p>
        </w:tc>
        <w:tc>
          <w:tcPr/>
          <w:p>
            <w:pPr>
              <w:pStyle w:val="Compact"/>
              <w:keepNext/>
              <w:jc w:val="center"/>
            </w:pPr>
            <w:r>
              <w:t xml:space="preserve">+0.221</w:t>
            </w:r>
          </w:p>
        </w:tc>
        <w:tc>
          <w:tcPr/>
          <w:p>
            <w:pPr>
              <w:pStyle w:val="Compact"/>
              <w:keepNext/>
              <w:jc w:val="center"/>
            </w:pPr>
            <w:r>
              <w:t xml:space="preserve">-0.267</w:t>
            </w:r>
          </w:p>
        </w:tc>
      </w:tr>
      <w:tr>
        <w:trPr>
          <w:cantSplit/>
        </w:trPr>
        <w:tc>
          <w:tcPr/>
          <w:p>
            <w:pPr>
              <w:pStyle w:val="Compact"/>
              <w:keepNext/>
              <w:jc w:val="left"/>
            </w:pPr>
            <w:r>
              <w:t xml:space="preserve">SciBERT MLP</w:t>
            </w:r>
          </w:p>
        </w:tc>
        <w:tc>
          <w:tcPr/>
          <w:p>
            <w:pPr>
              <w:pStyle w:val="Compact"/>
              <w:keepNext/>
              <w:jc w:val="center"/>
            </w:pPr>
            <w:r>
              <w:t xml:space="preserve">-0.333</w:t>
            </w:r>
          </w:p>
        </w:tc>
        <w:tc>
          <w:tcPr/>
          <w:p>
            <w:pPr>
              <w:pStyle w:val="Compact"/>
              <w:keepNext/>
              <w:jc w:val="center"/>
            </w:pPr>
            <w:r>
              <w:t xml:space="preserve">-0.034</w:t>
            </w:r>
          </w:p>
        </w:tc>
        <w:tc>
          <w:tcPr/>
          <w:p>
            <w:pPr>
              <w:pStyle w:val="Compact"/>
              <w:keepNext/>
              <w:jc w:val="center"/>
            </w:pPr>
            <w:r>
              <w:t xml:space="preserve">-0.120</w:t>
            </w:r>
          </w:p>
        </w:tc>
      </w:tr>
      <w:tr>
        <w:trPr>
          <w:cantSplit/>
        </w:trPr>
        <w:tc>
          <w:tcPr/>
          <w:p>
            <w:pPr>
              <w:pStyle w:val="Compact"/>
              <w:keepNext/>
              <w:jc w:val="left"/>
            </w:pPr>
            <w:r>
              <w:t xml:space="preserve">Concept LR</w:t>
            </w:r>
          </w:p>
        </w:tc>
        <w:tc>
          <w:tcPr/>
          <w:p>
            <w:pPr>
              <w:pStyle w:val="Compact"/>
              <w:keepNext/>
              <w:jc w:val="center"/>
            </w:pPr>
            <w:r>
              <w:t xml:space="preserve">+0.108</w:t>
            </w:r>
          </w:p>
        </w:tc>
        <w:tc>
          <w:tcPr/>
          <w:p>
            <w:pPr>
              <w:pStyle w:val="Compact"/>
              <w:keepNext/>
              <w:jc w:val="center"/>
            </w:pPr>
            <w:r>
              <w:t xml:space="preserve">+0.434</w:t>
            </w:r>
            <m:oMath>
              <m:sSup>
                <m:e>
                  <m:r>
                    <m:t>​</m:t>
                  </m:r>
                </m:e>
                <m:sup>
                  <m:r>
                    <m:rPr>
                      <m:sty m:val="p"/>
                    </m:rPr>
                    <m:t>†</m:t>
                  </m:r>
                </m:sup>
              </m:sSup>
            </m:oMath>
          </w:p>
        </w:tc>
        <w:tc>
          <w:tcPr/>
          <w:p>
            <w:pPr>
              <w:pStyle w:val="Compact"/>
              <w:keepNext/>
              <w:jc w:val="center"/>
            </w:pPr>
            <w:r>
              <w:t xml:space="preserve">-0.194</w:t>
            </w:r>
          </w:p>
        </w:tc>
      </w:tr>
      <w:tr>
        <w:trPr>
          <w:cantSplit/>
        </w:trPr>
        <w:tc>
          <w:tcPr/>
          <w:p>
            <w:pPr>
              <w:pStyle w:val="Compact"/>
              <w:keepNext/>
              <w:jc w:val="left"/>
            </w:pPr>
            <w:r>
              <w:t xml:space="preserve">Concept MLP</w:t>
            </w:r>
          </w:p>
        </w:tc>
        <w:tc>
          <w:tcPr/>
          <w:p>
            <w:pPr>
              <w:pStyle w:val="Compact"/>
              <w:keepNext/>
              <w:jc w:val="center"/>
            </w:pPr>
            <w:r>
              <w:t xml:space="preserve">-0.017</w:t>
            </w:r>
          </w:p>
        </w:tc>
        <w:tc>
          <w:tcPr/>
          <w:p>
            <w:pPr>
              <w:pStyle w:val="Compact"/>
              <w:keepNext/>
              <w:jc w:val="center"/>
            </w:pPr>
            <w:r>
              <w:t xml:space="preserve">+0.181</w:t>
            </w:r>
          </w:p>
        </w:tc>
        <w:tc>
          <w:tcPr/>
          <w:p>
            <w:pPr>
              <w:pStyle w:val="Compact"/>
              <w:keepNext/>
              <w:jc w:val="center"/>
            </w:pPr>
            <w:r>
              <w:t xml:space="preserve">-0.140</w:t>
            </w:r>
          </w:p>
        </w:tc>
      </w:tr>
      <w:tr>
        <w:trPr>
          <w:cantSplit/>
        </w:trPr>
        <w:tc>
          <w:tcPr>
            <w:gridSpan w:val="4"/>
            <w:tcBorders>
              <w:bottom w:val="single" w:sz="8" w:space="0" w:color="auto"/>
            </w:tcBorders>
          </w:tcPr>
          <w:p>
            <w:pPr>
              <w:pStyle w:val="Compact"/>
              <w:keepNext/>
              <w:jc w:val="left"/>
            </w:pPr>
            <w:r>
              <w:rPr>
                <w:bCs/>
                <w:b/>
              </w:rPr>
              <w:t xml:space="preserve">H1b. Research–policy dominance</w:t>
            </w:r>
            <w:r>
              <w:rPr>
                <w:bCs/>
                <w:b/>
              </w:rPr>
              <w:t xml:space="preserve"> </w:t>
            </w:r>
            <m:oMath>
              <m:r>
                <m:rPr>
                  <m:sty m:val="p"/>
                </m:rPr>
                <m:t>↔</m:t>
              </m:r>
            </m:oMath>
            <w:r>
              <w:rPr>
                <w:bCs/>
                <w:b/>
              </w:rPr>
              <w:t xml:space="preserve"> </w:t>
            </w:r>
            <w:r>
              <w:rPr>
                <w:bCs/>
                <w:b/>
              </w:rPr>
              <w:t xml:space="preserve">Semantic gap</w:t>
            </w:r>
          </w:p>
        </w:tc>
      </w:tr>
      <w:tr>
        <w:trPr>
          <w:cantSplit/>
        </w:trPr>
        <w:tc>
          <w:tcPr/>
          <w:p>
            <w:pPr>
              <w:pStyle w:val="Compact"/>
              <w:keepNext/>
              <w:jc w:val="left"/>
            </w:pPr>
            <w:r>
              <w:t xml:space="preserve">MPNet LR</w:t>
            </w:r>
          </w:p>
        </w:tc>
        <w:tc>
          <w:tcPr/>
          <w:p>
            <w:pPr>
              <w:pStyle w:val="Compact"/>
              <w:keepNext/>
              <w:jc w:val="center"/>
            </w:pPr>
            <w:r>
              <w:t xml:space="preserve">+0.159</w:t>
            </w:r>
          </w:p>
        </w:tc>
        <w:tc>
          <w:tcPr/>
          <w:p>
            <w:pPr>
              <w:pStyle w:val="Compact"/>
              <w:keepNext/>
              <w:jc w:val="center"/>
            </w:pPr>
            <w:r>
              <w:t xml:space="preserve">-0.059</w:t>
            </w:r>
          </w:p>
        </w:tc>
        <w:tc>
          <w:tcPr/>
          <w:p>
            <w:pPr>
              <w:pStyle w:val="Compact"/>
              <w:keepNext/>
              <w:jc w:val="center"/>
            </w:pPr>
            <w:r>
              <w:t xml:space="preserve">+0.029</w:t>
            </w:r>
          </w:p>
        </w:tc>
      </w:tr>
      <w:tr>
        <w:trPr>
          <w:cantSplit/>
        </w:trPr>
        <w:tc>
          <w:tcPr/>
          <w:p>
            <w:pPr>
              <w:pStyle w:val="Compact"/>
              <w:keepNext/>
              <w:jc w:val="left"/>
            </w:pPr>
            <w:r>
              <w:t xml:space="preserve">MPNet MLP</w:t>
            </w:r>
          </w:p>
        </w:tc>
        <w:tc>
          <w:tcPr/>
          <w:p>
            <w:pPr>
              <w:pStyle w:val="Compact"/>
              <w:keepNext/>
              <w:jc w:val="center"/>
            </w:pPr>
            <w:r>
              <w:t xml:space="preserve">+0.020</w:t>
            </w:r>
          </w:p>
        </w:tc>
        <w:tc>
          <w:tcPr/>
          <w:p>
            <w:pPr>
              <w:pStyle w:val="Compact"/>
              <w:keepNext/>
              <w:jc w:val="center"/>
            </w:pPr>
            <w:r>
              <w:t xml:space="preserve">-0.118</w:t>
            </w:r>
          </w:p>
        </w:tc>
        <w:tc>
          <w:tcPr/>
          <w:p>
            <w:pPr>
              <w:pStyle w:val="Compact"/>
              <w:keepNext/>
              <w:jc w:val="center"/>
            </w:pPr>
            <w:r>
              <w:t xml:space="preserve">-0.034</w:t>
            </w:r>
          </w:p>
        </w:tc>
      </w:tr>
      <w:tr>
        <w:trPr>
          <w:cantSplit/>
        </w:trPr>
        <w:tc>
          <w:tcPr/>
          <w:p>
            <w:pPr>
              <w:pStyle w:val="Compact"/>
              <w:keepNext/>
              <w:jc w:val="left"/>
            </w:pPr>
            <w:r>
              <w:t xml:space="preserve">MPNet ZS</w:t>
            </w:r>
          </w:p>
        </w:tc>
        <w:tc>
          <w:tcPr/>
          <w:p>
            <w:pPr>
              <w:pStyle w:val="Compact"/>
              <w:keepNext/>
              <w:jc w:val="center"/>
            </w:pPr>
            <w:r>
              <w:t xml:space="preserve">-0.005</w:t>
            </w:r>
          </w:p>
        </w:tc>
        <w:tc>
          <w:tcPr/>
          <w:p>
            <w:pPr>
              <w:pStyle w:val="Compact"/>
              <w:keepNext/>
              <w:jc w:val="center"/>
            </w:pPr>
            <w:r>
              <w:t xml:space="preserve">-0.336</w:t>
            </w:r>
          </w:p>
        </w:tc>
        <w:tc>
          <w:tcPr/>
          <w:p>
            <w:pPr>
              <w:pStyle w:val="Compact"/>
              <w:keepNext/>
              <w:jc w:val="center"/>
            </w:pPr>
            <w:r>
              <w:t xml:space="preserve">+0.360</w:t>
            </w:r>
          </w:p>
        </w:tc>
      </w:tr>
      <w:tr>
        <w:trPr>
          <w:cantSplit/>
        </w:trPr>
        <w:tc>
          <w:tcPr/>
          <w:p>
            <w:pPr>
              <w:pStyle w:val="Compact"/>
              <w:keepNext/>
              <w:jc w:val="left"/>
            </w:pPr>
            <w:r>
              <w:t xml:space="preserve">MiniLM LR</w:t>
            </w:r>
          </w:p>
        </w:tc>
        <w:tc>
          <w:tcPr/>
          <w:p>
            <w:pPr>
              <w:pStyle w:val="Compact"/>
              <w:keepNext/>
              <w:jc w:val="center"/>
            </w:pPr>
            <w:r>
              <w:t xml:space="preserve">+0.404</w:t>
            </w:r>
          </w:p>
        </w:tc>
        <w:tc>
          <w:tcPr/>
          <w:p>
            <w:pPr>
              <w:pStyle w:val="Compact"/>
              <w:keepNext/>
              <w:jc w:val="center"/>
            </w:pPr>
            <w:r>
              <w:t xml:space="preserve">-0.020</w:t>
            </w:r>
          </w:p>
        </w:tc>
        <w:tc>
          <w:tcPr/>
          <w:p>
            <w:pPr>
              <w:pStyle w:val="Compact"/>
              <w:keepNext/>
              <w:jc w:val="center"/>
            </w:pPr>
            <w:r>
              <w:t xml:space="preserve">+0.429</w:t>
            </w:r>
            <m:oMath>
              <m:sSup>
                <m:e>
                  <m:r>
                    <m:t>​</m:t>
                  </m:r>
                </m:e>
                <m:sup>
                  <m:r>
                    <m:rPr>
                      <m:sty m:val="p"/>
                    </m:rPr>
                    <m:t>†</m:t>
                  </m:r>
                </m:sup>
              </m:sSup>
            </m:oMath>
          </w:p>
        </w:tc>
      </w:tr>
      <w:tr>
        <w:trPr>
          <w:cantSplit/>
        </w:trPr>
        <w:tc>
          <w:tcPr/>
          <w:p>
            <w:pPr>
              <w:pStyle w:val="Compact"/>
              <w:keepNext/>
              <w:jc w:val="left"/>
            </w:pPr>
            <w:r>
              <w:t xml:space="preserve">MiniLM MLP</w:t>
            </w:r>
          </w:p>
        </w:tc>
        <w:tc>
          <w:tcPr/>
          <w:p>
            <w:pPr>
              <w:pStyle w:val="Compact"/>
              <w:keepNext/>
              <w:jc w:val="center"/>
            </w:pPr>
            <w:r>
              <w:t xml:space="preserve">+0.319</w:t>
            </w:r>
          </w:p>
        </w:tc>
        <w:tc>
          <w:tcPr/>
          <w:p>
            <w:pPr>
              <w:pStyle w:val="Compact"/>
              <w:keepNext/>
              <w:jc w:val="center"/>
            </w:pPr>
            <w:r>
              <w:t xml:space="preserve">-0.066</w:t>
            </w:r>
          </w:p>
        </w:tc>
        <w:tc>
          <w:tcPr/>
          <w:p>
            <w:pPr>
              <w:pStyle w:val="Compact"/>
              <w:keepNext/>
              <w:jc w:val="center"/>
            </w:pPr>
            <w:r>
              <w:t xml:space="preserve">+0.348</w:t>
            </w:r>
          </w:p>
        </w:tc>
      </w:tr>
      <w:tr>
        <w:trPr>
          <w:cantSplit/>
        </w:trPr>
        <w:tc>
          <w:tcPr/>
          <w:p>
            <w:pPr>
              <w:pStyle w:val="Compact"/>
              <w:keepNext/>
              <w:jc w:val="left"/>
            </w:pPr>
            <w:r>
              <w:t xml:space="preserve">SciBERT LR</w:t>
            </w:r>
          </w:p>
        </w:tc>
        <w:tc>
          <w:tcPr/>
          <w:p>
            <w:pPr>
              <w:pStyle w:val="Compact"/>
              <w:keepNext/>
              <w:jc w:val="center"/>
            </w:pPr>
            <w:r>
              <w:t xml:space="preserve">+0.549</w:t>
            </w:r>
            <m:oMath>
              <m:sSup>
                <m:e>
                  <m:r>
                    <m:t>​</m:t>
                  </m:r>
                </m:e>
                <m:sup>
                  <m:r>
                    <m:rPr>
                      <m:sty m:val="p"/>
                    </m:rPr>
                    <m:t>*</m:t>
                  </m:r>
                </m:sup>
              </m:sSup>
            </m:oMath>
          </w:p>
        </w:tc>
        <w:tc>
          <w:tcPr/>
          <w:p>
            <w:pPr>
              <w:pStyle w:val="Compact"/>
              <w:keepNext/>
              <w:jc w:val="center"/>
            </w:pPr>
            <w:r>
              <w:t xml:space="preserve">-0.118</w:t>
            </w:r>
          </w:p>
        </w:tc>
        <w:tc>
          <w:tcPr/>
          <w:p>
            <w:pPr>
              <w:pStyle w:val="Compact"/>
              <w:keepNext/>
              <w:jc w:val="center"/>
            </w:pPr>
            <w:r>
              <w:t xml:space="preserve">+0.547</w:t>
            </w:r>
            <m:oMath>
              <m:sSup>
                <m:e>
                  <m:r>
                    <m:t>​</m:t>
                  </m:r>
                </m:e>
                <m:sup>
                  <m:r>
                    <m:rPr>
                      <m:sty m:val="p"/>
                    </m:rPr>
                    <m:t>*</m:t>
                  </m:r>
                </m:sup>
              </m:sSup>
            </m:oMath>
          </w:p>
        </w:tc>
      </w:tr>
      <w:tr>
        <w:trPr>
          <w:cantSplit/>
        </w:trPr>
        <w:tc>
          <w:tcPr/>
          <w:p>
            <w:pPr>
              <w:pStyle w:val="Compact"/>
              <w:keepNext/>
              <w:jc w:val="left"/>
            </w:pPr>
            <w:r>
              <w:t xml:space="preserve">SciBERT MLP</w:t>
            </w:r>
          </w:p>
        </w:tc>
        <w:tc>
          <w:tcPr/>
          <w:p>
            <w:pPr>
              <w:pStyle w:val="Compact"/>
              <w:keepNext/>
              <w:jc w:val="center"/>
            </w:pPr>
            <w:r>
              <w:t xml:space="preserve">+0.336</w:t>
            </w:r>
          </w:p>
        </w:tc>
        <w:tc>
          <w:tcPr/>
          <w:p>
            <w:pPr>
              <w:pStyle w:val="Compact"/>
              <w:keepNext/>
              <w:jc w:val="center"/>
            </w:pPr>
            <w:r>
              <w:t xml:space="preserve">-0.429</w:t>
            </w:r>
            <m:oMath>
              <m:sSup>
                <m:e>
                  <m:r>
                    <m:t>​</m:t>
                  </m:r>
                </m:e>
                <m:sup>
                  <m:r>
                    <m:rPr>
                      <m:sty m:val="p"/>
                    </m:rPr>
                    <m:t>†</m:t>
                  </m:r>
                </m:sup>
              </m:sSup>
            </m:oMath>
          </w:p>
        </w:tc>
        <w:tc>
          <w:tcPr/>
          <w:p>
            <w:pPr>
              <w:pStyle w:val="Compact"/>
              <w:keepNext/>
              <w:jc w:val="center"/>
            </w:pPr>
            <w:r>
              <w:t xml:space="preserve">+0.529</w:t>
            </w:r>
            <m:oMath>
              <m:sSup>
                <m:e>
                  <m:r>
                    <m:t>​</m:t>
                  </m:r>
                </m:e>
                <m:sup>
                  <m:r>
                    <m:rPr>
                      <m:sty m:val="p"/>
                    </m:rPr>
                    <m:t>*</m:t>
                  </m:r>
                </m:sup>
              </m:sSup>
            </m:oMath>
          </w:p>
        </w:tc>
      </w:tr>
      <w:tr>
        <w:trPr>
          <w:cantSplit/>
        </w:trPr>
        <w:tc>
          <w:tcPr/>
          <w:p>
            <w:pPr>
              <w:pStyle w:val="Compact"/>
              <w:keepNext/>
              <w:jc w:val="left"/>
            </w:pPr>
            <w:r>
              <w:t xml:space="preserve">Concept LR</w:t>
            </w:r>
          </w:p>
        </w:tc>
        <w:tc>
          <w:tcPr/>
          <w:p>
            <w:pPr>
              <w:pStyle w:val="Compact"/>
              <w:keepNext/>
              <w:jc w:val="center"/>
            </w:pPr>
            <w:r>
              <w:t xml:space="preserve">+0.051</w:t>
            </w:r>
          </w:p>
        </w:tc>
        <w:tc>
          <w:tcPr/>
          <w:p>
            <w:pPr>
              <w:pStyle w:val="Compact"/>
              <w:keepNext/>
              <w:jc w:val="center"/>
            </w:pPr>
            <w:r>
              <w:t xml:space="preserve">-0.029</w:t>
            </w:r>
          </w:p>
        </w:tc>
        <w:tc>
          <w:tcPr/>
          <w:p>
            <w:pPr>
              <w:pStyle w:val="Compact"/>
              <w:keepNext/>
              <w:jc w:val="center"/>
            </w:pPr>
            <w:r>
              <w:t xml:space="preserve">-0.260</w:t>
            </w:r>
          </w:p>
        </w:tc>
      </w:tr>
      <w:tr>
        <w:trPr>
          <w:cantSplit/>
        </w:trPr>
        <w:tc>
          <w:tcPr/>
          <w:p>
            <w:pPr>
              <w:pStyle w:val="Compact"/>
              <w:keepNext/>
              <w:jc w:val="left"/>
            </w:pPr>
            <w:r>
              <w:t xml:space="preserve">Concept MLP</w:t>
            </w:r>
          </w:p>
        </w:tc>
        <w:tc>
          <w:tcPr/>
          <w:p>
            <w:pPr>
              <w:pStyle w:val="Compact"/>
              <w:keepNext/>
              <w:jc w:val="center"/>
            </w:pPr>
            <w:r>
              <w:t xml:space="preserve">-0.174</w:t>
            </w:r>
          </w:p>
        </w:tc>
        <w:tc>
          <w:tcPr/>
          <w:p>
            <w:pPr>
              <w:pStyle w:val="Compact"/>
              <w:keepNext/>
              <w:jc w:val="center"/>
            </w:pPr>
            <w:r>
              <w:t xml:space="preserve">+0.093</w:t>
            </w:r>
          </w:p>
        </w:tc>
        <w:tc>
          <w:tcPr/>
          <w:p>
            <w:pPr>
              <w:pStyle w:val="Compact"/>
              <w:keepNext/>
              <w:jc w:val="center"/>
            </w:pPr>
            <w:r>
              <w:t xml:space="preserve">-0.199</w:t>
            </w:r>
          </w:p>
        </w:tc>
      </w:tr>
      <w:tr>
        <w:trPr>
          <w:cantSplit/>
        </w:trPr>
        <w:tc>
          <w:tcPr>
            <w:gridSpan w:val="4"/>
            <w:tcBorders>
              <w:bottom w:val="single" w:sz="8" w:space="0" w:color="auto"/>
            </w:tcBorders>
          </w:tcPr>
          <w:p>
            <w:pPr>
              <w:pStyle w:val="Compact"/>
              <w:keepNext/>
              <w:jc w:val="left"/>
            </w:pPr>
            <w:r>
              <w:rPr>
                <w:bCs/>
                <w:b/>
              </w:rPr>
              <w:t xml:space="preserve">H1c. Research coverage</w:t>
            </w:r>
            <w:r>
              <w:rPr>
                <w:bCs/>
                <w:b/>
              </w:rPr>
              <w:t xml:space="preserve"> </w:t>
            </w:r>
            <m:oMath>
              <m:r>
                <m:rPr>
                  <m:sty m:val="p"/>
                </m:rPr>
                <m:t>↔</m:t>
              </m:r>
            </m:oMath>
            <w:r>
              <w:rPr>
                <w:bCs/>
                <w:b/>
              </w:rPr>
              <w:t xml:space="preserve"> </w:t>
            </w:r>
            <w:r>
              <w:rPr>
                <w:bCs/>
                <w:b/>
              </w:rPr>
              <w:t xml:space="preserve">Semantic gap</w:t>
            </w:r>
          </w:p>
        </w:tc>
      </w:tr>
      <w:tr>
        <w:trPr>
          <w:cantSplit/>
        </w:trPr>
        <w:tc>
          <w:tcPr/>
          <w:p>
            <w:pPr>
              <w:pStyle w:val="Compact"/>
              <w:keepNext/>
              <w:jc w:val="left"/>
            </w:pPr>
            <w:r>
              <w:t xml:space="preserve">MPNet LR</w:t>
            </w:r>
          </w:p>
        </w:tc>
        <w:tc>
          <w:tcPr/>
          <w:p>
            <w:pPr>
              <w:pStyle w:val="Compact"/>
              <w:keepNext/>
              <w:jc w:val="center"/>
            </w:pPr>
            <w:r>
              <w:t xml:space="preserve">+0.449</w:t>
            </w:r>
            <m:oMath>
              <m:sSup>
                <m:e>
                  <m:r>
                    <m:t>​</m:t>
                  </m:r>
                </m:e>
                <m:sup>
                  <m:r>
                    <m:rPr>
                      <m:sty m:val="p"/>
                    </m:rPr>
                    <m:t>†</m:t>
                  </m:r>
                </m:sup>
              </m:sSup>
            </m:oMath>
          </w:p>
        </w:tc>
        <w:tc>
          <w:tcPr/>
          <w:p>
            <w:pPr>
              <w:pStyle w:val="Compact"/>
              <w:keepNext/>
              <w:jc w:val="center"/>
            </w:pPr>
            <w:r>
              <w:t xml:space="preserve">+0.267</w:t>
            </w:r>
          </w:p>
        </w:tc>
        <w:tc>
          <w:tcPr/>
          <w:p>
            <w:pPr>
              <w:pStyle w:val="Compact"/>
              <w:keepNext/>
              <w:jc w:val="center"/>
            </w:pPr>
            <w:r>
              <w:t xml:space="preserve">+0.145</w:t>
            </w:r>
          </w:p>
        </w:tc>
      </w:tr>
      <w:tr>
        <w:trPr>
          <w:cantSplit/>
        </w:trPr>
        <w:tc>
          <w:tcPr/>
          <w:p>
            <w:pPr>
              <w:pStyle w:val="Compact"/>
              <w:keepNext/>
              <w:jc w:val="left"/>
            </w:pPr>
            <w:r>
              <w:t xml:space="preserve">MPNet MLP</w:t>
            </w:r>
          </w:p>
        </w:tc>
        <w:tc>
          <w:tcPr/>
          <w:p>
            <w:pPr>
              <w:pStyle w:val="Compact"/>
              <w:keepNext/>
              <w:jc w:val="center"/>
            </w:pPr>
            <w:r>
              <w:t xml:space="preserve">+0.262</w:t>
            </w:r>
          </w:p>
        </w:tc>
        <w:tc>
          <w:tcPr/>
          <w:p>
            <w:pPr>
              <w:pStyle w:val="Compact"/>
              <w:keepNext/>
              <w:jc w:val="center"/>
            </w:pPr>
            <w:r>
              <w:t xml:space="preserve">+0.098</w:t>
            </w:r>
          </w:p>
        </w:tc>
        <w:tc>
          <w:tcPr/>
          <w:p>
            <w:pPr>
              <w:pStyle w:val="Compact"/>
              <w:keepNext/>
              <w:jc w:val="center"/>
            </w:pPr>
            <w:r>
              <w:t xml:space="preserve">+0.088</w:t>
            </w:r>
          </w:p>
        </w:tc>
      </w:tr>
      <w:tr>
        <w:trPr>
          <w:cantSplit/>
        </w:trPr>
        <w:tc>
          <w:tcPr/>
          <w:p>
            <w:pPr>
              <w:pStyle w:val="Compact"/>
              <w:keepNext/>
              <w:jc w:val="left"/>
            </w:pPr>
            <w:r>
              <w:t xml:space="preserve">MPNet ZS</w:t>
            </w:r>
          </w:p>
        </w:tc>
        <w:tc>
          <w:tcPr/>
          <w:p>
            <w:pPr>
              <w:pStyle w:val="Compact"/>
              <w:keepNext/>
              <w:jc w:val="center"/>
            </w:pPr>
            <w:r>
              <w:t xml:space="preserve">-0.100</w:t>
            </w:r>
          </w:p>
        </w:tc>
        <w:tc>
          <w:tcPr/>
          <w:p>
            <w:pPr>
              <w:pStyle w:val="Compact"/>
              <w:keepNext/>
              <w:jc w:val="center"/>
            </w:pPr>
            <w:r>
              <w:t xml:space="preserve">-0.328</w:t>
            </w:r>
          </w:p>
        </w:tc>
        <w:tc>
          <w:tcPr/>
          <w:p>
            <w:pPr>
              <w:pStyle w:val="Compact"/>
              <w:keepNext/>
              <w:jc w:val="center"/>
            </w:pPr>
            <w:r>
              <w:t xml:space="preserve">+0.314</w:t>
            </w:r>
          </w:p>
        </w:tc>
      </w:tr>
      <w:tr>
        <w:trPr>
          <w:cantSplit/>
        </w:trPr>
        <w:tc>
          <w:tcPr/>
          <w:p>
            <w:pPr>
              <w:pStyle w:val="Compact"/>
              <w:keepNext/>
              <w:jc w:val="left"/>
            </w:pPr>
            <w:r>
              <w:t xml:space="preserve">MiniLM LR</w:t>
            </w:r>
          </w:p>
        </w:tc>
        <w:tc>
          <w:tcPr/>
          <w:p>
            <w:pPr>
              <w:pStyle w:val="Compact"/>
              <w:keepNext/>
              <w:jc w:val="center"/>
            </w:pPr>
            <w:r>
              <w:t xml:space="preserve">+0.444</w:t>
            </w:r>
            <m:oMath>
              <m:sSup>
                <m:e>
                  <m:r>
                    <m:t>​</m:t>
                  </m:r>
                </m:e>
                <m:sup>
                  <m:r>
                    <m:rPr>
                      <m:sty m:val="p"/>
                    </m:rPr>
                    <m:t>†</m:t>
                  </m:r>
                </m:sup>
              </m:sSup>
            </m:oMath>
          </w:p>
        </w:tc>
        <w:tc>
          <w:tcPr/>
          <w:p>
            <w:pPr>
              <w:pStyle w:val="Compact"/>
              <w:keepNext/>
              <w:jc w:val="center"/>
            </w:pPr>
            <w:r>
              <w:t xml:space="preserve">+0.262</w:t>
            </w:r>
          </w:p>
        </w:tc>
        <w:tc>
          <w:tcPr/>
          <w:p>
            <w:pPr>
              <w:pStyle w:val="Compact"/>
              <w:keepNext/>
              <w:jc w:val="center"/>
            </w:pPr>
            <w:r>
              <w:t xml:space="preserve">+0.331</w:t>
            </w:r>
          </w:p>
        </w:tc>
      </w:tr>
      <w:tr>
        <w:trPr>
          <w:cantSplit/>
        </w:trPr>
        <w:tc>
          <w:tcPr/>
          <w:p>
            <w:pPr>
              <w:pStyle w:val="Compact"/>
              <w:keepNext/>
              <w:jc w:val="left"/>
            </w:pPr>
            <w:r>
              <w:t xml:space="preserve">MiniLM MLP</w:t>
            </w:r>
          </w:p>
        </w:tc>
        <w:tc>
          <w:tcPr/>
          <w:p>
            <w:pPr>
              <w:pStyle w:val="Compact"/>
              <w:keepNext/>
              <w:jc w:val="center"/>
            </w:pPr>
            <w:r>
              <w:t xml:space="preserve">+0.373</w:t>
            </w:r>
          </w:p>
        </w:tc>
        <w:tc>
          <w:tcPr/>
          <w:p>
            <w:pPr>
              <w:pStyle w:val="Compact"/>
              <w:keepNext/>
              <w:jc w:val="center"/>
            </w:pPr>
            <w:r>
              <w:t xml:space="preserve">+0.275</w:t>
            </w:r>
          </w:p>
        </w:tc>
        <w:tc>
          <w:tcPr/>
          <w:p>
            <w:pPr>
              <w:pStyle w:val="Compact"/>
              <w:keepNext/>
              <w:jc w:val="center"/>
            </w:pPr>
            <w:r>
              <w:t xml:space="preserve">+0.279</w:t>
            </w:r>
          </w:p>
        </w:tc>
      </w:tr>
      <w:tr>
        <w:trPr>
          <w:cantSplit/>
        </w:trPr>
        <w:tc>
          <w:tcPr/>
          <w:p>
            <w:pPr>
              <w:pStyle w:val="Compact"/>
              <w:keepNext/>
              <w:jc w:val="left"/>
            </w:pPr>
            <w:r>
              <w:t xml:space="preserve">SciBERT LR</w:t>
            </w:r>
          </w:p>
        </w:tc>
        <w:tc>
          <w:tcPr/>
          <w:p>
            <w:pPr>
              <w:pStyle w:val="Compact"/>
              <w:keepNext/>
              <w:jc w:val="center"/>
            </w:pPr>
            <w:r>
              <w:t xml:space="preserve">+0.605</w:t>
            </w:r>
            <m:oMath>
              <m:sSup>
                <m:e>
                  <m:r>
                    <m:t>​</m:t>
                  </m:r>
                </m:e>
                <m:sup>
                  <m:r>
                    <m:rPr>
                      <m:sty m:val="p"/>
                    </m:rPr>
                    <m:t>*</m:t>
                  </m:r>
                </m:sup>
              </m:sSup>
            </m:oMath>
          </w:p>
        </w:tc>
        <w:tc>
          <w:tcPr/>
          <w:p>
            <w:pPr>
              <w:pStyle w:val="Compact"/>
              <w:keepNext/>
              <w:jc w:val="center"/>
            </w:pPr>
            <w:r>
              <w:t xml:space="preserve">+0.466</w:t>
            </w:r>
            <m:oMath>
              <m:sSup>
                <m:e>
                  <m:r>
                    <m:t>​</m:t>
                  </m:r>
                </m:e>
                <m:sup>
                  <m:r>
                    <m:rPr>
                      <m:sty m:val="p"/>
                    </m:rPr>
                    <m:t>†</m:t>
                  </m:r>
                </m:sup>
              </m:sSup>
            </m:oMath>
          </w:p>
        </w:tc>
        <w:tc>
          <w:tcPr/>
          <w:p>
            <w:pPr>
              <w:pStyle w:val="Compact"/>
              <w:keepNext/>
              <w:jc w:val="center"/>
            </w:pPr>
            <w:r>
              <w:t xml:space="preserve">+0.020</w:t>
            </w:r>
          </w:p>
        </w:tc>
      </w:tr>
      <w:tr>
        <w:trPr>
          <w:cantSplit/>
        </w:trPr>
        <w:tc>
          <w:tcPr/>
          <w:p>
            <w:pPr>
              <w:pStyle w:val="Compact"/>
              <w:keepNext/>
              <w:jc w:val="left"/>
            </w:pPr>
            <w:r>
              <w:t xml:space="preserve">SciBERT MLP</w:t>
            </w:r>
          </w:p>
        </w:tc>
        <w:tc>
          <w:tcPr/>
          <w:p>
            <w:pPr>
              <w:pStyle w:val="Compact"/>
              <w:keepNext/>
              <w:jc w:val="center"/>
            </w:pPr>
            <w:r>
              <w:t xml:space="preserve">-0.005</w:t>
            </w:r>
          </w:p>
        </w:tc>
        <w:tc>
          <w:tcPr/>
          <w:p>
            <w:pPr>
              <w:pStyle w:val="Compact"/>
              <w:keepNext/>
              <w:jc w:val="center"/>
            </w:pPr>
            <w:r>
              <w:t xml:space="preserve">-0.196</w:t>
            </w:r>
          </w:p>
        </w:tc>
        <w:tc>
          <w:tcPr/>
          <w:p>
            <w:pPr>
              <w:pStyle w:val="Compact"/>
              <w:keepNext/>
              <w:jc w:val="center"/>
            </w:pPr>
            <w:r>
              <w:t xml:space="preserve">+0.225</w:t>
            </w:r>
          </w:p>
        </w:tc>
      </w:tr>
      <w:tr>
        <w:trPr>
          <w:cantSplit/>
        </w:trPr>
        <w:tc>
          <w:tcPr/>
          <w:p>
            <w:pPr>
              <w:pStyle w:val="Compact"/>
              <w:keepNext/>
              <w:jc w:val="left"/>
            </w:pPr>
            <w:r>
              <w:t xml:space="preserve">Concept LR</w:t>
            </w:r>
          </w:p>
        </w:tc>
        <w:tc>
          <w:tcPr/>
          <w:p>
            <w:pPr>
              <w:pStyle w:val="Compact"/>
              <w:keepNext/>
              <w:jc w:val="center"/>
            </w:pPr>
            <w:r>
              <w:t xml:space="preserve">+0.221</w:t>
            </w:r>
          </w:p>
        </w:tc>
        <w:tc>
          <w:tcPr/>
          <w:p>
            <w:pPr>
              <w:pStyle w:val="Compact"/>
              <w:keepNext/>
              <w:jc w:val="center"/>
            </w:pPr>
            <w:r>
              <w:t xml:space="preserve">+0.017</w:t>
            </w:r>
          </w:p>
        </w:tc>
        <w:tc>
          <w:tcPr/>
          <w:p>
            <w:pPr>
              <w:pStyle w:val="Compact"/>
              <w:keepNext/>
              <w:jc w:val="center"/>
            </w:pPr>
            <w:r>
              <w:t xml:space="preserve">-0.076</w:t>
            </w:r>
          </w:p>
        </w:tc>
      </w:tr>
      <w:tr>
        <w:trPr>
          <w:cantSplit/>
        </w:trPr>
        <w:tc>
          <w:tcPr/>
          <w:p>
            <w:pPr>
              <w:pStyle w:val="Compact"/>
              <w:keepNext/>
              <w:jc w:val="left"/>
            </w:pPr>
            <w:r>
              <w:t xml:space="preserve">Concept MLP</w:t>
            </w:r>
          </w:p>
        </w:tc>
        <w:tc>
          <w:tcPr/>
          <w:p>
            <w:pPr>
              <w:pStyle w:val="Compact"/>
              <w:keepNext/>
              <w:jc w:val="center"/>
            </w:pPr>
            <w:r>
              <w:t xml:space="preserve">-0.098</w:t>
            </w:r>
          </w:p>
        </w:tc>
        <w:tc>
          <w:tcPr/>
          <w:p>
            <w:pPr>
              <w:pStyle w:val="Compact"/>
              <w:keepNext/>
              <w:jc w:val="center"/>
            </w:pPr>
            <w:r>
              <w:t xml:space="preserve">-0.010</w:t>
            </w:r>
          </w:p>
        </w:tc>
        <w:tc>
          <w:tcPr/>
          <w:p>
            <w:pPr>
              <w:pStyle w:val="Compact"/>
              <w:keepNext/>
              <w:jc w:val="center"/>
            </w:pPr>
            <w:r>
              <w:t xml:space="preserve">-0.127</w:t>
            </w:r>
          </w:p>
        </w:tc>
      </w:tr>
      <w:tr>
        <w:trPr>
          <w:cantSplit/>
        </w:trPr>
        <w:tc>
          <w:tcPr>
            <w:gridSpan w:val="4"/>
            <w:tcBorders>
              <w:bottom w:val="single" w:sz="8" w:space="0" w:color="auto"/>
            </w:tcBorders>
          </w:tcPr>
          <w:p>
            <w:pPr>
              <w:pStyle w:val="Compact"/>
              <w:keepNext/>
              <w:jc w:val="left"/>
            </w:pPr>
            <w:r>
              <w:rPr>
                <w:bCs/>
                <w:b/>
              </w:rPr>
              <w:t xml:space="preserve">H1d. Policy coverage</w:t>
            </w:r>
            <w:r>
              <w:rPr>
                <w:bCs/>
                <w:b/>
              </w:rPr>
              <w:t xml:space="preserve"> </w:t>
            </w:r>
            <m:oMath>
              <m:r>
                <m:rPr>
                  <m:sty m:val="p"/>
                </m:rPr>
                <m:t>↔</m:t>
              </m:r>
            </m:oMath>
            <w:r>
              <w:rPr>
                <w:bCs/>
                <w:b/>
              </w:rPr>
              <w:t xml:space="preserve"> </w:t>
            </w:r>
            <w:r>
              <w:rPr>
                <w:bCs/>
                <w:b/>
              </w:rPr>
              <w:t xml:space="preserve">Semantic gap</w:t>
            </w:r>
          </w:p>
        </w:tc>
      </w:tr>
      <w:tr>
        <w:trPr>
          <w:cantSplit/>
        </w:trPr>
        <w:tc>
          <w:tcPr/>
          <w:p>
            <w:pPr>
              <w:pStyle w:val="Compact"/>
              <w:keepNext/>
              <w:jc w:val="left"/>
            </w:pPr>
            <w:r>
              <w:t xml:space="preserve">MPNet LR</w:t>
            </w:r>
          </w:p>
        </w:tc>
        <w:tc>
          <w:tcPr/>
          <w:p>
            <w:pPr>
              <w:pStyle w:val="Compact"/>
              <w:keepNext/>
              <w:jc w:val="center"/>
            </w:pPr>
            <w:r>
              <w:t xml:space="preserve">+0.212</w:t>
            </w:r>
          </w:p>
        </w:tc>
        <w:tc>
          <w:tcPr/>
          <w:p>
            <w:pPr>
              <w:pStyle w:val="Compact"/>
              <w:keepNext/>
              <w:jc w:val="center"/>
            </w:pPr>
            <w:r>
              <w:t xml:space="preserve">+0.589</w:t>
            </w:r>
            <m:oMath>
              <m:sSup>
                <m:e>
                  <m:r>
                    <m:t>​</m:t>
                  </m:r>
                </m:e>
                <m:sup>
                  <m:r>
                    <m:rPr>
                      <m:sty m:val="p"/>
                    </m:rPr>
                    <m:t>*</m:t>
                  </m:r>
                </m:sup>
              </m:sSup>
            </m:oMath>
          </w:p>
        </w:tc>
        <w:tc>
          <w:tcPr/>
          <w:p>
            <w:pPr>
              <w:pStyle w:val="Compact"/>
              <w:keepNext/>
              <w:jc w:val="center"/>
            </w:pPr>
            <w:r>
              <w:t xml:space="preserve">-0.009</w:t>
            </w:r>
          </w:p>
        </w:tc>
      </w:tr>
      <w:tr>
        <w:trPr>
          <w:cantSplit/>
        </w:trPr>
        <w:tc>
          <w:tcPr/>
          <w:p>
            <w:pPr>
              <w:pStyle w:val="Compact"/>
              <w:keepNext/>
              <w:jc w:val="left"/>
            </w:pPr>
            <w:r>
              <w:t xml:space="preserve">MPNet MLP</w:t>
            </w:r>
          </w:p>
        </w:tc>
        <w:tc>
          <w:tcPr/>
          <w:p>
            <w:pPr>
              <w:pStyle w:val="Compact"/>
              <w:keepNext/>
              <w:jc w:val="center"/>
            </w:pPr>
            <w:r>
              <w:t xml:space="preserve">+0.175</w:t>
            </w:r>
          </w:p>
        </w:tc>
        <w:tc>
          <w:tcPr/>
          <w:p>
            <w:pPr>
              <w:pStyle w:val="Compact"/>
              <w:keepNext/>
              <w:jc w:val="center"/>
            </w:pPr>
            <w:r>
              <w:t xml:space="preserve">+0.428</w:t>
            </w:r>
            <m:oMath>
              <m:sSup>
                <m:e>
                  <m:r>
                    <m:t>​</m:t>
                  </m:r>
                </m:e>
                <m:sup>
                  <m:r>
                    <m:rPr>
                      <m:sty m:val="p"/>
                    </m:rPr>
                    <m:t>†</m:t>
                  </m:r>
                </m:sup>
              </m:sSup>
            </m:oMath>
          </w:p>
        </w:tc>
        <w:tc>
          <w:tcPr/>
          <w:p>
            <w:pPr>
              <w:pStyle w:val="Compact"/>
              <w:keepNext/>
              <w:jc w:val="center"/>
            </w:pPr>
            <w:r>
              <w:t xml:space="preserve">-0.007</w:t>
            </w:r>
          </w:p>
        </w:tc>
      </w:tr>
      <w:tr>
        <w:trPr>
          <w:cantSplit/>
        </w:trPr>
        <w:tc>
          <w:tcPr/>
          <w:p>
            <w:pPr>
              <w:pStyle w:val="Compact"/>
              <w:keepNext/>
              <w:jc w:val="left"/>
            </w:pPr>
            <w:r>
              <w:t xml:space="preserve">MPNet ZS</w:t>
            </w:r>
          </w:p>
        </w:tc>
        <w:tc>
          <w:tcPr/>
          <w:p>
            <w:pPr>
              <w:pStyle w:val="Compact"/>
              <w:keepNext/>
              <w:jc w:val="center"/>
            </w:pPr>
            <w:r>
              <w:t xml:space="preserve">-0.094</w:t>
            </w:r>
          </w:p>
        </w:tc>
        <w:tc>
          <w:tcPr/>
          <w:p>
            <w:pPr>
              <w:pStyle w:val="Compact"/>
              <w:keepNext/>
              <w:jc w:val="center"/>
            </w:pPr>
            <w:r>
              <w:t xml:space="preserve">+0.240</w:t>
            </w:r>
          </w:p>
        </w:tc>
        <w:tc>
          <w:tcPr/>
          <w:p>
            <w:pPr>
              <w:pStyle w:val="Compact"/>
              <w:keepNext/>
              <w:jc w:val="center"/>
            </w:pPr>
            <w:r>
              <w:t xml:space="preserve">-0.321</w:t>
            </w:r>
          </w:p>
        </w:tc>
      </w:tr>
      <w:tr>
        <w:trPr>
          <w:cantSplit/>
        </w:trPr>
        <w:tc>
          <w:tcPr/>
          <w:p>
            <w:pPr>
              <w:pStyle w:val="Compact"/>
              <w:keepNext/>
              <w:jc w:val="left"/>
            </w:pPr>
            <w:r>
              <w:t xml:space="preserve">MiniLM LR</w:t>
            </w:r>
          </w:p>
        </w:tc>
        <w:tc>
          <w:tcPr/>
          <w:p>
            <w:pPr>
              <w:pStyle w:val="Compact"/>
              <w:keepNext/>
              <w:jc w:val="center"/>
            </w:pPr>
            <w:r>
              <w:t xml:space="preserve">-0.015</w:t>
            </w:r>
          </w:p>
        </w:tc>
        <w:tc>
          <w:tcPr/>
          <w:p>
            <w:pPr>
              <w:pStyle w:val="Compact"/>
              <w:keepNext/>
              <w:jc w:val="center"/>
            </w:pPr>
            <w:r>
              <w:t xml:space="preserve">+0.449</w:t>
            </w:r>
            <m:oMath>
              <m:sSup>
                <m:e>
                  <m:r>
                    <m:t>​</m:t>
                  </m:r>
                </m:e>
                <m:sup>
                  <m:r>
                    <m:rPr>
                      <m:sty m:val="p"/>
                    </m:rPr>
                    <m:t>†</m:t>
                  </m:r>
                </m:sup>
              </m:sSup>
            </m:oMath>
          </w:p>
        </w:tc>
        <w:tc>
          <w:tcPr/>
          <w:p>
            <w:pPr>
              <w:pStyle w:val="Compact"/>
              <w:keepNext/>
              <w:jc w:val="center"/>
            </w:pPr>
            <w:r>
              <w:t xml:space="preserve">-0.159</w:t>
            </w:r>
          </w:p>
        </w:tc>
      </w:tr>
      <w:tr>
        <w:trPr>
          <w:cantSplit/>
        </w:trPr>
        <w:tc>
          <w:tcPr/>
          <w:p>
            <w:pPr>
              <w:pStyle w:val="Compact"/>
              <w:keepNext/>
              <w:jc w:val="left"/>
            </w:pPr>
            <w:r>
              <w:t xml:space="preserve">MiniLM MLP</w:t>
            </w:r>
          </w:p>
        </w:tc>
        <w:tc>
          <w:tcPr/>
          <w:p>
            <w:pPr>
              <w:pStyle w:val="Compact"/>
              <w:keepNext/>
              <w:jc w:val="center"/>
            </w:pPr>
            <w:r>
              <w:t xml:space="preserve">+0.083</w:t>
            </w:r>
          </w:p>
        </w:tc>
        <w:tc>
          <w:tcPr/>
          <w:p>
            <w:pPr>
              <w:pStyle w:val="Compact"/>
              <w:keepNext/>
              <w:jc w:val="center"/>
            </w:pPr>
            <w:r>
              <w:t xml:space="preserve">+0.456</w:t>
            </w:r>
            <m:oMath>
              <m:sSup>
                <m:e>
                  <m:r>
                    <m:t>​</m:t>
                  </m:r>
                </m:e>
                <m:sup>
                  <m:r>
                    <m:rPr>
                      <m:sty m:val="p"/>
                    </m:rPr>
                    <m:t>†</m:t>
                  </m:r>
                </m:sup>
              </m:sSup>
            </m:oMath>
          </w:p>
        </w:tc>
        <w:tc>
          <w:tcPr/>
          <w:p>
            <w:pPr>
              <w:pStyle w:val="Compact"/>
              <w:keepNext/>
              <w:jc w:val="center"/>
            </w:pPr>
            <w:r>
              <w:t xml:space="preserve">-0.093</w:t>
            </w:r>
          </w:p>
        </w:tc>
      </w:tr>
      <w:tr>
        <w:trPr>
          <w:cantSplit/>
        </w:trPr>
        <w:tc>
          <w:tcPr/>
          <w:p>
            <w:pPr>
              <w:pStyle w:val="Compact"/>
              <w:keepNext/>
              <w:jc w:val="left"/>
            </w:pPr>
            <w:r>
              <w:t xml:space="preserve">SciBERT LR</w:t>
            </w:r>
          </w:p>
        </w:tc>
        <w:tc>
          <w:tcPr/>
          <w:p>
            <w:pPr>
              <w:pStyle w:val="Compact"/>
              <w:keepNext/>
              <w:jc w:val="center"/>
            </w:pPr>
            <w:r>
              <w:t xml:space="preserve">-0.100</w:t>
            </w:r>
          </w:p>
        </w:tc>
        <w:tc>
          <w:tcPr/>
          <w:p>
            <w:pPr>
              <w:pStyle w:val="Compact"/>
              <w:keepNext/>
              <w:jc w:val="center"/>
            </w:pPr>
            <w:r>
              <w:t xml:space="preserve">+0.605</w:t>
            </w:r>
            <m:oMath>
              <m:sSup>
                <m:e>
                  <m:r>
                    <m:t>​</m:t>
                  </m:r>
                </m:e>
                <m:sup>
                  <m:r>
                    <m:rPr>
                      <m:sty m:val="p"/>
                    </m:rPr>
                    <m:t>*</m:t>
                  </m:r>
                </m:sup>
              </m:sSup>
            </m:oMath>
          </w:p>
        </w:tc>
        <w:tc>
          <w:tcPr/>
          <w:p>
            <w:pPr>
              <w:pStyle w:val="Compact"/>
              <w:keepNext/>
              <w:jc w:val="center"/>
            </w:pPr>
            <w:r>
              <w:t xml:space="preserve">-0.686</w:t>
            </w:r>
            <m:oMath>
              <m:sSup>
                <m:e>
                  <m:r>
                    <m:t>​</m:t>
                  </m:r>
                </m:e>
                <m:sup>
                  <m:r>
                    <m:rPr>
                      <m:sty m:val="p"/>
                    </m:rPr>
                    <m:t>*</m:t>
                  </m:r>
                  <m:r>
                    <m:rPr>
                      <m:sty m:val="p"/>
                    </m:rPr>
                    <m:t>*</m:t>
                  </m:r>
                </m:sup>
              </m:sSup>
            </m:oMath>
          </w:p>
        </w:tc>
      </w:tr>
      <w:tr>
        <w:trPr>
          <w:cantSplit/>
        </w:trPr>
        <w:tc>
          <w:tcPr/>
          <w:p>
            <w:pPr>
              <w:pStyle w:val="Compact"/>
              <w:keepNext/>
              <w:jc w:val="left"/>
            </w:pPr>
            <w:r>
              <w:t xml:space="preserve">SciBERT MLP</w:t>
            </w:r>
          </w:p>
        </w:tc>
        <w:tc>
          <w:tcPr/>
          <w:p>
            <w:pPr>
              <w:pStyle w:val="Compact"/>
              <w:keepNext/>
              <w:jc w:val="center"/>
            </w:pPr>
            <w:r>
              <w:t xml:space="preserve">-0.172</w:t>
            </w:r>
          </w:p>
        </w:tc>
        <w:tc>
          <w:tcPr/>
          <w:p>
            <w:pPr>
              <w:pStyle w:val="Compact"/>
              <w:keepNext/>
              <w:jc w:val="center"/>
            </w:pPr>
            <w:r>
              <w:t xml:space="preserve">+0.395</w:t>
            </w:r>
          </w:p>
        </w:tc>
        <w:tc>
          <w:tcPr/>
          <w:p>
            <w:pPr>
              <w:pStyle w:val="Compact"/>
              <w:keepNext/>
              <w:jc w:val="center"/>
            </w:pPr>
            <w:r>
              <w:t xml:space="preserve">-0.395</w:t>
            </w:r>
          </w:p>
        </w:tc>
      </w:tr>
      <w:tr>
        <w:trPr>
          <w:cantSplit/>
        </w:trPr>
        <w:tc>
          <w:tcPr/>
          <w:p>
            <w:pPr>
              <w:pStyle w:val="Compact"/>
              <w:keepNext/>
              <w:jc w:val="left"/>
            </w:pPr>
            <w:r>
              <w:t xml:space="preserve">Concept LR</w:t>
            </w:r>
          </w:p>
        </w:tc>
        <w:tc>
          <w:tcPr/>
          <w:p>
            <w:pPr>
              <w:pStyle w:val="Compact"/>
              <w:keepNext/>
              <w:jc w:val="center"/>
            </w:pPr>
            <w:r>
              <w:t xml:space="preserve">+0.369</w:t>
            </w:r>
          </w:p>
        </w:tc>
        <w:tc>
          <w:tcPr/>
          <w:p>
            <w:pPr>
              <w:pStyle w:val="Compact"/>
              <w:keepNext/>
              <w:jc w:val="center"/>
            </w:pPr>
            <w:r>
              <w:t xml:space="preserve">+0.510</w:t>
            </w:r>
            <m:oMath>
              <m:sSup>
                <m:e>
                  <m:r>
                    <m:t>​</m:t>
                  </m:r>
                </m:e>
                <m:sup>
                  <m:r>
                    <m:rPr>
                      <m:sty m:val="p"/>
                    </m:rPr>
                    <m:t>*</m:t>
                  </m:r>
                </m:sup>
              </m:sSup>
            </m:oMath>
          </w:p>
        </w:tc>
        <w:tc>
          <w:tcPr/>
          <w:p>
            <w:pPr>
              <w:pStyle w:val="Compact"/>
              <w:keepNext/>
              <w:jc w:val="center"/>
            </w:pPr>
            <w:r>
              <w:t xml:space="preserve">+0.178</w:t>
            </w:r>
          </w:p>
        </w:tc>
      </w:tr>
      <w:tr>
        <w:trPr>
          <w:cantSplit/>
        </w:trPr>
        <w:tc>
          <w:tcPr/>
          <w:p>
            <w:pPr>
              <w:pStyle w:val="Compact"/>
              <w:jc w:val="left"/>
            </w:pPr>
            <w:r>
              <w:t xml:space="preserve">Concept MLP</w:t>
            </w:r>
          </w:p>
        </w:tc>
        <w:tc>
          <w:tcPr/>
          <w:p>
            <w:pPr>
              <w:pStyle w:val="Compact"/>
              <w:jc w:val="center"/>
            </w:pPr>
            <w:r>
              <w:t xml:space="preserve">+0.256</w:t>
            </w:r>
          </w:p>
        </w:tc>
        <w:tc>
          <w:tcPr/>
          <w:p>
            <w:pPr>
              <w:pStyle w:val="Compact"/>
              <w:jc w:val="center"/>
            </w:pPr>
            <w:r>
              <w:t xml:space="preserve">+0.258</w:t>
            </w:r>
          </w:p>
        </w:tc>
        <w:tc>
          <w:tcPr/>
          <w:p>
            <w:pPr>
              <w:pStyle w:val="Compact"/>
              <w:jc w:val="center"/>
            </w:pPr>
            <w:r>
              <w:t xml:space="preserve">+0.082</w:t>
            </w:r>
          </w:p>
        </w:tc>
      </w:tr>
    </w:tbl>
    <w:bookmarkEnd w:id="65"/>
    <w:p>
      <w:pPr>
        <w:pStyle w:val="BodyText"/>
        <w:spacing w:line="240" w:lineRule="auto"/>
        <w:jc w:val="center"/>
      </w:pPr>
      <w:r>
        <w:rPr>
          <w:iCs/>
          <w:i/>
        </w:rPr>
        <w:t xml:space="preserve">Notes:</w:t>
      </w:r>
      <w:r>
        <w:t xml:space="preserve"> </w:t>
      </w:r>
      <w:r>
        <w:t xml:space="preserve">Raw gap = naive semantic-gap estimate. Adj. gap = after INLP register removal (primary estimate, Appendix </w:t>
      </w:r>
      <w:hyperlink w:anchor="app:register-validation">
        <w:r>
          <w:rPr>
            <w:rStyle w:val="Hyperlink"/>
          </w:rPr>
          <w:t xml:space="preserve">G.2</w:t>
        </w:r>
      </w:hyperlink>
      <w:r>
        <w:t xml:space="preserve">). Register = raw</w:t>
      </w:r>
      <w:r>
        <w:t xml:space="preserve"> </w:t>
      </w:r>
      <m:oMath>
        <m:r>
          <m:rPr>
            <m:sty m:val="p"/>
          </m:rPr>
          <m:t>−</m:t>
        </m:r>
      </m:oMath>
      <w:r>
        <w:t xml:space="preserve"> </w:t>
      </w:r>
      <w:r>
        <w:t xml:space="preserve">adjusted. Each correlation is between two rank vectors (ranks 1–17).</w:t>
      </w:r>
      <w:r>
        <w:t xml:space="preserve"> </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.01</m:t>
        </m:r>
      </m:oMath>
      <w:r>
        <w:t xml:space="preserve">,</w:t>
      </w:r>
      <w:r>
        <w:t xml:space="preserve"> </w:t>
      </w:r>
      <m:oMath>
        <m:sSup>
          <m:e>
            <m:r>
              <m:t>​</m:t>
            </m:r>
          </m:e>
          <m:sup>
            <m:r>
              <m:rPr>
                <m:sty m:val="p"/>
              </m:rPr>
              <m:t>*</m:t>
            </m:r>
          </m:sup>
        </m:sSup>
        <m:r>
          <m:t>p</m:t>
        </m:r>
        <m:r>
          <m:rPr>
            <m:sty m:val="p"/>
          </m:rPr>
          <m:t>&lt;</m:t>
        </m:r>
        <m:r>
          <m:t>.05</m:t>
        </m:r>
      </m:oMath>
      <w:r>
        <w:t xml:space="preserve">,</w:t>
      </w:r>
      <w:r>
        <w:t xml:space="preserve"> </w:t>
      </w:r>
      <m:oMath>
        <m:sSup>
          <m:e>
            <m:r>
              <m:t>​</m:t>
            </m:r>
          </m:e>
          <m:sup>
            <m:r>
              <m:rPr>
                <m:sty m:val="p"/>
              </m:rPr>
              <m:t>†</m:t>
            </m:r>
          </m:sup>
        </m:sSup>
        <m:r>
          <m:t>p</m:t>
        </m:r>
        <m:r>
          <m:rPr>
            <m:sty m:val="p"/>
          </m:rPr>
          <m:t>&lt;</m:t>
        </m:r>
        <m:r>
          <m:t>.10</m:t>
        </m:r>
      </m:oMath>
      <w:r>
        <w:t xml:space="preserve">.</w:t>
      </w:r>
    </w:p>
    <w:p>
      <w:pPr>
        <w:pStyle w:val="BodyText"/>
      </w:pPr>
      <w:r>
        <w:t xml:space="preserve">H1a is null on the raw gap (</w:t>
      </w:r>
      <m:oMath>
        <m:r>
          <m:t>ρ</m:t>
        </m:r>
        <m:r>
          <m:rPr>
            <m:sty m:val="p"/>
          </m:rPr>
          <m:t>=</m:t>
        </m:r>
        <m:r>
          <m:rPr>
            <m:sty m:val="p"/>
          </m:rPr>
          <m:t>−</m:t>
        </m:r>
        <m:r>
          <m:t>0.012</m:t>
        </m:r>
      </m:oMath>
      <w:r>
        <w:t xml:space="preserve">,</w:t>
      </w:r>
      <w:r>
        <w:t xml:space="preserve"> </w:t>
      </w:r>
      <m:oMath>
        <m:r>
          <m:t>p</m:t>
        </m:r>
        <m:r>
          <m:rPr>
            <m:sty m:val="p"/>
          </m:rPr>
          <m:t>=</m:t>
        </m:r>
        <m:r>
          <m:t>0.959</m:t>
        </m:r>
      </m:oMath>
      <w:r>
        <w:t xml:space="preserve">; MPNet LR). The decomposition explains it: the register component is negatively associated (</w:t>
      </w:r>
      <m:oMath>
        <m:r>
          <m:t>ρ</m:t>
        </m:r>
        <m:r>
          <m:rPr>
            <m:sty m:val="p"/>
          </m:rPr>
          <m:t>=</m:t>
        </m:r>
        <m:r>
          <m:rPr>
            <m:sty m:val="p"/>
          </m:rPr>
          <m:t>−</m:t>
        </m:r>
        <m:r>
          <m:t>0.390</m:t>
        </m:r>
      </m:oMath>
      <w:r>
        <w:t xml:space="preserve">,</w:t>
      </w:r>
      <w:r>
        <w:t xml:space="preserve"> </w:t>
      </w:r>
      <m:oMath>
        <m:r>
          <m:t>p</m:t>
        </m:r>
        <m:r>
          <m:rPr>
            <m:sty m:val="p"/>
          </m:rPr>
          <m:t>=</m:t>
        </m:r>
        <m:r>
          <m:t>0.120</m:t>
        </m:r>
      </m:oMath>
      <w:r>
        <w:t xml:space="preserve">) while the adjusted gap is positively associated (</w:t>
      </w:r>
      <m:oMath>
        <m:r>
          <m:t>ρ</m:t>
        </m:r>
        <m:r>
          <m:rPr>
            <m:sty m:val="p"/>
          </m:rPr>
          <m:t>=</m:t>
        </m:r>
        <m:r>
          <m:t>0.544</m:t>
        </m:r>
      </m:oMath>
      <w:r>
        <w:t xml:space="preserve">,</w:t>
      </w:r>
      <w:r>
        <w:t xml:space="preserve"> </w:t>
      </w:r>
      <m:oMath>
        <m:r>
          <m:t>p</m:t>
        </m:r>
        <m:r>
          <m:rPr>
            <m:sty m:val="p"/>
          </m:rPr>
          <m:t>=</m:t>
        </m:r>
        <m:r>
          <m:t>0.025</m:t>
        </m:r>
      </m:oMath>
      <w:r>
        <w:t xml:space="preserve">), positive in 8/9 configs. The linkage is asymmetric: H1d (policy coverage) is positive in 9/9 configs (MPNet LR</w:t>
      </w:r>
      <w:r>
        <w:t xml:space="preserve"> </w:t>
      </w:r>
      <m:oMath>
        <m:r>
          <m:t>ρ</m:t>
        </m:r>
        <m:r>
          <m:rPr>
            <m:sty m:val="p"/>
          </m:rPr>
          <m:t>=</m:t>
        </m:r>
        <m:r>
          <m:rPr>
            <m:sty m:val="p"/>
          </m:rPr>
          <m:t>+</m:t>
        </m:r>
        <m:r>
          <m:t>0.589</m:t>
        </m:r>
      </m:oMath>
      <w:r>
        <w:t xml:space="preserve">, SciBERT LR</w:t>
      </w:r>
      <w:r>
        <w:t xml:space="preserve"> </w:t>
      </w:r>
      <m:oMath>
        <m:r>
          <m:t>ρ</m:t>
        </m:r>
        <m:r>
          <m:rPr>
            <m:sty m:val="p"/>
          </m:rPr>
          <m:t>=</m:t>
        </m:r>
        <m:r>
          <m:rPr>
            <m:sty m:val="p"/>
          </m:rPr>
          <m:t>+</m:t>
        </m:r>
        <m:r>
          <m:t>0.605</m:t>
        </m:r>
      </m:oMath>
      <w:r>
        <w:t xml:space="preserve">, Concept LR</w:t>
      </w:r>
      <w:r>
        <w:t xml:space="preserve"> </w:t>
      </w:r>
      <m:oMath>
        <m:r>
          <m:t>ρ</m:t>
        </m:r>
        <m:r>
          <m:rPr>
            <m:sty m:val="p"/>
          </m:rPr>
          <m:t>=</m:t>
        </m:r>
        <m:r>
          <m:rPr>
            <m:sty m:val="p"/>
          </m:rPr>
          <m:t>+</m:t>
        </m:r>
        <m:r>
          <m:t>0.510</m:t>
        </m:r>
      </m:oMath>
      <w:r>
        <w:t xml:space="preserve">), while H1b/H1c show no consistent adjusted-direction signal.</w:t>
      </w:r>
    </w:p>
    <w:p>
      <w:pPr>
        <w:pStyle w:val="BodyText"/>
      </w:pPr>
      <w:r>
        <w:t xml:space="preserve">The adjusted association is marginal: under a conservative familywise view of the three linked statistics,</w:t>
      </w:r>
      <w:r>
        <w:t xml:space="preserve"> </w:t>
      </w:r>
      <m:oMath>
        <m:r>
          <m:t>p</m:t>
        </m:r>
        <m:r>
          <m:rPr>
            <m:sty m:val="p"/>
          </m:rPr>
          <m:t>=</m:t>
        </m:r>
        <m:r>
          <m:t>0.025</m:t>
        </m:r>
      </m:oMath>
      <w:r>
        <w:t xml:space="preserve"> </w:t>
      </w:r>
      <w:r>
        <w:t xml:space="preserve">would not survive correction. It is read as pattern-consistent support for the offsetting decomposition, with the weight carried by cross-configuration and cross-encoder consistency (Section </w:t>
      </w:r>
      <w:hyperlink w:anchor="sec:robustness">
        <w:r>
          <w:rPr>
            <w:rStyle w:val="Hyperlink"/>
          </w:rPr>
          <w:t xml:space="preserve">4.5</w:t>
        </w:r>
      </w:hyperlink>
      <w:r>
        <w:t xml:space="preserve">).</w:t>
      </w:r>
    </w:p>
    <w:p>
      <w:pPr>
        <w:pStyle w:val="BodyText"/>
      </w:pPr>
      <w:r>
        <w:t xml:space="preserve">A metric-sensitivity check repeats this grid with Pearson</w:t>
      </w:r>
      <w:r>
        <w:t xml:space="preserve"> </w:t>
      </w:r>
      <m:oMath>
        <m:r>
          <m:t>r</m:t>
        </m:r>
      </m:oMath>
      <w:r>
        <w:t xml:space="preserve"> </w:t>
      </w:r>
      <w:r>
        <w:t xml:space="preserve">on the raw magnitudes instead of Spearman</w:t>
      </w:r>
      <w:r>
        <w:t xml:space="preserve"> </w:t>
      </w:r>
      <m:oMath>
        <m:r>
          <m:t>ρ</m:t>
        </m:r>
      </m:oMath>
      <w:r>
        <w:t xml:space="preserve"> </w:t>
      </w:r>
      <w:r>
        <w:t xml:space="preserve">(Appendix </w:t>
      </w:r>
      <w:hyperlink w:anchor="app:raw-value-correlation">
        <w:r>
          <w:rPr>
            <w:rStyle w:val="Hyperlink"/>
          </w:rPr>
          <w:t xml:space="preserve">H.6</w:t>
        </w:r>
      </w:hyperlink>
      <w:r>
        <w:t xml:space="preserve">). The adjusted-gap association is unchanged in sign under the metric switch for the signal-bearing hypotheses (H1a, H1d). The few sign changes sit in insignificant configs of the null H1b/H1c, confirming the rank-based reporting is not driving the result.</w:t>
      </w:r>
    </w:p>
    <w:p>
      <w:pPr>
        <w:pStyle w:val="BodyText"/>
      </w:pPr>
      <w:r>
        <w:t xml:space="preserve">The SDG 4 lexical artefact (Appendix </w:t>
      </w:r>
      <w:hyperlink w:anchor="app:sdg4-lexical-audit">
        <w:r>
          <w:rPr>
            <w:rStyle w:val="Hyperlink"/>
          </w:rPr>
          <w:t xml:space="preserve">B.1</w:t>
        </w:r>
      </w:hyperlink>
      <w:r>
        <w:t xml:space="preserve">) does not drive this result. A leave-one-out check with SDG 4 removed leaves the raw coverage-gap correlation null (</w:t>
      </w:r>
      <m:oMath>
        <m:r>
          <m:t>ρ</m:t>
        </m:r>
        <m:r>
          <m:rPr>
            <m:sty m:val="p"/>
          </m:rPr>
          <m:t>=</m:t>
        </m:r>
        <m:r>
          <m:t>0.088</m:t>
        </m:r>
      </m:oMath>
      <w:r>
        <w:t xml:space="preserve">,</w:t>
      </w:r>
      <w:r>
        <w:t xml:space="preserve"> </w:t>
      </w:r>
      <m:oMath>
        <m:r>
          <m:t>p</m:t>
        </m:r>
        <m:r>
          <m:rPr>
            <m:sty m:val="p"/>
          </m:rPr>
          <m:t>=</m:t>
        </m:r>
        <m:r>
          <m:t>0.744</m:t>
        </m:r>
      </m:oMath>
      <w:r>
        <w:t xml:space="preserve">) and preserves the positive register-adjusted coverage-gap association (</w:t>
      </w:r>
      <m:oMath>
        <m:r>
          <m:t>ρ</m:t>
        </m:r>
        <m:r>
          <m:rPr>
            <m:sty m:val="p"/>
          </m:rPr>
          <m:t>=</m:t>
        </m:r>
        <m:r>
          <m:t>0.597</m:t>
        </m:r>
      </m:oMath>
      <w:r>
        <w:t xml:space="preserve">,</w:t>
      </w:r>
      <w:r>
        <w:t xml:space="preserve"> </w:t>
      </w:r>
      <m:oMath>
        <m:r>
          <m:t>p</m:t>
        </m:r>
        <m:r>
          <m:rPr>
            <m:sty m:val="p"/>
          </m:rPr>
          <m:t>=</m:t>
        </m:r>
        <m:r>
          <m:t>0.016</m:t>
        </m:r>
      </m:oMath>
      <w:r>
        <w:t xml:space="preserve">), so the artefact is responsible for neither the raw null nor the adjusted association.</w:t>
      </w:r>
    </w:p>
    <w:p>
      <w:pPr>
        <w:pStyle w:val="BodyText"/>
      </w:pPr>
      <w:r>
        <w:t xml:space="preserve">Restricting the policy side to the curated AI/SDG family (symmetric scope) preserves the raw-null (research share uncorrelated, coverage gap null). On register-removed gaps the curated family is null (</w:t>
      </w:r>
      <m:oMath>
        <m:r>
          <m:t>ρ</m:t>
        </m:r>
        <m:r>
          <m:rPr>
            <m:sty m:val="p"/>
          </m:rPr>
          <m:t>=</m:t>
        </m:r>
        <m:r>
          <m:rPr>
            <m:sty m:val="p"/>
          </m:rPr>
          <m:t>−</m:t>
        </m:r>
        <m:r>
          <m:t>0.061</m:t>
        </m:r>
      </m:oMath>
      <w:r>
        <w:t xml:space="preserve">,</w:t>
      </w:r>
      <w:r>
        <w:t xml:space="preserve"> </w:t>
      </w:r>
      <m:oMath>
        <m:r>
          <m:t>p</m:t>
        </m:r>
        <m:r>
          <m:rPr>
            <m:sty m:val="p"/>
          </m:rPr>
          <m:t>=</m:t>
        </m:r>
        <m:r>
          <m:t>0.807</m:t>
        </m:r>
      </m:oMath>
      <w:r>
        <w:t xml:space="preserve">) while SDGi and the full corpus stay positive (</w:t>
      </w:r>
      <m:oMath>
        <m:r>
          <m:t>ρ</m:t>
        </m:r>
        <m:r>
          <m:rPr>
            <m:sty m:val="p"/>
          </m:rPr>
          <m:t>=</m:t>
        </m:r>
        <m:r>
          <m:t>0.498</m:t>
        </m:r>
      </m:oMath>
      <w:r>
        <w:t xml:space="preserve">,</w:t>
      </w:r>
      <w:r>
        <w:t xml:space="preserve"> </w:t>
      </w:r>
      <m:oMath>
        <m:r>
          <m:t>p</m:t>
        </m:r>
        <m:r>
          <m:rPr>
            <m:sty m:val="p"/>
          </m:rPr>
          <m:t>=</m:t>
        </m:r>
        <m:r>
          <m:t>0.044</m:t>
        </m:r>
      </m:oMath>
      <w:r>
        <w:t xml:space="preserve">, Table </w:t>
      </w:r>
      <w:hyperlink w:anchor="tab:policy-source-family-h25">
        <w:r>
          <w:rPr>
            <w:rStyle w:val="Hyperlink"/>
          </w:rPr>
          <w:t xml:space="preserve">33</w:t>
        </w:r>
      </w:hyperlink>
      <w:r>
        <w:t xml:space="preserve">, Appendix </w:t>
      </w:r>
      <w:hyperlink w:anchor="app:policy-source-data">
        <w:r>
          <w:rPr>
            <w:rStyle w:val="Hyperlink"/>
          </w:rPr>
          <w:t xml:space="preserve">H.7</w:t>
        </w:r>
      </w:hyperlink>
      <w:r>
        <w:t xml:space="preserve">).</w:t>
      </w:r>
    </w:p>
    <w:p>
      <w:pPr>
        <w:pStyle w:val="BodyText"/>
      </w:pPr>
      <w:r>
        <w:t xml:space="preserve">Figure </w:t>
      </w:r>
      <w:hyperlink w:anchor="fig:typology_scatter">
        <w:r>
          <w:rPr>
            <w:rStyle w:val="Hyperlink"/>
          </w:rPr>
          <w:t xml:space="preserve">6</w:t>
        </w:r>
      </w:hyperlink>
      <w:r>
        <w:t xml:space="preserve"> </w:t>
      </w:r>
      <w:r>
        <w:t xml:space="preserve">plots the within-SDG semantic gap against each coverage predictor. Large coverage gaps span the full range of adjusted gaps (panel a), so no single SDG drives the near-zero raw association. The directional panels mirror the asymmetry above: no consistent trend for H1b or H1c, rising H1d.</w:t>
      </w:r>
    </w:p>
    <w:bookmarkStart w:id="69" w:name="fig:typology_scatter"/>
    <w:p>
      <w:pPr>
        <w:pStyle w:val="CaptionedFigure"/>
      </w:pPr>
      <w:r>
        <w:drawing>
          <wp:inline>
            <wp:extent cx="5334000" cy="5741781"/>
            <wp:effectExtent b="0" l="0" r="0" t="0"/>
            <wp:docPr descr="" title="" id="67" name="Picture"/>
            <a:graphic>
              <a:graphicData uri="http://schemas.openxmlformats.org/drawingml/2006/picture">
                <pic:pic>
                  <pic:nvPicPr>
                    <pic:cNvPr descr="fig9_h1_grid.png" id="68" name="Picture"/>
                    <pic:cNvPicPr>
                      <a:picLocks noChangeArrowheads="1" noChangeAspect="1"/>
                    </pic:cNvPicPr>
                  </pic:nvPicPr>
                  <pic:blipFill>
                    <a:blip r:embed="rId66"/>
                    <a:stretch>
                      <a:fillRect/>
                    </a:stretch>
                  </pic:blipFill>
                  <pic:spPr bwMode="auto">
                    <a:xfrm>
                      <a:off x="0" y="0"/>
                      <a:ext cx="5334000" cy="5741781"/>
                    </a:xfrm>
                    <a:prstGeom prst="rect">
                      <a:avLst/>
                    </a:prstGeom>
                    <a:noFill/>
                    <a:ln w="9525">
                      <a:noFill/>
                      <a:headEnd/>
                      <a:tailEnd/>
                    </a:ln>
                  </pic:spPr>
                </pic:pic>
              </a:graphicData>
            </a:graphic>
          </wp:inline>
        </w:drawing>
      </w:r>
    </w:p>
    <w:p>
      <w:pPr>
        <w:pStyle w:val="ImageCaption"/>
        <w:keepNext/>
      </w:pPr>
      <w:r>
        <w:t xml:space="preserve">Figure 6: Coverage predictor vs within-SDG semantic gap, one point per SDG.</w:t>
      </w:r>
    </w:p>
    <w:bookmarkEnd w:id="69"/>
    <w:p>
      <w:pPr>
        <w:pStyle w:val="BodyText"/>
        <w:spacing w:line="240" w:lineRule="auto"/>
        <w:jc w:val="center"/>
      </w:pPr>
      <w:r>
        <w:rPr>
          <w:iCs/>
          <w:i/>
        </w:rPr>
        <w:t xml:space="preserve">Notes:</w:t>
      </w:r>
      <w:r>
        <w:t xml:space="preserve"> </w:t>
      </w:r>
      <w:r>
        <w:t xml:space="preserve">Semantic gaps from Figure </w:t>
      </w:r>
      <w:hyperlink w:anchor="fig:semantic_gap">
        <w:r>
          <w:rPr>
            <w:rStyle w:val="Hyperlink"/>
          </w:rPr>
          <w:t xml:space="preserve">5</w:t>
        </w:r>
      </w:hyperlink>
      <w:r>
        <w:t xml:space="preserve">. Coverage predictors from Figure </w:t>
      </w:r>
      <w:hyperlink w:anchor="fig:coverage_profiles">
        <w:r>
          <w:rPr>
            <w:rStyle w:val="Hyperlink"/>
          </w:rPr>
          <w:t xml:space="preserve">3</w:t>
        </w:r>
      </w:hyperlink>
      <w:r>
        <w:t xml:space="preserve">. Cov. =</w:t>
      </w:r>
      <w:r>
        <w:t xml:space="preserve"> </w:t>
      </w:r>
      <m:oMath>
        <m:d>
          <m:dPr>
            <m:begChr m:val="|"/>
            <m:endChr m:val="|"/>
            <m:sepChr m:val=""/>
            <m:grow/>
          </m:dPr>
          <m:e>
            <m:r>
              <m:rPr>
                <m:nor/>
                <m:sty m:val="p"/>
              </m:rPr>
              <m:t>research</m:t>
            </m:r>
            <m:r>
              <m:rPr>
                <m:sty m:val="p"/>
              </m:rPr>
              <m:t>−</m:t>
            </m:r>
            <m:r>
              <m:rPr>
                <m:nor/>
                <m:sty m:val="p"/>
              </m:rPr>
              <m:t>policy</m:t>
            </m:r>
          </m:e>
        </m:d>
      </m:oMath>
      <w:r>
        <w:t xml:space="preserve"> </w:t>
      </w:r>
      <w:r>
        <w:t xml:space="preserve">(pp). Signed dom. = research share</w:t>
      </w:r>
      <w:r>
        <w:t xml:space="preserve"> </w:t>
      </w:r>
      <m:oMath>
        <m:r>
          <m:rPr>
            <m:sty m:val="p"/>
          </m:rPr>
          <m:t>−</m:t>
        </m:r>
      </m:oMath>
      <w:r>
        <w:t xml:space="preserve"> </w:t>
      </w:r>
      <w:r>
        <w:t xml:space="preserve">policy share (pp).</w:t>
      </w:r>
    </w:p>
    <w:bookmarkEnd w:id="70"/>
    <w:bookmarkStart w:id="71" w:name="sec:robustness"/>
    <w:p>
      <w:pPr>
        <w:pStyle w:val="Heading2"/>
      </w:pPr>
      <w:r>
        <w:t xml:space="preserve">4.5 Robustness of the Gap Rankings</w:t>
      </w:r>
    </w:p>
    <w:p>
      <w:pPr>
        <w:pStyle w:val="FirstParagraph"/>
      </w:pPr>
      <w:r>
        <w:t xml:space="preserve">Register removal is validated against independent linguistic markers (Appendix </w:t>
      </w:r>
      <w:hyperlink w:anchor="app:register-validation">
        <w:r>
          <w:rPr>
            <w:rStyle w:val="Hyperlink"/>
          </w:rPr>
          <w:t xml:space="preserve">G.2</w:t>
        </w:r>
      </w:hyperlink>
      <w:r>
        <w:t xml:space="preserve">).</w:t>
      </w:r>
    </w:p>
    <w:p>
      <w:pPr>
        <w:pStyle w:val="BodyText"/>
      </w:pPr>
      <w:r>
        <w:rPr>
          <w:bCs/>
          <w:b/>
        </w:rPr>
        <w:t xml:space="preserve">Cross-sensitivity (policy source, segment cap, retrieval):</w:t>
      </w:r>
      <w:r>
        <w:t xml:space="preserve"> </w:t>
      </w:r>
      <w:r>
        <w:t xml:space="preserve">Under MPNet–LR, the semantic-gap ranking is stable across segment cap and retrieval in the adjusted panel (</w:t>
      </w:r>
      <m:oMath>
        <m:r>
          <m:t>ρ</m:t>
        </m:r>
        <m:r>
          <m:rPr>
            <m:sty m:val="p"/>
          </m:rPr>
          <m:t>≥</m:t>
        </m:r>
        <m:r>
          <m:t>0.65</m:t>
        </m:r>
      </m:oMath>
      <w:r>
        <w:t xml:space="preserve">, Table </w:t>
      </w:r>
      <w:hyperlink w:anchor="tab:cross-sensitivity-robustness">
        <w:r>
          <w:rPr>
            <w:rStyle w:val="Hyperlink"/>
          </w:rPr>
          <w:t xml:space="preserve">20</w:t>
        </w:r>
      </w:hyperlink>
      <w:r>
        <w:t xml:space="preserve">) and across policy source, segment cap, and retrieval in the raw panel (</w:t>
      </w:r>
      <m:oMath>
        <m:r>
          <m:t>ρ</m:t>
        </m:r>
        <m:r>
          <m:rPr>
            <m:sty m:val="p"/>
          </m:rPr>
          <m:t>≥</m:t>
        </m:r>
        <m:r>
          <m:t>0.65</m:t>
        </m:r>
      </m:oMath>
      <w:r>
        <w:t xml:space="preserve">, Table </w:t>
      </w:r>
      <w:hyperlink w:anchor="tab:cross-sensitivity-robustness-raw">
        <w:r>
          <w:rPr>
            <w:rStyle w:val="Hyperlink"/>
          </w:rPr>
          <w:t xml:space="preserve">21</w:t>
        </w:r>
      </w:hyperlink>
      <w:r>
        <w:t xml:space="preserve">). The same holds for coverage (Table </w:t>
      </w:r>
      <w:hyperlink w:anchor="tab:cross-sensitivity-coverage">
        <w:r>
          <w:rPr>
            <w:rStyle w:val="Hyperlink"/>
          </w:rPr>
          <w:t xml:space="preserve">25</w:t>
        </w:r>
      </w:hyperlink>
      <w:r>
        <w:t xml:space="preserve">).</w:t>
      </w:r>
    </w:p>
    <w:p>
      <w:pPr>
        <w:pStyle w:val="BodyText"/>
      </w:pPr>
      <w:r>
        <w:rPr>
          <w:bCs/>
          <w:b/>
        </w:rPr>
        <w:t xml:space="preserve">Encoder sensitivity:</w:t>
      </w:r>
      <w:r>
        <w:t xml:space="preserve"> </w:t>
      </w:r>
      <w:r>
        <w:t xml:space="preserve">Coverage-gap ranks are stable across encoders (MPNet–LR vs. SciBERT–LR</w:t>
      </w:r>
      <w:r>
        <w:t xml:space="preserve"> </w:t>
      </w:r>
      <m:oMath>
        <m:r>
          <m:t>ρ</m:t>
        </m:r>
        <m:r>
          <m:rPr>
            <m:sty m:val="p"/>
          </m:rPr>
          <m:t>=</m:t>
        </m:r>
        <m:r>
          <m:t>0.934</m:t>
        </m:r>
      </m:oMath>
      <w:r>
        <w:t xml:space="preserve">; vs. MiniLM–LR</w:t>
      </w:r>
      <w:r>
        <w:t xml:space="preserve"> </w:t>
      </w:r>
      <m:oMath>
        <m:r>
          <m:t>ρ</m:t>
        </m:r>
        <m:r>
          <m:rPr>
            <m:sty m:val="p"/>
          </m:rPr>
          <m:t>=</m:t>
        </m:r>
        <m:r>
          <m:t>0.895</m:t>
        </m:r>
      </m:oMath>
      <w:r>
        <w:t xml:space="preserve">; Table </w:t>
      </w:r>
      <w:hyperlink w:anchor="tab:encoder-sensitivity-coverage">
        <w:r>
          <w:rPr>
            <w:rStyle w:val="Hyperlink"/>
          </w:rPr>
          <w:t xml:space="preserve">24</w:t>
        </w:r>
      </w:hyperlink>
      <w:r>
        <w:t xml:space="preserve">). Semantic-gap magnitude is encoder-dependent (SciBERT: 0.043 vs. MPNet: 0.340) because scientific pretraining fuses the genres</w:t>
      </w:r>
      <w:r>
        <w:t xml:space="preserve"> </w:t>
      </w:r>
      <w:r>
        <w:t xml:space="preserve">(Beltagy et al., 2019; Allen Institute for AI, 2019)</w:t>
      </w:r>
      <w:r>
        <w:t xml:space="preserve">, and the divergence conclusion holds (Table </w:t>
      </w:r>
      <w:hyperlink w:anchor="tab:encoder-sensitivity-semantic">
        <w:r>
          <w:rPr>
            <w:rStyle w:val="Hyperlink"/>
          </w:rPr>
          <w:t xml:space="preserve">22</w:t>
        </w:r>
      </w:hyperlink>
      <w:r>
        <w:t xml:space="preserve">).</w:t>
      </w:r>
    </w:p>
    <w:p>
      <w:pPr>
        <w:pStyle w:val="BodyText"/>
      </w:pPr>
      <w:r>
        <w:rPr>
          <w:bCs/>
          <w:b/>
        </w:rPr>
        <w:t xml:space="preserve">Classifier sensitivity:</w:t>
      </w:r>
      <w:r>
        <w:t xml:space="preserve"> </w:t>
      </w:r>
      <w:r>
        <w:t xml:space="preserve">LR and MLP show varied agreement (MPNet LR vs. MLP</w:t>
      </w:r>
      <w:r>
        <w:t xml:space="preserve"> </w:t>
      </w:r>
      <m:oMath>
        <m:r>
          <m:t>ρ</m:t>
        </m:r>
        <m:r>
          <m:rPr>
            <m:sty m:val="p"/>
          </m:rPr>
          <m:t>=</m:t>
        </m:r>
        <m:r>
          <m:t>0.850</m:t>
        </m:r>
      </m:oMath>
      <w:r>
        <w:t xml:space="preserve">, Table </w:t>
      </w:r>
      <w:hyperlink w:anchor="tab:encoder-sensitivity-semantic">
        <w:r>
          <w:rPr>
            <w:rStyle w:val="Hyperlink"/>
          </w:rPr>
          <w:t xml:space="preserve">22</w:t>
        </w:r>
      </w:hyperlink>
      <w:r>
        <w:t xml:space="preserve">), with SDG 17 the most classifier-sensitive goal.</w:t>
      </w:r>
    </w:p>
    <w:p>
      <w:pPr>
        <w:pStyle w:val="BodyText"/>
      </w:pPr>
      <w:r>
        <w:rPr>
          <w:bCs/>
          <w:b/>
        </w:rPr>
        <w:t xml:space="preserve">Distance-functional robustness:</w:t>
      </w:r>
      <w:r>
        <w:t xml:space="preserve"> </w:t>
      </w:r>
      <w:r>
        <w:t xml:space="preserve">Most distribution-aware metrics correlate only moderately with the adjusted semantic gap (sliced Wasserstein</w:t>
      </w:r>
      <w:r>
        <w:t xml:space="preserve"> </w:t>
      </w:r>
      <m:oMath>
        <m:r>
          <m:t>ρ</m:t>
        </m:r>
        <m:r>
          <m:rPr>
            <m:sty m:val="p"/>
          </m:rPr>
          <m:t>=</m:t>
        </m:r>
        <m:r>
          <m:t>0.525</m:t>
        </m:r>
      </m:oMath>
      <w:r>
        <w:t xml:space="preserve">, Chamfer</w:t>
      </w:r>
      <w:r>
        <w:t xml:space="preserve"> </w:t>
      </w:r>
      <m:oMath>
        <m:r>
          <m:t>ρ</m:t>
        </m:r>
        <m:r>
          <m:rPr>
            <m:sty m:val="p"/>
          </m:rPr>
          <m:t>=</m:t>
        </m:r>
        <m:r>
          <m:t>0.485</m:t>
        </m:r>
      </m:oMath>
      <w:r>
        <w:t xml:space="preserve">), while Gaussian-2-Wasserstein and squared MMD are weaker (</w:t>
      </w:r>
      <m:oMath>
        <m:r>
          <m:t>ρ</m:t>
        </m:r>
        <m:r>
          <m:rPr>
            <m:sty m:val="p"/>
          </m:rPr>
          <m:t>≈</m:t>
        </m:r>
        <m:r>
          <m:t>0.24</m:t>
        </m:r>
      </m:oMath>
      <w:r>
        <w:t xml:space="preserve">–</w:t>
      </w:r>
      <m:oMath>
        <m:r>
          <m:t>0.26</m:t>
        </m:r>
      </m:oMath>
      <w:r>
        <w:t xml:space="preserve">) and C2ST and Grassmann show negative agreement (</w:t>
      </w:r>
      <m:oMath>
        <m:r>
          <m:t>ρ</m:t>
        </m:r>
        <m:r>
          <m:rPr>
            <m:sty m:val="p"/>
          </m:rPr>
          <m:t>=</m:t>
        </m:r>
        <m:r>
          <m:rPr>
            <m:sty m:val="p"/>
          </m:rPr>
          <m:t>−</m:t>
        </m:r>
        <m:r>
          <m:t>0.164</m:t>
        </m:r>
        <m:r>
          <m:t>​</m:t>
        </m:r>
      </m:oMath>
      <w:r>
        <w:t xml:space="preserve"> </w:t>
      </w:r>
      <w:r>
        <w:t xml:space="preserve">and</w:t>
      </w:r>
      <w:r>
        <w:t xml:space="preserve"> </w:t>
      </w:r>
      <m:oMath>
        <m:r>
          <m:rPr>
            <m:sty m:val="p"/>
          </m:rPr>
          <m:t>−</m:t>
        </m:r>
        <m:r>
          <m:t>0.243</m:t>
        </m:r>
        <m:r>
          <m:t>​</m:t>
        </m:r>
      </m:oMath>
      <w:r>
        <w:t xml:space="preserve">, Appendix </w:t>
      </w:r>
      <w:hyperlink w:anchor="app:distributional-table">
        <w:r>
          <w:rPr>
            <w:rStyle w:val="Hyperlink"/>
          </w:rPr>
          <w:t xml:space="preserve">D</w:t>
        </w:r>
      </w:hyperlink>
      <w:r>
        <w:t xml:space="preserve">). The adjusted gap is primarily a mean-direction finding. Shape carries a related but distinct signal.</w:t>
      </w:r>
    </w:p>
    <w:p>
      <w:pPr>
        <w:pStyle w:val="BodyText"/>
      </w:pPr>
      <w:r>
        <w:rPr>
          <w:bCs/>
          <w:b/>
        </w:rPr>
        <w:t xml:space="preserve">Synthesis:</w:t>
      </w:r>
      <w:r>
        <w:t xml:space="preserve"> </w:t>
      </w:r>
      <w:r>
        <w:t xml:space="preserve">Two conclusions survive: SDG 15 is robustly least-divergent across configs (adjusted rank 17). SDG 17 is most classifier-sensitive and most divergent under the adjusted gap, while SDG 3 leads under the raw gap for MPNet–LR. The raw-null pattern replicates across all configs and policy-source families. Pooled OLS confirms the adjusted association (Appendix </w:t>
      </w:r>
      <w:hyperlink w:anchor="app:regression">
        <w:r>
          <w:rPr>
            <w:rStyle w:val="Hyperlink"/>
          </w:rPr>
          <w:t xml:space="preserve">I</w:t>
        </w:r>
      </w:hyperlink>
      <w:r>
        <w:t xml:space="preserve">).</w:t>
      </w:r>
    </w:p>
    <w:bookmarkEnd w:id="71"/>
    <w:bookmarkEnd w:id="72"/>
    <w:bookmarkStart w:id="79" w:name="sec:discussion"/>
    <w:p>
      <w:pPr>
        <w:pStyle w:val="Heading1"/>
      </w:pPr>
      <w:r>
        <w:t xml:space="preserve">5 Discussion</w:t>
      </w:r>
    </w:p>
    <w:p>
      <w:pPr>
        <w:pStyle w:val="FirstParagraph"/>
      </w:pPr>
      <w:r>
        <w:t xml:space="preserve">The raw coverage-gap correlation is near zero (</w:t>
      </w:r>
      <m:oMath>
        <m:r>
          <m:t>ρ</m:t>
        </m:r>
        <m:r>
          <m:rPr>
            <m:sty m:val="p"/>
          </m:rPr>
          <m:t>=</m:t>
        </m:r>
        <m:r>
          <m:rPr>
            <m:sty m:val="p"/>
          </m:rPr>
          <m:t>−</m:t>
        </m:r>
        <m:r>
          <m:t>0.012</m:t>
        </m:r>
      </m:oMath>
      <w:r>
        <w:t xml:space="preserve">,</w:t>
      </w:r>
      <w:r>
        <w:t xml:space="preserve"> </w:t>
      </w:r>
      <m:oMath>
        <m:r>
          <m:t>p</m:t>
        </m:r>
        <m:r>
          <m:rPr>
            <m:sty m:val="p"/>
          </m:rPr>
          <m:t>=</m:t>
        </m:r>
        <m:r>
          <m:t>0.959</m:t>
        </m:r>
      </m:oMath>
      <w:r>
        <w:t xml:space="preserve">). The adjusted gap is positively associated with coverage (</w:t>
      </w:r>
      <m:oMath>
        <m:r>
          <m:t>ρ</m:t>
        </m:r>
        <m:r>
          <m:rPr>
            <m:sty m:val="p"/>
          </m:rPr>
          <m:t>=</m:t>
        </m:r>
        <m:r>
          <m:t>0.544</m:t>
        </m:r>
      </m:oMath>
      <w:r>
        <w:t xml:space="preserve">,</w:t>
      </w:r>
      <w:r>
        <w:t xml:space="preserve"> </w:t>
      </w:r>
      <m:oMath>
        <m:r>
          <m:t>p</m:t>
        </m:r>
        <m:r>
          <m:rPr>
            <m:sty m:val="p"/>
          </m:rPr>
          <m:t>=</m:t>
        </m:r>
        <m:r>
          <m:t>0.025</m:t>
        </m:r>
      </m:oMath>
      <w:r>
        <w:t xml:space="preserve">), whereas the register component has a negative association (</w:t>
      </w:r>
      <m:oMath>
        <m:r>
          <m:t>ρ</m:t>
        </m:r>
        <m:r>
          <m:rPr>
            <m:sty m:val="p"/>
          </m:rPr>
          <m:t>=</m:t>
        </m:r>
        <m:r>
          <m:rPr>
            <m:sty m:val="p"/>
          </m:rPr>
          <m:t>−</m:t>
        </m:r>
        <m:r>
          <m:t>0.390</m:t>
        </m:r>
      </m:oMath>
      <w:r>
        <w:t xml:space="preserve">,</w:t>
      </w:r>
      <w:r>
        <w:t xml:space="preserve"> </w:t>
      </w:r>
      <m:oMath>
        <m:r>
          <m:t>p</m:t>
        </m:r>
        <m:r>
          <m:rPr>
            <m:sty m:val="p"/>
          </m:rPr>
          <m:t>=</m:t>
        </m:r>
        <m:r>
          <m:t>0.120</m:t>
        </m:r>
      </m:oMath>
      <w:r>
        <w:t xml:space="preserve">, Table </w:t>
      </w:r>
      <w:hyperlink w:anchor="tab:interaction">
        <w:r>
          <w:rPr>
            <w:rStyle w:val="Hyperlink"/>
          </w:rPr>
          <w:t xml:space="preserve">5</w:t>
        </w:r>
      </w:hyperlink>
      <w:r>
        <w:t xml:space="preserve">).</w:t>
      </w:r>
    </w:p>
    <w:bookmarkStart w:id="73" w:name="sec:discussion-cancellation"/>
    <w:p>
      <w:pPr>
        <w:pStyle w:val="Heading2"/>
      </w:pPr>
      <w:r>
        <w:t xml:space="preserve">5.1 Semantic cancellation effect</w:t>
      </w:r>
    </w:p>
    <w:p>
      <w:pPr>
        <w:pStyle w:val="FirstParagraph"/>
      </w:pPr>
      <w:r>
        <w:rPr>
          <w:bCs/>
          <w:b/>
        </w:rPr>
        <w:t xml:space="preserve">Independence of classification and measurement:</w:t>
      </w:r>
      <w:r>
        <w:t xml:space="preserve"> </w:t>
      </w:r>
      <w:r>
        <w:t xml:space="preserve">Classification uses softmax probabilities. Semantic measurement uses cosine distance between L2-normalised centroids. The main confounder risk is INLP register-adjustment adjusting less for low-coverage SDGs than high-coverage ones, manufacturing rather than revealing the adjusted-gap correlation. Stratification rules this out (Section </w:t>
      </w:r>
      <w:hyperlink w:anchor="sec:register-adjustment-inlp">
        <w:r>
          <w:rPr>
            <w:rStyle w:val="Hyperlink"/>
          </w:rPr>
          <w:t xml:space="preserve">3.8</w:t>
        </w:r>
      </w:hyperlink>
      <w:r>
        <w:t xml:space="preserve">): at every iteration INLP draws an equal, globally fixed number of research and policy embeddings per SDG (n_target = 1123 for MPNet), regardless of actual coverage share. Coverage-as-label-share cannot therefore leak into the learned or removed direction.</w:t>
      </w:r>
    </w:p>
    <w:p>
      <w:pPr>
        <w:pStyle w:val="BodyText"/>
      </w:pPr>
      <w:r>
        <w:rPr>
          <w:bCs/>
          <w:b/>
        </w:rPr>
        <w:t xml:space="preserve">Cross-configuration replication:</w:t>
      </w:r>
      <w:r>
        <w:t xml:space="preserve"> </w:t>
      </w:r>
      <w:r>
        <w:t xml:space="preserve">This pattern replicates across most configs (Table </w:t>
      </w:r>
      <w:hyperlink w:anchor="tab:interaction">
        <w:r>
          <w:rPr>
            <w:rStyle w:val="Hyperlink"/>
          </w:rPr>
          <w:t xml:space="preserve">5</w:t>
        </w:r>
      </w:hyperlink>
      <w:r>
        <w:t xml:space="preserve">): signs are stable for all encoder–classifier combinations under the primary keyword-retrieved corpus. Excluding the concept-retrieved track (Section </w:t>
      </w:r>
      <w:hyperlink w:anchor="sec:limitations">
        <w:r>
          <w:rPr>
            <w:rStyle w:val="Hyperlink"/>
          </w:rPr>
          <w:t xml:space="preserve">5.5</w:t>
        </w:r>
      </w:hyperlink>
      <w:r>
        <w:t xml:space="preserve">), it does not appear to be a quirk of a specific encoder space, classifier, or methodological choice (segmentation, segment-capping for long documents).</w:t>
      </w:r>
    </w:p>
    <w:p>
      <w:pPr>
        <w:pStyle w:val="BodyText"/>
      </w:pPr>
      <w:r>
        <w:rPr>
          <w:bCs/>
          <w:b/>
        </w:rPr>
        <w:t xml:space="preserve">SciBERT compression supports the register interpretation:</w:t>
      </w:r>
      <w:r>
        <w:t xml:space="preserve"> </w:t>
      </w:r>
      <w:r>
        <w:t xml:space="preserve">SciBERT compresses the raw gap from 0.340 to 0.043 (88% reduction) while preserving coverage (</w:t>
      </w:r>
      <m:oMath>
        <m:r>
          <m:t>ρ</m:t>
        </m:r>
        <m:r>
          <m:rPr>
            <m:sty m:val="p"/>
          </m:rPr>
          <m:t>=</m:t>
        </m:r>
        <m:r>
          <m:t>0.934</m:t>
        </m:r>
      </m:oMath>
      <w:r>
        <w:t xml:space="preserve">; Table </w:t>
      </w:r>
      <w:hyperlink w:anchor="tab:encoder-sensitivity-coverage">
        <w:r>
          <w:rPr>
            <w:rStyle w:val="Hyperlink"/>
          </w:rPr>
          <w:t xml:space="preserve">24</w:t>
        </w:r>
      </w:hyperlink>
      <w:r>
        <w:t xml:space="preserve">). Scientific pretraining</w:t>
      </w:r>
      <w:r>
        <w:t xml:space="preserve"> </w:t>
      </w:r>
      <w:r>
        <w:t xml:space="preserve">(Beltagy et al., 2019; Allen Institute for AI, 2019)</w:t>
      </w:r>
      <w:r>
        <w:t xml:space="preserve"> </w:t>
      </w:r>
      <w:r>
        <w:t xml:space="preserve">fuses the registers because both use scientific conventions, which the decomposition expects.</w:t>
      </w:r>
    </w:p>
    <w:bookmarkEnd w:id="73"/>
    <w:bookmarkStart w:id="74" w:name="two-communities-two-dimensions"/>
    <w:p>
      <w:pPr>
        <w:pStyle w:val="Heading2"/>
      </w:pPr>
      <w:r>
        <w:t xml:space="preserve">5.2 Two communities, two dimensions</w:t>
      </w:r>
    </w:p>
    <w:p>
      <w:pPr>
        <w:pStyle w:val="FirstParagraph"/>
      </w:pPr>
      <w:r>
        <w:t xml:space="preserve">If the cancellation is real, it calls for a theoretical explanation. The two-communities theory</w:t>
      </w:r>
      <w:r>
        <w:t xml:space="preserve"> </w:t>
      </w:r>
      <w:r>
        <w:t xml:space="preserve">(Caplan, 1979)</w:t>
      </w:r>
      <w:r>
        <w:t xml:space="preserve"> </w:t>
      </w:r>
      <w:r>
        <w:t xml:space="preserve">provides one. Caplan characterises social scientists and policy makers as living in</w:t>
      </w:r>
      <w:r>
        <w:t xml:space="preserve"> </w:t>
      </w:r>
      <w:r>
        <w:t xml:space="preserve">“</w:t>
      </w:r>
      <w:r>
        <w:t xml:space="preserve">separate worlds with different and often conflicting values, different reward systems, and different languages</w:t>
      </w:r>
      <w:r>
        <w:t xml:space="preserve">”</w:t>
      </w:r>
      <w:r>
        <w:t xml:space="preserve"> </w:t>
      </w:r>
      <w:r>
        <w:t xml:space="preserve">(Caplan, 1979, p.459)</w:t>
      </w:r>
      <w:r>
        <w:t xml:space="preserve">. The gap, he argues,</w:t>
      </w:r>
      <w:r>
        <w:t xml:space="preserve"> </w:t>
      </w:r>
      <w:r>
        <w:t xml:space="preserve">“</w:t>
      </w:r>
      <w:r>
        <w:t xml:space="preserve">necessarily involves value and ideological dimensions as well as technical ones</w:t>
      </w:r>
      <w:r>
        <w:t xml:space="preserve">”</w:t>
      </w:r>
      <w:r>
        <w:t xml:space="preserve"> </w:t>
      </w:r>
      <w:r>
        <w:t xml:space="preserve">(Caplan, 1979, p.461)</w:t>
      </w:r>
      <w:r>
        <w:t xml:space="preserve">. If the two communities are distinct knowledge cultures, then a near-zero raw correlation is expected: the two corpora develop different topical priorities (producing coverage divergence) and different communicative norms (producing register divergence), and the two effects operate in opposite directions on the semantic gap.</w:t>
      </w:r>
    </w:p>
    <w:p>
      <w:pPr>
        <w:pStyle w:val="BodyText"/>
      </w:pPr>
      <w:r>
        <w:t xml:space="preserve">This account was formed after seeing the raw result, so it is judged by the commitments it enforces rather than by fit alone</w:t>
      </w:r>
      <w:r>
        <w:t xml:space="preserve"> </w:t>
      </w:r>
      <w:r>
        <w:t xml:space="preserve">(Lakatos, 1970; Hitchcock and Sober, 2004)</w:t>
      </w:r>
      <w:r>
        <w:t xml:space="preserve">. Those commitments held: topic selectivity survived removal (Appendix </w:t>
      </w:r>
      <w:hyperlink w:anchor="app:register-validation">
        <w:r>
          <w:rPr>
            <w:rStyle w:val="Hyperlink"/>
          </w:rPr>
          <w:t xml:space="preserve">G.2</w:t>
        </w:r>
      </w:hyperlink>
      <w:r>
        <w:t xml:space="preserve">), the adjusted association reproduced across supervised configurations (Table </w:t>
      </w:r>
      <w:hyperlink w:anchor="tab:interaction">
        <w:r>
          <w:rPr>
            <w:rStyle w:val="Hyperlink"/>
          </w:rPr>
          <w:t xml:space="preserve">5</w:t>
        </w:r>
      </w:hyperlink>
      <w:r>
        <w:t xml:space="preserve">), and scientific-domain pretraining compressed the raw gap while preserving which goals diverge most (Section </w:t>
      </w:r>
      <w:hyperlink w:anchor="sec:robustness">
        <w:r>
          <w:rPr>
            <w:rStyle w:val="Hyperlink"/>
          </w:rPr>
          <w:t xml:space="preserve">4.5</w:t>
        </w:r>
      </w:hyperlink>
      <w:r>
        <w:t xml:space="preserve">). It would fail if a native register adjustment within the symmetric AI-and-SDG policy scope left the adjusted association absent, or if a validated register benchmark tied the removed component to coverage itself.</w:t>
      </w:r>
    </w:p>
    <w:p>
      <w:pPr>
        <w:pStyle w:val="BodyText"/>
      </w:pPr>
      <w:r>
        <w:t xml:space="preserve">The adjusted association also shows coverage and framing to be separable dimensions, whereas a single alignment score would conflate them. This separability is the paper’s core empirical contribution to the SDG-mapping literature, which has treated coverage as the primary output</w:t>
      </w:r>
      <w:r>
        <w:t xml:space="preserve"> </w:t>
      </w:r>
      <w:r>
        <w:t xml:space="preserve">(Armitage et al., 2020; Kashnitsky et al., 2024)</w:t>
      </w:r>
      <w:r>
        <w:t xml:space="preserve">.</w:t>
      </w:r>
    </w:p>
    <w:p>
      <w:pPr>
        <w:pStyle w:val="BodyText"/>
      </w:pPr>
      <w:r>
        <w:t xml:space="preserve">The positive adjusted correlation (pattern-consistent evidence per Section </w:t>
      </w:r>
      <w:hyperlink w:anchor="sec:discussion-cancellation">
        <w:r>
          <w:rPr>
            <w:rStyle w:val="Hyperlink"/>
          </w:rPr>
          <w:t xml:space="preserve">5.1</w:t>
        </w:r>
      </w:hyperlink>
      <w:r>
        <w:t xml:space="preserve">) is consistent with the two dimensions being linked through topic: where one community dominates a given SDG’s coverage, the framing diverges. The epistemic-communities framework</w:t>
      </w:r>
      <w:r>
        <w:t xml:space="preserve"> </w:t>
      </w:r>
      <w:r>
        <w:t xml:space="preserve">(Haas, 1992)</w:t>
      </w:r>
      <w:r>
        <w:t xml:space="preserve"> </w:t>
      </w:r>
      <w:r>
        <w:t xml:space="preserve">makes this reading clearer. Haas argues that</w:t>
      </w:r>
      <w:r>
        <w:t xml:space="preserve"> </w:t>
      </w:r>
      <w:r>
        <w:t xml:space="preserve">“</w:t>
      </w:r>
      <w:r>
        <w:t xml:space="preserve">before states can agree on whether and how to deal collectively with a specific problem, they must reach some consensus about the nature and scope of the problem…</w:t>
      </w:r>
      <w:r>
        <w:t xml:space="preserve">”</w:t>
      </w:r>
      <w:r>
        <w:t xml:space="preserve"> </w:t>
      </w:r>
      <w:r>
        <w:t xml:space="preserve">(Haas, 1992, p.29)</w:t>
      </w:r>
      <w:r>
        <w:t xml:space="preserve">. Where research dominates coverage (SDGs 3, 9), framing reflects academic norms of knowledge production</w:t>
      </w:r>
      <w:r>
        <w:t xml:space="preserve"> </w:t>
      </w:r>
      <w:r>
        <w:t xml:space="preserve">(Gibbons et al., 1994, p.3)</w:t>
      </w:r>
      <w:r>
        <w:t xml:space="preserve">. On this reading, the coverage–semantic association reflects two communities framing the same goals differently wherever their attention diverges.</w:t>
      </w:r>
    </w:p>
    <w:p>
      <w:pPr>
        <w:pStyle w:val="BodyText"/>
      </w:pPr>
      <w:r>
        <w:t xml:space="preserve">Haas cautions that consensual knowledge is often weak at explaining state behaviour</w:t>
      </w:r>
      <w:r>
        <w:t xml:space="preserve"> </w:t>
      </w:r>
      <w:r>
        <w:t xml:space="preserve">(Haas, 1992, p.30)</w:t>
      </w:r>
      <w:r>
        <w:t xml:space="preserve">. The adjusted association links coverage to framing through topic but does not speak to policy uptake.</w:t>
      </w:r>
    </w:p>
    <w:p>
      <w:pPr>
        <w:pStyle w:val="BodyText"/>
      </w:pPr>
      <w:r>
        <w:t xml:space="preserve">The directional decomposition (H1b–H1d) shows an asymmetric structure (Table </w:t>
      </w:r>
      <w:hyperlink w:anchor="tab:interaction">
        <w:r>
          <w:rPr>
            <w:rStyle w:val="Hyperlink"/>
          </w:rPr>
          <w:t xml:space="preserve">5</w:t>
        </w:r>
      </w:hyperlink>
      <w:r>
        <w:t xml:space="preserve">). H1d (policy coverage) is the strongest consistent predictor, positive in 9/9 configurations. Framing divergence is wider where policy heavily covers an SDG, consistent with Haas’s observation that epistemic communities occupy institutional niches</w:t>
      </w:r>
      <w:r>
        <w:t xml:space="preserve"> </w:t>
      </w:r>
      <w:r>
        <w:t xml:space="preserve">(Haas, 1992, p.30)</w:t>
      </w:r>
      <w:r>
        <w:t xml:space="preserve"> </w:t>
      </w:r>
      <w:r>
        <w:t xml:space="preserve">and with the Mode 1/Mode 2 distinction</w:t>
      </w:r>
      <w:r>
        <w:t xml:space="preserve"> </w:t>
      </w:r>
      <w:r>
        <w:t xml:space="preserve">(Gibbons et al., 1994)</w:t>
      </w:r>
      <w:r>
        <w:t xml:space="preserve">.</w:t>
      </w:r>
    </w:p>
    <w:p>
      <w:pPr>
        <w:pStyle w:val="BodyText"/>
      </w:pPr>
      <w:r>
        <w:t xml:space="preserve">This asymmetry is consistent with Cash et al.’s</w:t>
      </w:r>
      <w:r>
        <w:t xml:space="preserve"> </w:t>
      </w:r>
      <w:r>
        <w:t xml:space="preserve">(Cash et al., 2003)</w:t>
      </w:r>
      <w:r>
        <w:t xml:space="preserve"> </w:t>
      </w:r>
      <w:r>
        <w:t xml:space="preserve">observation that salience, credibility, and legitimacy are</w:t>
      </w:r>
      <w:r>
        <w:t xml:space="preserve"> </w:t>
      </w:r>
      <w:r>
        <w:t xml:space="preserve">“</w:t>
      </w:r>
      <w:r>
        <w:t xml:space="preserve">tightly coupled</w:t>
      </w:r>
      <w:r>
        <w:t xml:space="preserve">”</w:t>
      </w:r>
      <w:r>
        <w:t xml:space="preserve"> </w:t>
      </w:r>
      <w:r>
        <w:t xml:space="preserve">such that efforts to enhance one</w:t>
      </w:r>
      <w:r>
        <w:t xml:space="preserve"> </w:t>
      </w:r>
      <w:r>
        <w:t xml:space="preserve">“</w:t>
      </w:r>
      <w:r>
        <w:t xml:space="preserve">normally incur a cost to the others.</w:t>
      </w:r>
      <w:r>
        <w:t xml:space="preserve">”</w:t>
      </w:r>
      <w:r>
        <w:t xml:space="preserve"> </w:t>
      </w:r>
      <w:r>
        <w:t xml:space="preserve">The SDGs where policy attention concentrates (13, 16, 17) are also those whose framings sit furthest from research norms of credibility.</w:t>
      </w:r>
    </w:p>
    <w:bookmarkEnd w:id="74"/>
    <w:bookmarkStart w:id="75" w:name="X4c808c234078a0e9b2cd8fadd33758f5597bbdf"/>
    <w:p>
      <w:pPr>
        <w:pStyle w:val="Heading2"/>
      </w:pPr>
      <w:r>
        <w:t xml:space="preserve">5.3 The register decomposition: what the raw gap actually measures</w:t>
      </w:r>
    </w:p>
    <w:p>
      <w:pPr>
        <w:pStyle w:val="FirstParagraph"/>
      </w:pPr>
      <w:r>
        <w:t xml:space="preserve">For 16 of 17 SDGs, the register component is positive (+0.076 to +0.261, Table </w:t>
      </w:r>
      <w:hyperlink w:anchor="tab:register-decomposition">
        <w:r>
          <w:rPr>
            <w:rStyle w:val="Hyperlink"/>
          </w:rPr>
          <w:t xml:space="preserve">4</w:t>
        </w:r>
      </w:hyperlink>
      <w:r>
        <w:t xml:space="preserve">), meaning register uniformly inflates the apparent divergence. Studies comparing corpora that differ in register overstate semantic divergence when they use raw embedding distances. The adjusted gap alone approximates topic.</w:t>
      </w:r>
    </w:p>
    <w:p>
      <w:pPr>
        <w:pStyle w:val="BodyText"/>
      </w:pPr>
      <w:r>
        <w:t xml:space="preserve">The exception is SDG 17, where the register component is negative (-0.149): register makes the two communities appear more similar than their topics warrant. Under the raw gap SDG 17 ranks near the bottom (0.177) but after register removal it jumps to the top (0.326). Policy partnership discourse uses institutional language (</w:t>
      </w:r>
      <w:r>
        <w:rPr>
          <w:iCs/>
          <w:i/>
        </w:rPr>
        <w:t xml:space="preserve">countries</w:t>
      </w:r>
      <w:r>
        <w:t xml:space="preserve">,</w:t>
      </w:r>
      <w:r>
        <w:t xml:space="preserve"> </w:t>
      </w:r>
      <w:r>
        <w:rPr>
          <w:iCs/>
          <w:i/>
        </w:rPr>
        <w:t xml:space="preserve">nations</w:t>
      </w:r>
      <w:r>
        <w:t xml:space="preserve">,</w:t>
      </w:r>
      <w:r>
        <w:t xml:space="preserve"> </w:t>
      </w:r>
      <w:r>
        <w:rPr>
          <w:iCs/>
          <w:i/>
        </w:rPr>
        <w:t xml:space="preserve">global</w:t>
      </w:r>
      <w:r>
        <w:t xml:space="preserve">) that superficially resembles research vocabulary, but the substance differs: research concerns technical terms (</w:t>
      </w:r>
      <w:r>
        <w:rPr>
          <w:iCs/>
          <w:i/>
        </w:rPr>
        <w:t xml:space="preserve">model</w:t>
      </w:r>
      <w:r>
        <w:t xml:space="preserve">,</w:t>
      </w:r>
      <w:r>
        <w:t xml:space="preserve"> </w:t>
      </w:r>
      <w:r>
        <w:rPr>
          <w:iCs/>
          <w:i/>
        </w:rPr>
        <w:t xml:space="preserve">method</w:t>
      </w:r>
      <w:r>
        <w:t xml:space="preserve">), while policy concerns institutional coordination.</w:t>
      </w:r>
    </w:p>
    <w:p>
      <w:pPr>
        <w:pStyle w:val="BodyText"/>
      </w:pPr>
      <w:r>
        <w:t xml:space="preserve">Partnership vocabulary resembles both communities’ language while the coordination logic sits with policy alone, and</w:t>
      </w:r>
      <w:r>
        <w:t xml:space="preserve"> </w:t>
      </w:r>
      <w:r>
        <w:t xml:space="preserve">Le Blanc (2015)</w:t>
      </w:r>
      <w:r>
        <w:t xml:space="preserve">’s treatment of SDG 17 fits this inversion.</w:t>
      </w:r>
    </w:p>
    <w:p>
      <w:pPr>
        <w:pStyle w:val="BodyText"/>
      </w:pPr>
      <w:r>
        <w:t xml:space="preserve">SDG stratification works because the 17 goals span many topics, so a direction separating research from policy cannot also encode any one SDG topic. The method assumes topic and register can be pulled apart. Where they cannot (e.g., clinical notes vs biomedical literature), some topic would leak into the removed component.</w:t>
      </w:r>
    </w:p>
    <w:bookmarkEnd w:id="75"/>
    <w:bookmarkStart w:id="76" w:name="sec:level0"/>
    <w:p>
      <w:pPr>
        <w:pStyle w:val="Heading2"/>
      </w:pPr>
      <w:r>
        <w:t xml:space="preserve">5.4 Level 0: Institutional Commensurability</w:t>
      </w:r>
    </w:p>
    <w:p>
      <w:pPr>
        <w:pStyle w:val="FirstParagraph"/>
      </w:pPr>
      <w:r>
        <w:t xml:space="preserve">The three-level framework assumes research and policy discourse are already commensurable categories. Constructing the corpora exposes a prior condition it does not capture. The research corpus is an intersection of AI and SDG content (2</w:t>
      </w:r>
      <w:r>
        <w:t xml:space="preserve">,</w:t>
      </w:r>
      <w:r>
        <w:t xml:space="preserve">536</w:t>
      </w:r>
      <w:r>
        <w:t xml:space="preserve">,</w:t>
      </w:r>
      <w:r>
        <w:t xml:space="preserve">771 abstracts), while the curated AI-and-SDG policy family is 94 documents, and policy documents discuss AI governance and SDG implementation as separate agendas. The constraint is structural (Section </w:t>
      </w:r>
      <w:hyperlink w:anchor="sec:limitations">
        <w:r>
          <w:rPr>
            <w:rStyle w:val="Hyperlink"/>
          </w:rPr>
          <w:t xml:space="preserve">5.5</w:t>
        </w:r>
      </w:hyperlink>
      <w:r>
        <w:t xml:space="preserve">):</w:t>
      </w:r>
      <w:r>
        <w:t xml:space="preserve"> </w:t>
      </w:r>
      <w:r>
        <w:t xml:space="preserve">“</w:t>
      </w:r>
      <w:r>
        <w:t xml:space="preserve">AI and the SDGs</w:t>
      </w:r>
      <w:r>
        <w:t xml:space="preserve">”</w:t>
      </w:r>
      <w:r>
        <w:t xml:space="preserve"> </w:t>
      </w:r>
      <w:r>
        <w:t xml:space="preserve">is not yet a settled organising category in institutional policy discourse the way it is in academic research. Level here is reference-relative: the observation applies the framework’s logic one category outward, asking whether AI coverage is established within general SDG discourse on the policy side. In the formal sense of this paper’s Level 1 analysis it is not a measurement (no general-SDG coverage statistic was collected), and it motivates future work.</w:t>
      </w:r>
    </w:p>
    <w:p>
      <w:pPr>
        <w:pStyle w:val="BodyText"/>
      </w:pPr>
      <w:r>
        <w:t xml:space="preserve">This asymmetry maps onto the Mode 1/Mode 2 distinction</w:t>
      </w:r>
      <w:r>
        <w:t xml:space="preserve"> </w:t>
      </w:r>
      <w:r>
        <w:t xml:space="preserve">(Gibbons et al., 1994)</w:t>
      </w:r>
      <w:r>
        <w:t xml:space="preserve"> </w:t>
      </w:r>
      <w:r>
        <w:t xml:space="preserve">one level up. Mode 1 lets a research community define a cross-cutting category internally, while institutional discourse adopts new categories only when demanded by a concrete problem. The absence of a comparably sized</w:t>
      </w:r>
      <w:r>
        <w:t xml:space="preserve"> </w:t>
      </w:r>
      <w:r>
        <w:t xml:space="preserve">“</w:t>
      </w:r>
      <w:r>
        <w:t xml:space="preserve">AI-and-SDG</w:t>
      </w:r>
      <w:r>
        <w:t xml:space="preserve">”</w:t>
      </w:r>
      <w:r>
        <w:t xml:space="preserve"> </w:t>
      </w:r>
      <w:r>
        <w:t xml:space="preserve">policy corpus is therefore the gap observed before Level 1 coverage or Level 2 framing can be measured, and the study makes no claim to have filled it. The gaps measured here describe divergence within a category that barely exists on the policy side. A future Level 0 measurement (tracking co-occurrence of AI and SDG terms in institutional agendas over time) would convert this inference into a measurement.</w:t>
      </w:r>
    </w:p>
    <w:bookmarkEnd w:id="76"/>
    <w:bookmarkStart w:id="77" w:name="sec:limitations"/>
    <w:p>
      <w:pPr>
        <w:pStyle w:val="Heading2"/>
      </w:pPr>
      <w:r>
        <w:t xml:space="preserve">5.5 Limitations</w:t>
      </w:r>
    </w:p>
    <w:p>
      <w:pPr>
        <w:pStyle w:val="FirstParagraph"/>
      </w:pPr>
      <w:r>
        <w:rPr>
          <w:bCs/>
          <w:b/>
        </w:rPr>
        <w:t xml:space="preserve">Semantic proximity, not substantive alignment:</w:t>
      </w:r>
      <w:r>
        <w:t xml:space="preserve"> </w:t>
      </w:r>
      <w:r>
        <w:t xml:space="preserve">The study is positioned at Level 2 of a three-level construct (Section </w:t>
      </w:r>
      <w:hyperlink w:anchor="sec:alignment-framework">
        <w:r>
          <w:rPr>
            <w:rStyle w:val="Hyperlink"/>
          </w:rPr>
          <w:t xml:space="preserve">2.3</w:t>
        </w:r>
      </w:hyperlink>
      <w:r>
        <w:t xml:space="preserve">). Level 3 requires qualitative, institutional, and deliberative methods and is left to future work.</w:t>
      </w:r>
    </w:p>
    <w:p>
      <w:pPr>
        <w:pStyle w:val="BodyText"/>
      </w:pPr>
      <w:r>
        <w:rPr>
          <w:bCs/>
          <w:b/>
        </w:rPr>
        <w:t xml:space="preserve">Distance metric discards distributional shape:</w:t>
      </w:r>
      <w:r>
        <w:t xml:space="preserve"> </w:t>
      </w:r>
      <w:r>
        <w:t xml:space="preserve">Centroids are mean-direction measures. Under raw embeddings, distribution-aware metrics (sliced Wasserstein, Chamfer) correlated strongly with the gap (</w:t>
      </w:r>
      <m:oMath>
        <m:r>
          <m:t>ρ</m:t>
        </m:r>
        <m:r>
          <m:rPr>
            <m:sty m:val="p"/>
          </m:rPr>
          <m:t>=</m:t>
        </m:r>
        <m:r>
          <m:t>0.44</m:t>
        </m:r>
      </m:oMath>
      <w:r>
        <w:t xml:space="preserve">–</w:t>
      </w:r>
      <m:oMath>
        <m:r>
          <m:t>0.91</m:t>
        </m:r>
      </m:oMath>
      <w:r>
        <w:t xml:space="preserve">), but this agreement was a register artifact: they track the register component, not the adjusted semantic gap (Appendix </w:t>
      </w:r>
      <w:hyperlink w:anchor="app:distributional-table">
        <w:r>
          <w:rPr>
            <w:rStyle w:val="Hyperlink"/>
          </w:rPr>
          <w:t xml:space="preserve">D</w:t>
        </w:r>
      </w:hyperlink>
      <w:r>
        <w:t xml:space="preserve">). After register removal the adjusted gap is likewise a mean-direction measure, and distribution-aware metrics correlate with it only weakly to moderately (e.g. Gaussian-2-Wasserstein</w:t>
      </w:r>
      <w:r>
        <w:t xml:space="preserve"> </w:t>
      </w:r>
      <m:oMath>
        <m:r>
          <m:t>ρ</m:t>
        </m:r>
        <m:r>
          <m:rPr>
            <m:sty m:val="p"/>
          </m:rPr>
          <m:t>=</m:t>
        </m:r>
        <m:r>
          <m:t>0.243</m:t>
        </m:r>
      </m:oMath>
      <w:r>
        <w:t xml:space="preserve">, sliced Wasserstein</w:t>
      </w:r>
      <w:r>
        <w:t xml:space="preserve"> </w:t>
      </w:r>
      <m:oMath>
        <m:r>
          <m:t>ρ</m:t>
        </m:r>
        <m:r>
          <m:rPr>
            <m:sty m:val="p"/>
          </m:rPr>
          <m:t>=</m:t>
        </m:r>
        <m:r>
          <m:t>0.525</m:t>
        </m:r>
      </m:oMath>
      <w:r>
        <w:t xml:space="preserve">). They remain an informative full-distribution complement. The covariance-shape term accounts for</w:t>
      </w:r>
      <w:r>
        <w:t xml:space="preserve"> </w:t>
      </w:r>
      <m:oMath>
        <m:r>
          <m:rPr>
            <m:sty m:val="p"/>
          </m:rPr>
          <m:t>≈</m:t>
        </m:r>
        <m:r>
          <m:t>79</m:t>
        </m:r>
        <m:r>
          <m:rPr>
            <m:sty m:val="p"/>
          </m:rPr>
          <m:t>%</m:t>
        </m:r>
      </m:oMath>
      <w:r>
        <w:t xml:space="preserve"> </w:t>
      </w:r>
      <w:r>
        <w:t xml:space="preserve">of the squared Gaussian-2-Wasserstein distance, and a replicate under the adjacent seed changes the largest per-SDG gap by at most 0.008 (Appendix </w:t>
      </w:r>
      <w:hyperlink w:anchor="app:distributional-table">
        <w:r>
          <w:rPr>
            <w:rStyle w:val="Hyperlink"/>
          </w:rPr>
          <w:t xml:space="preserve">D</w:t>
        </w:r>
      </w:hyperlink>
      <w:r>
        <w:t xml:space="preserve">).</w:t>
      </w:r>
    </w:p>
    <w:p>
      <w:pPr>
        <w:pStyle w:val="BodyText"/>
      </w:pPr>
      <w:r>
        <w:rPr>
          <w:bCs/>
          <w:b/>
        </w:rPr>
        <w:t xml:space="preserve">Unaudited upstream SDG filter:</w:t>
      </w:r>
      <w:r>
        <w:t xml:space="preserve"> </w:t>
      </w:r>
      <w:r>
        <w:t xml:space="preserve">The research corpus depends on OpenAlex’s native SDG-work classification to define the candidate universe before the four AI terms are applied (Section </w:t>
      </w:r>
      <w:hyperlink w:anchor="sec:research-corpus">
        <w:r>
          <w:rPr>
            <w:rStyle w:val="Hyperlink"/>
          </w:rPr>
          <w:t xml:space="preserve">3.3</w:t>
        </w:r>
      </w:hyperlink>
      <w:r>
        <w:t xml:space="preserve">). This filter’s precision and recall against ground-truth SDG relevance are not independently audited here, and the 2</w:t>
      </w:r>
      <w:r>
        <w:t xml:space="preserve">,</w:t>
      </w:r>
      <w:r>
        <w:t xml:space="preserve">536</w:t>
      </w:r>
      <w:r>
        <w:t xml:space="preserve">,</w:t>
      </w:r>
      <w:r>
        <w:t xml:space="preserve">771 retrieved abstracts reflect OpenAlex’s operational rather than validated definition of SDG relevance. The corpus is large enough that composition estimates are stable, but size alone does not confirm the filter is accurate. Auditing against a manually labelled sample is left for future work.</w:t>
      </w:r>
    </w:p>
    <w:p>
      <w:pPr>
        <w:pStyle w:val="BodyText"/>
      </w:pPr>
      <w:r>
        <w:rPr>
          <w:bCs/>
          <w:b/>
        </w:rPr>
        <w:t xml:space="preserve">Retrieval-method dependency:</w:t>
      </w:r>
      <w:r>
        <w:t xml:space="preserve"> </w:t>
      </w:r>
      <w:r>
        <w:t xml:space="preserve">The keyword-retrieved corpus trades recall for precision. Appendix </w:t>
      </w:r>
      <w:hyperlink w:anchor="app:concept-retrieval-sensitivity">
        <w:r>
          <w:rPr>
            <w:rStyle w:val="Hyperlink"/>
          </w:rPr>
          <w:t xml:space="preserve">A</w:t>
        </w:r>
      </w:hyperlink>
      <w:r>
        <w:t xml:space="preserve"> </w:t>
      </w:r>
      <w:r>
        <w:t xml:space="preserve">shows concept-retrieved papers (field-of-study membership) produce closely aligned gap rankings, with a lower SDG 4 share (</w:t>
      </w:r>
      <m:oMath>
        <m:r>
          <m:rPr>
            <m:sty m:val="p"/>
          </m:rPr>
          <m:t>−</m:t>
        </m:r>
      </m:oMath>
      <w:r>
        <w:t xml:space="preserve">7.3pp) the largest deviation between the two profiles. Re-running the full pipeline on concept-retrieved papers is the most direct path to eliminating this artefact and is left for future work. That check also reuses the keyword-corpus register-adjusted space for concept-retrieved embeddings, assuming a stable research-policy register direction. Since this assumption is untested, a native INLP re-fit is recommended before treating the track as fully independent.</w:t>
      </w:r>
    </w:p>
    <w:p>
      <w:pPr>
        <w:pStyle w:val="BodyText"/>
      </w:pPr>
      <w:r>
        <w:rPr>
          <w:bCs/>
          <w:b/>
        </w:rPr>
        <w:t xml:space="preserve">Concept-retrieved corpus is unfiltered for SDG relevance:</w:t>
      </w:r>
      <w:r>
        <w:t xml:space="preserve"> </w:t>
      </w:r>
      <w:r>
        <w:t xml:space="preserve">Unlike the primary keyword-retrieved corpus, which applies OpenAlex’s SDG work filter before the AI terms, the concept-retrieved robustness corpus (Appendix </w:t>
      </w:r>
      <w:hyperlink w:anchor="app:concept-retrieval-sensitivity">
        <w:r>
          <w:rPr>
            <w:rStyle w:val="Hyperlink"/>
          </w:rPr>
          <w:t xml:space="preserve">A</w:t>
        </w:r>
      </w:hyperlink>
      <w:r>
        <w:t xml:space="preserve">) restricts only to AI/ML field-of-study membership, with no SDG filter at retrieval. Its SDG labels are assigned post hoc by the trained classifier, so agreement with the keyword-retrieved corpus (Table </w:t>
      </w:r>
      <w:hyperlink w:anchor="tab:interaction">
        <w:r>
          <w:rPr>
            <w:rStyle w:val="Hyperlink"/>
          </w:rPr>
          <w:t xml:space="preserve">5</w:t>
        </w:r>
      </w:hyperlink>
      <w:r>
        <w:t xml:space="preserve">) shows stability of coverage-share ranking under a different retrieval strategy, not that the concept corpus is itself SDG-relevant. Whether this unfiltered retrieval destabilises the raw-gap estimate is examined in Appendix </w:t>
      </w:r>
      <w:hyperlink w:anchor="app:concept-retrieval-sensitivity">
        <w:r>
          <w:rPr>
            <w:rStyle w:val="Hyperlink"/>
          </w:rPr>
          <w:t xml:space="preserve">A</w:t>
        </w:r>
      </w:hyperlink>
      <w:r>
        <w:t xml:space="preserve">: the concept-retrieved configuration alone flips sign on H1a’s raw column while MiniLM and SciBERT do not, a pattern consistent with the concern but not conclusive. Applying a comparable SDG filter before treating the concept corpus as a fully independent validation is recommended. Follow-up works should either apply OpenAlex’s SDG filter and audit it for validation, or omit it and allow baseline non-SDG classification (Section </w:t>
      </w:r>
      <w:hyperlink w:anchor="sec:supervised-classifier">
        <w:r>
          <w:rPr>
            <w:rStyle w:val="Hyperlink"/>
          </w:rPr>
          <w:t xml:space="preserve">3.5</w:t>
        </w:r>
      </w:hyperlink>
      <w:r>
        <w:t xml:space="preserve">).</w:t>
      </w:r>
    </w:p>
    <w:p>
      <w:pPr>
        <w:pStyle w:val="BodyText"/>
      </w:pPr>
      <w:r>
        <w:rPr>
          <w:bCs/>
          <w:b/>
        </w:rPr>
        <w:t xml:space="preserve">Register adjustment is partial:</w:t>
      </w:r>
      <w:r>
        <w:t xml:space="preserve"> </w:t>
      </w:r>
      <w:r>
        <w:t xml:space="preserve">INLP removes a linear subspace that captures the dominant corpus-level register difference, but register is multi-layered</w:t>
      </w:r>
      <w:r>
        <w:t xml:space="preserve"> </w:t>
      </w:r>
      <w:r>
        <w:t xml:space="preserve">(Biber, 1988)</w:t>
      </w:r>
      <w:r>
        <w:t xml:space="preserve">. The register interpretation rests on a structural argument (SDG stratification ensures topic cannot leak into the removed direction, Section </w:t>
      </w:r>
      <w:hyperlink w:anchor="sec:register-adjustment-inlp">
        <w:r>
          <w:rPr>
            <w:rStyle w:val="Hyperlink"/>
          </w:rPr>
          <w:t xml:space="preserve">3.8</w:t>
        </w:r>
      </w:hyperlink>
      <w:r>
        <w:t xml:space="preserve">) plus partial empirical validation against independent linguistic markers (Appendix </w:t>
      </w:r>
      <w:hyperlink w:anchor="app:register-validation">
        <w:r>
          <w:rPr>
            <w:rStyle w:val="Hyperlink"/>
          </w:rPr>
          <w:t xml:space="preserve">G.2</w:t>
        </w:r>
      </w:hyperlink>
      <w:r>
        <w:t xml:space="preserve">).</w:t>
      </w:r>
    </w:p>
    <w:p>
      <w:pPr>
        <w:pStyle w:val="BodyText"/>
      </w:pPr>
      <w:r>
        <w:rPr>
          <w:bCs/>
          <w:b/>
        </w:rPr>
        <w:t xml:space="preserve">Per-SDG assignment is approximate:</w:t>
      </w:r>
      <w:r>
        <w:t xml:space="preserve"> </w:t>
      </w:r>
      <w:r>
        <w:t xml:space="preserve">The hard argmax treats SDG discourse as separable, but the PCA space (Figure </w:t>
      </w:r>
      <w:hyperlink w:anchor="fig:pca-register-before-after">
        <w:r>
          <w:rPr>
            <w:rStyle w:val="Hyperlink"/>
          </w:rPr>
          <w:t xml:space="preserve">4</w:t>
        </w:r>
      </w:hyperlink>
      <w:r>
        <w:t xml:space="preserve">) shows real-world SDG discourse is fuzzy. Leave-one-out of SDG 4 (audited in Appendix </w:t>
      </w:r>
      <w:hyperlink w:anchor="app:sdg4-lexical-audit">
        <w:r>
          <w:rPr>
            <w:rStyle w:val="Hyperlink"/>
          </w:rPr>
          <w:t xml:space="preserve">B.1</w:t>
        </w:r>
      </w:hyperlink>
      <w:r>
        <w:t xml:space="preserve">) preserves the adjusted association (</w:t>
      </w:r>
      <m:oMath>
        <m:r>
          <m:t>ρ</m:t>
        </m:r>
        <m:r>
          <m:rPr>
            <m:sty m:val="p"/>
          </m:rPr>
          <m:t>=</m:t>
        </m:r>
        <m:r>
          <m:t>0.597</m:t>
        </m:r>
      </m:oMath>
      <w:r>
        <w:t xml:space="preserve">,</w:t>
      </w:r>
      <w:r>
        <w:t xml:space="preserve"> </w:t>
      </w:r>
      <m:oMath>
        <m:r>
          <m:t>p</m:t>
        </m:r>
        <m:r>
          <m:rPr>
            <m:sty m:val="p"/>
          </m:rPr>
          <m:t>=</m:t>
        </m:r>
        <m:r>
          <m:t>0.016</m:t>
        </m:r>
      </m:oMath>
      <w:r>
        <w:t xml:space="preserve">). Future work with multi-class SDG classification is recommended.</w:t>
      </w:r>
    </w:p>
    <w:p>
      <w:pPr>
        <w:pStyle w:val="BodyText"/>
      </w:pPr>
      <w:r>
        <w:rPr>
          <w:bCs/>
          <w:b/>
        </w:rPr>
        <w:t xml:space="preserve">Cross-sectional design:</w:t>
      </w:r>
      <w:r>
        <w:t xml:space="preserve"> </w:t>
      </w:r>
      <w:r>
        <w:t xml:space="preserve">The study observes one period (2018–2025) against a similarly timed policy corpus. It cannot assess whether alignment is improving or deteriorating, or whether specific events (e.g., the EU AI Act 2024, IPCC AR6 2022)</w:t>
      </w:r>
      <w:r>
        <w:t xml:space="preserve"> </w:t>
      </w:r>
      <w:r>
        <w:t xml:space="preserve">(European Union, 2024; IPCC, 2022)</w:t>
      </w:r>
      <w:r>
        <w:t xml:space="preserve"> </w:t>
      </w:r>
      <w:r>
        <w:t xml:space="preserve">shifted research framing.</w:t>
      </w:r>
    </w:p>
    <w:bookmarkEnd w:id="77"/>
    <w:bookmarkStart w:id="78" w:name="sec:framework-contribution"/>
    <w:p>
      <w:pPr>
        <w:pStyle w:val="Heading2"/>
      </w:pPr>
      <w:r>
        <w:t xml:space="preserve">5.6 Contribution and Implications</w:t>
      </w:r>
    </w:p>
    <w:p>
      <w:pPr>
        <w:pStyle w:val="FirstParagraph"/>
      </w:pPr>
      <w:r>
        <w:t xml:space="preserve">The primary contribution of this paper is the measurement framework. The AI–SDG findings are a first application to be checked against a larger, more diverse policy corpus: the cancellation, the SDG 17 inversion, and the positive adjusted association are properties of this specific pair of corpora at this moment in time. The framework advances AI–SDG mapping from Level 1 (lexical correspondence) to Level 2 (observed semantic proximity), with explicit marking of Level 3 boundaries (Section </w:t>
      </w:r>
      <w:hyperlink w:anchor="sec:alignment-framework">
        <w:r>
          <w:rPr>
            <w:rStyle w:val="Hyperlink"/>
          </w:rPr>
          <w:t xml:space="preserve">2.3</w:t>
        </w:r>
      </w:hyperlink>
      <w:r>
        <w:t xml:space="preserve">). The cross-sensitivity table (Table </w:t>
      </w:r>
      <w:hyperlink w:anchor="tab:cross-sensitivity-robustness">
        <w:r>
          <w:rPr>
            <w:rStyle w:val="Hyperlink"/>
          </w:rPr>
          <w:t xml:space="preserve">20</w:t>
        </w:r>
      </w:hyperlink>
      <w:r>
        <w:t xml:space="preserve">) is a reusable template that shows how stable every ranking position is across measurement choices. The SDG-stratified INLP adaptation (training the corpus classifier on balanced topic–corpus strata so that no linear direction can encode both topic and register) applies to any cross-corpus comparison where topic and register are confounded, and the protocol is portable to any research-policy interface that shares a category system and embeds both sides in a common semantic space.</w:t>
      </w:r>
    </w:p>
    <w:p>
      <w:pPr>
        <w:pStyle w:val="BodyText"/>
      </w:pPr>
      <w:r>
        <w:t xml:space="preserve">Beyond the measurement advance, the results carry a direct implication for how SDG engagement is read. Coverage and framing are separable, correlating at only</w:t>
      </w:r>
      <w:r>
        <w:t xml:space="preserve"> </w:t>
      </w:r>
      <m:oMath>
        <m:r>
          <m:t>ρ</m:t>
        </m:r>
        <m:r>
          <m:rPr>
            <m:sty m:val="p"/>
          </m:rPr>
          <m:t>=</m:t>
        </m:r>
        <m:r>
          <m:t>0.544</m:t>
        </m:r>
        <m:r>
          <m:t>​</m:t>
        </m:r>
      </m:oMath>
      <w:r>
        <w:t xml:space="preserve">, confirming the premise that shared coverage does not imply shared framing. Coverage, the Level 1 metric existing studies report, captures only a weak form of salience and leaves credibility and legitimacy aside</w:t>
      </w:r>
      <w:r>
        <w:t xml:space="preserve"> </w:t>
      </w:r>
      <w:r>
        <w:t xml:space="preserve">(Cash et al., 2003)</w:t>
      </w:r>
      <w:r>
        <w:t xml:space="preserve">. The adjusted gap is a Level 2 metric that begins to measure framing compatibility. The high-gap SDGs (17, 3, 16, 9, 13) are candidates for boundary-organising practices</w:t>
      </w:r>
      <w:r>
        <w:t xml:space="preserve"> </w:t>
      </w:r>
      <w:r>
        <w:t xml:space="preserve">(Guston, 2001)</w:t>
      </w:r>
      <w:r>
        <w:t xml:space="preserve">: policy synthesis briefs, joint workshops, or funder-required summaries. Cash et al. </w:t>
      </w:r>
      <w:r>
        <w:t xml:space="preserve">(Cash et al., 2003)</w:t>
      </w:r>
      <w:r>
        <w:t xml:space="preserve"> </w:t>
      </w:r>
      <w:r>
        <w:t xml:space="preserve">caution that translation alone cannot resolve the tradeoffs among salience, credibility, and legitimacy.</w:t>
      </w:r>
    </w:p>
    <w:bookmarkEnd w:id="78"/>
    <w:bookmarkEnd w:id="79"/>
    <w:bookmarkStart w:id="80" w:name="sec:conclusion"/>
    <w:p>
      <w:pPr>
        <w:pStyle w:val="Heading1"/>
      </w:pPr>
      <w:r>
        <w:t xml:space="preserve">6 Conclusion</w:t>
      </w:r>
    </w:p>
    <w:p>
      <w:pPr>
        <w:pStyle w:val="FirstParagraph"/>
      </w:pPr>
      <w:r>
        <w:t xml:space="preserve">The Introduction asked how academic AI-for-sustainability research and institutional policy discourse differ in SDG coverage and semantic framing, and how these two dimensions are related. This paper demonstrated that coverage divergence (which SDGs each community prioritises) and within-SDG semantic framing divergence (how differently they discuss the same goal) are separable dimensions that can diverge independently. The linkage is asymmetric: policy coverage is the strongest directional predictor of framing divergence (positive in 9/9 configurations), while research coverage shows no consistent signal. Where policy attention concentrates, the discourse resembles Mode 2 knowledge production</w:t>
      </w:r>
      <w:r>
        <w:t xml:space="preserve"> </w:t>
      </w:r>
      <w:r>
        <w:t xml:space="preserve">(Gibbons et al., 1994)</w:t>
      </w:r>
      <w:r>
        <w:t xml:space="preserve">, and its framings sit further from research norms. Both regularities fit the account of two distinct knowledge cultures addressing the same goals</w:t>
      </w:r>
      <w:r>
        <w:t xml:space="preserve"> </w:t>
      </w:r>
      <w:r>
        <w:t xml:space="preserve">(Caplan, 1979; Cash et al., 2003)</w:t>
      </w:r>
      <w:r>
        <w:t xml:space="preserve">.</w:t>
      </w:r>
    </w:p>
    <w:p>
      <w:pPr>
        <w:pStyle w:val="BodyText"/>
      </w:pPr>
      <w:r>
        <w:t xml:space="preserve">The takeaway for practice is that an SDG label does not by itself evidence alignment: a tag records that a text is about a goal without recording how it frames that goal. Because funders and policymakers read SDG counts as proof of engagement</w:t>
      </w:r>
      <w:r>
        <w:t xml:space="preserve"> </w:t>
      </w:r>
      <w:r>
        <w:t xml:space="preserve">(Heilinger et al., 2024; Heras-Saizarbitoria et al., 2022)</w:t>
      </w:r>
      <w:r>
        <w:t xml:space="preserve">, interpreting that engagement correctly requires the two-dimensional reading developed here, coverage alongside framing with the register component made explicit.</w:t>
      </w:r>
    </w:p>
    <w:p>
      <w:pPr>
        <w:pStyle w:val="BodyText"/>
      </w:pPr>
      <w:r>
        <w:t xml:space="preserve">The asymmetric corpus construction is itself suggestive: the difficulty of building a symmetric AI-SDG policy corpus may reflect that</w:t>
      </w:r>
      <w:r>
        <w:t xml:space="preserve"> </w:t>
      </w:r>
      <w:r>
        <w:t xml:space="preserve">“</w:t>
      </w:r>
      <w:r>
        <w:t xml:space="preserve">AI and the SDGs</w:t>
      </w:r>
      <w:r>
        <w:t xml:space="preserve">”</w:t>
      </w:r>
      <w:r>
        <w:t xml:space="preserve"> </w:t>
      </w:r>
      <w:r>
        <w:t xml:space="preserve">is not yet a settled organising category in policy discourse the way it already is in research (Section </w:t>
      </w:r>
      <w:hyperlink w:anchor="sec:level0">
        <w:r>
          <w:rPr>
            <w:rStyle w:val="Hyperlink"/>
          </w:rPr>
          <w:t xml:space="preserve">5.4</w:t>
        </w:r>
      </w:hyperlink>
      <w:r>
        <w:t xml:space="preserve">). Level 3, whether the divergences documented here reflect productive exploration, institutional failure, or different knowledge cultures pursuing different mandates, requires qualitative, institutional, and deliberative methods that lie beyond the scope of embedding analysis.</w:t>
      </w:r>
    </w:p>
    <w:bookmarkEnd w:id="80"/>
    <w:p>
      <w:pPr>
        <w:pStyle w:val="Heading1"/>
      </w:pPr>
      <w:r>
        <w:t xml:space="preserve">Reference list</w:t>
      </w:r>
    </w:p>
    <w:bookmarkStart w:id="202" w:name="refs"/>
    <w:bookmarkStart w:id="82" w:name="ref-AbadieAtheyImbensWooldridge2020"/>
    <w:p>
      <w:pPr>
        <w:pStyle w:val="Bibliography"/>
        <w:ind w:firstLine="-720" w:left="720"/>
      </w:pPr>
      <w:r>
        <w:t xml:space="preserve">Abadie, A., Athey, S., Imbens, G.W., et al. (2020) Sampling-based versus design-based uncertainty in regression analysis.</w:t>
      </w:r>
      <w:r>
        <w:t xml:space="preserve"> </w:t>
      </w:r>
      <w:r>
        <w:rPr>
          <w:iCs/>
          <w:i/>
        </w:rPr>
        <w:t xml:space="preserve">Econometrica</w:t>
      </w:r>
      <w:r>
        <w:t xml:space="preserve">, 88 (1): 265–296. doi:</w:t>
      </w:r>
      <w:hyperlink r:id="rId81">
        <w:r>
          <w:rPr>
            <w:rStyle w:val="Hyperlink"/>
          </w:rPr>
          <w:t xml:space="preserve">10.3982/ECTA12675</w:t>
        </w:r>
      </w:hyperlink>
      <w:r>
        <w:t xml:space="preserve">.</w:t>
      </w:r>
    </w:p>
    <w:bookmarkEnd w:id="82"/>
    <w:bookmarkStart w:id="84" w:name="Xe69124483ecfc12a2bd02b6434c1ef42f6793ad"/>
    <w:p>
      <w:pPr>
        <w:pStyle w:val="Bibliography"/>
        <w:ind w:firstLine="-720" w:left="720"/>
      </w:pPr>
      <w:r>
        <w:t xml:space="preserve">Alain, G. and Bengio, Y. (2018)</w:t>
      </w:r>
      <w:r>
        <w:t xml:space="preserve"> </w:t>
      </w:r>
      <w:r>
        <w:rPr>
          <w:iCs/>
          <w:i/>
        </w:rPr>
        <w:t xml:space="preserve">Understanding intermediate layers using linear classifier probes</w:t>
      </w:r>
      <w:r>
        <w:t xml:space="preserve">. Available at:</w:t>
      </w:r>
      <w:r>
        <w:t xml:space="preserve"> </w:t>
      </w:r>
      <w:hyperlink r:id="rId83">
        <w:r>
          <w:rPr>
            <w:rStyle w:val="Hyperlink"/>
          </w:rPr>
          <w:t xml:space="preserve">https://arxiv.org/abs/1610.01644</w:t>
        </w:r>
      </w:hyperlink>
      <w:r>
        <w:t xml:space="preserve">.</w:t>
      </w:r>
    </w:p>
    <w:bookmarkEnd w:id="84"/>
    <w:bookmarkStart w:id="85" w:name="ref-AllenAI2019Scibert"/>
    <w:p>
      <w:pPr>
        <w:pStyle w:val="Bibliography"/>
        <w:ind w:firstLine="-720" w:left="720"/>
      </w:pPr>
      <w:r>
        <w:t xml:space="preserve">Allen Institute for AI (2019)</w:t>
      </w:r>
      <w:r>
        <w:t xml:space="preserve"> </w:t>
      </w:r>
      <w:r>
        <w:rPr>
          <w:iCs/>
          <w:i/>
        </w:rPr>
        <w:t xml:space="preserve">SciBERT</w:t>
      </w:r>
      <w:r>
        <w:t xml:space="preserve">.</w:t>
      </w:r>
    </w:p>
    <w:bookmarkEnd w:id="85"/>
    <w:bookmarkStart w:id="87" w:name="ref-Armitage2020"/>
    <w:p>
      <w:pPr>
        <w:pStyle w:val="Bibliography"/>
        <w:ind w:firstLine="-720" w:left="720"/>
      </w:pPr>
      <w:r>
        <w:t xml:space="preserve">Armitage, C.S., Lorenz, M. and Mikki, S. (2020) Mapping scholarly publications related to the sustainable development goals: Do independent bibliometric approaches get the same results?</w:t>
      </w:r>
      <w:r>
        <w:t xml:space="preserve"> </w:t>
      </w:r>
      <w:r>
        <w:rPr>
          <w:iCs/>
          <w:i/>
        </w:rPr>
        <w:t xml:space="preserve">Quantitative Science Studies</w:t>
      </w:r>
      <w:r>
        <w:t xml:space="preserve">, 1 (3): 1092–1108. doi:</w:t>
      </w:r>
      <w:hyperlink r:id="rId86">
        <w:r>
          <w:rPr>
            <w:rStyle w:val="Hyperlink"/>
          </w:rPr>
          <w:t xml:space="preserve">10.1162/qss_a_00071</w:t>
        </w:r>
      </w:hyperlink>
      <w:r>
        <w:t xml:space="preserve">.</w:t>
      </w:r>
    </w:p>
    <w:bookmarkEnd w:id="87"/>
    <w:bookmarkStart w:id="89" w:name="ref-Babic2020"/>
    <w:p>
      <w:pPr>
        <w:pStyle w:val="Bibliography"/>
        <w:ind w:firstLine="-720" w:left="720"/>
      </w:pPr>
      <w:r>
        <w:t xml:space="preserve">Babićc, F., Guerra, E., Martinćić-Ipśić, et al. (2020) A comparison of approaches for measuring the semantic similarity of short texts based on word embeddings.</w:t>
      </w:r>
      <w:r>
        <w:t xml:space="preserve"> </w:t>
      </w:r>
      <w:r>
        <w:rPr>
          <w:iCs/>
          <w:i/>
        </w:rPr>
        <w:t xml:space="preserve">Journal of Information and Organizational Sciences</w:t>
      </w:r>
      <w:r>
        <w:t xml:space="preserve">, 44 (2): 231–246. doi:</w:t>
      </w:r>
      <w:hyperlink r:id="rId88">
        <w:r>
          <w:rPr>
            <w:rStyle w:val="Hyperlink"/>
          </w:rPr>
          <w:t xml:space="preserve">10.31341/jios.44.2.2</w:t>
        </w:r>
      </w:hyperlink>
      <w:r>
        <w:t xml:space="preserve">.</w:t>
      </w:r>
    </w:p>
    <w:bookmarkEnd w:id="89"/>
    <w:bookmarkStart w:id="91" w:name="ref-BautistaPuig2021"/>
    <w:p>
      <w:pPr>
        <w:pStyle w:val="Bibliography"/>
        <w:ind w:firstLine="-720" w:left="720"/>
      </w:pPr>
      <w:r>
        <w:t xml:space="preserve">Bautista-Puig, N., Aleixo, A.M., Leal, S., et al. (2021) Unveiling the research landscape of sustainable development goals and their inclusion in higher education institutions and research centers: Major trends in 2000–2017.</w:t>
      </w:r>
      <w:r>
        <w:t xml:space="preserve"> </w:t>
      </w:r>
      <w:r>
        <w:rPr>
          <w:iCs/>
          <w:i/>
        </w:rPr>
        <w:t xml:space="preserve">Frontiers in Sustainability</w:t>
      </w:r>
      <w:r>
        <w:t xml:space="preserve">, 2: 620743. doi:</w:t>
      </w:r>
      <w:hyperlink r:id="rId90">
        <w:r>
          <w:rPr>
            <w:rStyle w:val="Hyperlink"/>
          </w:rPr>
          <w:t xml:space="preserve">10.3389/frsus.2021.620743</w:t>
        </w:r>
      </w:hyperlink>
      <w:r>
        <w:t xml:space="preserve">.</w:t>
      </w:r>
    </w:p>
    <w:bookmarkEnd w:id="91"/>
    <w:bookmarkStart w:id="93" w:name="ref-Beltagy2019"/>
    <w:p>
      <w:pPr>
        <w:pStyle w:val="Bibliography"/>
        <w:ind w:firstLine="-720" w:left="720"/>
      </w:pPr>
      <w:r>
        <w:t xml:space="preserve">Beltagy, I., Lo, K. and Cohan, A. (2019) SciBERT: A pretrained language model for scientific text.</w:t>
      </w:r>
      <w:r>
        <w:t xml:space="preserve"> </w:t>
      </w:r>
      <w:r>
        <w:rPr>
          <w:iCs/>
          <w:i/>
        </w:rPr>
        <w:t xml:space="preserve">arXiv preprint arXiv:1903.10676</w:t>
      </w:r>
      <w:r>
        <w:t xml:space="preserve">. doi:</w:t>
      </w:r>
      <w:hyperlink r:id="rId92">
        <w:r>
          <w:rPr>
            <w:rStyle w:val="Hyperlink"/>
          </w:rPr>
          <w:t xml:space="preserve">10.48550/arXiv.1903.10676</w:t>
        </w:r>
      </w:hyperlink>
      <w:r>
        <w:t xml:space="preserve">.</w:t>
      </w:r>
    </w:p>
    <w:bookmarkEnd w:id="93"/>
    <w:bookmarkStart w:id="95" w:name="ref-BerkWesternWeiss1995"/>
    <w:p>
      <w:pPr>
        <w:pStyle w:val="Bibliography"/>
        <w:ind w:firstLine="-720" w:left="720"/>
      </w:pPr>
      <w:r>
        <w:t xml:space="preserve">Berk, R.A., Western, B. and Weiss, R.E. (1995) Statistical inference for apparent populations.</w:t>
      </w:r>
      <w:r>
        <w:t xml:space="preserve"> </w:t>
      </w:r>
      <w:r>
        <w:rPr>
          <w:iCs/>
          <w:i/>
        </w:rPr>
        <w:t xml:space="preserve">Sociological Methodology</w:t>
      </w:r>
      <w:r>
        <w:t xml:space="preserve">, 25: 421–458. doi:</w:t>
      </w:r>
      <w:hyperlink r:id="rId94">
        <w:r>
          <w:rPr>
            <w:rStyle w:val="Hyperlink"/>
          </w:rPr>
          <w:t xml:space="preserve">10.2307/271073</w:t>
        </w:r>
      </w:hyperlink>
      <w:r>
        <w:t xml:space="preserve">.</w:t>
      </w:r>
    </w:p>
    <w:bookmarkEnd w:id="95"/>
    <w:bookmarkStart w:id="97" w:name="ref-BexellJonsson2017"/>
    <w:p>
      <w:pPr>
        <w:pStyle w:val="Bibliography"/>
        <w:ind w:firstLine="-720" w:left="720"/>
      </w:pPr>
      <w:r>
        <w:t xml:space="preserve">Bexell, M. and Jönsson, K. (2017) Responsibility and the united nations’ sustainable development goals.</w:t>
      </w:r>
      <w:r>
        <w:t xml:space="preserve"> </w:t>
      </w:r>
      <w:r>
        <w:rPr>
          <w:iCs/>
          <w:i/>
        </w:rPr>
        <w:t xml:space="preserve">Forum for Development Studies</w:t>
      </w:r>
      <w:r>
        <w:t xml:space="preserve">, 44 (1): 13–29. doi:</w:t>
      </w:r>
      <w:hyperlink r:id="rId96">
        <w:r>
          <w:rPr>
            <w:rStyle w:val="Hyperlink"/>
          </w:rPr>
          <w:t xml:space="preserve">10.1080/08039410.2016.1252424</w:t>
        </w:r>
      </w:hyperlink>
      <w:r>
        <w:t xml:space="preserve">.</w:t>
      </w:r>
    </w:p>
    <w:bookmarkEnd w:id="97"/>
    <w:bookmarkStart w:id="99" w:name="ref-biber1988variation"/>
    <w:p>
      <w:pPr>
        <w:pStyle w:val="Bibliography"/>
        <w:ind w:firstLine="-720" w:left="720"/>
      </w:pPr>
      <w:r>
        <w:t xml:space="preserve">Biber, D. (1988)</w:t>
      </w:r>
      <w:r>
        <w:t xml:space="preserve"> </w:t>
      </w:r>
      <w:r>
        <w:rPr>
          <w:iCs/>
          <w:i/>
        </w:rPr>
        <w:t xml:space="preserve">Variation across speech and writing</w:t>
      </w:r>
      <w:r>
        <w:t xml:space="preserve">. Cambridge: Cambridge University Press. doi:</w:t>
      </w:r>
      <w:hyperlink r:id="rId98">
        <w:r>
          <w:rPr>
            <w:rStyle w:val="Hyperlink"/>
          </w:rPr>
          <w:t xml:space="preserve">10.1017/CBO9780511621024</w:t>
        </w:r>
      </w:hyperlink>
      <w:r>
        <w:t xml:space="preserve">.</w:t>
      </w:r>
    </w:p>
    <w:bookmarkEnd w:id="99"/>
    <w:bookmarkStart w:id="101" w:name="ref-biberConrad2009register"/>
    <w:p>
      <w:pPr>
        <w:pStyle w:val="Bibliography"/>
        <w:ind w:firstLine="-720" w:left="720"/>
      </w:pPr>
      <w:r>
        <w:t xml:space="preserve">Biber, D. and Conrad, S. (2009)</w:t>
      </w:r>
      <w:r>
        <w:t xml:space="preserve"> </w:t>
      </w:r>
      <w:r>
        <w:rPr>
          <w:iCs/>
          <w:i/>
        </w:rPr>
        <w:t xml:space="preserve">Register, genre, and style</w:t>
      </w:r>
      <w:r>
        <w:t xml:space="preserve">. Cambridge: Cambridge University Press. doi:</w:t>
      </w:r>
      <w:hyperlink r:id="rId100">
        <w:r>
          <w:rPr>
            <w:rStyle w:val="Hyperlink"/>
          </w:rPr>
          <w:t xml:space="preserve">10.1017/CBO9780511814358</w:t>
        </w:r>
      </w:hyperlink>
      <w:r>
        <w:t xml:space="preserve">.</w:t>
      </w:r>
    </w:p>
    <w:bookmarkEnd w:id="101"/>
    <w:bookmarkStart w:id="103" w:name="ref-bornmann2016policy"/>
    <w:p>
      <w:pPr>
        <w:pStyle w:val="Bibliography"/>
        <w:ind w:firstLine="-720" w:left="720"/>
      </w:pPr>
      <w:r>
        <w:t xml:space="preserve">Bornmann, L., Haunschild, R. and Marx, W. (2016) Policy documents as sources for measuring societal impact: How often is climate change research mentioned in policy-related documents?</w:t>
      </w:r>
      <w:r>
        <w:t xml:space="preserve"> </w:t>
      </w:r>
      <w:r>
        <w:rPr>
          <w:iCs/>
          <w:i/>
        </w:rPr>
        <w:t xml:space="preserve">Scientometrics</w:t>
      </w:r>
      <w:r>
        <w:t xml:space="preserve">, 109 (3): 1477–1495. doi:</w:t>
      </w:r>
      <w:hyperlink r:id="rId102">
        <w:r>
          <w:rPr>
            <w:rStyle w:val="Hyperlink"/>
          </w:rPr>
          <w:t xml:space="preserve">10.1007/s11192-016-2115-y</w:t>
        </w:r>
      </w:hyperlink>
      <w:r>
        <w:t xml:space="preserve">.</w:t>
      </w:r>
    </w:p>
    <w:bookmarkEnd w:id="103"/>
    <w:bookmarkStart w:id="105" w:name="ref-vorderbruck2019text"/>
    <w:p>
      <w:pPr>
        <w:pStyle w:val="Bibliography"/>
        <w:ind w:firstLine="-720" w:left="720"/>
      </w:pPr>
      <w:r>
        <w:t xml:space="preserve">Brück, T. vor der and Pouly, M. (2019)</w:t>
      </w:r>
      <w:r>
        <w:t xml:space="preserve"> </w:t>
      </w:r>
      <w:r>
        <w:t xml:space="preserve">“Text similarity estimation based on word embeddings and matrix norms for targeted marketing.”</w:t>
      </w:r>
      <w:r>
        <w:t xml:space="preserve"> </w:t>
      </w:r>
      <w:r>
        <w:t xml:space="preserve">In</w:t>
      </w:r>
      <w:r>
        <w:t xml:space="preserve"> </w:t>
      </w:r>
      <w:r>
        <w:rPr>
          <w:iCs/>
          <w:i/>
        </w:rPr>
        <w:t xml:space="preserve">Proceedings of the north american chapter of the association for computational linguistics: Human language technologies (NAACL-HLT)</w:t>
      </w:r>
      <w:r>
        <w:t xml:space="preserve">. 2019. pp. 1827–1836. doi:</w:t>
      </w:r>
      <w:hyperlink r:id="rId104">
        <w:r>
          <w:rPr>
            <w:rStyle w:val="Hyperlink"/>
          </w:rPr>
          <w:t xml:space="preserve">10.18653/v1/N19-1181</w:t>
        </w:r>
      </w:hyperlink>
      <w:r>
        <w:t xml:space="preserve">.</w:t>
      </w:r>
    </w:p>
    <w:bookmarkEnd w:id="105"/>
    <w:bookmarkStart w:id="107" w:name="ref-Caplan1979"/>
    <w:p>
      <w:pPr>
        <w:pStyle w:val="Bibliography"/>
        <w:ind w:firstLine="-720" w:left="720"/>
      </w:pPr>
      <w:r>
        <w:t xml:space="preserve">Caplan, N. (1979) The two-communities theory and knowledge utilization.</w:t>
      </w:r>
      <w:r>
        <w:t xml:space="preserve"> </w:t>
      </w:r>
      <w:r>
        <w:rPr>
          <w:iCs/>
          <w:i/>
        </w:rPr>
        <w:t xml:space="preserve">American Behavioral Scientist</w:t>
      </w:r>
      <w:r>
        <w:t xml:space="preserve">, 22 (3): 459–470. doi:</w:t>
      </w:r>
      <w:hyperlink r:id="rId106">
        <w:r>
          <w:rPr>
            <w:rStyle w:val="Hyperlink"/>
          </w:rPr>
          <w:t xml:space="preserve">10.1177/000276427902200308</w:t>
        </w:r>
      </w:hyperlink>
      <w:r>
        <w:t xml:space="preserve">.</w:t>
      </w:r>
    </w:p>
    <w:bookmarkEnd w:id="107"/>
    <w:bookmarkStart w:id="109" w:name="ref-Cash2003"/>
    <w:p>
      <w:pPr>
        <w:pStyle w:val="Bibliography"/>
        <w:ind w:firstLine="-720" w:left="720"/>
      </w:pPr>
      <w:r>
        <w:t xml:space="preserve">Cash, D.W., Clark, W.C., Alcock, F., et al. (2003) Knowledge systems for sustainable development.</w:t>
      </w:r>
      <w:r>
        <w:t xml:space="preserve"> </w:t>
      </w:r>
      <w:r>
        <w:rPr>
          <w:iCs/>
          <w:i/>
        </w:rPr>
        <w:t xml:space="preserve">Proceedings of the National Academy of Sciences</w:t>
      </w:r>
      <w:r>
        <w:t xml:space="preserve">, 100 (14): 8086–8091. doi:</w:t>
      </w:r>
      <w:hyperlink r:id="rId108">
        <w:r>
          <w:rPr>
            <w:rStyle w:val="Hyperlink"/>
          </w:rPr>
          <w:t xml:space="preserve">10.1073/pnas.1231332100</w:t>
        </w:r>
      </w:hyperlink>
      <w:r>
        <w:t xml:space="preserve">.</w:t>
      </w:r>
    </w:p>
    <w:bookmarkEnd w:id="109"/>
    <w:bookmarkStart w:id="111" w:name="ref-conneau2018cramsinglevectorprobing"/>
    <w:p>
      <w:pPr>
        <w:pStyle w:val="Bibliography"/>
        <w:ind w:firstLine="-720" w:left="720"/>
      </w:pPr>
      <w:r>
        <w:t xml:space="preserve">Conneau, A., Kruszewski, G., Lample, G., et al. (2018)</w:t>
      </w:r>
      <w:r>
        <w:t xml:space="preserve"> </w:t>
      </w:r>
      <w:r>
        <w:rPr>
          <w:iCs/>
          <w:i/>
        </w:rPr>
        <w:t xml:space="preserve">What you can cram into a single vector: Probing sentence embeddings for linguistic properties</w:t>
      </w:r>
      <w:r>
        <w:t xml:space="preserve">. Available at:</w:t>
      </w:r>
      <w:r>
        <w:t xml:space="preserve"> </w:t>
      </w:r>
      <w:hyperlink r:id="rId110">
        <w:r>
          <w:rPr>
            <w:rStyle w:val="Hyperlink"/>
          </w:rPr>
          <w:t xml:space="preserve">https://arxiv.org/abs/1805.01070</w:t>
        </w:r>
      </w:hyperlink>
      <w:r>
        <w:t xml:space="preserve">.</w:t>
      </w:r>
    </w:p>
    <w:bookmarkEnd w:id="111"/>
    <w:bookmarkStart w:id="113" w:name="ref-CoverHart1967"/>
    <w:p>
      <w:pPr>
        <w:pStyle w:val="Bibliography"/>
        <w:ind w:firstLine="-720" w:left="720"/>
      </w:pPr>
      <w:r>
        <w:t xml:space="preserve">Cover, T.M. and Hart, P.E. (1967) Nearest neighbor pattern classification.</w:t>
      </w:r>
      <w:r>
        <w:t xml:space="preserve"> </w:t>
      </w:r>
      <w:r>
        <w:rPr>
          <w:iCs/>
          <w:i/>
        </w:rPr>
        <w:t xml:space="preserve">IEEE Transactions on Information Theory</w:t>
      </w:r>
      <w:r>
        <w:t xml:space="preserve">, 13 (1): 21–27. doi:</w:t>
      </w:r>
      <w:hyperlink r:id="rId112">
        <w:r>
          <w:rPr>
            <w:rStyle w:val="Hyperlink"/>
          </w:rPr>
          <w:t xml:space="preserve">10.1109/TIT.1967.1053964</w:t>
        </w:r>
      </w:hyperlink>
      <w:r>
        <w:t xml:space="preserve">.</w:t>
      </w:r>
    </w:p>
    <w:bookmarkEnd w:id="113"/>
    <w:bookmarkStart w:id="115" w:name="ref-Cowls2021"/>
    <w:p>
      <w:pPr>
        <w:pStyle w:val="Bibliography"/>
        <w:ind w:firstLine="-720" w:left="720"/>
      </w:pPr>
      <w:r>
        <w:t xml:space="preserve">Cowls, J., Tsamados, A., Taddeo, M., et al. (2021) A definition, benchmark and database of</w:t>
      </w:r>
      <w:r>
        <w:t xml:space="preserve"> </w:t>
      </w:r>
      <w:r>
        <w:t xml:space="preserve">AI</w:t>
      </w:r>
      <w:r>
        <w:t xml:space="preserve"> </w:t>
      </w:r>
      <w:r>
        <w:t xml:space="preserve">for social good initiatives.</w:t>
      </w:r>
      <w:r>
        <w:t xml:space="preserve"> </w:t>
      </w:r>
      <w:r>
        <w:rPr>
          <w:iCs/>
          <w:i/>
        </w:rPr>
        <w:t xml:space="preserve">Nature Machine Intelligence</w:t>
      </w:r>
      <w:r>
        <w:t xml:space="preserve">, 3 (2): 111–115. doi:</w:t>
      </w:r>
      <w:hyperlink r:id="rId114">
        <w:r>
          <w:rPr>
            <w:rStyle w:val="Hyperlink"/>
          </w:rPr>
          <w:t xml:space="preserve">10.1038/s42256-021-00296-0</w:t>
        </w:r>
      </w:hyperlink>
      <w:r>
        <w:t xml:space="preserve">.</w:t>
      </w:r>
    </w:p>
    <w:bookmarkEnd w:id="115"/>
    <w:bookmarkStart w:id="117" w:name="ref-EUAI2024"/>
    <w:p>
      <w:pPr>
        <w:pStyle w:val="Bibliography"/>
        <w:ind w:firstLine="-720" w:left="720"/>
      </w:pPr>
      <w:r>
        <w:t xml:space="preserve">European Union (2024)</w:t>
      </w:r>
      <w:r>
        <w:t xml:space="preserve"> </w:t>
      </w:r>
      <w:r>
        <w:rPr>
          <w:iCs/>
          <w:i/>
        </w:rPr>
        <w:t xml:space="preserve">Regulation (EU) 2024/1689 of the european parliament and of the council laying down harmonised rules on artificial intelligence (artificial intelligence act)</w:t>
      </w:r>
      <w:r>
        <w:t xml:space="preserve">. European Union. Available at:</w:t>
      </w:r>
      <w:r>
        <w:t xml:space="preserve"> </w:t>
      </w:r>
      <w:hyperlink r:id="rId116">
        <w:r>
          <w:rPr>
            <w:rStyle w:val="Hyperlink"/>
          </w:rPr>
          <w:t xml:space="preserve">https://eur-lex.europa.eu/legal-content/EN/TXT/?uri=CELEX:32024R1689</w:t>
        </w:r>
      </w:hyperlink>
      <w:r>
        <w:t xml:space="preserve">.</w:t>
      </w:r>
    </w:p>
    <w:bookmarkEnd w:id="117"/>
    <w:bookmarkStart w:id="119" w:name="ref-FukudaParr2016"/>
    <w:p>
      <w:pPr>
        <w:pStyle w:val="Bibliography"/>
        <w:ind w:firstLine="-720" w:left="720"/>
      </w:pPr>
      <w:r>
        <w:t xml:space="preserve">Fukuda-Parr, S. (2016) From the millennium development goals to the sustainable development goals: Shifts in purpose, concept, and politics of global goal setting for development.</w:t>
      </w:r>
      <w:r>
        <w:t xml:space="preserve"> </w:t>
      </w:r>
      <w:r>
        <w:rPr>
          <w:iCs/>
          <w:i/>
        </w:rPr>
        <w:t xml:space="preserve">Gender &amp; Development</w:t>
      </w:r>
      <w:r>
        <w:t xml:space="preserve">, 24 (1): 43–52. doi:</w:t>
      </w:r>
      <w:hyperlink r:id="rId118">
        <w:r>
          <w:rPr>
            <w:rStyle w:val="Hyperlink"/>
          </w:rPr>
          <w:t xml:space="preserve">10.1080/13552074.2016.1145895</w:t>
        </w:r>
      </w:hyperlink>
      <w:r>
        <w:t xml:space="preserve">.</w:t>
      </w:r>
    </w:p>
    <w:bookmarkEnd w:id="119"/>
    <w:bookmarkStart w:id="121" w:name="ref-Gibbons1994"/>
    <w:p>
      <w:pPr>
        <w:pStyle w:val="Bibliography"/>
        <w:ind w:firstLine="-720" w:left="720"/>
      </w:pPr>
      <w:r>
        <w:t xml:space="preserve">Gibbons, M., Limoges, C., Nowotny, H., et al. (1994)</w:t>
      </w:r>
      <w:r>
        <w:t xml:space="preserve"> </w:t>
      </w:r>
      <w:r>
        <w:rPr>
          <w:iCs/>
          <w:i/>
        </w:rPr>
        <w:t xml:space="preserve">The new production of knowledge: The dynamics of science and research in contemporary societies</w:t>
      </w:r>
      <w:r>
        <w:t xml:space="preserve">. London: SAGE Publications. doi:</w:t>
      </w:r>
      <w:hyperlink r:id="rId120">
        <w:r>
          <w:rPr>
            <w:rStyle w:val="Hyperlink"/>
          </w:rPr>
          <w:t xml:space="preserve">10.4135/9781446221853</w:t>
        </w:r>
      </w:hyperlink>
      <w:r>
        <w:t xml:space="preserve">.</w:t>
      </w:r>
    </w:p>
    <w:bookmarkEnd w:id="121"/>
    <w:bookmarkStart w:id="123" w:name="ref-Gjorgjevikj2025"/>
    <w:p>
      <w:pPr>
        <w:pStyle w:val="Bibliography"/>
        <w:ind w:firstLine="-720" w:left="720"/>
      </w:pPr>
      <w:r>
        <w:t xml:space="preserve">Gjorgjevikj, A., Mishev, K., Trajanov, D., et al. (2025) Benchmarking sentence encoders in associating indicators with sustainable development goals and targets.</w:t>
      </w:r>
      <w:r>
        <w:t xml:space="preserve"> </w:t>
      </w:r>
      <w:r>
        <w:rPr>
          <w:iCs/>
          <w:i/>
        </w:rPr>
        <w:t xml:space="preserve">IEEE Access</w:t>
      </w:r>
      <w:r>
        <w:t xml:space="preserve">, 13: 141434–141460. doi:</w:t>
      </w:r>
      <w:hyperlink r:id="rId122">
        <w:r>
          <w:rPr>
            <w:rStyle w:val="Hyperlink"/>
          </w:rPr>
          <w:t xml:space="preserve">10.1109/ACCESS.2025.3595894</w:t>
        </w:r>
      </w:hyperlink>
      <w:r>
        <w:t xml:space="preserve">.</w:t>
      </w:r>
    </w:p>
    <w:bookmarkEnd w:id="123"/>
    <w:bookmarkStart w:id="125" w:name="ref-Gohr2025AiSdgs"/>
    <w:p>
      <w:pPr>
        <w:pStyle w:val="Bibliography"/>
        <w:ind w:firstLine="-720" w:left="720"/>
      </w:pPr>
      <w:r>
        <w:t xml:space="preserve">Gohr, C., Rodríguez, G., Belomestnykh, S., et al. (2025) Artificial intelligence in sustainable development research.</w:t>
      </w:r>
      <w:r>
        <w:t xml:space="preserve"> </w:t>
      </w:r>
      <w:r>
        <w:rPr>
          <w:iCs/>
          <w:i/>
        </w:rPr>
        <w:t xml:space="preserve">Nature Sustainability</w:t>
      </w:r>
      <w:r>
        <w:t xml:space="preserve">, 8: 970–978. doi:</w:t>
      </w:r>
      <w:hyperlink r:id="rId124">
        <w:r>
          <w:rPr>
            <w:rStyle w:val="Hyperlink"/>
          </w:rPr>
          <w:t xml:space="preserve">10.1038/s41893-025-01598-6</w:t>
        </w:r>
      </w:hyperlink>
      <w:r>
        <w:t xml:space="preserve">.</w:t>
      </w:r>
    </w:p>
    <w:bookmarkEnd w:id="125"/>
    <w:bookmarkStart w:id="127" w:name="ref-Grieve2025"/>
    <w:p>
      <w:pPr>
        <w:pStyle w:val="Bibliography"/>
        <w:ind w:firstLine="-720" w:left="720"/>
      </w:pPr>
      <w:r>
        <w:t xml:space="preserve">Grieve, J., Bartl, S., Fuoli, M., et al. (2025) The sociolinguistic foundations of language modeling.</w:t>
      </w:r>
      <w:r>
        <w:t xml:space="preserve"> </w:t>
      </w:r>
      <w:r>
        <w:rPr>
          <w:iCs/>
          <w:i/>
        </w:rPr>
        <w:t xml:space="preserve">Frontiers in Artificial Intelligence</w:t>
      </w:r>
      <w:r>
        <w:t xml:space="preserve">, 7: 1472411. doi:</w:t>
      </w:r>
      <w:hyperlink r:id="rId126">
        <w:r>
          <w:rPr>
            <w:rStyle w:val="Hyperlink"/>
          </w:rPr>
          <w:t xml:space="preserve">10.3389/frai.2024.1472411</w:t>
        </w:r>
      </w:hyperlink>
      <w:r>
        <w:t xml:space="preserve">.</w:t>
      </w:r>
    </w:p>
    <w:bookmarkEnd w:id="127"/>
    <w:bookmarkStart w:id="129" w:name="ref-ICSU2017"/>
    <w:p>
      <w:pPr>
        <w:pStyle w:val="Bibliography"/>
        <w:ind w:firstLine="-720" w:left="720"/>
      </w:pPr>
      <w:r>
        <w:t xml:space="preserve">Griggs, D.J., Nilsson, M., Stevance, A., et al. (eds.) (2017)</w:t>
      </w:r>
      <w:r>
        <w:t xml:space="preserve"> </w:t>
      </w:r>
      <w:r>
        <w:rPr>
          <w:iCs/>
          <w:i/>
        </w:rPr>
        <w:t xml:space="preserve">A guide to</w:t>
      </w:r>
      <w:r>
        <w:rPr>
          <w:iCs/>
          <w:i/>
        </w:rPr>
        <w:t xml:space="preserve"> </w:t>
      </w:r>
      <w:r>
        <w:rPr>
          <w:iCs/>
          <w:i/>
        </w:rPr>
        <w:t xml:space="preserve">SDG</w:t>
      </w:r>
      <w:r>
        <w:rPr>
          <w:iCs/>
          <w:i/>
        </w:rPr>
        <w:t xml:space="preserve"> </w:t>
      </w:r>
      <w:r>
        <w:rPr>
          <w:iCs/>
          <w:i/>
        </w:rPr>
        <w:t xml:space="preserve">interactions: From science to implementation</w:t>
      </w:r>
      <w:r>
        <w:t xml:space="preserve">. International Council for Science. doi:</w:t>
      </w:r>
      <w:hyperlink r:id="rId128">
        <w:r>
          <w:rPr>
            <w:rStyle w:val="Hyperlink"/>
          </w:rPr>
          <w:t xml:space="preserve">10.24948/2017.01</w:t>
        </w:r>
      </w:hyperlink>
      <w:r>
        <w:t xml:space="preserve">.</w:t>
      </w:r>
    </w:p>
    <w:bookmarkEnd w:id="129"/>
    <w:bookmarkStart w:id="131" w:name="ref-Guston2001"/>
    <w:p>
      <w:pPr>
        <w:pStyle w:val="Bibliography"/>
        <w:ind w:firstLine="-720" w:left="720"/>
      </w:pPr>
      <w:r>
        <w:t xml:space="preserve">Guston, D.H. (2001) Boundary organizations in environmental policy and science: An introduction.</w:t>
      </w:r>
      <w:r>
        <w:t xml:space="preserve"> </w:t>
      </w:r>
      <w:r>
        <w:rPr>
          <w:iCs/>
          <w:i/>
        </w:rPr>
        <w:t xml:space="preserve">Science, Technology, &amp; Human Values</w:t>
      </w:r>
      <w:r>
        <w:t xml:space="preserve">, 26 (4): 399–408. doi:</w:t>
      </w:r>
      <w:hyperlink r:id="rId130">
        <w:r>
          <w:rPr>
            <w:rStyle w:val="Hyperlink"/>
          </w:rPr>
          <w:t xml:space="preserve">10.1177/016224390102600401</w:t>
        </w:r>
      </w:hyperlink>
      <w:r>
        <w:t xml:space="preserve">.</w:t>
      </w:r>
    </w:p>
    <w:bookmarkEnd w:id="131"/>
    <w:bookmarkStart w:id="133" w:name="ref-Haas1992"/>
    <w:p>
      <w:pPr>
        <w:pStyle w:val="Bibliography"/>
        <w:ind w:firstLine="-720" w:left="720"/>
      </w:pPr>
      <w:r>
        <w:t xml:space="preserve">Haas, P.M. (1992) Introduction: Epistemic communities and international policy coordination.</w:t>
      </w:r>
      <w:r>
        <w:t xml:space="preserve"> </w:t>
      </w:r>
      <w:r>
        <w:rPr>
          <w:iCs/>
          <w:i/>
        </w:rPr>
        <w:t xml:space="preserve">International Organization</w:t>
      </w:r>
      <w:r>
        <w:t xml:space="preserve">, 46 (1): 1–35. doi:</w:t>
      </w:r>
      <w:hyperlink r:id="rId132">
        <w:r>
          <w:rPr>
            <w:rStyle w:val="Hyperlink"/>
          </w:rPr>
          <w:t xml:space="preserve">10.1017/S0020818300001442</w:t>
        </w:r>
      </w:hyperlink>
      <w:r>
        <w:t xml:space="preserve">.</w:t>
      </w:r>
    </w:p>
    <w:bookmarkEnd w:id="133"/>
    <w:bookmarkStart w:id="135" w:name="ref-Harris1954"/>
    <w:p>
      <w:pPr>
        <w:pStyle w:val="Bibliography"/>
        <w:ind w:firstLine="-720" w:left="720"/>
      </w:pPr>
      <w:r>
        <w:t xml:space="preserve">Harris, Z.S. (1954) Distributional structure.</w:t>
      </w:r>
      <w:r>
        <w:t xml:space="preserve"> </w:t>
      </w:r>
      <w:r>
        <w:rPr>
          <w:iCs/>
          <w:i/>
        </w:rPr>
        <w:t xml:space="preserve">WORD</w:t>
      </w:r>
      <w:r>
        <w:t xml:space="preserve">, 10 (2–3): 146–162. doi:</w:t>
      </w:r>
      <w:hyperlink r:id="rId134">
        <w:r>
          <w:rPr>
            <w:rStyle w:val="Hyperlink"/>
          </w:rPr>
          <w:t xml:space="preserve">10.1080/00437956.1954.11659520</w:t>
        </w:r>
      </w:hyperlink>
      <w:r>
        <w:t xml:space="preserve">.</w:t>
      </w:r>
    </w:p>
    <w:bookmarkEnd w:id="135"/>
    <w:bookmarkStart w:id="137" w:name="ref-Hastie2009"/>
    <w:p>
      <w:pPr>
        <w:pStyle w:val="Bibliography"/>
        <w:ind w:firstLine="-720" w:left="720"/>
      </w:pPr>
      <w:r>
        <w:t xml:space="preserve">Hastie, T., Tibshirani, R. and Friedman, J. (2009)</w:t>
      </w:r>
      <w:r>
        <w:t xml:space="preserve"> </w:t>
      </w:r>
      <w:r>
        <w:rPr>
          <w:iCs/>
          <w:i/>
        </w:rPr>
        <w:t xml:space="preserve">The elements of statistical learning</w:t>
      </w:r>
      <w:r>
        <w:t xml:space="preserve">. 2nd ed. Springer. doi:</w:t>
      </w:r>
      <w:hyperlink r:id="rId136">
        <w:r>
          <w:rPr>
            <w:rStyle w:val="Hyperlink"/>
          </w:rPr>
          <w:t xml:space="preserve">10.1007/978-0-387-84858-7</w:t>
        </w:r>
      </w:hyperlink>
      <w:r>
        <w:t xml:space="preserve">.</w:t>
      </w:r>
    </w:p>
    <w:bookmarkEnd w:id="137"/>
    <w:bookmarkStart w:id="139" w:name="ref-Heilinger2023"/>
    <w:p>
      <w:pPr>
        <w:pStyle w:val="Bibliography"/>
        <w:ind w:firstLine="-720" w:left="720"/>
      </w:pPr>
      <w:r>
        <w:t xml:space="preserve">Heilinger, J.-C., Kempt, H. and Nagel, S.K. (2024) Beware of sustainable</w:t>
      </w:r>
      <w:r>
        <w:t xml:space="preserve"> </w:t>
      </w:r>
      <w:r>
        <w:t xml:space="preserve">AI</w:t>
      </w:r>
      <w:r>
        <w:t xml:space="preserve">! Uses and abuses of a worthy goal.</w:t>
      </w:r>
      <w:r>
        <w:t xml:space="preserve"> </w:t>
      </w:r>
      <w:r>
        <w:rPr>
          <w:iCs/>
          <w:i/>
        </w:rPr>
        <w:t xml:space="preserve">AI and Ethics</w:t>
      </w:r>
      <w:r>
        <w:t xml:space="preserve">, 4 (2): 201–212. doi:</w:t>
      </w:r>
      <w:hyperlink r:id="rId138">
        <w:r>
          <w:rPr>
            <w:rStyle w:val="Hyperlink"/>
          </w:rPr>
          <w:t xml:space="preserve">10.1007/s43681-023-00259-8</w:t>
        </w:r>
      </w:hyperlink>
      <w:r>
        <w:t xml:space="preserve">.</w:t>
      </w:r>
    </w:p>
    <w:bookmarkEnd w:id="139"/>
    <w:bookmarkStart w:id="141" w:name="ref-Elsevier2019"/>
    <w:p>
      <w:pPr>
        <w:pStyle w:val="Bibliography"/>
        <w:ind w:firstLine="-720" w:left="720"/>
      </w:pPr>
      <w:r>
        <w:t xml:space="preserve">Hellwig, J., Huggett, S. and Siebert, M. (2019)</w:t>
      </w:r>
      <w:r>
        <w:t xml:space="preserve"> </w:t>
      </w:r>
      <w:r>
        <w:rPr>
          <w:iCs/>
          <w:i/>
        </w:rPr>
        <w:t xml:space="preserve">Artificial intelligence: How knowledge is created, transferred, and used</w:t>
      </w:r>
      <w:r>
        <w:t xml:space="preserve">. Elsevier. doi:</w:t>
      </w:r>
      <w:hyperlink r:id="rId140">
        <w:r>
          <w:rPr>
            <w:rStyle w:val="Hyperlink"/>
          </w:rPr>
          <w:t xml:space="preserve">10.17632/7ydfs62gd6.2</w:t>
        </w:r>
      </w:hyperlink>
      <w:r>
        <w:t xml:space="preserve">.</w:t>
      </w:r>
    </w:p>
    <w:bookmarkEnd w:id="141"/>
    <w:bookmarkStart w:id="143" w:name="ref-HerasSaizarbitoria2022"/>
    <w:p>
      <w:pPr>
        <w:pStyle w:val="Bibliography"/>
        <w:ind w:firstLine="-720" w:left="720"/>
      </w:pPr>
      <w:r>
        <w:t xml:space="preserve">Heras-Saizarbitoria, I., Urbieta, L. and Boiral, O. (2022) Organizations’ engagement with sustainable development goals: From cherry-picking to</w:t>
      </w:r>
      <w:r>
        <w:t xml:space="preserve"> </w:t>
      </w:r>
      <w:r>
        <w:t xml:space="preserve">SDG</w:t>
      </w:r>
      <w:r>
        <w:t xml:space="preserve">-washing?</w:t>
      </w:r>
      <w:r>
        <w:t xml:space="preserve"> </w:t>
      </w:r>
      <w:r>
        <w:rPr>
          <w:iCs/>
          <w:i/>
        </w:rPr>
        <w:t xml:space="preserve">Corporate Social Responsibility and Environmental Management</w:t>
      </w:r>
      <w:r>
        <w:t xml:space="preserve">, 29 (2): 316–328. doi:</w:t>
      </w:r>
      <w:hyperlink r:id="rId142">
        <w:r>
          <w:rPr>
            <w:rStyle w:val="Hyperlink"/>
          </w:rPr>
          <w:t xml:space="preserve">10.1002/csr.2202</w:t>
        </w:r>
      </w:hyperlink>
      <w:r>
        <w:t xml:space="preserve">.</w:t>
      </w:r>
    </w:p>
    <w:bookmarkEnd w:id="143"/>
    <w:bookmarkStart w:id="145" w:name="ref-HitchcockSober2004"/>
    <w:p>
      <w:pPr>
        <w:pStyle w:val="Bibliography"/>
        <w:ind w:firstLine="-720" w:left="720"/>
      </w:pPr>
      <w:r>
        <w:t xml:space="preserve">Hitchcock, C. and Sober, E. (2004) Prediction versus accommodation and the risk of overfitting.</w:t>
      </w:r>
      <w:r>
        <w:t xml:space="preserve"> </w:t>
      </w:r>
      <w:r>
        <w:rPr>
          <w:iCs/>
          <w:i/>
        </w:rPr>
        <w:t xml:space="preserve">The British Journal for the Philosophy of Science</w:t>
      </w:r>
      <w:r>
        <w:t xml:space="preserve">, 55 (1): 1–34. doi:</w:t>
      </w:r>
      <w:hyperlink r:id="rId144">
        <w:r>
          <w:rPr>
            <w:rStyle w:val="Hyperlink"/>
          </w:rPr>
          <w:t xml:space="preserve">10.1093/bjps/55.1.1</w:t>
        </w:r>
      </w:hyperlink>
      <w:r>
        <w:t xml:space="preserve">.</w:t>
      </w:r>
    </w:p>
    <w:bookmarkEnd w:id="145"/>
    <w:bookmarkStart w:id="147" w:name="ref-IPCC2022"/>
    <w:p>
      <w:pPr>
        <w:pStyle w:val="Bibliography"/>
        <w:ind w:firstLine="-720" w:left="720"/>
      </w:pPr>
      <w:r>
        <w:t xml:space="preserve">IPCC (2022)</w:t>
      </w:r>
      <w:r>
        <w:t xml:space="preserve"> </w:t>
      </w:r>
      <w:r>
        <w:rPr>
          <w:iCs/>
          <w:i/>
        </w:rPr>
        <w:t xml:space="preserve">Climate change 2022: Impacts, adaptation and vulnerability. Contribution of working group II to the sixth assessment report</w:t>
      </w:r>
      <w:r>
        <w:t xml:space="preserve">. Intergovernmental Panel on Climate Change. Available at:</w:t>
      </w:r>
      <w:r>
        <w:t xml:space="preserve"> </w:t>
      </w:r>
      <w:hyperlink r:id="rId146">
        <w:r>
          <w:rPr>
            <w:rStyle w:val="Hyperlink"/>
          </w:rPr>
          <w:t xml:space="preserve">https://www.ipcc.ch/report/ar6/wg2/</w:t>
        </w:r>
      </w:hyperlink>
      <w:r>
        <w:t xml:space="preserve">.</w:t>
      </w:r>
    </w:p>
    <w:bookmarkEnd w:id="147"/>
    <w:bookmarkStart w:id="149" w:name="ref-JankinEtAl2024"/>
    <w:p>
      <w:pPr>
        <w:pStyle w:val="Bibliography"/>
        <w:ind w:firstLine="-720" w:left="720"/>
      </w:pPr>
      <w:r>
        <w:t xml:space="preserve">Jankin, S., Baturo, A. and Dasandi, N. (2024) Words to unite nations: The complete</w:t>
      </w:r>
      <w:r>
        <w:t xml:space="preserve"> </w:t>
      </w:r>
      <w:r>
        <w:t xml:space="preserve">United Nations General Debate Corpus</w:t>
      </w:r>
      <w:r>
        <w:t xml:space="preserve">, 1946–present.</w:t>
      </w:r>
      <w:r>
        <w:t xml:space="preserve"> </w:t>
      </w:r>
      <w:r>
        <w:rPr>
          <w:iCs/>
          <w:i/>
        </w:rPr>
        <w:t xml:space="preserve">Journal of Peace Research</w:t>
      </w:r>
      <w:r>
        <w:t xml:space="preserve">, 62 (4): 1339–1351. doi:</w:t>
      </w:r>
      <w:hyperlink r:id="rId148">
        <w:r>
          <w:rPr>
            <w:rStyle w:val="Hyperlink"/>
          </w:rPr>
          <w:t xml:space="preserve">10.1177/00223433241275335</w:t>
        </w:r>
      </w:hyperlink>
      <w:r>
        <w:t xml:space="preserve">.</w:t>
      </w:r>
    </w:p>
    <w:bookmarkEnd w:id="149"/>
    <w:bookmarkStart w:id="151" w:name="ref-Kashnitsky2024"/>
    <w:p>
      <w:pPr>
        <w:pStyle w:val="Bibliography"/>
        <w:ind w:firstLine="-720" w:left="720"/>
      </w:pPr>
      <w:r>
        <w:t xml:space="preserve">Kashnitsky, Y., Roberge, G., Mu, J., et al. (2024) Evaluating approaches to identifying research supporting the united nations sustainable development goals.</w:t>
      </w:r>
      <w:r>
        <w:t xml:space="preserve"> </w:t>
      </w:r>
      <w:r>
        <w:rPr>
          <w:iCs/>
          <w:i/>
        </w:rPr>
        <w:t xml:space="preserve">Quantitative Science Studies</w:t>
      </w:r>
      <w:r>
        <w:t xml:space="preserve">, 5 (2): 408–425. doi:</w:t>
      </w:r>
      <w:hyperlink r:id="rId150">
        <w:r>
          <w:rPr>
            <w:rStyle w:val="Hyperlink"/>
          </w:rPr>
          <w:t xml:space="preserve">10.1162/qss_a_00304</w:t>
        </w:r>
      </w:hyperlink>
      <w:r>
        <w:t xml:space="preserve">.</w:t>
      </w:r>
    </w:p>
    <w:bookmarkEnd w:id="151"/>
    <w:bookmarkStart w:id="153" w:name="ref-Lakatos1970"/>
    <w:p>
      <w:pPr>
        <w:pStyle w:val="Bibliography"/>
        <w:ind w:firstLine="-720" w:left="720"/>
      </w:pPr>
      <w:r>
        <w:t xml:space="preserve">Lakatos, I. (1970)</w:t>
      </w:r>
      <w:r>
        <w:t xml:space="preserve"> </w:t>
      </w:r>
      <w:r>
        <w:t xml:space="preserve">“Falsification and the methodology of scientific research programmes.”</w:t>
      </w:r>
      <w:r>
        <w:t xml:space="preserve"> </w:t>
      </w:r>
      <w:r>
        <w:t xml:space="preserve">In Lakatos, I. and Musgrave, A. (eds.)</w:t>
      </w:r>
      <w:r>
        <w:t xml:space="preserve"> </w:t>
      </w:r>
      <w:r>
        <w:rPr>
          <w:iCs/>
          <w:i/>
        </w:rPr>
        <w:t xml:space="preserve">Criticism and the growth of knowledge</w:t>
      </w:r>
      <w:r>
        <w:t xml:space="preserve">. Cambridge University Press. pp. 91–196. doi:</w:t>
      </w:r>
      <w:hyperlink r:id="rId152">
        <w:r>
          <w:rPr>
            <w:rStyle w:val="Hyperlink"/>
          </w:rPr>
          <w:t xml:space="preserve">10.1017/CBO9781139171434.009</w:t>
        </w:r>
      </w:hyperlink>
      <w:r>
        <w:t xml:space="preserve">.</w:t>
      </w:r>
    </w:p>
    <w:bookmarkEnd w:id="153"/>
    <w:bookmarkStart w:id="155" w:name="ref-LeBlanc2015"/>
    <w:p>
      <w:pPr>
        <w:pStyle w:val="Bibliography"/>
        <w:ind w:firstLine="-720" w:left="720"/>
      </w:pPr>
      <w:r>
        <w:t xml:space="preserve">Le Blanc, D. (2015) Towards integration at last? The sustainable development goals as a network of targets.</w:t>
      </w:r>
      <w:r>
        <w:t xml:space="preserve"> </w:t>
      </w:r>
      <w:r>
        <w:rPr>
          <w:iCs/>
          <w:i/>
        </w:rPr>
        <w:t xml:space="preserve">Sustainable Development</w:t>
      </w:r>
      <w:r>
        <w:t xml:space="preserve">, 23 (3): 176–187. doi:</w:t>
      </w:r>
      <w:hyperlink r:id="rId154">
        <w:r>
          <w:rPr>
            <w:rStyle w:val="Hyperlink"/>
          </w:rPr>
          <w:t xml:space="preserve">10.1002/sd.1582</w:t>
        </w:r>
      </w:hyperlink>
      <w:r>
        <w:t xml:space="preserve">.</w:t>
      </w:r>
    </w:p>
    <w:bookmarkEnd w:id="155"/>
    <w:bookmarkStart w:id="157" w:name="ref-Manning2008"/>
    <w:p>
      <w:pPr>
        <w:pStyle w:val="Bibliography"/>
        <w:ind w:firstLine="-720" w:left="720"/>
      </w:pPr>
      <w:r>
        <w:t xml:space="preserve">Manning, C.D., Raghavan, P. and Schütze, H. (2008)</w:t>
      </w:r>
      <w:r>
        <w:t xml:space="preserve"> </w:t>
      </w:r>
      <w:r>
        <w:rPr>
          <w:iCs/>
          <w:i/>
        </w:rPr>
        <w:t xml:space="preserve">Introduction to information retrieval</w:t>
      </w:r>
      <w:r>
        <w:t xml:space="preserve">. Cambridge University Press. doi:</w:t>
      </w:r>
      <w:hyperlink r:id="rId156">
        <w:r>
          <w:rPr>
            <w:rStyle w:val="Hyperlink"/>
          </w:rPr>
          <w:t xml:space="preserve">10.1017/CBO9780511809071</w:t>
        </w:r>
      </w:hyperlink>
      <w:r>
        <w:t xml:space="preserve">.</w:t>
      </w:r>
    </w:p>
    <w:bookmarkEnd w:id="157"/>
    <w:bookmarkStart w:id="159" w:name="ref-McCarthy2026"/>
    <w:p>
      <w:pPr>
        <w:pStyle w:val="Bibliography"/>
        <w:ind w:firstLine="-720" w:left="720"/>
      </w:pPr>
      <w:r>
        <w:t xml:space="preserve">McCarthy, C., Brooks, C., Sternberg, T., et al. (2026) AI-assisted multi-target classification for research-policy alignment in conservation science.</w:t>
      </w:r>
      <w:r>
        <w:t xml:space="preserve"> </w:t>
      </w:r>
      <w:r>
        <w:rPr>
          <w:iCs/>
          <w:i/>
        </w:rPr>
        <w:t xml:space="preserve">Ecological Informatics</w:t>
      </w:r>
      <w:r>
        <w:t xml:space="preserve">, 94: 103669. doi:</w:t>
      </w:r>
      <w:hyperlink r:id="rId158">
        <w:r>
          <w:rPr>
            <w:rStyle w:val="Hyperlink"/>
          </w:rPr>
          <w:t xml:space="preserve">10.1016/j.ecoinf.2026.103669</w:t>
        </w:r>
      </w:hyperlink>
      <w:r>
        <w:t xml:space="preserve">.</w:t>
      </w:r>
    </w:p>
    <w:bookmarkEnd w:id="159"/>
    <w:bookmarkStart w:id="161" w:name="ref-Nedungadi2024"/>
    <w:p>
      <w:pPr>
        <w:pStyle w:val="Bibliography"/>
        <w:ind w:firstLine="-720" w:left="720"/>
      </w:pPr>
      <w:r>
        <w:t xml:space="preserve">Nedungadi, P., Surendran, S., Tang, K.-Y., et al. (2024) Big data and</w:t>
      </w:r>
      <w:r>
        <w:t xml:space="preserve"> </w:t>
      </w:r>
      <w:r>
        <w:t xml:space="preserve">AI</w:t>
      </w:r>
      <w:r>
        <w:t xml:space="preserve"> </w:t>
      </w:r>
      <w:r>
        <w:t xml:space="preserve">algorithms for sustainable development goals: A topic modeling analysis.</w:t>
      </w:r>
      <w:r>
        <w:t xml:space="preserve"> </w:t>
      </w:r>
      <w:r>
        <w:rPr>
          <w:iCs/>
          <w:i/>
        </w:rPr>
        <w:t xml:space="preserve">IEEE Access</w:t>
      </w:r>
      <w:r>
        <w:t xml:space="preserve">, 12: 188519–188541. doi:</w:t>
      </w:r>
      <w:hyperlink r:id="rId160">
        <w:r>
          <w:rPr>
            <w:rStyle w:val="Hyperlink"/>
          </w:rPr>
          <w:t xml:space="preserve">10.1109/ACCESS.2024.3516500</w:t>
        </w:r>
      </w:hyperlink>
      <w:r>
        <w:t xml:space="preserve">.</w:t>
      </w:r>
    </w:p>
    <w:bookmarkEnd w:id="161"/>
    <w:bookmarkStart w:id="163" w:name="ref-Nilsson2016"/>
    <w:p>
      <w:pPr>
        <w:pStyle w:val="Bibliography"/>
        <w:ind w:firstLine="-720" w:left="720"/>
      </w:pPr>
      <w:r>
        <w:t xml:space="preserve">Nilsson, M., Griggs, D.J. and Visbeck, M. (2016) Policy: Map the interactions between sustainable development goals.</w:t>
      </w:r>
      <w:r>
        <w:t xml:space="preserve"> </w:t>
      </w:r>
      <w:r>
        <w:rPr>
          <w:iCs/>
          <w:i/>
        </w:rPr>
        <w:t xml:space="preserve">Nature</w:t>
      </w:r>
      <w:r>
        <w:t xml:space="preserve">, 534 (7607): 320–322. doi:</w:t>
      </w:r>
      <w:hyperlink r:id="rId162">
        <w:r>
          <w:rPr>
            <w:rStyle w:val="Hyperlink"/>
          </w:rPr>
          <w:t xml:space="preserve">10.1038/534320a</w:t>
        </w:r>
      </w:hyperlink>
      <w:r>
        <w:t xml:space="preserve">.</w:t>
      </w:r>
    </w:p>
    <w:bookmarkEnd w:id="163"/>
    <w:bookmarkStart w:id="165" w:name="ref-NiuCarpuat2017"/>
    <w:p>
      <w:pPr>
        <w:pStyle w:val="Bibliography"/>
        <w:ind w:firstLine="-720" w:left="720"/>
      </w:pPr>
      <w:r>
        <w:t xml:space="preserve">Niu, X. and Carpuat, M. (2017)</w:t>
      </w:r>
      <w:r>
        <w:t xml:space="preserve"> </w:t>
      </w:r>
      <w:r>
        <w:t xml:space="preserve">“Discovering stylistic variations in distributional vector space models via lexical paraphrases.”</w:t>
      </w:r>
      <w:r>
        <w:t xml:space="preserve"> </w:t>
      </w:r>
      <w:r>
        <w:t xml:space="preserve">In Brooke, J., Solorio, T. and Koppel, M. (eds.).</w:t>
      </w:r>
      <w:r>
        <w:t xml:space="preserve"> </w:t>
      </w:r>
      <w:r>
        <w:rPr>
          <w:iCs/>
          <w:i/>
        </w:rPr>
        <w:t xml:space="preserve">Proceedings of the workshop on stylistic variation</w:t>
      </w:r>
      <w:r>
        <w:t xml:space="preserve">. Copenhagen, Denmark, 2017. Association for Computational Linguistics. pp. 20–27. doi:</w:t>
      </w:r>
      <w:hyperlink r:id="rId164">
        <w:r>
          <w:rPr>
            <w:rStyle w:val="Hyperlink"/>
          </w:rPr>
          <w:t xml:space="preserve">10.18653/v1/W17-4903</w:t>
        </w:r>
      </w:hyperlink>
      <w:r>
        <w:t xml:space="preserve">.</w:t>
      </w:r>
    </w:p>
    <w:bookmarkEnd w:id="165"/>
    <w:bookmarkStart w:id="167" w:name="ref-OECDAiMethod"/>
    <w:p>
      <w:pPr>
        <w:pStyle w:val="Bibliography"/>
        <w:ind w:firstLine="-720" w:left="720"/>
      </w:pPr>
      <w:r>
        <w:t xml:space="preserve">OECD (2024)</w:t>
      </w:r>
      <w:r>
        <w:t xml:space="preserve"> </w:t>
      </w:r>
      <w:r>
        <w:rPr>
          <w:iCs/>
          <w:i/>
        </w:rPr>
        <w:t xml:space="preserve">OECD.AI: Partner data and methodological note</w:t>
      </w:r>
      <w:r>
        <w:t xml:space="preserve">. Available at:</w:t>
      </w:r>
      <w:r>
        <w:t xml:space="preserve"> </w:t>
      </w:r>
      <w:hyperlink r:id="rId166">
        <w:r>
          <w:rPr>
            <w:rStyle w:val="Hyperlink"/>
          </w:rPr>
          <w:t xml:space="preserve">https://oecd.ai/en/partner-data-methodological-note</w:t>
        </w:r>
      </w:hyperlink>
      <w:r>
        <w:t xml:space="preserve">.</w:t>
      </w:r>
    </w:p>
    <w:bookmarkEnd w:id="167"/>
    <w:bookmarkStart w:id="169" w:name="ref-Priem2022"/>
    <w:p>
      <w:pPr>
        <w:pStyle w:val="Bibliography"/>
        <w:ind w:firstLine="-720" w:left="720"/>
      </w:pPr>
      <w:r>
        <w:t xml:space="preserve">Priem, J., Piwowar, H. and Orr, R. (2022)</w:t>
      </w:r>
      <w:r>
        <w:t xml:space="preserve"> </w:t>
      </w:r>
      <w:r>
        <w:rPr>
          <w:iCs/>
          <w:i/>
        </w:rPr>
        <w:t xml:space="preserve">OpenAlex</w:t>
      </w:r>
      <w:r>
        <w:rPr>
          <w:iCs/>
          <w:i/>
        </w:rPr>
        <w:t xml:space="preserve">: A fully-open index of the world’s scholarly works</w:t>
      </w:r>
      <w:r>
        <w:t xml:space="preserve">. doi:</w:t>
      </w:r>
      <w:hyperlink r:id="rId168">
        <w:r>
          <w:rPr>
            <w:rStyle w:val="Hyperlink"/>
          </w:rPr>
          <w:t xml:space="preserve">10.48550/arXiv.2205.01833</w:t>
        </w:r>
      </w:hyperlink>
      <w:r>
        <w:t xml:space="preserve">.</w:t>
      </w:r>
    </w:p>
    <w:bookmarkEnd w:id="169"/>
    <w:bookmarkStart w:id="171" w:name="ref-Pukelis2022"/>
    <w:p>
      <w:pPr>
        <w:pStyle w:val="Bibliography"/>
        <w:ind w:firstLine="-720" w:left="720"/>
      </w:pPr>
      <w:r>
        <w:t xml:space="preserve">Pukelis, L., Bautista-Puig, N., Statulevičiūtė, G., et al. (2022)</w:t>
      </w:r>
      <w:r>
        <w:t xml:space="preserve"> </w:t>
      </w:r>
      <w:r>
        <w:t xml:space="preserve">OSDG</w:t>
      </w:r>
      <w:r>
        <w:t xml:space="preserve"> </w:t>
      </w:r>
      <w:r>
        <w:t xml:space="preserve">2.0: A multilingual tool for classifying text data by</w:t>
      </w:r>
      <w:r>
        <w:t xml:space="preserve"> </w:t>
      </w:r>
      <w:r>
        <w:t xml:space="preserve">UN</w:t>
      </w:r>
      <w:r>
        <w:t xml:space="preserve"> </w:t>
      </w:r>
      <w:r>
        <w:t xml:space="preserve">sustainable development goals (</w:t>
      </w:r>
      <w:r>
        <w:t xml:space="preserve">SDGs</w:t>
      </w:r>
      <w:r>
        <w:t xml:space="preserve">).</w:t>
      </w:r>
      <w:r>
        <w:t xml:space="preserve"> </w:t>
      </w:r>
      <w:r>
        <w:rPr>
          <w:iCs/>
          <w:i/>
        </w:rPr>
        <w:t xml:space="preserve">arXiv preprint</w:t>
      </w:r>
      <w:r>
        <w:t xml:space="preserve">. doi:</w:t>
      </w:r>
      <w:hyperlink r:id="rId170">
        <w:r>
          <w:rPr>
            <w:rStyle w:val="Hyperlink"/>
          </w:rPr>
          <w:t xml:space="preserve">10.48550/arXiv.2211.11252</w:t>
        </w:r>
      </w:hyperlink>
      <w:r>
        <w:t xml:space="preserve">.</w:t>
      </w:r>
    </w:p>
    <w:bookmarkEnd w:id="171"/>
    <w:bookmarkStart w:id="173" w:name="ref-Ravfogel2020INLP"/>
    <w:p>
      <w:pPr>
        <w:pStyle w:val="Bibliography"/>
        <w:ind w:firstLine="-720" w:left="720"/>
      </w:pPr>
      <w:r>
        <w:t xml:space="preserve">Ravfogel, S., Elazar, Y., Gonen, H., et al. (2020)</w:t>
      </w:r>
      <w:r>
        <w:t xml:space="preserve"> </w:t>
      </w:r>
      <w:r>
        <w:t xml:space="preserve">“Null it out: Guarding protected attributes by iterative nullspace projection.”</w:t>
      </w:r>
      <w:r>
        <w:t xml:space="preserve"> </w:t>
      </w:r>
      <w:r>
        <w:t xml:space="preserve">In</w:t>
      </w:r>
      <w:r>
        <w:t xml:space="preserve"> </w:t>
      </w:r>
      <w:r>
        <w:rPr>
          <w:iCs/>
          <w:i/>
        </w:rPr>
        <w:t xml:space="preserve">Proceedings of the 58th annual meeting of the association for computational linguistics</w:t>
      </w:r>
      <w:r>
        <w:t xml:space="preserve">. 2020. Association for Computational Linguistics. pp. 7237–7256. doi:</w:t>
      </w:r>
      <w:hyperlink r:id="rId172">
        <w:r>
          <w:rPr>
            <w:rStyle w:val="Hyperlink"/>
          </w:rPr>
          <w:t xml:space="preserve">10.18653/v1/2020.acl-main.647</w:t>
        </w:r>
      </w:hyperlink>
      <w:r>
        <w:t xml:space="preserve">.</w:t>
      </w:r>
    </w:p>
    <w:bookmarkEnd w:id="173"/>
    <w:bookmarkStart w:id="175" w:name="ref-Reimers2019"/>
    <w:p>
      <w:pPr>
        <w:pStyle w:val="Bibliography"/>
        <w:ind w:firstLine="-720" w:left="720"/>
      </w:pPr>
      <w:r>
        <w:t xml:space="preserve">Reimers, N. and Gurevych, I. (2019)</w:t>
      </w:r>
      <w:r>
        <w:t xml:space="preserve"> </w:t>
      </w:r>
      <w:r>
        <w:t xml:space="preserve">“Sentence-</w:t>
      </w:r>
      <w:r>
        <w:t xml:space="preserve">BERT</w:t>
      </w:r>
      <w:r>
        <w:t xml:space="preserve">: Sentence embeddings using siamese</w:t>
      </w:r>
      <w:r>
        <w:t xml:space="preserve"> </w:t>
      </w:r>
      <w:r>
        <w:t xml:space="preserve">BERT</w:t>
      </w:r>
      <w:r>
        <w:t xml:space="preserve">-networks.”</w:t>
      </w:r>
      <w:r>
        <w:t xml:space="preserve"> </w:t>
      </w:r>
      <w:r>
        <w:t xml:space="preserve">In</w:t>
      </w:r>
      <w:r>
        <w:t xml:space="preserve"> </w:t>
      </w:r>
      <w:r>
        <w:rPr>
          <w:iCs/>
          <w:i/>
        </w:rPr>
        <w:t xml:space="preserve">Proceedings of the 2019 conference on empirical methods in natural language processing</w:t>
      </w:r>
      <w:r>
        <w:t xml:space="preserve">. 2019. Association for Computational Linguistics. pp. 3982–3992. doi:</w:t>
      </w:r>
      <w:hyperlink r:id="rId174">
        <w:r>
          <w:rPr>
            <w:rStyle w:val="Hyperlink"/>
          </w:rPr>
          <w:t xml:space="preserve">10.18653/v1/D19-1410</w:t>
        </w:r>
      </w:hyperlink>
      <w:r>
        <w:t xml:space="preserve">.</w:t>
      </w:r>
    </w:p>
    <w:bookmarkEnd w:id="175"/>
    <w:bookmarkStart w:id="177" w:name="ref-Rodriguez2023"/>
    <w:p>
      <w:pPr>
        <w:pStyle w:val="Bibliography"/>
        <w:ind w:firstLine="-720" w:left="720"/>
      </w:pPr>
      <w:r>
        <w:t xml:space="preserve">Rodriguez, P.L., Spirling, A. and Stewart, B.M. (2023) Embedding regression: Models for context-specific description and inference.</w:t>
      </w:r>
      <w:r>
        <w:t xml:space="preserve"> </w:t>
      </w:r>
      <w:r>
        <w:rPr>
          <w:iCs/>
          <w:i/>
        </w:rPr>
        <w:t xml:space="preserve">American Political Science Review</w:t>
      </w:r>
      <w:r>
        <w:t xml:space="preserve">, 117 (4): 1255–1274. doi:</w:t>
      </w:r>
      <w:hyperlink r:id="rId176">
        <w:r>
          <w:rPr>
            <w:rStyle w:val="Hyperlink"/>
          </w:rPr>
          <w:t xml:space="preserve">10.1017/S0003055422001228</w:t>
        </w:r>
      </w:hyperlink>
      <w:r>
        <w:t xml:space="preserve">.</w:t>
      </w:r>
    </w:p>
    <w:bookmarkEnd w:id="177"/>
    <w:bookmarkStart w:id="179" w:name="ref-CSET2023"/>
    <w:p>
      <w:pPr>
        <w:pStyle w:val="Bibliography"/>
        <w:ind w:firstLine="-720" w:left="720"/>
      </w:pPr>
      <w:r>
        <w:t xml:space="preserve">Schoeberl, M., Toney, B. and Dunham, M. (2023)</w:t>
      </w:r>
      <w:r>
        <w:t xml:space="preserve"> </w:t>
      </w:r>
      <w:r>
        <w:rPr>
          <w:iCs/>
          <w:i/>
        </w:rPr>
        <w:t xml:space="preserve">Identifying AI research</w:t>
      </w:r>
      <w:r>
        <w:t xml:space="preserve">. Center for Security; Emerging Technology (CSET). doi:</w:t>
      </w:r>
      <w:hyperlink r:id="rId178">
        <w:r>
          <w:rPr>
            <w:rStyle w:val="Hyperlink"/>
          </w:rPr>
          <w:t xml:space="preserve">10.51593/20230</w:t>
        </w:r>
      </w:hyperlink>
      <w:r>
        <w:t xml:space="preserve">.</w:t>
      </w:r>
    </w:p>
    <w:bookmarkEnd w:id="179"/>
    <w:bookmarkStart w:id="181" w:name="ref-SDGBenchmark"/>
    <w:p>
      <w:pPr>
        <w:pStyle w:val="Bibliography"/>
        <w:ind w:firstLine="-720" w:left="720"/>
      </w:pPr>
      <w:r>
        <w:t xml:space="preserve">SDG Classification Expert Group (2025)</w:t>
      </w:r>
      <w:r>
        <w:t xml:space="preserve"> </w:t>
      </w:r>
      <w:r>
        <w:rPr>
          <w:iCs/>
          <w:i/>
        </w:rPr>
        <w:t xml:space="preserve">SDG</w:t>
      </w:r>
      <w:r>
        <w:rPr>
          <w:iCs/>
          <w:i/>
        </w:rPr>
        <w:t xml:space="preserve"> </w:t>
      </w:r>
      <w:r>
        <w:rPr>
          <w:iCs/>
          <w:i/>
        </w:rPr>
        <w:t xml:space="preserve">classification benchmark</w:t>
      </w:r>
      <w:r>
        <w:t xml:space="preserve">. Available at:</w:t>
      </w:r>
      <w:r>
        <w:t xml:space="preserve"> </w:t>
      </w:r>
      <w:hyperlink r:id="rId180">
        <w:r>
          <w:rPr>
            <w:rStyle w:val="Hyperlink"/>
          </w:rPr>
          <w:t xml:space="preserve">https://github.com/SDGClassification/benchmark</w:t>
        </w:r>
      </w:hyperlink>
      <w:r>
        <w:t xml:space="preserve">.</w:t>
      </w:r>
    </w:p>
    <w:bookmarkEnd w:id="181"/>
    <w:bookmarkStart w:id="183" w:name="ref-SDGi2024"/>
    <w:p>
      <w:pPr>
        <w:pStyle w:val="Bibliography"/>
        <w:ind w:firstLine="-720" w:left="720"/>
      </w:pPr>
      <w:r>
        <w:t xml:space="preserve">SDGi (2024)</w:t>
      </w:r>
      <w:r>
        <w:t xml:space="preserve"> </w:t>
      </w:r>
      <w:r>
        <w:rPr>
          <w:iCs/>
          <w:i/>
        </w:rPr>
        <w:t xml:space="preserve">SDGi</w:t>
      </w:r>
      <w:r>
        <w:rPr>
          <w:iCs/>
          <w:i/>
        </w:rPr>
        <w:t xml:space="preserve"> </w:t>
      </w:r>
      <w:r>
        <w:rPr>
          <w:iCs/>
          <w:i/>
        </w:rPr>
        <w:t xml:space="preserve">corpus of voluntary national and local reviews</w:t>
      </w:r>
      <w:r>
        <w:t xml:space="preserve">. Available at:</w:t>
      </w:r>
      <w:r>
        <w:t xml:space="preserve"> </w:t>
      </w:r>
      <w:hyperlink r:id="rId182">
        <w:r>
          <w:rPr>
            <w:rStyle w:val="Hyperlink"/>
          </w:rPr>
          <w:t xml:space="preserve">https://huggingface.co/datasets/UNDP/sdgi-corpus</w:t>
        </w:r>
      </w:hyperlink>
      <w:r>
        <w:t xml:space="preserve">.</w:t>
      </w:r>
    </w:p>
    <w:bookmarkEnd w:id="183"/>
    <w:bookmarkStart w:id="184" w:name="ref-all-minilm-l6-v2"/>
    <w:p>
      <w:pPr>
        <w:pStyle w:val="Bibliography"/>
        <w:ind w:firstLine="-720" w:left="720"/>
      </w:pPr>
      <w:r>
        <w:t xml:space="preserve">Sentence-Transformers (2021a)</w:t>
      </w:r>
      <w:r>
        <w:t xml:space="preserve"> </w:t>
      </w:r>
      <w:r>
        <w:rPr>
          <w:iCs/>
          <w:i/>
        </w:rPr>
        <w:t xml:space="preserve">all-MiniLM-L6-v2</w:t>
      </w:r>
      <w:r>
        <w:t xml:space="preserve">.</w:t>
      </w:r>
    </w:p>
    <w:bookmarkEnd w:id="184"/>
    <w:bookmarkStart w:id="185" w:name="ref-all-mpnet-base-v2"/>
    <w:p>
      <w:pPr>
        <w:pStyle w:val="Bibliography"/>
        <w:ind w:firstLine="-720" w:left="720"/>
      </w:pPr>
      <w:r>
        <w:t xml:space="preserve">Sentence-Transformers (2021b)</w:t>
      </w:r>
      <w:r>
        <w:t xml:space="preserve"> </w:t>
      </w:r>
      <w:r>
        <w:rPr>
          <w:iCs/>
          <w:i/>
        </w:rPr>
        <w:t xml:space="preserve">all-mpnet-base-v2</w:t>
      </w:r>
      <w:r>
        <w:t xml:space="preserve">.</w:t>
      </w:r>
    </w:p>
    <w:bookmarkEnd w:id="185"/>
    <w:bookmarkStart w:id="187" w:name="ref-Singh2024"/>
    <w:p>
      <w:pPr>
        <w:pStyle w:val="Bibliography"/>
        <w:ind w:firstLine="-720" w:left="720"/>
      </w:pPr>
      <w:r>
        <w:t xml:space="preserve">Singh, A., Kanaujia, A., Singh, V.K., et al. (2024) Artificial intelligence for sustainable development goals: Bibliometric patterns and concept evolution trajectories.</w:t>
      </w:r>
      <w:r>
        <w:t xml:space="preserve"> </w:t>
      </w:r>
      <w:r>
        <w:rPr>
          <w:iCs/>
          <w:i/>
        </w:rPr>
        <w:t xml:space="preserve">Sustainable Development</w:t>
      </w:r>
      <w:r>
        <w:t xml:space="preserve">, 32 (1): 724–754. doi:</w:t>
      </w:r>
      <w:hyperlink r:id="rId186">
        <w:r>
          <w:rPr>
            <w:rStyle w:val="Hyperlink"/>
          </w:rPr>
          <w:t xml:space="preserve">10.1002/sd.2706</w:t>
        </w:r>
      </w:hyperlink>
      <w:r>
        <w:t xml:space="preserve">.</w:t>
      </w:r>
    </w:p>
    <w:bookmarkEnd w:id="187"/>
    <w:bookmarkStart w:id="189" w:name="ref-SioumalasChristodoulou2025"/>
    <w:p>
      <w:pPr>
        <w:pStyle w:val="Bibliography"/>
        <w:ind w:firstLine="-720" w:left="720"/>
      </w:pPr>
      <w:r>
        <w:t xml:space="preserve">Sioumalas-Christodoulou, K. and Tympas, A. (2025)</w:t>
      </w:r>
      <w:r>
        <w:t xml:space="preserve"> </w:t>
      </w:r>
      <w:r>
        <w:t xml:space="preserve">AI</w:t>
      </w:r>
      <w:r>
        <w:t xml:space="preserve"> </w:t>
      </w:r>
      <w:r>
        <w:t xml:space="preserve">metrics and policymaking: Assumptions and challenges in the shaping of</w:t>
      </w:r>
      <w:r>
        <w:t xml:space="preserve"> </w:t>
      </w:r>
      <w:r>
        <w:t xml:space="preserve">AI</w:t>
      </w:r>
      <w:r>
        <w:t xml:space="preserve">.</w:t>
      </w:r>
      <w:r>
        <w:t xml:space="preserve"> </w:t>
      </w:r>
      <w:r>
        <w:rPr>
          <w:iCs/>
          <w:i/>
        </w:rPr>
        <w:t xml:space="preserve">AI &amp; Society</w:t>
      </w:r>
      <w:r>
        <w:t xml:space="preserve">, 40: 4655–4670. doi:</w:t>
      </w:r>
      <w:hyperlink r:id="rId188">
        <w:r>
          <w:rPr>
            <w:rStyle w:val="Hyperlink"/>
          </w:rPr>
          <w:t xml:space="preserve">10.1007/s00146-025-02181-5</w:t>
        </w:r>
      </w:hyperlink>
      <w:r>
        <w:t xml:space="preserve">.</w:t>
      </w:r>
    </w:p>
    <w:bookmarkEnd w:id="189"/>
    <w:bookmarkStart w:id="191" w:name="ref-Strauss2025"/>
    <w:p>
      <w:pPr>
        <w:pStyle w:val="Bibliography"/>
        <w:ind w:firstLine="-720" w:left="720"/>
      </w:pPr>
      <w:r>
        <w:t xml:space="preserve">Strauss, I., Moure, I., O’Reilly, T., et al. (2025)</w:t>
      </w:r>
      <w:r>
        <w:t xml:space="preserve"> </w:t>
      </w:r>
      <w:r>
        <w:rPr>
          <w:iCs/>
          <w:i/>
        </w:rPr>
        <w:t xml:space="preserve">Real-world gaps in</w:t>
      </w:r>
      <w:r>
        <w:rPr>
          <w:iCs/>
          <w:i/>
        </w:rPr>
        <w:t xml:space="preserve"> </w:t>
      </w:r>
      <w:r>
        <w:rPr>
          <w:iCs/>
          <w:i/>
        </w:rPr>
        <w:t xml:space="preserve">AI</w:t>
      </w:r>
      <w:r>
        <w:rPr>
          <w:iCs/>
          <w:i/>
        </w:rPr>
        <w:t xml:space="preserve"> </w:t>
      </w:r>
      <w:r>
        <w:rPr>
          <w:iCs/>
          <w:i/>
        </w:rPr>
        <w:t xml:space="preserve">governance research:</w:t>
      </w:r>
      <w:r>
        <w:rPr>
          <w:iCs/>
          <w:i/>
        </w:rPr>
        <w:t xml:space="preserve"> </w:t>
      </w:r>
      <w:r>
        <w:rPr>
          <w:iCs/>
          <w:i/>
        </w:rPr>
        <w:t xml:space="preserve">AI</w:t>
      </w:r>
      <w:r>
        <w:rPr>
          <w:iCs/>
          <w:i/>
        </w:rPr>
        <w:t xml:space="preserve"> </w:t>
      </w:r>
      <w:r>
        <w:rPr>
          <w:iCs/>
          <w:i/>
        </w:rPr>
        <w:t xml:space="preserve">safety and reliability in everyday deployments</w:t>
      </w:r>
      <w:r>
        <w:t xml:space="preserve">. doi:</w:t>
      </w:r>
      <w:hyperlink r:id="rId190">
        <w:r>
          <w:rPr>
            <w:rStyle w:val="Hyperlink"/>
          </w:rPr>
          <w:t xml:space="preserve">10.48550/arXiv.2505.00174</w:t>
        </w:r>
      </w:hyperlink>
      <w:r>
        <w:t xml:space="preserve">.</w:t>
      </w:r>
    </w:p>
    <w:bookmarkEnd w:id="191"/>
    <w:bookmarkStart w:id="193" w:name="ref-ToneyWails2024"/>
    <w:p>
      <w:pPr>
        <w:pStyle w:val="Bibliography"/>
        <w:ind w:firstLine="-720" w:left="720"/>
      </w:pPr>
      <w:r>
        <w:t xml:space="preserve">Toney-Wails, A., Curlee, K. and Probasco, E. (2024)</w:t>
      </w:r>
      <w:r>
        <w:t xml:space="preserve"> </w:t>
      </w:r>
      <w:r>
        <w:t xml:space="preserve">“Trust issues: Discrepancies in trustworthy</w:t>
      </w:r>
      <w:r>
        <w:t xml:space="preserve"> </w:t>
      </w:r>
      <w:r>
        <w:t xml:space="preserve">AI</w:t>
      </w:r>
      <w:r>
        <w:t xml:space="preserve"> </w:t>
      </w:r>
      <w:r>
        <w:t xml:space="preserve">keywords use in policy and research.”</w:t>
      </w:r>
      <w:r>
        <w:t xml:space="preserve"> </w:t>
      </w:r>
      <w:r>
        <w:t xml:space="preserve">In</w:t>
      </w:r>
      <w:r>
        <w:t xml:space="preserve"> </w:t>
      </w:r>
      <w:r>
        <w:rPr>
          <w:iCs/>
          <w:i/>
        </w:rPr>
        <w:t xml:space="preserve">Proceedings of the 2024</w:t>
      </w:r>
      <w:r>
        <w:rPr>
          <w:iCs/>
          <w:i/>
        </w:rPr>
        <w:t xml:space="preserve"> </w:t>
      </w:r>
      <w:r>
        <w:rPr>
          <w:iCs/>
          <w:i/>
        </w:rPr>
        <w:t xml:space="preserve">ACM</w:t>
      </w:r>
      <w:r>
        <w:rPr>
          <w:iCs/>
          <w:i/>
        </w:rPr>
        <w:t xml:space="preserve"> </w:t>
      </w:r>
      <w:r>
        <w:rPr>
          <w:iCs/>
          <w:i/>
        </w:rPr>
        <w:t xml:space="preserve">conference on fairness, accountability, and transparency (FAccT ’24)</w:t>
      </w:r>
      <w:r>
        <w:t xml:space="preserve">. 2024. Association for Computing Machinery. pp. 2222–2233. doi:</w:t>
      </w:r>
      <w:hyperlink r:id="rId192">
        <w:r>
          <w:rPr>
            <w:rStyle w:val="Hyperlink"/>
          </w:rPr>
          <w:t xml:space="preserve">10.1145/3630106.3659035</w:t>
        </w:r>
      </w:hyperlink>
      <w:r>
        <w:t xml:space="preserve">.</w:t>
      </w:r>
    </w:p>
    <w:bookmarkEnd w:id="193"/>
    <w:bookmarkStart w:id="195" w:name="ref-Vanderfeesten2020Aurora"/>
    <w:p>
      <w:pPr>
        <w:pStyle w:val="Bibliography"/>
        <w:ind w:firstLine="-720" w:left="720"/>
      </w:pPr>
      <w:r>
        <w:t xml:space="preserve">Vanderfeesten, M., Spielberg, E. and Gunes, Y. (2020)</w:t>
      </w:r>
      <w:r>
        <w:t xml:space="preserve"> </w:t>
      </w:r>
      <w:r>
        <w:rPr>
          <w:iCs/>
          <w:i/>
        </w:rPr>
        <w:t xml:space="preserve">Survey data of</w:t>
      </w:r>
      <w:r>
        <w:rPr>
          <w:iCs/>
          <w:i/>
        </w:rPr>
        <w:t xml:space="preserve"> </w:t>
      </w:r>
      <w:r>
        <w:rPr>
          <w:iCs/>
          <w:i/>
        </w:rPr>
        <w:t xml:space="preserve">“Mapping Research Output to the Sustainable Development Goals (SDGs)”</w:t>
      </w:r>
      <w:r>
        <w:rPr>
          <w:iCs/>
          <w:i/>
        </w:rPr>
        <w:t xml:space="preserve"> </w:t>
      </w:r>
      <w:r>
        <w:rPr>
          <w:iCs/>
          <w:i/>
        </w:rPr>
        <w:t xml:space="preserve">by</w:t>
      </w:r>
      <w:r>
        <w:rPr>
          <w:iCs/>
          <w:i/>
        </w:rPr>
        <w:t xml:space="preserve"> </w:t>
      </w:r>
      <w:r>
        <w:rPr>
          <w:iCs/>
          <w:i/>
        </w:rPr>
        <w:t xml:space="preserve">Aurora</w:t>
      </w:r>
      <w:r>
        <w:rPr>
          <w:iCs/>
          <w:i/>
        </w:rPr>
        <w:t xml:space="preserve"> </w:t>
      </w:r>
      <w:r>
        <w:rPr>
          <w:iCs/>
          <w:i/>
        </w:rPr>
        <w:t xml:space="preserve">universities network (</w:t>
      </w:r>
      <w:r>
        <w:rPr>
          <w:iCs/>
          <w:i/>
        </w:rPr>
        <w:t xml:space="preserve">AUR</w:t>
      </w:r>
      <w:r>
        <w:rPr>
          <w:iCs/>
          <w:i/>
        </w:rPr>
        <w:t xml:space="preserve">)</w:t>
      </w:r>
      <w:r>
        <w:t xml:space="preserve">. doi:</w:t>
      </w:r>
      <w:hyperlink r:id="rId194">
        <w:r>
          <w:rPr>
            <w:rStyle w:val="Hyperlink"/>
          </w:rPr>
          <w:t xml:space="preserve">10.5281/zenodo.3798385</w:t>
        </w:r>
      </w:hyperlink>
      <w:r>
        <w:t xml:space="preserve">.</w:t>
      </w:r>
    </w:p>
    <w:bookmarkEnd w:id="195"/>
    <w:bookmarkStart w:id="197" w:name="ref-Vinuesa2020"/>
    <w:p>
      <w:pPr>
        <w:pStyle w:val="Bibliography"/>
        <w:ind w:firstLine="-720" w:left="720"/>
      </w:pPr>
      <w:r>
        <w:t xml:space="preserve">Vinuesa, R., Azizpour, H., Leite, I., et al. (2020) The role of artificial intelligence in achieving the sustainable development goals.</w:t>
      </w:r>
      <w:r>
        <w:t xml:space="preserve"> </w:t>
      </w:r>
      <w:r>
        <w:rPr>
          <w:iCs/>
          <w:i/>
        </w:rPr>
        <w:t xml:space="preserve">Nature Communications</w:t>
      </w:r>
      <w:r>
        <w:t xml:space="preserve">, 11 (1): 233. doi:</w:t>
      </w:r>
      <w:hyperlink r:id="rId196">
        <w:r>
          <w:rPr>
            <w:rStyle w:val="Hyperlink"/>
          </w:rPr>
          <w:t xml:space="preserve">10.1038/s41467-019-14108-y</w:t>
        </w:r>
      </w:hyperlink>
      <w:r>
        <w:t xml:space="preserve">.</w:t>
      </w:r>
    </w:p>
    <w:bookmarkEnd w:id="197"/>
    <w:bookmarkStart w:id="199" w:name="ref-Wulff2023SDGKnowledgeHub"/>
    <w:p>
      <w:pPr>
        <w:pStyle w:val="Bibliography"/>
        <w:ind w:firstLine="-720" w:left="720"/>
      </w:pPr>
      <w:r>
        <w:t xml:space="preserve">Wulff, D.U., Meier, D.S. and Mata, R. (2023)</w:t>
      </w:r>
      <w:r>
        <w:t xml:space="preserve"> </w:t>
      </w:r>
      <w:r>
        <w:rPr>
          <w:iCs/>
          <w:i/>
        </w:rPr>
        <w:t xml:space="preserve">SDG</w:t>
      </w:r>
      <w:r>
        <w:rPr>
          <w:iCs/>
          <w:i/>
        </w:rPr>
        <w:t xml:space="preserve"> </w:t>
      </w:r>
      <w:r>
        <w:rPr>
          <w:iCs/>
          <w:i/>
        </w:rPr>
        <w:t xml:space="preserve">Knowledge</w:t>
      </w:r>
      <w:r>
        <w:rPr>
          <w:iCs/>
          <w:i/>
        </w:rPr>
        <w:t xml:space="preserve"> </w:t>
      </w:r>
      <w:r>
        <w:rPr>
          <w:iCs/>
          <w:i/>
        </w:rPr>
        <w:t xml:space="preserve">Hub</w:t>
      </w:r>
      <w:r>
        <w:rPr>
          <w:iCs/>
          <w:i/>
        </w:rPr>
        <w:t xml:space="preserve"> </w:t>
      </w:r>
      <w:r>
        <w:rPr>
          <w:iCs/>
          <w:i/>
        </w:rPr>
        <w:t xml:space="preserve">dataset of</w:t>
      </w:r>
      <w:r>
        <w:rPr>
          <w:iCs/>
          <w:i/>
        </w:rPr>
        <w:t xml:space="preserve"> </w:t>
      </w:r>
      <w:r>
        <w:rPr>
          <w:iCs/>
          <w:i/>
        </w:rPr>
        <w:t xml:space="preserve">SDG</w:t>
      </w:r>
      <w:r>
        <w:rPr>
          <w:iCs/>
          <w:i/>
        </w:rPr>
        <w:t xml:space="preserve">-labeled news articles</w:t>
      </w:r>
      <w:r>
        <w:t xml:space="preserve">. doi:</w:t>
      </w:r>
      <w:hyperlink r:id="rId198">
        <w:r>
          <w:rPr>
            <w:rStyle w:val="Hyperlink"/>
          </w:rPr>
          <w:t xml:space="preserve">10.5281/zenodo.7523032</w:t>
        </w:r>
      </w:hyperlink>
      <w:r>
        <w:t xml:space="preserve">.</w:t>
      </w:r>
    </w:p>
    <w:bookmarkEnd w:id="199"/>
    <w:bookmarkStart w:id="201" w:name="ref-Yin2025SdgMapping"/>
    <w:p>
      <w:pPr>
        <w:pStyle w:val="Bibliography"/>
        <w:ind w:firstLine="-720" w:left="720"/>
      </w:pPr>
      <w:r>
        <w:t xml:space="preserve">Yin, H., Aryani, A., Lambert, G., et al. (2025) Leveraging artificial intelligence technology for mapping publications to</w:t>
      </w:r>
      <w:r>
        <w:t xml:space="preserve"> </w:t>
      </w:r>
      <w:r>
        <w:t xml:space="preserve">Sustainable Development Goals</w:t>
      </w:r>
      <w:r>
        <w:t xml:space="preserve">.</w:t>
      </w:r>
      <w:r>
        <w:t xml:space="preserve"> </w:t>
      </w:r>
      <w:r>
        <w:rPr>
          <w:iCs/>
          <w:i/>
        </w:rPr>
        <w:t xml:space="preserve">Array</w:t>
      </w:r>
      <w:r>
        <w:t xml:space="preserve">, 27: 100419. doi:</w:t>
      </w:r>
      <w:hyperlink r:id="rId200">
        <w:r>
          <w:rPr>
            <w:rStyle w:val="Hyperlink"/>
          </w:rPr>
          <w:t xml:space="preserve">10.1016/j.array.2025.100419</w:t>
        </w:r>
      </w:hyperlink>
      <w:r>
        <w:t xml:space="preserve">.</w:t>
      </w:r>
    </w:p>
    <w:bookmarkEnd w:id="201"/>
    <w:bookmarkEnd w:id="202"/>
    <w:p>
      <w:r>
        <w:br w:type="page"/>
      </w:r>
    </w:p>
    <w:bookmarkStart w:id="205" w:name="app:concept-retrieval-sensitivity"/>
    <w:p>
      <w:pPr>
        <w:pStyle w:val="Heading1"/>
      </w:pPr>
      <w:r>
        <w:t xml:space="preserve">A Concept-based Research Retrieval</w:t>
      </w:r>
    </w:p>
    <w:p>
      <w:pPr>
        <w:pStyle w:val="FirstParagraph"/>
      </w:pPr>
      <w:r>
        <w:t xml:space="preserve">This section reports results of using the concept-retrieved research corpus. This test uses field-of-study membership for the same two AI fields, mirroring the OECD.AI definition</w:t>
      </w:r>
      <w:r>
        <w:t xml:space="preserve"> </w:t>
      </w:r>
      <w:r>
        <w:t xml:space="preserve">(OECD, 2024)</w:t>
      </w:r>
      <w:r>
        <w:t xml:space="preserve">, and re-scored the resulting corpus through the identical pipeline (segmentation, Section </w:t>
      </w:r>
      <w:hyperlink w:anchor="sec:segmentation">
        <w:r>
          <w:rPr>
            <w:rStyle w:val="Hyperlink"/>
          </w:rPr>
          <w:t xml:space="preserve">3.1</w:t>
        </w:r>
      </w:hyperlink>
      <w:r>
        <w:t xml:space="preserve">; classifier, Section </w:t>
      </w:r>
      <w:hyperlink w:anchor="sec:supervised-classifier">
        <w:r>
          <w:rPr>
            <w:rStyle w:val="Hyperlink"/>
          </w:rPr>
          <w:t xml:space="preserve">3.5</w:t>
        </w:r>
      </w:hyperlink>
      <w:r>
        <w:t xml:space="preserve">). No SDG filter was applied at retrieval. See Section </w:t>
      </w:r>
      <w:hyperlink w:anchor="sec:limitations">
        <w:r>
          <w:rPr>
            <w:rStyle w:val="Hyperlink"/>
          </w:rPr>
          <w:t xml:space="preserve">5.5</w:t>
        </w:r>
      </w:hyperlink>
      <w:r>
        <w:t xml:space="preserve"> </w:t>
      </w:r>
      <w:r>
        <w:t xml:space="preserve">for this limitation. Concept retrieval used OpenAlex concept tags for Artificial Intelligence and Machine Learning, capped at 100</w:t>
      </w:r>
      <w:r>
        <w:t xml:space="preserve">,</w:t>
      </w:r>
      <w:r>
        <w:t xml:space="preserve">000 papers total. This scale sits within the stable range of the sample-stability ladder reported in Appendix </w:t>
      </w:r>
      <w:hyperlink w:anchor="app:sample-stability">
        <w:r>
          <w:rPr>
            <w:rStyle w:val="Hyperlink"/>
          </w:rPr>
          <w:t xml:space="preserve">E</w:t>
        </w:r>
      </w:hyperlink>
      <w:r>
        <w:t xml:space="preserve"> </w:t>
      </w:r>
      <w:r>
        <w:t xml:space="preserve">(coverage gap 0.056 and mean within-SDG semantic gap (raw) 0.342, consistent with the 2</w:t>
      </w:r>
      <w:r>
        <w:t xml:space="preserve">,</w:t>
      </w:r>
      <w:r>
        <w:t xml:space="preserve">000</w:t>
      </w:r>
      <w:r>
        <w:t xml:space="preserve">,</w:t>
      </w:r>
      <w:r>
        <w:t xml:space="preserve">000-paper estimates of 0.056 and 0.340) and exceeds every corpus size used in prior SDG classification and mapping benchmarks: the OSDG community dataset (30,532 texts)</w:t>
      </w:r>
      <w:r>
        <w:t xml:space="preserve"> </w:t>
      </w:r>
      <w:r>
        <w:t xml:space="preserve">(Pukelis et al., 2022)</w:t>
      </w:r>
      <w:r>
        <w:t xml:space="preserve">, the SDG benchmark encoder evaluation corpus (35,001 excerpts)</w:t>
      </w:r>
      <w:r>
        <w:t xml:space="preserve"> </w:t>
      </w:r>
      <w:r>
        <w:t xml:space="preserve">(Gjorgjevikj et al., 2025)</w:t>
      </w:r>
      <w:r>
        <w:t xml:space="preserve">, the SDGi corpus (20,267 segments)</w:t>
      </w:r>
      <w:r>
        <w:t xml:space="preserve"> </w:t>
      </w:r>
      <w:r>
        <w:t xml:space="preserve">(SDGi, 2024)</w:t>
      </w:r>
      <w:r>
        <w:t xml:space="preserve">, the Aurora expert-validated set (4,971 texts)</w:t>
      </w:r>
      <w:r>
        <w:t xml:space="preserve"> </w:t>
      </w:r>
      <w:r>
        <w:t xml:space="preserve">(Vanderfeesten et al., 2020)</w:t>
      </w:r>
      <w:r>
        <w:t xml:space="preserve">, and the</w:t>
      </w:r>
      <w:r>
        <w:t xml:space="preserve"> </w:t>
      </w:r>
      <w:r>
        <w:t xml:space="preserve">Kashnitsky et al. (2024)</w:t>
      </w:r>
      <w:r>
        <w:t xml:space="preserve"> </w:t>
      </w:r>
      <w:r>
        <w:t xml:space="preserve">benchmark (6,000 papers)—while remaining far smaller than the full research corpus of 2</w:t>
      </w:r>
      <w:r>
        <w:t xml:space="preserve">,</w:t>
      </w:r>
      <w:r>
        <w:t xml:space="preserve">536</w:t>
      </w:r>
      <w:r>
        <w:t xml:space="preserve">,</w:t>
      </w:r>
      <w:r>
        <w:t xml:space="preserve">771 abstracts, making it a computationally tractable substrate for OpenAlex concept tagging.</w:t>
      </w:r>
    </w:p>
    <w:p>
      <w:pPr>
        <w:pStyle w:val="BodyText"/>
      </w:pPr>
      <w:r>
        <w:t xml:space="preserve">Table </w:t>
      </w:r>
      <w:hyperlink w:anchor="tab:concept-coverage">
        <w:r>
          <w:rPr>
            <w:rStyle w:val="Hyperlink"/>
          </w:rPr>
          <w:t xml:space="preserve">6</w:t>
        </w:r>
      </w:hyperlink>
      <w:r>
        <w:t xml:space="preserve"> </w:t>
      </w:r>
      <w:r>
        <w:t xml:space="preserve">compares SDG coverage shares between the keyword-retrieved and concept-retrieved corpora. The two profiles are closely aligned (Spearman</w:t>
      </w:r>
      <w:r>
        <w:t xml:space="preserve"> </w:t>
      </w:r>
      <m:oMath>
        <m:r>
          <m:t>ρ</m:t>
        </m:r>
        <m:r>
          <m:rPr>
            <m:sty m:val="p"/>
          </m:rPr>
          <m:t>=</m:t>
        </m:r>
        <m:r>
          <m:t>0.948</m:t>
        </m:r>
      </m:oMath>
      <w:r>
        <w:t xml:space="preserve">, Kendall</w:t>
      </w:r>
      <w:r>
        <w:t xml:space="preserve"> </w:t>
      </w:r>
      <m:oMath>
        <m:r>
          <m:t>τ</m:t>
        </m:r>
        <m:r>
          <m:rPr>
            <m:sty m:val="p"/>
          </m:rPr>
          <m:t>=</m:t>
        </m:r>
        <m:r>
          <m:t>0.868</m:t>
        </m:r>
      </m:oMath>
      <w:r>
        <w:t xml:space="preserve">). The largest deviations are SDG 4 (</w:t>
      </w:r>
      <m:oMath>
        <m:r>
          <m:rPr>
            <m:sty m:val="p"/>
          </m:rPr>
          <m:t>−</m:t>
        </m:r>
      </m:oMath>
      <w:r>
        <w:t xml:space="preserve">7.3pp, the known ML-vocabulary artefact, Appendix </w:t>
      </w:r>
      <w:hyperlink w:anchor="app:sdg4-lexical-audit">
        <w:r>
          <w:rPr>
            <w:rStyle w:val="Hyperlink"/>
          </w:rPr>
          <w:t xml:space="preserve">B.1</w:t>
        </w:r>
      </w:hyperlink>
      <w:r>
        <w:t xml:space="preserve">) and SDG 9 (</w:t>
      </w:r>
      <m:oMath>
        <m:r>
          <m:rPr>
            <m:sty m:val="p"/>
          </m:rPr>
          <m:t>+</m:t>
        </m:r>
        <m:r>
          <m:t>5.8</m:t>
        </m:r>
      </m:oMath>
      <w:r>
        <w:t xml:space="preserve">pp). Within-SDG coverage-gap and semantic-gap rankings are also stable against the keyword baseline (coverage-gap rank</w:t>
      </w:r>
      <w:r>
        <w:t xml:space="preserve"> </w:t>
      </w:r>
      <m:oMath>
        <m:r>
          <m:t>ρ</m:t>
        </m:r>
        <m:r>
          <m:rPr>
            <m:sty m:val="p"/>
          </m:rPr>
          <m:t>=</m:t>
        </m:r>
        <m:r>
          <m:t>0.868</m:t>
        </m:r>
      </m:oMath>
      <w:r>
        <w:t xml:space="preserve">; semantic-gap rank</w:t>
      </w:r>
      <w:r>
        <w:t xml:space="preserve"> </w:t>
      </w:r>
      <m:oMath>
        <m:r>
          <m:t>ρ</m:t>
        </m:r>
        <m:r>
          <m:rPr>
            <m:sty m:val="p"/>
          </m:rPr>
          <m:t>=</m:t>
        </m:r>
        <m:r>
          <m:t>0.814</m:t>
        </m:r>
      </m:oMath>
      <w:r>
        <w:t xml:space="preserve">, Table </w:t>
      </w:r>
      <w:hyperlink w:anchor="tab:cross-sensitivity-robustness">
        <w:r>
          <w:rPr>
            <w:rStyle w:val="Hyperlink"/>
          </w:rPr>
          <w:t xml:space="preserve">20</w:t>
        </w:r>
      </w:hyperlink>
      <w:r>
        <w:t xml:space="preserve">). The main findings are therefore reported as robust to query-term choice, while both corpora remain conditional on their respective retrieval strategies.</w:t>
      </w:r>
    </w:p>
    <w:p>
      <w:pPr>
        <w:pStyle w:val="BodyText"/>
      </w:pPr>
      <w:r>
        <w:t xml:space="preserve">The unfiltered-retrieval concern also manifests in the interaction grid (Table </w:t>
      </w:r>
      <w:hyperlink w:anchor="tab:interaction">
        <w:r>
          <w:rPr>
            <w:rStyle w:val="Hyperlink"/>
          </w:rPr>
          <w:t xml:space="preserve">5</w:t>
        </w:r>
      </w:hyperlink>
      <w:r>
        <w:t xml:space="preserve">). On H1a’s raw semantic-gap column, the concept-retrieved configuration is the only one whose sign flips against the rest of the encoder–classifier grid (Concept LR: +0.108, versus negative values in the other eight configurations), while the MiniLM and SciBERT tracks — also different encoders — show no comparable sign flip. (H1c’s raw column is mixed across all configs, so no single track uniquely flips there.) This does not prove the unfiltered-retrieval concern causes the instability, but it is the pattern that concern would predict. Time constraints prevented applying a comparable SDG filter to this alternative corpus; applying one is recommended before treating it as a fully independent validation.</w:t>
      </w:r>
    </w:p>
    <w:bookmarkStart w:id="203" w:name="tab:concept-coverage"/>
    <w:p>
      <w:pPr>
        <w:pStyle w:val="TableCaption"/>
        <w:keepNext/>
      </w:pPr>
      <w:r>
        <w:t xml:space="preserve">Table 6: SDG coverage-share comparison: keyword-retrieved versus concept-retrieved (AI/ML field-of-study) research corpus.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6: SDG coverage-share comparison: keyword-retrieved versus concept-retrieved (AI/ML field-of-study) research corpus."/>
      </w:tblPr>
      <w:tblGrid>
        <w:gridCol w:w="1980"/>
        <w:gridCol w:w="1980"/>
        <w:gridCol w:w="1980"/>
        <w:gridCol w:w="198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right"/>
            </w:pPr>
            <w:r>
              <w:t xml:space="preserve">Keyword %</w:t>
            </w:r>
          </w:p>
        </w:tc>
        <w:tc>
          <w:tcPr>
            <w:tcBorders>
              <w:bottom w:val="single" w:sz="8" w:space="0" w:color="auto"/>
            </w:tcBorders>
          </w:tcPr>
          <w:p>
            <w:pPr>
              <w:pStyle w:val="Compact"/>
              <w:keepNext/>
              <w:jc w:val="right"/>
            </w:pPr>
            <w:r>
              <w:t xml:space="preserve">Concept %</w:t>
            </w:r>
          </w:p>
        </w:tc>
        <w:tc>
          <w:tcPr>
            <w:tcBorders>
              <w:bottom w:val="single" w:sz="8" w:space="0" w:color="auto"/>
            </w:tcBorders>
          </w:tcPr>
          <w:p>
            <w:pPr>
              <w:pStyle w:val="Compact"/>
              <w:keepNext/>
              <w:jc w:val="right"/>
            </w:pPr>
            <m:oMath>
              <m:r>
                <m:t>Δ</m:t>
              </m:r>
            </m:oMath>
          </w:p>
        </w:tc>
      </w:tr>
      <w:tr>
        <w:trPr>
          <w:cantSplit/>
        </w:trPr>
        <w:tc>
          <w:tcPr/>
          <w:p>
            <w:pPr>
              <w:pStyle w:val="Compact"/>
              <w:keepNext/>
              <w:jc w:val="left"/>
            </w:pPr>
            <w:r>
              <w:t xml:space="preserve">1</w:t>
            </w:r>
          </w:p>
        </w:tc>
        <w:tc>
          <w:tcPr/>
          <w:p>
            <w:pPr>
              <w:pStyle w:val="Compact"/>
              <w:keepNext/>
              <w:jc w:val="right"/>
            </w:pPr>
            <w:r>
              <w:t xml:space="preserve">0.4</w:t>
            </w:r>
          </w:p>
        </w:tc>
        <w:tc>
          <w:tcPr/>
          <w:p>
            <w:pPr>
              <w:pStyle w:val="Compact"/>
              <w:keepNext/>
              <w:jc w:val="right"/>
            </w:pPr>
            <w:r>
              <w:t xml:space="preserve">0.7</w:t>
            </w:r>
          </w:p>
        </w:tc>
        <w:tc>
          <w:tcPr/>
          <w:p>
            <w:pPr>
              <w:pStyle w:val="Compact"/>
              <w:keepNext/>
              <w:jc w:val="right"/>
            </w:pPr>
            <w:r>
              <w:t xml:space="preserve">+0.3</w:t>
            </w:r>
          </w:p>
        </w:tc>
      </w:tr>
      <w:tr>
        <w:trPr>
          <w:cantSplit/>
        </w:trPr>
        <w:tc>
          <w:tcPr/>
          <w:p>
            <w:pPr>
              <w:pStyle w:val="Compact"/>
              <w:keepNext/>
              <w:jc w:val="left"/>
            </w:pPr>
            <w:r>
              <w:t xml:space="preserve">2</w:t>
            </w:r>
          </w:p>
        </w:tc>
        <w:tc>
          <w:tcPr/>
          <w:p>
            <w:pPr>
              <w:pStyle w:val="Compact"/>
              <w:keepNext/>
              <w:jc w:val="right"/>
            </w:pPr>
            <w:r>
              <w:t xml:space="preserve">2.4</w:t>
            </w:r>
          </w:p>
        </w:tc>
        <w:tc>
          <w:tcPr/>
          <w:p>
            <w:pPr>
              <w:pStyle w:val="Compact"/>
              <w:keepNext/>
              <w:jc w:val="right"/>
            </w:pPr>
            <w:r>
              <w:t xml:space="preserve">1.8</w:t>
            </w:r>
          </w:p>
        </w:tc>
        <w:tc>
          <w:tcPr/>
          <w:p>
            <w:pPr>
              <w:pStyle w:val="Compact"/>
              <w:keepNext/>
              <w:jc w:val="right"/>
            </w:pPr>
            <w:r>
              <w:t xml:space="preserve">-0.6</w:t>
            </w:r>
          </w:p>
        </w:tc>
      </w:tr>
      <w:tr>
        <w:trPr>
          <w:cantSplit/>
        </w:trPr>
        <w:tc>
          <w:tcPr/>
          <w:p>
            <w:pPr>
              <w:pStyle w:val="Compact"/>
              <w:keepNext/>
              <w:jc w:val="left"/>
            </w:pPr>
            <w:r>
              <w:t xml:space="preserve">3</w:t>
            </w:r>
          </w:p>
        </w:tc>
        <w:tc>
          <w:tcPr/>
          <w:p>
            <w:pPr>
              <w:pStyle w:val="Compact"/>
              <w:keepNext/>
              <w:jc w:val="right"/>
            </w:pPr>
            <w:r>
              <w:t xml:space="preserve">25.7</w:t>
            </w:r>
          </w:p>
        </w:tc>
        <w:tc>
          <w:tcPr/>
          <w:p>
            <w:pPr>
              <w:pStyle w:val="Compact"/>
              <w:keepNext/>
              <w:jc w:val="right"/>
            </w:pPr>
            <w:r>
              <w:t xml:space="preserve">25.7</w:t>
            </w:r>
          </w:p>
        </w:tc>
        <w:tc>
          <w:tcPr/>
          <w:p>
            <w:pPr>
              <w:pStyle w:val="Compact"/>
              <w:keepNext/>
              <w:jc w:val="right"/>
            </w:pPr>
            <w:r>
              <w:t xml:space="preserve">-0.0</w:t>
            </w:r>
          </w:p>
        </w:tc>
      </w:tr>
      <w:tr>
        <w:trPr>
          <w:cantSplit/>
        </w:trPr>
        <w:tc>
          <w:tcPr/>
          <w:p>
            <w:pPr>
              <w:pStyle w:val="Compact"/>
              <w:keepNext/>
              <w:jc w:val="left"/>
            </w:pPr>
            <w:r>
              <w:t xml:space="preserve">4</w:t>
            </w:r>
          </w:p>
        </w:tc>
        <w:tc>
          <w:tcPr/>
          <w:p>
            <w:pPr>
              <w:pStyle w:val="Compact"/>
              <w:keepNext/>
              <w:jc w:val="right"/>
            </w:pPr>
            <w:r>
              <w:t xml:space="preserve">15.6</w:t>
            </w:r>
          </w:p>
        </w:tc>
        <w:tc>
          <w:tcPr/>
          <w:p>
            <w:pPr>
              <w:pStyle w:val="Compact"/>
              <w:keepNext/>
              <w:jc w:val="right"/>
            </w:pPr>
            <w:r>
              <w:t xml:space="preserve">8.3</w:t>
            </w:r>
          </w:p>
        </w:tc>
        <w:tc>
          <w:tcPr/>
          <w:p>
            <w:pPr>
              <w:pStyle w:val="Compact"/>
              <w:keepNext/>
              <w:jc w:val="right"/>
            </w:pPr>
            <w:r>
              <w:t xml:space="preserve">-7.3</w:t>
            </w:r>
          </w:p>
        </w:tc>
      </w:tr>
      <w:tr>
        <w:trPr>
          <w:cantSplit/>
        </w:trPr>
        <w:tc>
          <w:tcPr/>
          <w:p>
            <w:pPr>
              <w:pStyle w:val="Compact"/>
              <w:keepNext/>
              <w:jc w:val="left"/>
            </w:pPr>
            <w:r>
              <w:t xml:space="preserve">5</w:t>
            </w:r>
          </w:p>
        </w:tc>
        <w:tc>
          <w:tcPr/>
          <w:p>
            <w:pPr>
              <w:pStyle w:val="Compact"/>
              <w:keepNext/>
              <w:jc w:val="right"/>
            </w:pPr>
            <w:r>
              <w:t xml:space="preserve">2.0</w:t>
            </w:r>
          </w:p>
        </w:tc>
        <w:tc>
          <w:tcPr/>
          <w:p>
            <w:pPr>
              <w:pStyle w:val="Compact"/>
              <w:keepNext/>
              <w:jc w:val="right"/>
            </w:pPr>
            <w:r>
              <w:t xml:space="preserve">1.7</w:t>
            </w:r>
          </w:p>
        </w:tc>
        <w:tc>
          <w:tcPr/>
          <w:p>
            <w:pPr>
              <w:pStyle w:val="Compact"/>
              <w:keepNext/>
              <w:jc w:val="right"/>
            </w:pPr>
            <w:r>
              <w:t xml:space="preserve">-0.2</w:t>
            </w:r>
          </w:p>
        </w:tc>
      </w:tr>
      <w:tr>
        <w:trPr>
          <w:cantSplit/>
        </w:trPr>
        <w:tc>
          <w:tcPr/>
          <w:p>
            <w:pPr>
              <w:pStyle w:val="Compact"/>
              <w:keepNext/>
              <w:jc w:val="left"/>
            </w:pPr>
            <w:r>
              <w:t xml:space="preserve">6</w:t>
            </w:r>
          </w:p>
        </w:tc>
        <w:tc>
          <w:tcPr/>
          <w:p>
            <w:pPr>
              <w:pStyle w:val="Compact"/>
              <w:keepNext/>
              <w:jc w:val="right"/>
            </w:pPr>
            <w:r>
              <w:t xml:space="preserve">1.0</w:t>
            </w:r>
          </w:p>
        </w:tc>
        <w:tc>
          <w:tcPr/>
          <w:p>
            <w:pPr>
              <w:pStyle w:val="Compact"/>
              <w:keepNext/>
              <w:jc w:val="right"/>
            </w:pPr>
            <w:r>
              <w:t xml:space="preserve">0.8</w:t>
            </w:r>
          </w:p>
        </w:tc>
        <w:tc>
          <w:tcPr/>
          <w:p>
            <w:pPr>
              <w:pStyle w:val="Compact"/>
              <w:keepNext/>
              <w:jc w:val="right"/>
            </w:pPr>
            <w:r>
              <w:t xml:space="preserve">-0.2</w:t>
            </w:r>
          </w:p>
        </w:tc>
      </w:tr>
      <w:tr>
        <w:trPr>
          <w:cantSplit/>
        </w:trPr>
        <w:tc>
          <w:tcPr/>
          <w:p>
            <w:pPr>
              <w:pStyle w:val="Compact"/>
              <w:keepNext/>
              <w:jc w:val="left"/>
            </w:pPr>
            <w:r>
              <w:t xml:space="preserve">7</w:t>
            </w:r>
          </w:p>
        </w:tc>
        <w:tc>
          <w:tcPr/>
          <w:p>
            <w:pPr>
              <w:pStyle w:val="Compact"/>
              <w:keepNext/>
              <w:jc w:val="right"/>
            </w:pPr>
            <w:r>
              <w:t xml:space="preserve">4.1</w:t>
            </w:r>
          </w:p>
        </w:tc>
        <w:tc>
          <w:tcPr/>
          <w:p>
            <w:pPr>
              <w:pStyle w:val="Compact"/>
              <w:keepNext/>
              <w:jc w:val="right"/>
            </w:pPr>
            <w:r>
              <w:t xml:space="preserve">4.7</w:t>
            </w:r>
          </w:p>
        </w:tc>
        <w:tc>
          <w:tcPr/>
          <w:p>
            <w:pPr>
              <w:pStyle w:val="Compact"/>
              <w:keepNext/>
              <w:jc w:val="right"/>
            </w:pPr>
            <w:r>
              <w:t xml:space="preserve">+0.6</w:t>
            </w:r>
          </w:p>
        </w:tc>
      </w:tr>
      <w:tr>
        <w:trPr>
          <w:cantSplit/>
        </w:trPr>
        <w:tc>
          <w:tcPr/>
          <w:p>
            <w:pPr>
              <w:pStyle w:val="Compact"/>
              <w:keepNext/>
              <w:jc w:val="left"/>
            </w:pPr>
            <w:r>
              <w:t xml:space="preserve">8</w:t>
            </w:r>
          </w:p>
        </w:tc>
        <w:tc>
          <w:tcPr/>
          <w:p>
            <w:pPr>
              <w:pStyle w:val="Compact"/>
              <w:keepNext/>
              <w:jc w:val="right"/>
            </w:pPr>
            <w:r>
              <w:t xml:space="preserve">2.2</w:t>
            </w:r>
          </w:p>
        </w:tc>
        <w:tc>
          <w:tcPr/>
          <w:p>
            <w:pPr>
              <w:pStyle w:val="Compact"/>
              <w:keepNext/>
              <w:jc w:val="right"/>
            </w:pPr>
            <w:r>
              <w:t xml:space="preserve">2.3</w:t>
            </w:r>
          </w:p>
        </w:tc>
        <w:tc>
          <w:tcPr/>
          <w:p>
            <w:pPr>
              <w:pStyle w:val="Compact"/>
              <w:keepNext/>
              <w:jc w:val="right"/>
            </w:pPr>
            <w:r>
              <w:t xml:space="preserve">+0.1</w:t>
            </w:r>
          </w:p>
        </w:tc>
      </w:tr>
      <w:tr>
        <w:trPr>
          <w:cantSplit/>
        </w:trPr>
        <w:tc>
          <w:tcPr/>
          <w:p>
            <w:pPr>
              <w:pStyle w:val="Compact"/>
              <w:keepNext/>
              <w:jc w:val="left"/>
            </w:pPr>
            <w:r>
              <w:t xml:space="preserve">9</w:t>
            </w:r>
          </w:p>
        </w:tc>
        <w:tc>
          <w:tcPr/>
          <w:p>
            <w:pPr>
              <w:pStyle w:val="Compact"/>
              <w:keepNext/>
              <w:jc w:val="right"/>
            </w:pPr>
            <w:r>
              <w:t xml:space="preserve">20.1</w:t>
            </w:r>
          </w:p>
        </w:tc>
        <w:tc>
          <w:tcPr/>
          <w:p>
            <w:pPr>
              <w:pStyle w:val="Compact"/>
              <w:keepNext/>
              <w:jc w:val="right"/>
            </w:pPr>
            <w:r>
              <w:t xml:space="preserve">25.9</w:t>
            </w:r>
          </w:p>
        </w:tc>
        <w:tc>
          <w:tcPr/>
          <w:p>
            <w:pPr>
              <w:pStyle w:val="Compact"/>
              <w:keepNext/>
              <w:jc w:val="right"/>
            </w:pPr>
            <w:r>
              <w:t xml:space="preserve">+5.8</w:t>
            </w:r>
          </w:p>
        </w:tc>
      </w:tr>
      <w:tr>
        <w:trPr>
          <w:cantSplit/>
        </w:trPr>
        <w:tc>
          <w:tcPr/>
          <w:p>
            <w:pPr>
              <w:pStyle w:val="Compact"/>
              <w:keepNext/>
              <w:jc w:val="left"/>
            </w:pPr>
            <w:r>
              <w:t xml:space="preserve">10</w:t>
            </w:r>
          </w:p>
        </w:tc>
        <w:tc>
          <w:tcPr/>
          <w:p>
            <w:pPr>
              <w:pStyle w:val="Compact"/>
              <w:keepNext/>
              <w:jc w:val="right"/>
            </w:pPr>
            <w:r>
              <w:t xml:space="preserve">0.9</w:t>
            </w:r>
          </w:p>
        </w:tc>
        <w:tc>
          <w:tcPr/>
          <w:p>
            <w:pPr>
              <w:pStyle w:val="Compact"/>
              <w:keepNext/>
              <w:jc w:val="right"/>
            </w:pPr>
            <w:r>
              <w:t xml:space="preserve">0.8</w:t>
            </w:r>
          </w:p>
        </w:tc>
        <w:tc>
          <w:tcPr/>
          <w:p>
            <w:pPr>
              <w:pStyle w:val="Compact"/>
              <w:keepNext/>
              <w:jc w:val="right"/>
            </w:pPr>
            <w:r>
              <w:t xml:space="preserve">-0.1</w:t>
            </w:r>
          </w:p>
        </w:tc>
      </w:tr>
      <w:tr>
        <w:trPr>
          <w:cantSplit/>
        </w:trPr>
        <w:tc>
          <w:tcPr/>
          <w:p>
            <w:pPr>
              <w:pStyle w:val="Compact"/>
              <w:keepNext/>
              <w:jc w:val="left"/>
            </w:pPr>
            <w:r>
              <w:t xml:space="preserve">11</w:t>
            </w:r>
          </w:p>
        </w:tc>
        <w:tc>
          <w:tcPr/>
          <w:p>
            <w:pPr>
              <w:pStyle w:val="Compact"/>
              <w:keepNext/>
              <w:jc w:val="right"/>
            </w:pPr>
            <w:r>
              <w:t xml:space="preserve">5.1</w:t>
            </w:r>
          </w:p>
        </w:tc>
        <w:tc>
          <w:tcPr/>
          <w:p>
            <w:pPr>
              <w:pStyle w:val="Compact"/>
              <w:keepNext/>
              <w:jc w:val="right"/>
            </w:pPr>
            <w:r>
              <w:t xml:space="preserve">8.0</w:t>
            </w:r>
          </w:p>
        </w:tc>
        <w:tc>
          <w:tcPr/>
          <w:p>
            <w:pPr>
              <w:pStyle w:val="Compact"/>
              <w:keepNext/>
              <w:jc w:val="right"/>
            </w:pPr>
            <w:r>
              <w:t xml:space="preserve">+2.9</w:t>
            </w:r>
          </w:p>
        </w:tc>
      </w:tr>
      <w:tr>
        <w:trPr>
          <w:cantSplit/>
        </w:trPr>
        <w:tc>
          <w:tcPr/>
          <w:p>
            <w:pPr>
              <w:pStyle w:val="Compact"/>
              <w:keepNext/>
              <w:jc w:val="left"/>
            </w:pPr>
            <w:r>
              <w:t xml:space="preserve">12</w:t>
            </w:r>
          </w:p>
        </w:tc>
        <w:tc>
          <w:tcPr/>
          <w:p>
            <w:pPr>
              <w:pStyle w:val="Compact"/>
              <w:keepNext/>
              <w:jc w:val="right"/>
            </w:pPr>
            <w:r>
              <w:t xml:space="preserve">1.5</w:t>
            </w:r>
          </w:p>
        </w:tc>
        <w:tc>
          <w:tcPr/>
          <w:p>
            <w:pPr>
              <w:pStyle w:val="Compact"/>
              <w:keepNext/>
              <w:jc w:val="right"/>
            </w:pPr>
            <w:r>
              <w:t xml:space="preserve">2.7</w:t>
            </w:r>
          </w:p>
        </w:tc>
        <w:tc>
          <w:tcPr/>
          <w:p>
            <w:pPr>
              <w:pStyle w:val="Compact"/>
              <w:keepNext/>
              <w:jc w:val="right"/>
            </w:pPr>
            <w:r>
              <w:t xml:space="preserve">+1.2</w:t>
            </w:r>
          </w:p>
        </w:tc>
      </w:tr>
      <w:tr>
        <w:trPr>
          <w:cantSplit/>
        </w:trPr>
        <w:tc>
          <w:tcPr/>
          <w:p>
            <w:pPr>
              <w:pStyle w:val="Compact"/>
              <w:keepNext/>
              <w:jc w:val="left"/>
            </w:pPr>
            <w:r>
              <w:t xml:space="preserve">13</w:t>
            </w:r>
          </w:p>
        </w:tc>
        <w:tc>
          <w:tcPr/>
          <w:p>
            <w:pPr>
              <w:pStyle w:val="Compact"/>
              <w:keepNext/>
              <w:jc w:val="right"/>
            </w:pPr>
            <w:r>
              <w:t xml:space="preserve">3.7</w:t>
            </w:r>
          </w:p>
        </w:tc>
        <w:tc>
          <w:tcPr/>
          <w:p>
            <w:pPr>
              <w:pStyle w:val="Compact"/>
              <w:keepNext/>
              <w:jc w:val="right"/>
            </w:pPr>
            <w:r>
              <w:t xml:space="preserve">4.2</w:t>
            </w:r>
          </w:p>
        </w:tc>
        <w:tc>
          <w:tcPr/>
          <w:p>
            <w:pPr>
              <w:pStyle w:val="Compact"/>
              <w:keepNext/>
              <w:jc w:val="right"/>
            </w:pPr>
            <w:r>
              <w:t xml:space="preserve">+0.5</w:t>
            </w:r>
          </w:p>
        </w:tc>
      </w:tr>
      <w:tr>
        <w:trPr>
          <w:cantSplit/>
        </w:trPr>
        <w:tc>
          <w:tcPr/>
          <w:p>
            <w:pPr>
              <w:pStyle w:val="Compact"/>
              <w:keepNext/>
              <w:jc w:val="left"/>
            </w:pPr>
            <w:r>
              <w:t xml:space="preserve">14</w:t>
            </w:r>
          </w:p>
        </w:tc>
        <w:tc>
          <w:tcPr/>
          <w:p>
            <w:pPr>
              <w:pStyle w:val="Compact"/>
              <w:keepNext/>
              <w:jc w:val="right"/>
            </w:pPr>
            <w:r>
              <w:t xml:space="preserve">1.6</w:t>
            </w:r>
          </w:p>
        </w:tc>
        <w:tc>
          <w:tcPr/>
          <w:p>
            <w:pPr>
              <w:pStyle w:val="Compact"/>
              <w:keepNext/>
              <w:jc w:val="right"/>
            </w:pPr>
            <w:r>
              <w:t xml:space="preserve">1.3</w:t>
            </w:r>
          </w:p>
        </w:tc>
        <w:tc>
          <w:tcPr/>
          <w:p>
            <w:pPr>
              <w:pStyle w:val="Compact"/>
              <w:keepNext/>
              <w:jc w:val="right"/>
            </w:pPr>
            <w:r>
              <w:t xml:space="preserve">-0.3</w:t>
            </w:r>
          </w:p>
        </w:tc>
      </w:tr>
      <w:tr>
        <w:trPr>
          <w:cantSplit/>
        </w:trPr>
        <w:tc>
          <w:tcPr/>
          <w:p>
            <w:pPr>
              <w:pStyle w:val="Compact"/>
              <w:keepNext/>
              <w:jc w:val="left"/>
            </w:pPr>
            <w:r>
              <w:t xml:space="preserve">15</w:t>
            </w:r>
          </w:p>
        </w:tc>
        <w:tc>
          <w:tcPr/>
          <w:p>
            <w:pPr>
              <w:pStyle w:val="Compact"/>
              <w:keepNext/>
              <w:jc w:val="right"/>
            </w:pPr>
            <w:r>
              <w:t xml:space="preserve">2.2</w:t>
            </w:r>
          </w:p>
        </w:tc>
        <w:tc>
          <w:tcPr/>
          <w:p>
            <w:pPr>
              <w:pStyle w:val="Compact"/>
              <w:keepNext/>
              <w:jc w:val="right"/>
            </w:pPr>
            <w:r>
              <w:t xml:space="preserve">2.1</w:t>
            </w:r>
          </w:p>
        </w:tc>
        <w:tc>
          <w:tcPr/>
          <w:p>
            <w:pPr>
              <w:pStyle w:val="Compact"/>
              <w:keepNext/>
              <w:jc w:val="right"/>
            </w:pPr>
            <w:r>
              <w:t xml:space="preserve">-0.1</w:t>
            </w:r>
          </w:p>
        </w:tc>
      </w:tr>
      <w:tr>
        <w:trPr>
          <w:cantSplit/>
        </w:trPr>
        <w:tc>
          <w:tcPr/>
          <w:p>
            <w:pPr>
              <w:pStyle w:val="Compact"/>
              <w:keepNext/>
              <w:jc w:val="left"/>
            </w:pPr>
            <w:r>
              <w:t xml:space="preserve">16</w:t>
            </w:r>
          </w:p>
        </w:tc>
        <w:tc>
          <w:tcPr/>
          <w:p>
            <w:pPr>
              <w:pStyle w:val="Compact"/>
              <w:keepNext/>
              <w:jc w:val="right"/>
            </w:pPr>
            <w:r>
              <w:t xml:space="preserve">11.2</w:t>
            </w:r>
          </w:p>
        </w:tc>
        <w:tc>
          <w:tcPr/>
          <w:p>
            <w:pPr>
              <w:pStyle w:val="Compact"/>
              <w:keepNext/>
              <w:jc w:val="right"/>
            </w:pPr>
            <w:r>
              <w:t xml:space="preserve">8.8</w:t>
            </w:r>
          </w:p>
        </w:tc>
        <w:tc>
          <w:tcPr/>
          <w:p>
            <w:pPr>
              <w:pStyle w:val="Compact"/>
              <w:keepNext/>
              <w:jc w:val="right"/>
            </w:pPr>
            <w:r>
              <w:t xml:space="preserve">-2.4</w:t>
            </w:r>
          </w:p>
        </w:tc>
      </w:tr>
      <w:tr>
        <w:trPr>
          <w:cantSplit/>
        </w:trPr>
        <w:tc>
          <w:tcPr/>
          <w:p>
            <w:pPr>
              <w:pStyle w:val="Compact"/>
              <w:keepNext/>
              <w:jc w:val="left"/>
            </w:pPr>
            <w:r>
              <w:t xml:space="preserve">17</w:t>
            </w:r>
          </w:p>
        </w:tc>
        <w:tc>
          <w:tcPr/>
          <w:p>
            <w:pPr>
              <w:pStyle w:val="Compact"/>
              <w:keepNext/>
              <w:jc w:val="right"/>
            </w:pPr>
            <w:r>
              <w:t xml:space="preserve">0.3</w:t>
            </w:r>
          </w:p>
        </w:tc>
        <w:tc>
          <w:tcPr/>
          <w:p>
            <w:pPr>
              <w:pStyle w:val="Compact"/>
              <w:keepNext/>
              <w:jc w:val="right"/>
            </w:pPr>
            <w:r>
              <w:t xml:space="preserve">0.2</w:t>
            </w:r>
          </w:p>
        </w:tc>
        <w:tc>
          <w:tcPr/>
          <w:p>
            <w:pPr>
              <w:pStyle w:val="Compact"/>
              <w:keepNext/>
              <w:jc w:val="right"/>
            </w:pPr>
            <w:r>
              <w:t xml:space="preserve">-0.0</w:t>
            </w:r>
          </w:p>
        </w:tc>
      </w:tr>
      <w:tr>
        <w:trPr>
          <w:cantSplit/>
        </w:trPr>
        <w:tc>
          <w:tcPr>
            <w:gridSpan w:val="4"/>
            <w:tcBorders>
              <w:bottom w:val="single" w:sz="8" w:space="0" w:color="auto"/>
            </w:tcBorders>
          </w:tcPr>
          <w:p>
            <w:pPr>
              <w:pStyle w:val="Compact"/>
              <w:jc w:val="left"/>
            </w:pPr>
            <w:r>
              <w:t xml:space="preserve">Spearman</w:t>
            </w:r>
            <w:r>
              <w:t xml:space="preserve"> </w:t>
            </w:r>
            <m:oMath>
              <m:r>
                <m:t>ρ</m:t>
              </m:r>
            </m:oMath>
            <w:r>
              <w:t xml:space="preserve"> </w:t>
            </w:r>
            <w:r>
              <w:t xml:space="preserve">= 0.948; Kendall</w:t>
            </w:r>
            <w:r>
              <w:t xml:space="preserve"> </w:t>
            </w:r>
            <m:oMath>
              <m:r>
                <m:t>τ</m:t>
              </m:r>
            </m:oMath>
            <w:r>
              <w:t xml:space="preserve"> </w:t>
            </w:r>
            <w:r>
              <w:t xml:space="preserve">= 0.868</w:t>
            </w:r>
          </w:p>
        </w:tc>
      </w:tr>
    </w:tbl>
    <w:bookmarkEnd w:id="203"/>
    <w:p>
      <w:pPr>
        <w:pStyle w:val="BodyText"/>
        <w:spacing w:line="240" w:lineRule="auto"/>
        <w:jc w:val="center"/>
      </w:pPr>
      <w:r>
        <w:rPr>
          <w:iCs/>
          <w:i/>
        </w:rPr>
        <w:t xml:space="preserve">Notes:</w:t>
      </w:r>
      <w:r>
        <w:t xml:space="preserve"> </w:t>
      </w:r>
      <m:oMath>
        <m:r>
          <m:t>Δ</m:t>
        </m:r>
      </m:oMath>
      <w:r>
        <w:t xml:space="preserve"> </w:t>
      </w:r>
      <w:r>
        <w:t xml:space="preserve">is concept minus keyword share in percentage points.</w:t>
      </w:r>
    </w:p>
    <w:p>
      <w:pPr>
        <w:pStyle w:val="BodyText"/>
      </w:pPr>
      <w:r>
        <w:t xml:space="preserve">Table </w:t>
      </w:r>
      <w:hyperlink w:anchor="tab:reference-concept">
        <w:r>
          <w:rPr>
            <w:rStyle w:val="Hyperlink"/>
          </w:rPr>
          <w:t xml:space="preserve">7</w:t>
        </w:r>
      </w:hyperlink>
      <w:r>
        <w:t xml:space="preserve"> </w:t>
      </w:r>
      <w:r>
        <w:t xml:space="preserve">reproduces the per-SDG reference values (Section </w:t>
      </w:r>
      <w:hyperlink w:anchor="sec:interaction">
        <w:r>
          <w:rPr>
            <w:rStyle w:val="Hyperlink"/>
          </w:rPr>
          <w:t xml:space="preserve">4.4</w:t>
        </w:r>
      </w:hyperlink>
      <w:r>
        <w:t xml:space="preserve">) for the concept-retrieved corpus: the semantic-gap family (raw, adjusted, register component) and the coverage-predictor family (coverage gap, signed dominance, research share, policy share). Signed dominance = research share</w:t>
      </w:r>
      <w:r>
        <w:t xml:space="preserve"> </w:t>
      </w:r>
      <m:oMath>
        <m:r>
          <m:rPr>
            <m:sty m:val="p"/>
          </m:rPr>
          <m:t>−</m:t>
        </m:r>
      </m:oMath>
      <w:r>
        <w:t xml:space="preserve"> </w:t>
      </w:r>
      <w:r>
        <w:t xml:space="preserve">policy share (pp); coverage gap =</w:t>
      </w:r>
      <w:r>
        <w:t xml:space="preserve"> </w:t>
      </w:r>
      <m:oMath>
        <m:d>
          <m:dPr>
            <m:begChr m:val="|"/>
            <m:endChr m:val="|"/>
            <m:sepChr m:val=""/>
            <m:grow/>
          </m:dPr>
          <m:e>
            <m:r>
              <m:rPr>
                <m:nor/>
                <m:sty m:val="p"/>
              </m:rPr>
              <m:t>research</m:t>
            </m:r>
            <m:r>
              <m:rPr>
                <m:sty m:val="p"/>
              </m:rPr>
              <m:t>−</m:t>
            </m:r>
            <m:r>
              <m:rPr>
                <m:nor/>
                <m:sty m:val="p"/>
              </m:rPr>
              <m:t>policy</m:t>
            </m:r>
          </m:e>
        </m:d>
      </m:oMath>
      <w:r>
        <w:t xml:space="preserve"> </w:t>
      </w:r>
      <w:r>
        <w:t xml:space="preserve">(pp). These are the per-SDG inputs behind the Concept rows in the interaction grid (Table </w:t>
      </w:r>
      <w:hyperlink w:anchor="tab:interaction">
        <w:r>
          <w:rPr>
            <w:rStyle w:val="Hyperlink"/>
          </w:rPr>
          <w:t xml:space="preserve">5</w:t>
        </w:r>
      </w:hyperlink>
      <w:r>
        <w:t xml:space="preserve">) and the cross-sensitivity tables.</w:t>
      </w:r>
    </w:p>
    <w:bookmarkStart w:id="204" w:name="tab:reference-concept"/>
    <w:p>
      <w:pPr>
        <w:pStyle w:val="TableCaption"/>
        <w:keepNext/>
      </w:pPr>
      <w:r>
        <w:t xml:space="preserve">Table 7: Concept-retrieved corpus — per-SDG reference values (semantic-gap and coverage-predictor families).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7: Concept-retrieved corpus — per-SDG reference values (semantic-gap and coverage-predictor families)."/>
      </w:tblPr>
      <w:tblGrid>
        <w:gridCol w:w="880"/>
        <w:gridCol w:w="880"/>
        <w:gridCol w:w="880"/>
        <w:gridCol w:w="880"/>
        <w:gridCol w:w="880"/>
        <w:gridCol w:w="880"/>
        <w:gridCol w:w="880"/>
        <w:gridCol w:w="880"/>
        <w:gridCol w:w="88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left"/>
            </w:pPr>
            <w:r>
              <w:t xml:space="preserve">Description</w:t>
            </w:r>
          </w:p>
        </w:tc>
        <w:tc>
          <w:tcPr>
            <w:gridSpan w:val="3"/>
            <w:tcBorders>
              <w:bottom w:val="single" w:sz="8" w:space="0" w:color="auto"/>
            </w:tcBorders>
          </w:tcPr>
          <w:p>
            <w:pPr>
              <w:pStyle w:val="Compact"/>
              <w:keepNext/>
              <w:jc w:val="center"/>
            </w:pPr>
            <w:r>
              <w:t xml:space="preserve">Semantic gaps</w:t>
            </w:r>
          </w:p>
        </w:tc>
        <w:tc>
          <w:tcPr>
            <w:gridSpan w:val="4"/>
            <w:tcBorders>
              <w:bottom w:val="single" w:sz="8" w:space="0" w:color="auto"/>
            </w:tcBorders>
          </w:tcPr>
          <w:p>
            <w:pPr>
              <w:pStyle w:val="Compact"/>
              <w:keepNext/>
              <w:jc w:val="center"/>
            </w:pPr>
            <w:r>
              <w:t xml:space="preserve">Coverage predictors</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pPr>
          </w:p>
        </w:tc>
        <w:tc>
          <w:tcPr>
            <w:tcBorders>
              <w:bottom w:val="single" w:sz="8" w:space="0" w:color="auto"/>
            </w:tcBorders>
          </w:tcPr>
          <w:p>
            <w:pPr>
              <w:pStyle w:val="Compact"/>
              <w:keepNext/>
              <w:jc w:val="right"/>
            </w:pPr>
            <w:r>
              <w:t xml:space="preserve">Raw</w:t>
            </w:r>
          </w:p>
        </w:tc>
        <w:tc>
          <w:tcPr>
            <w:tcBorders>
              <w:bottom w:val="single" w:sz="8" w:space="0" w:color="auto"/>
            </w:tcBorders>
          </w:tcPr>
          <w:p>
            <w:pPr>
              <w:pStyle w:val="Compact"/>
              <w:keepNext/>
              <w:jc w:val="right"/>
            </w:pPr>
            <w:r>
              <w:t xml:space="preserve">Adj.</w:t>
            </w:r>
          </w:p>
        </w:tc>
        <w:tc>
          <w:tcPr>
            <w:tcBorders>
              <w:bottom w:val="single" w:sz="8" w:space="0" w:color="auto"/>
            </w:tcBorders>
          </w:tcPr>
          <w:p>
            <w:pPr>
              <w:pStyle w:val="Compact"/>
              <w:keepNext/>
              <w:jc w:val="right"/>
            </w:pPr>
            <w:r>
              <w:t xml:space="preserve">Reg.</w:t>
            </w:r>
          </w:p>
        </w:tc>
        <w:tc>
          <w:tcPr>
            <w:tcBorders>
              <w:bottom w:val="single" w:sz="8" w:space="0" w:color="auto"/>
            </w:tcBorders>
          </w:tcPr>
          <w:p>
            <w:pPr>
              <w:pStyle w:val="Compact"/>
              <w:keepNext/>
              <w:jc w:val="right"/>
            </w:pPr>
            <w:r>
              <w:t xml:space="preserve">Cov.</w:t>
            </w:r>
          </w:p>
        </w:tc>
        <w:tc>
          <w:tcPr>
            <w:tcBorders>
              <w:bottom w:val="single" w:sz="8" w:space="0" w:color="auto"/>
            </w:tcBorders>
          </w:tcPr>
          <w:p>
            <w:pPr>
              <w:pStyle w:val="Compact"/>
              <w:keepNext/>
              <w:jc w:val="right"/>
            </w:pPr>
            <w:r>
              <w:t xml:space="preserve">SDom</w:t>
            </w:r>
          </w:p>
        </w:tc>
        <w:tc>
          <w:tcPr>
            <w:tcBorders>
              <w:bottom w:val="single" w:sz="8" w:space="0" w:color="auto"/>
            </w:tcBorders>
          </w:tcPr>
          <w:p>
            <w:pPr>
              <w:pStyle w:val="Compact"/>
              <w:keepNext/>
              <w:jc w:val="right"/>
            </w:pPr>
            <w:r>
              <w:t xml:space="preserve">Res %</w:t>
            </w:r>
          </w:p>
        </w:tc>
        <w:tc>
          <w:tcPr>
            <w:tcBorders>
              <w:bottom w:val="single" w:sz="8" w:space="0" w:color="auto"/>
            </w:tcBorders>
          </w:tcPr>
          <w:p>
            <w:pPr>
              <w:pStyle w:val="Compact"/>
              <w:keepNext/>
              <w:jc w:val="right"/>
            </w:pPr>
            <w:r>
              <w:t xml:space="preserve">Pol %</w:t>
            </w:r>
          </w:p>
        </w:tc>
      </w:tr>
      <w:tr>
        <w:trPr>
          <w:cantSplit/>
        </w:trPr>
        <w:tc>
          <w:tcPr/>
          <w:p>
            <w:pPr>
              <w:pStyle w:val="Compact"/>
              <w:keepNext/>
              <w:jc w:val="left"/>
            </w:pPr>
            <w:r>
              <w:t xml:space="preserve">1</w:t>
            </w:r>
          </w:p>
        </w:tc>
        <w:tc>
          <w:tcPr/>
          <w:p>
            <w:pPr>
              <w:pStyle w:val="Compact"/>
              <w:keepNext/>
              <w:jc w:val="left"/>
            </w:pPr>
            <w:r>
              <w:t xml:space="preserve">No Poverty</w:t>
            </w:r>
          </w:p>
        </w:tc>
        <w:tc>
          <w:tcPr/>
          <w:p>
            <w:pPr>
              <w:pStyle w:val="Compact"/>
              <w:keepNext/>
              <w:jc w:val="right"/>
            </w:pPr>
            <w:r>
              <w:t xml:space="preserve">0.827</w:t>
            </w:r>
          </w:p>
        </w:tc>
        <w:tc>
          <w:tcPr/>
          <w:p>
            <w:pPr>
              <w:pStyle w:val="Compact"/>
              <w:keepNext/>
              <w:jc w:val="right"/>
            </w:pPr>
            <w:r>
              <w:t xml:space="preserve">0.440</w:t>
            </w:r>
          </w:p>
        </w:tc>
        <w:tc>
          <w:tcPr/>
          <w:p>
            <w:pPr>
              <w:pStyle w:val="Compact"/>
              <w:keepNext/>
              <w:jc w:val="right"/>
            </w:pPr>
            <w:r>
              <w:t xml:space="preserve">+0.387</w:t>
            </w:r>
          </w:p>
        </w:tc>
        <w:tc>
          <w:tcPr/>
          <w:p>
            <w:pPr>
              <w:pStyle w:val="Compact"/>
              <w:keepNext/>
              <w:jc w:val="right"/>
            </w:pPr>
            <w:r>
              <w:t xml:space="preserve">3.9</w:t>
            </w:r>
          </w:p>
        </w:tc>
        <w:tc>
          <w:tcPr/>
          <w:p>
            <w:pPr>
              <w:pStyle w:val="Compact"/>
              <w:keepNext/>
              <w:jc w:val="right"/>
            </w:pPr>
            <w:r>
              <w:t xml:space="preserve">-3.9</w:t>
            </w:r>
          </w:p>
        </w:tc>
        <w:tc>
          <w:tcPr/>
          <w:p>
            <w:pPr>
              <w:pStyle w:val="Compact"/>
              <w:keepNext/>
              <w:jc w:val="right"/>
            </w:pPr>
            <w:r>
              <w:t xml:space="preserve">0.7</w:t>
            </w:r>
          </w:p>
        </w:tc>
        <w:tc>
          <w:tcPr/>
          <w:p>
            <w:pPr>
              <w:pStyle w:val="Compact"/>
              <w:keepNext/>
              <w:jc w:val="right"/>
            </w:pPr>
            <w:r>
              <w:t xml:space="preserve">4.5</w:t>
            </w:r>
          </w:p>
        </w:tc>
      </w:tr>
      <w:tr>
        <w:trPr>
          <w:cantSplit/>
        </w:trPr>
        <w:tc>
          <w:tcPr/>
          <w:p>
            <w:pPr>
              <w:pStyle w:val="Compact"/>
              <w:keepNext/>
              <w:jc w:val="left"/>
            </w:pPr>
            <w:r>
              <w:t xml:space="preserve">2</w:t>
            </w:r>
          </w:p>
        </w:tc>
        <w:tc>
          <w:tcPr/>
          <w:p>
            <w:pPr>
              <w:pStyle w:val="Compact"/>
              <w:keepNext/>
              <w:jc w:val="left"/>
            </w:pPr>
            <w:r>
              <w:t xml:space="preserve">Zero Hunger</w:t>
            </w:r>
          </w:p>
        </w:tc>
        <w:tc>
          <w:tcPr/>
          <w:p>
            <w:pPr>
              <w:pStyle w:val="Compact"/>
              <w:keepNext/>
              <w:jc w:val="right"/>
            </w:pPr>
            <w:r>
              <w:t xml:space="preserve">0.428</w:t>
            </w:r>
          </w:p>
        </w:tc>
        <w:tc>
          <w:tcPr/>
          <w:p>
            <w:pPr>
              <w:pStyle w:val="Compact"/>
              <w:keepNext/>
              <w:jc w:val="right"/>
            </w:pPr>
            <w:r>
              <w:t xml:space="preserve">0.137</w:t>
            </w:r>
          </w:p>
        </w:tc>
        <w:tc>
          <w:tcPr/>
          <w:p>
            <w:pPr>
              <w:pStyle w:val="Compact"/>
              <w:keepNext/>
              <w:jc w:val="right"/>
            </w:pPr>
            <w:r>
              <w:t xml:space="preserve">+0.291</w:t>
            </w:r>
          </w:p>
        </w:tc>
        <w:tc>
          <w:tcPr/>
          <w:p>
            <w:pPr>
              <w:pStyle w:val="Compact"/>
              <w:keepNext/>
              <w:jc w:val="right"/>
            </w:pPr>
            <w:r>
              <w:t xml:space="preserve">2.5</w:t>
            </w:r>
          </w:p>
        </w:tc>
        <w:tc>
          <w:tcPr/>
          <w:p>
            <w:pPr>
              <w:pStyle w:val="Compact"/>
              <w:keepNext/>
              <w:jc w:val="right"/>
            </w:pPr>
            <w:r>
              <w:t xml:space="preserve">-2.5</w:t>
            </w:r>
          </w:p>
        </w:tc>
        <w:tc>
          <w:tcPr/>
          <w:p>
            <w:pPr>
              <w:pStyle w:val="Compact"/>
              <w:keepNext/>
              <w:jc w:val="right"/>
            </w:pPr>
            <w:r>
              <w:t xml:space="preserve">1.8</w:t>
            </w:r>
          </w:p>
        </w:tc>
        <w:tc>
          <w:tcPr/>
          <w:p>
            <w:pPr>
              <w:pStyle w:val="Compact"/>
              <w:keepNext/>
              <w:jc w:val="right"/>
            </w:pPr>
            <w:r>
              <w:t xml:space="preserve">4.3</w:t>
            </w:r>
          </w:p>
        </w:tc>
      </w:tr>
      <w:tr>
        <w:trPr>
          <w:cantSplit/>
        </w:trPr>
        <w:tc>
          <w:tcPr/>
          <w:p>
            <w:pPr>
              <w:pStyle w:val="Compact"/>
              <w:keepNext/>
              <w:jc w:val="left"/>
            </w:pPr>
            <w:r>
              <w:t xml:space="preserve">3</w:t>
            </w:r>
          </w:p>
        </w:tc>
        <w:tc>
          <w:tcPr/>
          <w:p>
            <w:pPr>
              <w:pStyle w:val="Compact"/>
              <w:keepNext/>
              <w:jc w:val="left"/>
            </w:pPr>
            <w:r>
              <w:t xml:space="preserve">Good Health</w:t>
            </w:r>
          </w:p>
        </w:tc>
        <w:tc>
          <w:tcPr/>
          <w:p>
            <w:pPr>
              <w:pStyle w:val="Compact"/>
              <w:keepNext/>
              <w:jc w:val="right"/>
            </w:pPr>
            <w:r>
              <w:t xml:space="preserve">0.663</w:t>
            </w:r>
          </w:p>
        </w:tc>
        <w:tc>
          <w:tcPr/>
          <w:p>
            <w:pPr>
              <w:pStyle w:val="Compact"/>
              <w:keepNext/>
              <w:jc w:val="right"/>
            </w:pPr>
            <w:r>
              <w:t xml:space="preserve">0.454</w:t>
            </w:r>
          </w:p>
        </w:tc>
        <w:tc>
          <w:tcPr/>
          <w:p>
            <w:pPr>
              <w:pStyle w:val="Compact"/>
              <w:keepNext/>
              <w:jc w:val="right"/>
            </w:pPr>
            <w:r>
              <w:t xml:space="preserve">+0.209</w:t>
            </w:r>
          </w:p>
        </w:tc>
        <w:tc>
          <w:tcPr/>
          <w:p>
            <w:pPr>
              <w:pStyle w:val="Compact"/>
              <w:keepNext/>
              <w:jc w:val="right"/>
            </w:pPr>
            <w:r>
              <w:t xml:space="preserve">21.0</w:t>
            </w:r>
          </w:p>
        </w:tc>
        <w:tc>
          <w:tcPr/>
          <w:p>
            <w:pPr>
              <w:pStyle w:val="Compact"/>
              <w:keepNext/>
              <w:jc w:val="right"/>
            </w:pPr>
            <w:r>
              <w:t xml:space="preserve">+21.0</w:t>
            </w:r>
          </w:p>
        </w:tc>
        <w:tc>
          <w:tcPr/>
          <w:p>
            <w:pPr>
              <w:pStyle w:val="Compact"/>
              <w:keepNext/>
              <w:jc w:val="right"/>
            </w:pPr>
            <w:r>
              <w:t xml:space="preserve">25.7</w:t>
            </w:r>
          </w:p>
        </w:tc>
        <w:tc>
          <w:tcPr/>
          <w:p>
            <w:pPr>
              <w:pStyle w:val="Compact"/>
              <w:keepNext/>
              <w:jc w:val="right"/>
            </w:pPr>
            <w:r>
              <w:t xml:space="preserve">4.7</w:t>
            </w:r>
          </w:p>
        </w:tc>
      </w:tr>
      <w:tr>
        <w:trPr>
          <w:cantSplit/>
        </w:trPr>
        <w:tc>
          <w:tcPr/>
          <w:p>
            <w:pPr>
              <w:pStyle w:val="Compact"/>
              <w:keepNext/>
              <w:jc w:val="left"/>
            </w:pPr>
            <w:r>
              <w:t xml:space="preserve">4</w:t>
            </w:r>
          </w:p>
        </w:tc>
        <w:tc>
          <w:tcPr/>
          <w:p>
            <w:pPr>
              <w:pStyle w:val="Compact"/>
              <w:keepNext/>
              <w:jc w:val="left"/>
            </w:pPr>
            <w:r>
              <w:t xml:space="preserve">Education</w:t>
            </w:r>
          </w:p>
        </w:tc>
        <w:tc>
          <w:tcPr/>
          <w:p>
            <w:pPr>
              <w:pStyle w:val="Compact"/>
              <w:keepNext/>
              <w:jc w:val="right"/>
            </w:pPr>
            <w:r>
              <w:t xml:space="preserve">0.402</w:t>
            </w:r>
          </w:p>
        </w:tc>
        <w:tc>
          <w:tcPr/>
          <w:p>
            <w:pPr>
              <w:pStyle w:val="Compact"/>
              <w:keepNext/>
              <w:jc w:val="right"/>
            </w:pPr>
            <w:r>
              <w:t xml:space="preserve">0.224</w:t>
            </w:r>
          </w:p>
        </w:tc>
        <w:tc>
          <w:tcPr/>
          <w:p>
            <w:pPr>
              <w:pStyle w:val="Compact"/>
              <w:keepNext/>
              <w:jc w:val="right"/>
            </w:pPr>
            <w:r>
              <w:t xml:space="preserve">+0.178</w:t>
            </w:r>
          </w:p>
        </w:tc>
        <w:tc>
          <w:tcPr/>
          <w:p>
            <w:pPr>
              <w:pStyle w:val="Compact"/>
              <w:keepNext/>
              <w:jc w:val="right"/>
            </w:pPr>
            <w:r>
              <w:t xml:space="preserve">3.5</w:t>
            </w:r>
          </w:p>
        </w:tc>
        <w:tc>
          <w:tcPr/>
          <w:p>
            <w:pPr>
              <w:pStyle w:val="Compact"/>
              <w:keepNext/>
              <w:jc w:val="right"/>
            </w:pPr>
            <w:r>
              <w:t xml:space="preserve">+3.5</w:t>
            </w:r>
          </w:p>
        </w:tc>
        <w:tc>
          <w:tcPr/>
          <w:p>
            <w:pPr>
              <w:pStyle w:val="Compact"/>
              <w:keepNext/>
              <w:jc w:val="right"/>
            </w:pPr>
            <w:r>
              <w:t xml:space="preserve">8.3</w:t>
            </w:r>
          </w:p>
        </w:tc>
        <w:tc>
          <w:tcPr/>
          <w:p>
            <w:pPr>
              <w:pStyle w:val="Compact"/>
              <w:keepNext/>
              <w:jc w:val="right"/>
            </w:pPr>
            <w:r>
              <w:t xml:space="preserve">4.8</w:t>
            </w:r>
          </w:p>
        </w:tc>
      </w:tr>
      <w:tr>
        <w:trPr>
          <w:cantSplit/>
        </w:trPr>
        <w:tc>
          <w:tcPr/>
          <w:p>
            <w:pPr>
              <w:pStyle w:val="Compact"/>
              <w:keepNext/>
              <w:jc w:val="left"/>
            </w:pPr>
            <w:r>
              <w:t xml:space="preserve">5</w:t>
            </w:r>
          </w:p>
        </w:tc>
        <w:tc>
          <w:tcPr/>
          <w:p>
            <w:pPr>
              <w:pStyle w:val="Compact"/>
              <w:keepNext/>
              <w:jc w:val="left"/>
            </w:pPr>
            <w:r>
              <w:t xml:space="preserve">Gender Equality</w:t>
            </w:r>
          </w:p>
        </w:tc>
        <w:tc>
          <w:tcPr/>
          <w:p>
            <w:pPr>
              <w:pStyle w:val="Compact"/>
              <w:keepNext/>
              <w:jc w:val="right"/>
            </w:pPr>
            <w:r>
              <w:t xml:space="preserve">0.575</w:t>
            </w:r>
          </w:p>
        </w:tc>
        <w:tc>
          <w:tcPr/>
          <w:p>
            <w:pPr>
              <w:pStyle w:val="Compact"/>
              <w:keepNext/>
              <w:jc w:val="right"/>
            </w:pPr>
            <w:r>
              <w:t xml:space="preserve">0.333</w:t>
            </w:r>
          </w:p>
        </w:tc>
        <w:tc>
          <w:tcPr/>
          <w:p>
            <w:pPr>
              <w:pStyle w:val="Compact"/>
              <w:keepNext/>
              <w:jc w:val="right"/>
            </w:pPr>
            <w:r>
              <w:t xml:space="preserve">+0.241</w:t>
            </w:r>
          </w:p>
        </w:tc>
        <w:tc>
          <w:tcPr/>
          <w:p>
            <w:pPr>
              <w:pStyle w:val="Compact"/>
              <w:keepNext/>
              <w:jc w:val="right"/>
            </w:pPr>
            <w:r>
              <w:t xml:space="preserve">3.3</w:t>
            </w:r>
          </w:p>
        </w:tc>
        <w:tc>
          <w:tcPr/>
          <w:p>
            <w:pPr>
              <w:pStyle w:val="Compact"/>
              <w:keepNext/>
              <w:jc w:val="right"/>
            </w:pPr>
            <w:r>
              <w:t xml:space="preserve">-3.3</w:t>
            </w:r>
          </w:p>
        </w:tc>
        <w:tc>
          <w:tcPr/>
          <w:p>
            <w:pPr>
              <w:pStyle w:val="Compact"/>
              <w:keepNext/>
              <w:jc w:val="right"/>
            </w:pPr>
            <w:r>
              <w:t xml:space="preserve">1.7</w:t>
            </w:r>
          </w:p>
        </w:tc>
        <w:tc>
          <w:tcPr/>
          <w:p>
            <w:pPr>
              <w:pStyle w:val="Compact"/>
              <w:keepNext/>
              <w:jc w:val="right"/>
            </w:pPr>
            <w:r>
              <w:t xml:space="preserve">5.1</w:t>
            </w:r>
          </w:p>
        </w:tc>
      </w:tr>
      <w:tr>
        <w:trPr>
          <w:cantSplit/>
        </w:trPr>
        <w:tc>
          <w:tcPr/>
          <w:p>
            <w:pPr>
              <w:pStyle w:val="Compact"/>
              <w:keepNext/>
              <w:jc w:val="left"/>
            </w:pPr>
            <w:r>
              <w:t xml:space="preserve">6</w:t>
            </w:r>
          </w:p>
        </w:tc>
        <w:tc>
          <w:tcPr/>
          <w:p>
            <w:pPr>
              <w:pStyle w:val="Compact"/>
              <w:keepNext/>
              <w:jc w:val="left"/>
            </w:pPr>
            <w:r>
              <w:t xml:space="preserve">Clean Water</w:t>
            </w:r>
          </w:p>
        </w:tc>
        <w:tc>
          <w:tcPr/>
          <w:p>
            <w:pPr>
              <w:pStyle w:val="Compact"/>
              <w:keepNext/>
              <w:jc w:val="right"/>
            </w:pPr>
            <w:r>
              <w:t xml:space="preserve">0.384</w:t>
            </w:r>
          </w:p>
        </w:tc>
        <w:tc>
          <w:tcPr/>
          <w:p>
            <w:pPr>
              <w:pStyle w:val="Compact"/>
              <w:keepNext/>
              <w:jc w:val="right"/>
            </w:pPr>
            <w:r>
              <w:t xml:space="preserve">0.180</w:t>
            </w:r>
          </w:p>
        </w:tc>
        <w:tc>
          <w:tcPr/>
          <w:p>
            <w:pPr>
              <w:pStyle w:val="Compact"/>
              <w:keepNext/>
              <w:jc w:val="right"/>
            </w:pPr>
            <w:r>
              <w:t xml:space="preserve">+0.204</w:t>
            </w:r>
          </w:p>
        </w:tc>
        <w:tc>
          <w:tcPr/>
          <w:p>
            <w:pPr>
              <w:pStyle w:val="Compact"/>
              <w:keepNext/>
              <w:jc w:val="right"/>
            </w:pPr>
            <w:r>
              <w:t xml:space="preserve">2.9</w:t>
            </w:r>
          </w:p>
        </w:tc>
        <w:tc>
          <w:tcPr/>
          <w:p>
            <w:pPr>
              <w:pStyle w:val="Compact"/>
              <w:keepNext/>
              <w:jc w:val="right"/>
            </w:pPr>
            <w:r>
              <w:t xml:space="preserve">-2.9</w:t>
            </w:r>
          </w:p>
        </w:tc>
        <w:tc>
          <w:tcPr/>
          <w:p>
            <w:pPr>
              <w:pStyle w:val="Compact"/>
              <w:keepNext/>
              <w:jc w:val="right"/>
            </w:pPr>
            <w:r>
              <w:t xml:space="preserve">0.8</w:t>
            </w:r>
          </w:p>
        </w:tc>
        <w:tc>
          <w:tcPr/>
          <w:p>
            <w:pPr>
              <w:pStyle w:val="Compact"/>
              <w:keepNext/>
              <w:jc w:val="right"/>
            </w:pPr>
            <w:r>
              <w:t xml:space="preserve">3.7</w:t>
            </w:r>
          </w:p>
        </w:tc>
      </w:tr>
      <w:tr>
        <w:trPr>
          <w:cantSplit/>
        </w:trPr>
        <w:tc>
          <w:tcPr/>
          <w:p>
            <w:pPr>
              <w:pStyle w:val="Compact"/>
              <w:keepNext/>
              <w:jc w:val="left"/>
            </w:pPr>
            <w:r>
              <w:t xml:space="preserve">7</w:t>
            </w:r>
          </w:p>
        </w:tc>
        <w:tc>
          <w:tcPr/>
          <w:p>
            <w:pPr>
              <w:pStyle w:val="Compact"/>
              <w:keepNext/>
              <w:jc w:val="left"/>
            </w:pPr>
            <w:r>
              <w:t xml:space="preserve">Clean Energy</w:t>
            </w:r>
          </w:p>
        </w:tc>
        <w:tc>
          <w:tcPr/>
          <w:p>
            <w:pPr>
              <w:pStyle w:val="Compact"/>
              <w:keepNext/>
              <w:jc w:val="right"/>
            </w:pPr>
            <w:r>
              <w:t xml:space="preserve">0.514</w:t>
            </w:r>
          </w:p>
        </w:tc>
        <w:tc>
          <w:tcPr/>
          <w:p>
            <w:pPr>
              <w:pStyle w:val="Compact"/>
              <w:keepNext/>
              <w:jc w:val="right"/>
            </w:pPr>
            <w:r>
              <w:t xml:space="preserve">0.242</w:t>
            </w:r>
          </w:p>
        </w:tc>
        <w:tc>
          <w:tcPr/>
          <w:p>
            <w:pPr>
              <w:pStyle w:val="Compact"/>
              <w:keepNext/>
              <w:jc w:val="right"/>
            </w:pPr>
            <w:r>
              <w:t xml:space="preserve">+0.272</w:t>
            </w:r>
          </w:p>
        </w:tc>
        <w:tc>
          <w:tcPr/>
          <w:p>
            <w:pPr>
              <w:pStyle w:val="Compact"/>
              <w:keepNext/>
              <w:jc w:val="right"/>
            </w:pPr>
            <w:r>
              <w:t xml:space="preserve">0.4</w:t>
            </w:r>
          </w:p>
        </w:tc>
        <w:tc>
          <w:tcPr/>
          <w:p>
            <w:pPr>
              <w:pStyle w:val="Compact"/>
              <w:keepNext/>
              <w:jc w:val="right"/>
            </w:pPr>
            <w:r>
              <w:t xml:space="preserve">+0.4</w:t>
            </w:r>
          </w:p>
        </w:tc>
        <w:tc>
          <w:tcPr/>
          <w:p>
            <w:pPr>
              <w:pStyle w:val="Compact"/>
              <w:keepNext/>
              <w:jc w:val="right"/>
            </w:pPr>
            <w:r>
              <w:t xml:space="preserve">4.7</w:t>
            </w:r>
          </w:p>
        </w:tc>
        <w:tc>
          <w:tcPr/>
          <w:p>
            <w:pPr>
              <w:pStyle w:val="Compact"/>
              <w:keepNext/>
              <w:jc w:val="right"/>
            </w:pPr>
            <w:r>
              <w:t xml:space="preserve">4.3</w:t>
            </w:r>
          </w:p>
        </w:tc>
      </w:tr>
      <w:tr>
        <w:trPr>
          <w:cantSplit/>
        </w:trPr>
        <w:tc>
          <w:tcPr/>
          <w:p>
            <w:pPr>
              <w:pStyle w:val="Compact"/>
              <w:keepNext/>
              <w:jc w:val="left"/>
            </w:pPr>
            <w:r>
              <w:t xml:space="preserve">8</w:t>
            </w:r>
          </w:p>
        </w:tc>
        <w:tc>
          <w:tcPr/>
          <w:p>
            <w:pPr>
              <w:pStyle w:val="Compact"/>
              <w:keepNext/>
              <w:jc w:val="left"/>
            </w:pPr>
            <w:r>
              <w:t xml:space="preserve">Decent Work</w:t>
            </w:r>
          </w:p>
        </w:tc>
        <w:tc>
          <w:tcPr/>
          <w:p>
            <w:pPr>
              <w:pStyle w:val="Compact"/>
              <w:keepNext/>
              <w:jc w:val="right"/>
            </w:pPr>
            <w:r>
              <w:t xml:space="preserve">0.625</w:t>
            </w:r>
          </w:p>
        </w:tc>
        <w:tc>
          <w:tcPr/>
          <w:p>
            <w:pPr>
              <w:pStyle w:val="Compact"/>
              <w:keepNext/>
              <w:jc w:val="right"/>
            </w:pPr>
            <w:r>
              <w:t xml:space="preserve">0.363</w:t>
            </w:r>
          </w:p>
        </w:tc>
        <w:tc>
          <w:tcPr/>
          <w:p>
            <w:pPr>
              <w:pStyle w:val="Compact"/>
              <w:keepNext/>
              <w:jc w:val="right"/>
            </w:pPr>
            <w:r>
              <w:t xml:space="preserve">+0.262</w:t>
            </w:r>
          </w:p>
        </w:tc>
        <w:tc>
          <w:tcPr/>
          <w:p>
            <w:pPr>
              <w:pStyle w:val="Compact"/>
              <w:keepNext/>
              <w:jc w:val="right"/>
            </w:pPr>
            <w:r>
              <w:t xml:space="preserve">2.0</w:t>
            </w:r>
          </w:p>
        </w:tc>
        <w:tc>
          <w:tcPr/>
          <w:p>
            <w:pPr>
              <w:pStyle w:val="Compact"/>
              <w:keepNext/>
              <w:jc w:val="right"/>
            </w:pPr>
            <w:r>
              <w:t xml:space="preserve">-2.0</w:t>
            </w:r>
          </w:p>
        </w:tc>
        <w:tc>
          <w:tcPr/>
          <w:p>
            <w:pPr>
              <w:pStyle w:val="Compact"/>
              <w:keepNext/>
              <w:jc w:val="right"/>
            </w:pPr>
            <w:r>
              <w:t xml:space="preserve">2.3</w:t>
            </w:r>
          </w:p>
        </w:tc>
        <w:tc>
          <w:tcPr/>
          <w:p>
            <w:pPr>
              <w:pStyle w:val="Compact"/>
              <w:keepNext/>
              <w:jc w:val="right"/>
            </w:pPr>
            <w:r>
              <w:t xml:space="preserve">4.3</w:t>
            </w:r>
          </w:p>
        </w:tc>
      </w:tr>
      <w:tr>
        <w:trPr>
          <w:cantSplit/>
        </w:trPr>
        <w:tc>
          <w:tcPr/>
          <w:p>
            <w:pPr>
              <w:pStyle w:val="Compact"/>
              <w:keepNext/>
              <w:jc w:val="left"/>
            </w:pPr>
            <w:r>
              <w:t xml:space="preserve">9</w:t>
            </w:r>
          </w:p>
        </w:tc>
        <w:tc>
          <w:tcPr/>
          <w:p>
            <w:pPr>
              <w:pStyle w:val="Compact"/>
              <w:keepNext/>
              <w:jc w:val="left"/>
            </w:pPr>
            <w:r>
              <w:t xml:space="preserve">Innovation</w:t>
            </w:r>
          </w:p>
        </w:tc>
        <w:tc>
          <w:tcPr/>
          <w:p>
            <w:pPr>
              <w:pStyle w:val="Compact"/>
              <w:keepNext/>
              <w:jc w:val="right"/>
            </w:pPr>
            <w:r>
              <w:t xml:space="preserve">0.421</w:t>
            </w:r>
          </w:p>
        </w:tc>
        <w:tc>
          <w:tcPr/>
          <w:p>
            <w:pPr>
              <w:pStyle w:val="Compact"/>
              <w:keepNext/>
              <w:jc w:val="right"/>
            </w:pPr>
            <w:r>
              <w:t xml:space="preserve">0.330</w:t>
            </w:r>
          </w:p>
        </w:tc>
        <w:tc>
          <w:tcPr/>
          <w:p>
            <w:pPr>
              <w:pStyle w:val="Compact"/>
              <w:keepNext/>
              <w:jc w:val="right"/>
            </w:pPr>
            <w:r>
              <w:t xml:space="preserve">+0.092</w:t>
            </w:r>
          </w:p>
        </w:tc>
        <w:tc>
          <w:tcPr/>
          <w:p>
            <w:pPr>
              <w:pStyle w:val="Compact"/>
              <w:keepNext/>
              <w:jc w:val="right"/>
            </w:pPr>
            <w:r>
              <w:t xml:space="preserve">21.6</w:t>
            </w:r>
          </w:p>
        </w:tc>
        <w:tc>
          <w:tcPr/>
          <w:p>
            <w:pPr>
              <w:pStyle w:val="Compact"/>
              <w:keepNext/>
              <w:jc w:val="right"/>
            </w:pPr>
            <w:r>
              <w:t xml:space="preserve">+21.6</w:t>
            </w:r>
          </w:p>
        </w:tc>
        <w:tc>
          <w:tcPr/>
          <w:p>
            <w:pPr>
              <w:pStyle w:val="Compact"/>
              <w:keepNext/>
              <w:jc w:val="right"/>
            </w:pPr>
            <w:r>
              <w:t xml:space="preserve">25.9</w:t>
            </w:r>
          </w:p>
        </w:tc>
        <w:tc>
          <w:tcPr/>
          <w:p>
            <w:pPr>
              <w:pStyle w:val="Compact"/>
              <w:keepNext/>
              <w:jc w:val="right"/>
            </w:pPr>
            <w:r>
              <w:t xml:space="preserve">4.3</w:t>
            </w:r>
          </w:p>
        </w:tc>
      </w:tr>
      <w:tr>
        <w:trPr>
          <w:cantSplit/>
        </w:trPr>
        <w:tc>
          <w:tcPr/>
          <w:p>
            <w:pPr>
              <w:pStyle w:val="Compact"/>
              <w:keepNext/>
              <w:jc w:val="left"/>
            </w:pPr>
            <w:r>
              <w:t xml:space="preserve">10</w:t>
            </w:r>
          </w:p>
        </w:tc>
        <w:tc>
          <w:tcPr/>
          <w:p>
            <w:pPr>
              <w:pStyle w:val="Compact"/>
              <w:keepNext/>
              <w:jc w:val="left"/>
            </w:pPr>
            <w:r>
              <w:t xml:space="preserve">Reduced Ineq.</w:t>
            </w:r>
          </w:p>
        </w:tc>
        <w:tc>
          <w:tcPr/>
          <w:p>
            <w:pPr>
              <w:pStyle w:val="Compact"/>
              <w:keepNext/>
              <w:jc w:val="right"/>
            </w:pPr>
            <w:r>
              <w:t xml:space="preserve">0.458</w:t>
            </w:r>
          </w:p>
        </w:tc>
        <w:tc>
          <w:tcPr/>
          <w:p>
            <w:pPr>
              <w:pStyle w:val="Compact"/>
              <w:keepNext/>
              <w:jc w:val="right"/>
            </w:pPr>
            <w:r>
              <w:t xml:space="preserve">0.312</w:t>
            </w:r>
          </w:p>
        </w:tc>
        <w:tc>
          <w:tcPr/>
          <w:p>
            <w:pPr>
              <w:pStyle w:val="Compact"/>
              <w:keepNext/>
              <w:jc w:val="right"/>
            </w:pPr>
            <w:r>
              <w:t xml:space="preserve">+0.146</w:t>
            </w:r>
          </w:p>
        </w:tc>
        <w:tc>
          <w:tcPr/>
          <w:p>
            <w:pPr>
              <w:pStyle w:val="Compact"/>
              <w:keepNext/>
              <w:jc w:val="right"/>
            </w:pPr>
            <w:r>
              <w:t xml:space="preserve">2.1</w:t>
            </w:r>
          </w:p>
        </w:tc>
        <w:tc>
          <w:tcPr/>
          <w:p>
            <w:pPr>
              <w:pStyle w:val="Compact"/>
              <w:keepNext/>
              <w:jc w:val="right"/>
            </w:pPr>
            <w:r>
              <w:t xml:space="preserve">-2.1</w:t>
            </w:r>
          </w:p>
        </w:tc>
        <w:tc>
          <w:tcPr/>
          <w:p>
            <w:pPr>
              <w:pStyle w:val="Compact"/>
              <w:keepNext/>
              <w:jc w:val="right"/>
            </w:pPr>
            <w:r>
              <w:t xml:space="preserve">0.8</w:t>
            </w:r>
          </w:p>
        </w:tc>
        <w:tc>
          <w:tcPr/>
          <w:p>
            <w:pPr>
              <w:pStyle w:val="Compact"/>
              <w:keepNext/>
              <w:jc w:val="right"/>
            </w:pPr>
            <w:r>
              <w:t xml:space="preserve">2.9</w:t>
            </w:r>
          </w:p>
        </w:tc>
      </w:tr>
      <w:tr>
        <w:trPr>
          <w:cantSplit/>
        </w:trPr>
        <w:tc>
          <w:tcPr/>
          <w:p>
            <w:pPr>
              <w:pStyle w:val="Compact"/>
              <w:keepNext/>
              <w:jc w:val="left"/>
            </w:pPr>
            <w:r>
              <w:t xml:space="preserve">11</w:t>
            </w:r>
          </w:p>
        </w:tc>
        <w:tc>
          <w:tcPr/>
          <w:p>
            <w:pPr>
              <w:pStyle w:val="Compact"/>
              <w:keepNext/>
              <w:jc w:val="left"/>
            </w:pPr>
            <w:r>
              <w:t xml:space="preserve">Sust. Cities</w:t>
            </w:r>
          </w:p>
        </w:tc>
        <w:tc>
          <w:tcPr/>
          <w:p>
            <w:pPr>
              <w:pStyle w:val="Compact"/>
              <w:keepNext/>
              <w:jc w:val="right"/>
            </w:pPr>
            <w:r>
              <w:t xml:space="preserve">0.693</w:t>
            </w:r>
          </w:p>
        </w:tc>
        <w:tc>
          <w:tcPr/>
          <w:p>
            <w:pPr>
              <w:pStyle w:val="Compact"/>
              <w:keepNext/>
              <w:jc w:val="right"/>
            </w:pPr>
            <w:r>
              <w:t xml:space="preserve">0.458</w:t>
            </w:r>
          </w:p>
        </w:tc>
        <w:tc>
          <w:tcPr/>
          <w:p>
            <w:pPr>
              <w:pStyle w:val="Compact"/>
              <w:keepNext/>
              <w:jc w:val="right"/>
            </w:pPr>
            <w:r>
              <w:t xml:space="preserve">+0.236</w:t>
            </w:r>
          </w:p>
        </w:tc>
        <w:tc>
          <w:tcPr/>
          <w:p>
            <w:pPr>
              <w:pStyle w:val="Compact"/>
              <w:keepNext/>
              <w:jc w:val="right"/>
            </w:pPr>
            <w:r>
              <w:t xml:space="preserve">2.7</w:t>
            </w:r>
          </w:p>
        </w:tc>
        <w:tc>
          <w:tcPr/>
          <w:p>
            <w:pPr>
              <w:pStyle w:val="Compact"/>
              <w:keepNext/>
              <w:jc w:val="right"/>
            </w:pPr>
            <w:r>
              <w:t xml:space="preserve">+2.7</w:t>
            </w:r>
          </w:p>
        </w:tc>
        <w:tc>
          <w:tcPr/>
          <w:p>
            <w:pPr>
              <w:pStyle w:val="Compact"/>
              <w:keepNext/>
              <w:jc w:val="right"/>
            </w:pPr>
            <w:r>
              <w:t xml:space="preserve">8.0</w:t>
            </w:r>
          </w:p>
        </w:tc>
        <w:tc>
          <w:tcPr/>
          <w:p>
            <w:pPr>
              <w:pStyle w:val="Compact"/>
              <w:keepNext/>
              <w:jc w:val="right"/>
            </w:pPr>
            <w:r>
              <w:t xml:space="preserve">5.3</w:t>
            </w:r>
          </w:p>
        </w:tc>
      </w:tr>
      <w:tr>
        <w:trPr>
          <w:cantSplit/>
        </w:trPr>
        <w:tc>
          <w:tcPr/>
          <w:p>
            <w:pPr>
              <w:pStyle w:val="Compact"/>
              <w:keepNext/>
              <w:jc w:val="left"/>
            </w:pPr>
            <w:r>
              <w:t xml:space="preserve">12</w:t>
            </w:r>
          </w:p>
        </w:tc>
        <w:tc>
          <w:tcPr/>
          <w:p>
            <w:pPr>
              <w:pStyle w:val="Compact"/>
              <w:keepNext/>
              <w:jc w:val="left"/>
            </w:pPr>
            <w:r>
              <w:t xml:space="preserve">Consumption</w:t>
            </w:r>
          </w:p>
        </w:tc>
        <w:tc>
          <w:tcPr/>
          <w:p>
            <w:pPr>
              <w:pStyle w:val="Compact"/>
              <w:keepNext/>
              <w:jc w:val="right"/>
            </w:pPr>
            <w:r>
              <w:t xml:space="preserve">0.400</w:t>
            </w:r>
          </w:p>
        </w:tc>
        <w:tc>
          <w:tcPr/>
          <w:p>
            <w:pPr>
              <w:pStyle w:val="Compact"/>
              <w:keepNext/>
              <w:jc w:val="right"/>
            </w:pPr>
            <w:r>
              <w:t xml:space="preserve">0.280</w:t>
            </w:r>
          </w:p>
        </w:tc>
        <w:tc>
          <w:tcPr/>
          <w:p>
            <w:pPr>
              <w:pStyle w:val="Compact"/>
              <w:keepNext/>
              <w:jc w:val="right"/>
            </w:pPr>
            <w:r>
              <w:t xml:space="preserve">+0.120</w:t>
            </w:r>
          </w:p>
        </w:tc>
        <w:tc>
          <w:tcPr/>
          <w:p>
            <w:pPr>
              <w:pStyle w:val="Compact"/>
              <w:keepNext/>
              <w:jc w:val="right"/>
            </w:pPr>
            <w:r>
              <w:t xml:space="preserve">0.9</w:t>
            </w:r>
          </w:p>
        </w:tc>
        <w:tc>
          <w:tcPr/>
          <w:p>
            <w:pPr>
              <w:pStyle w:val="Compact"/>
              <w:keepNext/>
              <w:jc w:val="right"/>
            </w:pPr>
            <w:r>
              <w:t xml:space="preserve">-0.9</w:t>
            </w:r>
          </w:p>
        </w:tc>
        <w:tc>
          <w:tcPr/>
          <w:p>
            <w:pPr>
              <w:pStyle w:val="Compact"/>
              <w:keepNext/>
              <w:jc w:val="right"/>
            </w:pPr>
            <w:r>
              <w:t xml:space="preserve">2.7</w:t>
            </w:r>
          </w:p>
        </w:tc>
        <w:tc>
          <w:tcPr/>
          <w:p>
            <w:pPr>
              <w:pStyle w:val="Compact"/>
              <w:keepNext/>
              <w:jc w:val="right"/>
            </w:pPr>
            <w:r>
              <w:t xml:space="preserve">3.5</w:t>
            </w:r>
          </w:p>
        </w:tc>
      </w:tr>
      <w:tr>
        <w:trPr>
          <w:cantSplit/>
        </w:trPr>
        <w:tc>
          <w:tcPr/>
          <w:p>
            <w:pPr>
              <w:pStyle w:val="Compact"/>
              <w:keepNext/>
              <w:jc w:val="left"/>
            </w:pPr>
            <w:r>
              <w:t xml:space="preserve">13</w:t>
            </w:r>
          </w:p>
        </w:tc>
        <w:tc>
          <w:tcPr/>
          <w:p>
            <w:pPr>
              <w:pStyle w:val="Compact"/>
              <w:keepNext/>
              <w:jc w:val="left"/>
            </w:pPr>
            <w:r>
              <w:t xml:space="preserve">Climate</w:t>
            </w:r>
          </w:p>
        </w:tc>
        <w:tc>
          <w:tcPr/>
          <w:p>
            <w:pPr>
              <w:pStyle w:val="Compact"/>
              <w:keepNext/>
              <w:jc w:val="right"/>
            </w:pPr>
            <w:r>
              <w:t xml:space="preserve">0.598</w:t>
            </w:r>
          </w:p>
        </w:tc>
        <w:tc>
          <w:tcPr/>
          <w:p>
            <w:pPr>
              <w:pStyle w:val="Compact"/>
              <w:keepNext/>
              <w:jc w:val="right"/>
            </w:pPr>
            <w:r>
              <w:t xml:space="preserve">0.266</w:t>
            </w:r>
          </w:p>
        </w:tc>
        <w:tc>
          <w:tcPr/>
          <w:p>
            <w:pPr>
              <w:pStyle w:val="Compact"/>
              <w:keepNext/>
              <w:jc w:val="right"/>
            </w:pPr>
            <w:r>
              <w:t xml:space="preserve">+0.332</w:t>
            </w:r>
          </w:p>
        </w:tc>
        <w:tc>
          <w:tcPr/>
          <w:p>
            <w:pPr>
              <w:pStyle w:val="Compact"/>
              <w:keepNext/>
              <w:jc w:val="right"/>
            </w:pPr>
            <w:r>
              <w:t xml:space="preserve">7.1</w:t>
            </w:r>
          </w:p>
        </w:tc>
        <w:tc>
          <w:tcPr/>
          <w:p>
            <w:pPr>
              <w:pStyle w:val="Compact"/>
              <w:keepNext/>
              <w:jc w:val="right"/>
            </w:pPr>
            <w:r>
              <w:t xml:space="preserve">-7.1</w:t>
            </w:r>
          </w:p>
        </w:tc>
        <w:tc>
          <w:tcPr/>
          <w:p>
            <w:pPr>
              <w:pStyle w:val="Compact"/>
              <w:keepNext/>
              <w:jc w:val="right"/>
            </w:pPr>
            <w:r>
              <w:t xml:space="preserve">4.2</w:t>
            </w:r>
          </w:p>
        </w:tc>
        <w:tc>
          <w:tcPr/>
          <w:p>
            <w:pPr>
              <w:pStyle w:val="Compact"/>
              <w:keepNext/>
              <w:jc w:val="right"/>
            </w:pPr>
            <w:r>
              <w:t xml:space="preserve">11.3</w:t>
            </w:r>
          </w:p>
        </w:tc>
      </w:tr>
      <w:tr>
        <w:trPr>
          <w:cantSplit/>
        </w:trPr>
        <w:tc>
          <w:tcPr/>
          <w:p>
            <w:pPr>
              <w:pStyle w:val="Compact"/>
              <w:keepNext/>
              <w:jc w:val="left"/>
            </w:pPr>
            <w:r>
              <w:t xml:space="preserve">14</w:t>
            </w:r>
          </w:p>
        </w:tc>
        <w:tc>
          <w:tcPr/>
          <w:p>
            <w:pPr>
              <w:pStyle w:val="Compact"/>
              <w:keepNext/>
              <w:jc w:val="left"/>
            </w:pPr>
            <w:r>
              <w:t xml:space="preserve">Life Below Water</w:t>
            </w:r>
          </w:p>
        </w:tc>
        <w:tc>
          <w:tcPr/>
          <w:p>
            <w:pPr>
              <w:pStyle w:val="Compact"/>
              <w:keepNext/>
              <w:jc w:val="right"/>
            </w:pPr>
            <w:r>
              <w:t xml:space="preserve">0.504</w:t>
            </w:r>
          </w:p>
        </w:tc>
        <w:tc>
          <w:tcPr/>
          <w:p>
            <w:pPr>
              <w:pStyle w:val="Compact"/>
              <w:keepNext/>
              <w:jc w:val="right"/>
            </w:pPr>
            <w:r>
              <w:t xml:space="preserve">0.253</w:t>
            </w:r>
          </w:p>
        </w:tc>
        <w:tc>
          <w:tcPr/>
          <w:p>
            <w:pPr>
              <w:pStyle w:val="Compact"/>
              <w:keepNext/>
              <w:jc w:val="right"/>
            </w:pPr>
            <w:r>
              <w:t xml:space="preserve">+0.251</w:t>
            </w:r>
          </w:p>
        </w:tc>
        <w:tc>
          <w:tcPr/>
          <w:p>
            <w:pPr>
              <w:pStyle w:val="Compact"/>
              <w:keepNext/>
              <w:jc w:val="right"/>
            </w:pPr>
            <w:r>
              <w:t xml:space="preserve">2.5</w:t>
            </w:r>
          </w:p>
        </w:tc>
        <w:tc>
          <w:tcPr/>
          <w:p>
            <w:pPr>
              <w:pStyle w:val="Compact"/>
              <w:keepNext/>
              <w:jc w:val="right"/>
            </w:pPr>
            <w:r>
              <w:t xml:space="preserve">-2.5</w:t>
            </w:r>
          </w:p>
        </w:tc>
        <w:tc>
          <w:tcPr/>
          <w:p>
            <w:pPr>
              <w:pStyle w:val="Compact"/>
              <w:keepNext/>
              <w:jc w:val="right"/>
            </w:pPr>
            <w:r>
              <w:t xml:space="preserve">1.3</w:t>
            </w:r>
          </w:p>
        </w:tc>
        <w:tc>
          <w:tcPr/>
          <w:p>
            <w:pPr>
              <w:pStyle w:val="Compact"/>
              <w:keepNext/>
              <w:jc w:val="right"/>
            </w:pPr>
            <w:r>
              <w:t xml:space="preserve">3.8</w:t>
            </w:r>
          </w:p>
        </w:tc>
      </w:tr>
      <w:tr>
        <w:trPr>
          <w:cantSplit/>
        </w:trPr>
        <w:tc>
          <w:tcPr/>
          <w:p>
            <w:pPr>
              <w:pStyle w:val="Compact"/>
              <w:keepNext/>
              <w:jc w:val="left"/>
            </w:pPr>
            <w:r>
              <w:t xml:space="preserve">15</w:t>
            </w:r>
          </w:p>
        </w:tc>
        <w:tc>
          <w:tcPr/>
          <w:p>
            <w:pPr>
              <w:pStyle w:val="Compact"/>
              <w:keepNext/>
              <w:jc w:val="left"/>
            </w:pPr>
            <w:r>
              <w:t xml:space="preserve">Life on Land</w:t>
            </w:r>
          </w:p>
        </w:tc>
        <w:tc>
          <w:tcPr/>
          <w:p>
            <w:pPr>
              <w:pStyle w:val="Compact"/>
              <w:keepNext/>
              <w:jc w:val="right"/>
            </w:pPr>
            <w:r>
              <w:t xml:space="preserve">0.346</w:t>
            </w:r>
          </w:p>
        </w:tc>
        <w:tc>
          <w:tcPr/>
          <w:p>
            <w:pPr>
              <w:pStyle w:val="Compact"/>
              <w:keepNext/>
              <w:jc w:val="right"/>
            </w:pPr>
            <w:r>
              <w:t xml:space="preserve">0.139</w:t>
            </w:r>
          </w:p>
        </w:tc>
        <w:tc>
          <w:tcPr/>
          <w:p>
            <w:pPr>
              <w:pStyle w:val="Compact"/>
              <w:keepNext/>
              <w:jc w:val="right"/>
            </w:pPr>
            <w:r>
              <w:t xml:space="preserve">+0.207</w:t>
            </w:r>
          </w:p>
        </w:tc>
        <w:tc>
          <w:tcPr/>
          <w:p>
            <w:pPr>
              <w:pStyle w:val="Compact"/>
              <w:keepNext/>
              <w:jc w:val="right"/>
            </w:pPr>
            <w:r>
              <w:t xml:space="preserve">2.1</w:t>
            </w:r>
          </w:p>
        </w:tc>
        <w:tc>
          <w:tcPr/>
          <w:p>
            <w:pPr>
              <w:pStyle w:val="Compact"/>
              <w:keepNext/>
              <w:jc w:val="right"/>
            </w:pPr>
            <w:r>
              <w:t xml:space="preserve">-2.1</w:t>
            </w:r>
          </w:p>
        </w:tc>
        <w:tc>
          <w:tcPr/>
          <w:p>
            <w:pPr>
              <w:pStyle w:val="Compact"/>
              <w:keepNext/>
              <w:jc w:val="right"/>
            </w:pPr>
            <w:r>
              <w:t xml:space="preserve">2.1</w:t>
            </w:r>
          </w:p>
        </w:tc>
        <w:tc>
          <w:tcPr/>
          <w:p>
            <w:pPr>
              <w:pStyle w:val="Compact"/>
              <w:keepNext/>
              <w:jc w:val="right"/>
            </w:pPr>
            <w:r>
              <w:t xml:space="preserve">4.2</w:t>
            </w:r>
          </w:p>
        </w:tc>
      </w:tr>
      <w:tr>
        <w:trPr>
          <w:cantSplit/>
        </w:trPr>
        <w:tc>
          <w:tcPr/>
          <w:p>
            <w:pPr>
              <w:pStyle w:val="Compact"/>
              <w:keepNext/>
              <w:jc w:val="left"/>
            </w:pPr>
            <w:r>
              <w:t xml:space="preserve">16</w:t>
            </w:r>
          </w:p>
        </w:tc>
        <w:tc>
          <w:tcPr/>
          <w:p>
            <w:pPr>
              <w:pStyle w:val="Compact"/>
              <w:keepNext/>
              <w:jc w:val="left"/>
            </w:pPr>
            <w:r>
              <w:t xml:space="preserve">Peace &amp; Justice</w:t>
            </w:r>
          </w:p>
        </w:tc>
        <w:tc>
          <w:tcPr/>
          <w:p>
            <w:pPr>
              <w:pStyle w:val="Compact"/>
              <w:keepNext/>
              <w:jc w:val="right"/>
            </w:pPr>
            <w:r>
              <w:t xml:space="preserve">0.541</w:t>
            </w:r>
          </w:p>
        </w:tc>
        <w:tc>
          <w:tcPr/>
          <w:p>
            <w:pPr>
              <w:pStyle w:val="Compact"/>
              <w:keepNext/>
              <w:jc w:val="right"/>
            </w:pPr>
            <w:r>
              <w:t xml:space="preserve">0.327</w:t>
            </w:r>
          </w:p>
        </w:tc>
        <w:tc>
          <w:tcPr/>
          <w:p>
            <w:pPr>
              <w:pStyle w:val="Compact"/>
              <w:keepNext/>
              <w:jc w:val="right"/>
            </w:pPr>
            <w:r>
              <w:t xml:space="preserve">+0.214</w:t>
            </w:r>
          </w:p>
        </w:tc>
        <w:tc>
          <w:tcPr/>
          <w:p>
            <w:pPr>
              <w:pStyle w:val="Compact"/>
              <w:keepNext/>
              <w:jc w:val="right"/>
            </w:pPr>
            <w:r>
              <w:t xml:space="preserve">8.5</w:t>
            </w:r>
          </w:p>
        </w:tc>
        <w:tc>
          <w:tcPr/>
          <w:p>
            <w:pPr>
              <w:pStyle w:val="Compact"/>
              <w:keepNext/>
              <w:jc w:val="right"/>
            </w:pPr>
            <w:r>
              <w:t xml:space="preserve">-8.5</w:t>
            </w:r>
          </w:p>
        </w:tc>
        <w:tc>
          <w:tcPr/>
          <w:p>
            <w:pPr>
              <w:pStyle w:val="Compact"/>
              <w:keepNext/>
              <w:jc w:val="right"/>
            </w:pPr>
            <w:r>
              <w:t xml:space="preserve">8.8</w:t>
            </w:r>
          </w:p>
        </w:tc>
        <w:tc>
          <w:tcPr/>
          <w:p>
            <w:pPr>
              <w:pStyle w:val="Compact"/>
              <w:keepNext/>
              <w:jc w:val="right"/>
            </w:pPr>
            <w:r>
              <w:t xml:space="preserve">17.3</w:t>
            </w:r>
          </w:p>
        </w:tc>
      </w:tr>
      <w:tr>
        <w:trPr>
          <w:cantSplit/>
        </w:trPr>
        <w:tc>
          <w:tcPr/>
          <w:p>
            <w:pPr>
              <w:pStyle w:val="Compact"/>
              <w:keepNext/>
              <w:jc w:val="left"/>
            </w:pPr>
            <w:r>
              <w:t xml:space="preserve">17</w:t>
            </w:r>
          </w:p>
        </w:tc>
        <w:tc>
          <w:tcPr/>
          <w:p>
            <w:pPr>
              <w:pStyle w:val="Compact"/>
              <w:keepNext/>
              <w:jc w:val="left"/>
            </w:pPr>
            <w:r>
              <w:t xml:space="preserve">Partnerships</w:t>
            </w:r>
          </w:p>
        </w:tc>
        <w:tc>
          <w:tcPr/>
          <w:p>
            <w:pPr>
              <w:pStyle w:val="Compact"/>
              <w:keepNext/>
              <w:jc w:val="right"/>
            </w:pPr>
            <w:r>
              <w:t xml:space="preserve">0.312</w:t>
            </w:r>
          </w:p>
        </w:tc>
        <w:tc>
          <w:tcPr/>
          <w:p>
            <w:pPr>
              <w:pStyle w:val="Compact"/>
              <w:keepNext/>
              <w:jc w:val="right"/>
            </w:pPr>
            <w:r>
              <w:t xml:space="preserve">0.521</w:t>
            </w:r>
          </w:p>
        </w:tc>
        <w:tc>
          <w:tcPr/>
          <w:p>
            <w:pPr>
              <w:pStyle w:val="Compact"/>
              <w:keepNext/>
              <w:jc w:val="right"/>
            </w:pPr>
            <w:r>
              <w:t xml:space="preserve">-0.210</w:t>
            </w:r>
          </w:p>
        </w:tc>
        <w:tc>
          <w:tcPr/>
          <w:p>
            <w:pPr>
              <w:pStyle w:val="Compact"/>
              <w:keepNext/>
              <w:jc w:val="right"/>
            </w:pPr>
            <w:r>
              <w:t xml:space="preserve">11.5</w:t>
            </w:r>
          </w:p>
        </w:tc>
        <w:tc>
          <w:tcPr/>
          <w:p>
            <w:pPr>
              <w:pStyle w:val="Compact"/>
              <w:keepNext/>
              <w:jc w:val="right"/>
            </w:pPr>
            <w:r>
              <w:t xml:space="preserve">-11.5</w:t>
            </w:r>
          </w:p>
        </w:tc>
        <w:tc>
          <w:tcPr/>
          <w:p>
            <w:pPr>
              <w:pStyle w:val="Compact"/>
              <w:keepNext/>
              <w:jc w:val="right"/>
            </w:pPr>
            <w:r>
              <w:t xml:space="preserve">0.2</w:t>
            </w:r>
          </w:p>
        </w:tc>
        <w:tc>
          <w:tcPr/>
          <w:p>
            <w:pPr>
              <w:pStyle w:val="Compact"/>
              <w:keepNext/>
              <w:jc w:val="right"/>
            </w:pPr>
            <w:r>
              <w:t xml:space="preserve">11.7</w:t>
            </w:r>
          </w:p>
        </w:tc>
      </w:tr>
      <w:tr>
        <w:trPr>
          <w:cantSplit/>
        </w:trPr>
        <w:tc>
          <w:tcPr/>
          <w:p>
            <w:pPr>
              <w:pStyle w:val="Compact"/>
              <w:jc w:val="left"/>
            </w:pPr>
            <w:r>
              <w:t xml:space="preserve">Mean</w:t>
            </w:r>
          </w:p>
        </w:tc>
        <w:tc>
          <w:tcPr/>
          <w:p>
            <w:pPr>
              <w:pStyle w:val="Compact"/>
              <w:jc w:val="left"/>
            </w:pPr>
            <w:r>
              <w:t xml:space="preserve">—</w:t>
            </w:r>
          </w:p>
        </w:tc>
        <w:tc>
          <w:tcPr/>
          <w:p>
            <w:pPr>
              <w:pStyle w:val="Compact"/>
              <w:jc w:val="right"/>
            </w:pPr>
            <w:r>
              <w:t xml:space="preserve">0.511</w:t>
            </w:r>
          </w:p>
        </w:tc>
        <w:tc>
          <w:tcPr/>
          <w:p>
            <w:pPr>
              <w:pStyle w:val="Compact"/>
              <w:jc w:val="right"/>
            </w:pPr>
            <w:r>
              <w:t xml:space="preserve">0.309</w:t>
            </w:r>
          </w:p>
        </w:tc>
        <w:tc>
          <w:tcPr/>
          <w:p>
            <w:pPr>
              <w:pStyle w:val="Compact"/>
              <w:jc w:val="right"/>
            </w:pPr>
            <w:r>
              <w:t xml:space="preserve">+0.202</w:t>
            </w:r>
          </w:p>
        </w:tc>
        <w:tc>
          <w:tcPr/>
          <w:p>
            <w:pPr>
              <w:pStyle w:val="Compact"/>
              <w:jc w:val="right"/>
            </w:pPr>
            <w:r>
              <w:t xml:space="preserve">5.8</w:t>
            </w:r>
          </w:p>
        </w:tc>
        <w:tc>
          <w:tcPr/>
          <w:p>
            <w:pPr>
              <w:pStyle w:val="Compact"/>
              <w:jc w:val="right"/>
            </w:pPr>
            <w:r>
              <w:t xml:space="preserve">+0.0</w:t>
            </w:r>
          </w:p>
        </w:tc>
        <w:tc>
          <w:tcPr/>
          <w:p>
            <w:pPr>
              <w:pStyle w:val="Compact"/>
              <w:jc w:val="right"/>
            </w:pPr>
            <w:r>
              <w:t xml:space="preserve">5.9</w:t>
            </w:r>
          </w:p>
        </w:tc>
        <w:tc>
          <w:tcPr/>
          <w:p>
            <w:pPr>
              <w:pStyle w:val="Compact"/>
              <w:jc w:val="right"/>
            </w:pPr>
            <w:r>
              <w:t xml:space="preserve">5.9</w:t>
            </w:r>
          </w:p>
        </w:tc>
      </w:tr>
    </w:tbl>
    <w:bookmarkEnd w:id="204"/>
    <w:p>
      <w:pPr>
        <w:pStyle w:val="BodyText"/>
        <w:spacing w:line="240" w:lineRule="auto"/>
        <w:jc w:val="center"/>
      </w:pPr>
      <w:r>
        <w:rPr>
          <w:iCs/>
          <w:i/>
        </w:rPr>
        <w:t xml:space="preserve">Notes:</w:t>
      </w:r>
      <w:r>
        <w:t xml:space="preserve"> </w:t>
      </w:r>
      <w:r>
        <w:t xml:space="preserve">Same structure as Table </w:t>
      </w:r>
      <w:hyperlink w:anchor="tab:register-decomposition">
        <w:r>
          <w:rPr>
            <w:rStyle w:val="Hyperlink"/>
          </w:rPr>
          <w:t xml:space="preserve">4</w:t>
        </w:r>
      </w:hyperlink>
      <w:r>
        <w:t xml:space="preserve">. Signed dom. = research %</w:t>
      </w:r>
      <w:r>
        <w:t xml:space="preserve"> </w:t>
      </w:r>
      <m:oMath>
        <m:r>
          <m:rPr>
            <m:sty m:val="p"/>
          </m:rPr>
          <m:t>−</m:t>
        </m:r>
      </m:oMath>
      <w:r>
        <w:t xml:space="preserve"> </w:t>
      </w:r>
      <w:r>
        <w:t xml:space="preserve">policy % (pp); Reg. Comp. = raw</w:t>
      </w:r>
      <w:r>
        <w:t xml:space="preserve"> </w:t>
      </w:r>
      <m:oMath>
        <m:r>
          <m:rPr>
            <m:sty m:val="p"/>
          </m:rPr>
          <m:t>−</m:t>
        </m:r>
      </m:oMath>
      <w:r>
        <w:t xml:space="preserve"> </w:t>
      </w:r>
      <w:r>
        <w:t xml:space="preserve">adjusted. The concept-retrieved corpus reuses the MPNet register-adjusted space (Section </w:t>
      </w:r>
      <w:hyperlink w:anchor="sec:register-adjustment-inlp">
        <w:r>
          <w:rPr>
            <w:rStyle w:val="Hyperlink"/>
          </w:rPr>
          <w:t xml:space="preserve">3.8</w:t>
        </w:r>
      </w:hyperlink>
      <w:r>
        <w:t xml:space="preserve">).</w:t>
      </w:r>
    </w:p>
    <w:bookmarkEnd w:id="205"/>
    <w:bookmarkStart w:id="213" w:name="app:centroid-diagnostics"/>
    <w:p>
      <w:pPr>
        <w:pStyle w:val="Heading1"/>
      </w:pPr>
      <w:r>
        <w:t xml:space="preserve">B Diagnostics for Reference Classifier</w:t>
      </w:r>
    </w:p>
    <w:bookmarkStart w:id="207" w:name="app:sdg4-lexical-audit"/>
    <w:p>
      <w:pPr>
        <w:pStyle w:val="Heading2"/>
      </w:pPr>
      <w:r>
        <w:t xml:space="preserve">B.1 SDG 4 Lexical Artefact Audit: The ML</w:t>
      </w:r>
      <w:r>
        <w:t xml:space="preserve"> </w:t>
      </w:r>
      <w:r>
        <w:t xml:space="preserve">‘</w:t>
      </w:r>
      <w:r>
        <w:t xml:space="preserve">Learning</w:t>
      </w:r>
      <w:r>
        <w:t xml:space="preserve">’</w:t>
      </w:r>
      <w:r>
        <w:t xml:space="preserve"> </w:t>
      </w:r>
      <w:r>
        <w:t xml:space="preserve">Overlap</w:t>
      </w:r>
    </w:p>
    <w:p>
      <w:pPr>
        <w:pStyle w:val="FirstParagraph"/>
      </w:pPr>
      <w:r>
        <w:t xml:space="preserve">SDG 4 is the only goal audited because it is the only one carrying an a priori lexical-overlap concern:</w:t>
      </w:r>
      <w:r>
        <w:t xml:space="preserve"> </w:t>
      </w:r>
      <w:r>
        <w:t xml:space="preserve">“</w:t>
      </w:r>
      <w:r>
        <w:t xml:space="preserve">learning</w:t>
      </w:r>
      <w:r>
        <w:t xml:space="preserve">”</w:t>
      </w:r>
      <w:r>
        <w:t xml:space="preserve"> </w:t>
      </w:r>
      <w:r>
        <w:t xml:space="preserve">is shared ML and education vocabulary, and prior AI–SDG inventories place SDG 4 outside the leading tier of SDG 3 and SDG 7</w:t>
      </w:r>
      <w:r>
        <w:t xml:space="preserve"> </w:t>
      </w:r>
      <w:r>
        <w:t xml:space="preserve">(Singh et al., 2024; Cowls et al., 2021; Nedungadi et al., 2024)</w:t>
      </w:r>
      <w:r>
        <w:t xml:space="preserve">. In</w:t>
      </w:r>
      <w:r>
        <w:t xml:space="preserve"> </w:t>
      </w:r>
      <w:r>
        <w:t xml:space="preserve">Singh et al. (2024)</w:t>
      </w:r>
      <w:r>
        <w:t xml:space="preserve">’s 20,511-document corpus, SDG 4 ranks third of 17 but with only 2,312 publications, roughly a third of the counts for SDG 3 (6,829) and SDG 7 (6,683); its third-place research share here is suspect on independent grounds. The audit does not relabel records. It tests whether the concern is empirically plausible.</w:t>
      </w:r>
    </w:p>
    <w:p>
      <w:pPr>
        <w:pStyle w:val="BodyText"/>
      </w:pPr>
      <w:r>
        <w:t xml:space="preserve">The keyword groups are defined as follows. The ML group comprises 14 terms:</w:t>
      </w:r>
      <w:r>
        <w:t xml:space="preserve"> </w:t>
      </w:r>
      <w:r>
        <w:rPr>
          <w:iCs/>
          <w:i/>
        </w:rPr>
        <w:t xml:space="preserve">machine learning, deep learning, reinforcement learning, supervised learning, unsupervised learning, neural network, model, models, train, trained, training, algorithm, classification, prediction</w:t>
      </w:r>
      <w:r>
        <w:t xml:space="preserve">. The education group comprises 17 terms:</w:t>
      </w:r>
      <w:r>
        <w:t xml:space="preserve"> </w:t>
      </w:r>
      <w:r>
        <w:rPr>
          <w:iCs/>
          <w:i/>
        </w:rPr>
        <w:t xml:space="preserve">education, educational, school, schools, student, students, teacher, teachers, classroom, curriculum, learning outcome, pedagogy, university, universities, course, courses, teaching</w:t>
      </w:r>
      <w:r>
        <w:t xml:space="preserve">. Note that bare</w:t>
      </w:r>
      <w:r>
        <w:t xml:space="preserve"> </w:t>
      </w:r>
      <w:r>
        <w:t xml:space="preserve">“</w:t>
      </w:r>
      <w:r>
        <w:t xml:space="preserve">learning</w:t>
      </w:r>
      <w:r>
        <w:t xml:space="preserve">”</w:t>
      </w:r>
      <w:r>
        <w:t xml:space="preserve"> </w:t>
      </w:r>
      <w:r>
        <w:t xml:space="preserve">is not a matched term on either side. It appears only within compound phrases (</w:t>
      </w:r>
      <w:r>
        <w:rPr>
          <w:iCs/>
          <w:i/>
        </w:rPr>
        <w:t xml:space="preserve">machine learning</w:t>
      </w:r>
      <w:r>
        <w:t xml:space="preserve"> </w:t>
      </w:r>
      <w:r>
        <w:t xml:space="preserve">on the ML side,</w:t>
      </w:r>
      <w:r>
        <w:t xml:space="preserve"> </w:t>
      </w:r>
      <w:r>
        <w:rPr>
          <w:iCs/>
          <w:i/>
        </w:rPr>
        <w:t xml:space="preserve">learning outcome</w:t>
      </w:r>
      <w:r>
        <w:t xml:space="preserve"> </w:t>
      </w:r>
      <w:r>
        <w:t xml:space="preserve">on the education side), reconciling the subsection title with the actual matching behaviour. Matching is case-insensitive, whole-word (</w:t>
      </w:r>
      <w:r>
        <w:rPr>
          <w:rStyle w:val="VerbatimChar"/>
        </w:rPr>
        <w:t xml:space="preserve">\b...\b</w:t>
      </w:r>
      <w:r>
        <w:t xml:space="preserve"> </w:t>
      </w:r>
      <w:r>
        <w:t xml:space="preserve">regex), and unstemmed, applied to the segmented title+abstract research text. A record is classified as</w:t>
      </w:r>
      <w:r>
        <w:t xml:space="preserve"> </w:t>
      </w:r>
      <w:r>
        <w:t xml:space="preserve">“</w:t>
      </w:r>
      <w:r>
        <w:t xml:space="preserve">both</w:t>
      </w:r>
      <w:r>
        <w:t xml:space="preserve">”</w:t>
      </w:r>
      <w:r>
        <w:t xml:space="preserve"> </w:t>
      </w:r>
      <w:r>
        <w:t xml:space="preserve">if it contains at least one term from each group; otherwise it is ML-only, education-only, or neither. The machine-readable keyword lists and aggregate counts are stored in</w:t>
      </w:r>
      <w:r>
        <w:t xml:space="preserve"> </w:t>
      </w:r>
      <w:r>
        <w:rPr>
          <w:rStyle w:val="VerbatimChar"/>
        </w:rPr>
        <w:t xml:space="preserve">4_outputs/appendix/mpnet/a3_sdg4_audit/data/sdg4_lexical_audit_summary.json</w:t>
      </w:r>
      <w:r>
        <w:t xml:space="preserve">.</w:t>
      </w:r>
    </w:p>
    <w:p>
      <w:pPr>
        <w:pStyle w:val="BodyText"/>
      </w:pPr>
      <w:r>
        <w:t xml:space="preserve">Two methodological caveats apply. First, the audit operates at the segment level (3,105,144 rows, one per text segment), not the paper level. Roughly 34% of multi-segment papers carry differing labels across their segments, so segment-level percentages are segment-weighted and may overrepresent long abstracts. The matched non-SDG 4 sample is a seed-42 reservoir draw from non-SDG-4 segment rows. Second, the ML list intentionally includes generic method vocabulary (</w:t>
      </w:r>
      <w:r>
        <w:rPr>
          <w:iCs/>
          <w:i/>
        </w:rPr>
        <w:t xml:space="preserve">model, training, algorithm</w:t>
      </w:r>
      <w:r>
        <w:t xml:space="preserve">) that is near-universal in an AI corpus. The diagnostic signal is therefore not the ML-presence rate itself but the education-versus-ML asymmetry across subsets (44.4% education-only in SDG 4 versus 4.0% and 2.5% in the comparison sets).</w:t>
      </w:r>
    </w:p>
    <w:p>
      <w:pPr>
        <w:pStyle w:val="BodyText"/>
      </w:pPr>
      <w:r>
        <w:t xml:space="preserve">Table </w:t>
      </w:r>
      <w:hyperlink w:anchor="tab:sdg4-lexical-audit">
        <w:r>
          <w:rPr>
            <w:rStyle w:val="Hyperlink"/>
          </w:rPr>
          <w:t xml:space="preserve">8</w:t>
        </w:r>
      </w:hyperlink>
      <w:r>
        <w:t xml:space="preserve"> </w:t>
      </w:r>
      <w:r>
        <w:t xml:space="preserve">compares the lexical composition of SDG 4-assigned research with a matched non-SDG 4 sample and with SDG 9, using these two keyword groups. The result is a negative test of the false-positive hypothesis: education-specific vocabulary alone covers 44.4% of SDG 4-assigned records and overlaps ML vocabulary in a further 23.8%, while only 11.8% are ML-only. The comparison sets are inverted, with ML-only vocabulary dominating the non-SDG 4 sample and the SDG 9 set (50.3% and 61.5%). The SDG 4 signal is therefore not the same technical language that drives SDG 9. But the 23.8%</w:t>
      </w:r>
      <w:r>
        <w:t xml:space="preserve"> </w:t>
      </w:r>
      <w:r>
        <w:t xml:space="preserve">“</w:t>
      </w:r>
      <w:r>
        <w:t xml:space="preserve">both</w:t>
      </w:r>
      <w:r>
        <w:t xml:space="preserve">”</w:t>
      </w:r>
      <w:r>
        <w:t xml:space="preserve"> </w:t>
      </w:r>
      <w:r>
        <w:t xml:space="preserve">share (versus 2.6% and 2.9% elsewhere) shows the two vocabularies do overlap materially within the SDG 4-assigned set.</w:t>
      </w:r>
    </w:p>
    <w:p>
      <w:pPr>
        <w:pStyle w:val="BodyText"/>
      </w:pPr>
      <w:r>
        <w:t xml:space="preserve">The main analysis therefore retains the canonical LR argmax assignment but continues to treat SDG 4 as artefact-affected. The most accurate reading is a learning-related assignment whose interpretation is blurred by lexical overlap: neither</w:t>
      </w:r>
      <w:r>
        <w:t xml:space="preserve"> </w:t>
      </w:r>
      <w:r>
        <w:t xml:space="preserve">“</w:t>
      </w:r>
      <w:r>
        <w:t xml:space="preserve">clean education</w:t>
      </w:r>
      <w:r>
        <w:t xml:space="preserve">”</w:t>
      </w:r>
      <w:r>
        <w:t xml:space="preserve"> </w:t>
      </w:r>
      <w:r>
        <w:t xml:space="preserve">nor</w:t>
      </w:r>
      <w:r>
        <w:t xml:space="preserve"> </w:t>
      </w:r>
      <w:r>
        <w:t xml:space="preserve">“</w:t>
      </w:r>
      <w:r>
        <w:t xml:space="preserve">pure ML artefact.</w:t>
      </w:r>
      <w:r>
        <w:t xml:space="preserve">”</w:t>
      </w:r>
    </w:p>
    <w:bookmarkStart w:id="206" w:name="tab:sdg4-lexical-audit"/>
    <w:p>
      <w:pPr>
        <w:pStyle w:val="TableCaption"/>
        <w:keepNext/>
      </w:pPr>
      <w:r>
        <w:t xml:space="preserve">Table 8: SDG 4 lexical artefact audit.</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8: SDG 4 lexical artefact audit."/>
      </w:tblPr>
      <w:tblGrid>
        <w:gridCol w:w="1320"/>
        <w:gridCol w:w="1320"/>
        <w:gridCol w:w="1320"/>
        <w:gridCol w:w="1320"/>
        <w:gridCol w:w="1320"/>
        <w:gridCol w:w="1320"/>
      </w:tblGrid>
      <w:tr>
        <w:trPr>
          <w:cantSplit/>
          <w:tblHeader w:val="true"/>
        </w:trPr>
        <w:tc>
          <w:tcPr>
            <w:tcBorders>
              <w:bottom w:val="single" w:sz="8" w:space="0" w:color="auto"/>
            </w:tcBorders>
          </w:tcPr>
          <w:p>
            <w:pPr>
              <w:pStyle w:val="Compact"/>
              <w:keepNext/>
              <w:jc w:val="left"/>
            </w:pPr>
            <w:r>
              <w:t xml:space="preserve">Corpus subset</w:t>
            </w:r>
          </w:p>
        </w:tc>
        <w:tc>
          <w:tcPr>
            <w:tcBorders>
              <w:bottom w:val="single" w:sz="8" w:space="0" w:color="auto"/>
            </w:tcBorders>
          </w:tcPr>
          <w:p>
            <w:pPr>
              <w:pStyle w:val="Compact"/>
              <w:keepNext/>
              <w:jc w:val="right"/>
            </w:pPr>
            <w:r>
              <w:t xml:space="preserve">N</w:t>
            </w:r>
          </w:p>
        </w:tc>
        <w:tc>
          <w:tcPr>
            <w:tcBorders>
              <w:bottom w:val="single" w:sz="8" w:space="0" w:color="auto"/>
            </w:tcBorders>
          </w:tcPr>
          <w:p>
            <w:pPr>
              <w:pStyle w:val="Compact"/>
              <w:keepNext/>
              <w:jc w:val="right"/>
            </w:pPr>
            <w:r>
              <w:t xml:space="preserve">ML-only %</w:t>
            </w:r>
          </w:p>
        </w:tc>
        <w:tc>
          <w:tcPr>
            <w:tcBorders>
              <w:bottom w:val="single" w:sz="8" w:space="0" w:color="auto"/>
            </w:tcBorders>
          </w:tcPr>
          <w:p>
            <w:pPr>
              <w:pStyle w:val="Compact"/>
              <w:keepNext/>
              <w:jc w:val="right"/>
            </w:pPr>
            <w:r>
              <w:t xml:space="preserve">Education-only %</w:t>
            </w:r>
          </w:p>
        </w:tc>
        <w:tc>
          <w:tcPr>
            <w:tcBorders>
              <w:bottom w:val="single" w:sz="8" w:space="0" w:color="auto"/>
            </w:tcBorders>
          </w:tcPr>
          <w:p>
            <w:pPr>
              <w:pStyle w:val="Compact"/>
              <w:keepNext/>
              <w:jc w:val="right"/>
            </w:pPr>
            <w:r>
              <w:t xml:space="preserve">Both %</w:t>
            </w:r>
          </w:p>
        </w:tc>
        <w:tc>
          <w:tcPr>
            <w:tcBorders>
              <w:bottom w:val="single" w:sz="8" w:space="0" w:color="auto"/>
            </w:tcBorders>
          </w:tcPr>
          <w:p>
            <w:pPr>
              <w:pStyle w:val="Compact"/>
              <w:keepNext/>
              <w:jc w:val="right"/>
            </w:pPr>
            <w:r>
              <w:t xml:space="preserve">Neither / unclear %</w:t>
            </w:r>
          </w:p>
        </w:tc>
      </w:tr>
      <w:tr>
        <w:trPr>
          <w:cantSplit/>
        </w:trPr>
        <w:tc>
          <w:tcPr/>
          <w:p>
            <w:pPr>
              <w:pStyle w:val="Compact"/>
              <w:keepNext/>
              <w:jc w:val="left"/>
            </w:pPr>
            <w:r>
              <w:t xml:space="preserve">SDG 4-assigned research</w:t>
            </w:r>
          </w:p>
        </w:tc>
        <w:tc>
          <w:tcPr/>
          <w:p>
            <w:pPr>
              <w:pStyle w:val="Compact"/>
              <w:keepNext/>
              <w:jc w:val="right"/>
            </w:pPr>
            <w:r>
              <w:t xml:space="preserve">470002</w:t>
            </w:r>
          </w:p>
        </w:tc>
        <w:tc>
          <w:tcPr/>
          <w:p>
            <w:pPr>
              <w:pStyle w:val="Compact"/>
              <w:keepNext/>
              <w:jc w:val="right"/>
            </w:pPr>
            <w:r>
              <w:t xml:space="preserve">11.8</w:t>
            </w:r>
          </w:p>
        </w:tc>
        <w:tc>
          <w:tcPr/>
          <w:p>
            <w:pPr>
              <w:pStyle w:val="Compact"/>
              <w:keepNext/>
              <w:jc w:val="right"/>
            </w:pPr>
            <w:r>
              <w:t xml:space="preserve">44.4</w:t>
            </w:r>
          </w:p>
        </w:tc>
        <w:tc>
          <w:tcPr/>
          <w:p>
            <w:pPr>
              <w:pStyle w:val="Compact"/>
              <w:keepNext/>
              <w:jc w:val="right"/>
            </w:pPr>
            <w:r>
              <w:t xml:space="preserve">23.8</w:t>
            </w:r>
          </w:p>
        </w:tc>
        <w:tc>
          <w:tcPr/>
          <w:p>
            <w:pPr>
              <w:pStyle w:val="Compact"/>
              <w:keepNext/>
              <w:jc w:val="right"/>
            </w:pPr>
            <w:r>
              <w:t xml:space="preserve">19.9</w:t>
            </w:r>
          </w:p>
        </w:tc>
      </w:tr>
      <w:tr>
        <w:trPr>
          <w:cantSplit/>
        </w:trPr>
        <w:tc>
          <w:tcPr/>
          <w:p>
            <w:pPr>
              <w:pStyle w:val="Compact"/>
              <w:keepNext/>
              <w:jc w:val="left"/>
            </w:pPr>
            <w:r>
              <w:t xml:space="preserve">Non-SDG4 research sample</w:t>
            </w:r>
          </w:p>
        </w:tc>
        <w:tc>
          <w:tcPr/>
          <w:p>
            <w:pPr>
              <w:pStyle w:val="Compact"/>
              <w:keepNext/>
              <w:jc w:val="right"/>
            </w:pPr>
            <w:r>
              <w:t xml:space="preserve">470002</w:t>
            </w:r>
          </w:p>
        </w:tc>
        <w:tc>
          <w:tcPr/>
          <w:p>
            <w:pPr>
              <w:pStyle w:val="Compact"/>
              <w:keepNext/>
              <w:jc w:val="right"/>
            </w:pPr>
            <w:r>
              <w:t xml:space="preserve">50.3</w:t>
            </w:r>
          </w:p>
        </w:tc>
        <w:tc>
          <w:tcPr/>
          <w:p>
            <w:pPr>
              <w:pStyle w:val="Compact"/>
              <w:keepNext/>
              <w:jc w:val="right"/>
            </w:pPr>
            <w:r>
              <w:t xml:space="preserve">4.0</w:t>
            </w:r>
          </w:p>
        </w:tc>
        <w:tc>
          <w:tcPr/>
          <w:p>
            <w:pPr>
              <w:pStyle w:val="Compact"/>
              <w:keepNext/>
              <w:jc w:val="right"/>
            </w:pPr>
            <w:r>
              <w:t xml:space="preserve">2.6</w:t>
            </w:r>
          </w:p>
        </w:tc>
        <w:tc>
          <w:tcPr/>
          <w:p>
            <w:pPr>
              <w:pStyle w:val="Compact"/>
              <w:keepNext/>
              <w:jc w:val="right"/>
            </w:pPr>
            <w:r>
              <w:t xml:space="preserve">43.1</w:t>
            </w:r>
          </w:p>
        </w:tc>
      </w:tr>
      <w:tr>
        <w:trPr>
          <w:cantSplit/>
        </w:trPr>
        <w:tc>
          <w:tcPr/>
          <w:p>
            <w:pPr>
              <w:pStyle w:val="Compact"/>
              <w:jc w:val="left"/>
            </w:pPr>
            <w:r>
              <w:t xml:space="preserve">SDG 9-assigned research</w:t>
            </w:r>
          </w:p>
        </w:tc>
        <w:tc>
          <w:tcPr/>
          <w:p>
            <w:pPr>
              <w:pStyle w:val="Compact"/>
              <w:jc w:val="right"/>
            </w:pPr>
            <w:r>
              <w:t xml:space="preserve">577833</w:t>
            </w:r>
          </w:p>
        </w:tc>
        <w:tc>
          <w:tcPr/>
          <w:p>
            <w:pPr>
              <w:pStyle w:val="Compact"/>
              <w:jc w:val="right"/>
            </w:pPr>
            <w:r>
              <w:t xml:space="preserve">61.5</w:t>
            </w:r>
          </w:p>
        </w:tc>
        <w:tc>
          <w:tcPr/>
          <w:p>
            <w:pPr>
              <w:pStyle w:val="Compact"/>
              <w:jc w:val="right"/>
            </w:pPr>
            <w:r>
              <w:t xml:space="preserve">2.5</w:t>
            </w:r>
          </w:p>
        </w:tc>
        <w:tc>
          <w:tcPr/>
          <w:p>
            <w:pPr>
              <w:pStyle w:val="Compact"/>
              <w:jc w:val="right"/>
            </w:pPr>
            <w:r>
              <w:t xml:space="preserve">2.9</w:t>
            </w:r>
          </w:p>
        </w:tc>
        <w:tc>
          <w:tcPr/>
          <w:p>
            <w:pPr>
              <w:pStyle w:val="Compact"/>
              <w:jc w:val="right"/>
            </w:pPr>
            <w:r>
              <w:t xml:space="preserve">33.1</w:t>
            </w:r>
          </w:p>
        </w:tc>
      </w:tr>
    </w:tbl>
    <w:bookmarkEnd w:id="206"/>
    <w:p>
      <w:pPr>
        <w:pStyle w:val="BodyText"/>
        <w:spacing w:line="240" w:lineRule="auto"/>
        <w:jc w:val="center"/>
      </w:pPr>
      <w:r>
        <w:rPr>
          <w:iCs/>
          <w:i/>
        </w:rPr>
        <w:t xml:space="preserve">Notes:</w:t>
      </w:r>
      <w:r>
        <w:t xml:space="preserve"> </w:t>
      </w:r>
      <w:r>
        <w:t xml:space="preserve">The audit only checks whether SDG 4-assigned research is disproportionately dominated by machine-learning vocabulary, education vocabulary, or both.</w:t>
      </w:r>
    </w:p>
    <w:bookmarkEnd w:id="207"/>
    <w:bookmarkStart w:id="212" w:name="app:centroid-similarity"/>
    <w:p>
      <w:pPr>
        <w:pStyle w:val="Heading2"/>
      </w:pPr>
      <w:r>
        <w:t xml:space="preserve">B.2 Centroid Similarity</w:t>
      </w:r>
    </w:p>
    <w:p>
      <w:pPr>
        <w:pStyle w:val="FirstParagraph"/>
      </w:pPr>
      <w:r>
        <w:t xml:space="preserve">This subsection reports the pairwise cosine-similarity heatmap (Figure </w:t>
      </w:r>
      <w:hyperlink w:anchor="fig:centroid-similarity-matrix">
        <w:r>
          <w:rPr>
            <w:rStyle w:val="Hyperlink"/>
          </w:rPr>
          <w:t xml:space="preserve">7</w:t>
        </w:r>
      </w:hyperlink>
      <w:r>
        <w:t xml:space="preserve">) for the 17 canonical SDG centroids. The centroids are the per-SDG mean training embeddings (L2-normalised) used by the LR classifier.</w:t>
      </w:r>
    </w:p>
    <w:bookmarkStart w:id="211" w:name="fig:centroid-similarity-matrix"/>
    <w:p>
      <w:pPr>
        <w:pStyle w:val="CaptionedFigure"/>
      </w:pPr>
      <w:r>
        <w:drawing>
          <wp:inline>
            <wp:extent cx="5334000" cy="4582732"/>
            <wp:effectExtent b="0" l="0" r="0" t="0"/>
            <wp:docPr descr="" title="" id="209" name="Picture"/>
            <a:graphic>
              <a:graphicData uri="http://schemas.openxmlformats.org/drawingml/2006/picture">
                <pic:pic>
                  <pic:nvPicPr>
                    <pic:cNvPr descr="fig8_centroid_similarity_heatmap.png" id="210" name="Picture"/>
                    <pic:cNvPicPr>
                      <a:picLocks noChangeArrowheads="1" noChangeAspect="1"/>
                    </pic:cNvPicPr>
                  </pic:nvPicPr>
                  <pic:blipFill>
                    <a:blip r:embed="rId208"/>
                    <a:stretch>
                      <a:fillRect/>
                    </a:stretch>
                  </pic:blipFill>
                  <pic:spPr bwMode="auto">
                    <a:xfrm>
                      <a:off x="0" y="0"/>
                      <a:ext cx="5334000" cy="4582732"/>
                    </a:xfrm>
                    <a:prstGeom prst="rect">
                      <a:avLst/>
                    </a:prstGeom>
                    <a:noFill/>
                    <a:ln w="9525">
                      <a:noFill/>
                      <a:headEnd/>
                      <a:tailEnd/>
                    </a:ln>
                  </pic:spPr>
                </pic:pic>
              </a:graphicData>
            </a:graphic>
          </wp:inline>
        </w:drawing>
      </w:r>
    </w:p>
    <w:p>
      <w:pPr>
        <w:pStyle w:val="ImageCaption"/>
        <w:keepNext/>
      </w:pPr>
      <w:r>
        <w:t xml:space="preserve">Figure 7: Pairwise cosine similarity between canonical SDG centroids (lower triangle).</w:t>
      </w:r>
    </w:p>
    <w:bookmarkEnd w:id="211"/>
    <w:p>
      <w:pPr>
        <w:pStyle w:val="BodyText"/>
      </w:pPr>
      <w:r>
        <w:t xml:space="preserve">Figure </w:t>
      </w:r>
      <w:hyperlink w:anchor="fig:centroid-similarity-matrix">
        <w:r>
          <w:rPr>
            <w:rStyle w:val="Hyperlink"/>
          </w:rPr>
          <w:t xml:space="preserve">7</w:t>
        </w:r>
      </w:hyperlink>
      <w:r>
        <w:t xml:space="preserve"> </w:t>
      </w:r>
      <w:r>
        <w:t xml:space="preserve">shows the full 17</w:t>
      </w:r>
      <m:oMath>
        <m:r>
          <m:rPr>
            <m:sty m:val="p"/>
          </m:rPr>
          <m:t>×</m:t>
        </m:r>
      </m:oMath>
      <w:r>
        <w:t xml:space="preserve">17 similarity grid. Reading the grid, three observations stand out. First, the diagonal dominates: most centroids are far more similar to themselves than to any neighbour, which is why the supervised LR classifier (Table </w:t>
      </w:r>
      <w:hyperlink w:anchor="tab:validation">
        <w:r>
          <w:rPr>
            <w:rStyle w:val="Hyperlink"/>
          </w:rPr>
          <w:t xml:space="preserve">3</w:t>
        </w:r>
      </w:hyperlink>
      <w:r>
        <w:t xml:space="preserve">) can build on this well-separated base to reach 0.816. Second, a small set of off-diagonal cells is elevated: SDG 11’s centroid neighbours SDG 9 (cosine 0.744), SDG 8 lies near SDGs 1 and 10 (cosine 0.808 and 0.862), and SDGs 1 and 10 are themselves the closest off-diagonal pair (cosine 0.931) – these are the proximities that make the SDG 10 and SDG 8 scores in Section </w:t>
      </w:r>
      <w:hyperlink w:anchor="sec:validation">
        <w:r>
          <w:rPr>
            <w:rStyle w:val="Hyperlink"/>
          </w:rPr>
          <w:t xml:space="preserve">4.1</w:t>
        </w:r>
      </w:hyperlink>
      <w:r>
        <w:t xml:space="preserve"> </w:t>
      </w:r>
      <w:r>
        <w:t xml:space="preserve">indicative rather than exact. Third, SDG 17 is the outlier: its row and column are the flattest, and its nearest neighbour is SDG 13 (cosine 0.821), reflecting the overlap between climate and partnership discourse noted in Section </w:t>
      </w:r>
      <w:hyperlink w:anchor="sec:validation">
        <w:r>
          <w:rPr>
            <w:rStyle w:val="Hyperlink"/>
          </w:rPr>
          <w:t xml:space="preserve">4.1</w:t>
        </w:r>
      </w:hyperlink>
      <w:r>
        <w:t xml:space="preserve">.</w:t>
      </w:r>
    </w:p>
    <w:bookmarkEnd w:id="212"/>
    <w:bookmarkEnd w:id="213"/>
    <w:bookmarkStart w:id="215" w:name="app:semantic-gap-text-interpretability"/>
    <w:p>
      <w:pPr>
        <w:pStyle w:val="Heading1"/>
      </w:pPr>
      <w:r>
        <w:t xml:space="preserve">C Lexical Illustration of the Semantic Gap</w:t>
      </w:r>
    </w:p>
    <w:p>
      <w:pPr>
        <w:pStyle w:val="FirstParagraph"/>
      </w:pPr>
      <w:r>
        <w:t xml:space="preserve">Table </w:t>
      </w:r>
      <w:hyperlink w:anchor="Xb5f46f72c0b4de0e21636b87797eca5bfe52583">
        <w:r>
          <w:rPr>
            <w:rStyle w:val="Hyperlink"/>
          </w:rPr>
          <w:t xml:space="preserve">9</w:t>
        </w:r>
      </w:hyperlink>
      <w:r>
        <w:t xml:space="preserve"> </w:t>
      </w:r>
      <w:r>
        <w:t xml:space="preserve">lists the ten TF-IDF-weighted unigrams and bigrams most distinctive of the research and policy sides for each SDG, computed on deterministic samples of texts assigned to each SDG. Two groups of stopwords are excluded because they reflect the retrieval strategy (Section </w:t>
      </w:r>
      <w:hyperlink w:anchor="app:concept-retrieval-sensitivity">
        <w:r>
          <w:rPr>
            <w:rStyle w:val="Hyperlink"/>
          </w:rPr>
          <w:t xml:space="preserve">A</w:t>
        </w:r>
      </w:hyperlink>
      <w:r>
        <w:t xml:space="preserve">) rather than SDG-specific framing: generic ML-methodology vocabulary (</w:t>
      </w:r>
      <w:r>
        <w:rPr>
          <w:iCs/>
          <w:i/>
        </w:rPr>
        <w:t xml:space="preserve">model</w:t>
      </w:r>
      <w:r>
        <w:t xml:space="preserve">,</w:t>
      </w:r>
      <w:r>
        <w:t xml:space="preserve"> </w:t>
      </w:r>
      <w:r>
        <w:rPr>
          <w:iCs/>
          <w:i/>
        </w:rPr>
        <w:t xml:space="preserve">models</w:t>
      </w:r>
      <w:r>
        <w:t xml:space="preserve">,</w:t>
      </w:r>
      <w:r>
        <w:t xml:space="preserve"> </w:t>
      </w:r>
      <w:r>
        <w:rPr>
          <w:iCs/>
          <w:i/>
        </w:rPr>
        <w:t xml:space="preserve">learning</w:t>
      </w:r>
      <w:r>
        <w:t xml:space="preserve">,</w:t>
      </w:r>
      <w:r>
        <w:t xml:space="preserve"> </w:t>
      </w:r>
      <w:r>
        <w:rPr>
          <w:iCs/>
          <w:i/>
        </w:rPr>
        <w:t xml:space="preserve">neural</w:t>
      </w:r>
      <w:r>
        <w:t xml:space="preserve">,</w:t>
      </w:r>
      <w:r>
        <w:t xml:space="preserve"> </w:t>
      </w:r>
      <w:r>
        <w:rPr>
          <w:iCs/>
          <w:i/>
        </w:rPr>
        <w:t xml:space="preserve">deep</w:t>
      </w:r>
      <w:r>
        <w:t xml:space="preserve">,</w:t>
      </w:r>
      <w:r>
        <w:t xml:space="preserve"> </w:t>
      </w:r>
      <w:r>
        <w:rPr>
          <w:iCs/>
          <w:i/>
        </w:rPr>
        <w:t xml:space="preserve">machine</w:t>
      </w:r>
      <w:r>
        <w:t xml:space="preserve">,</w:t>
      </w:r>
      <w:r>
        <w:t xml:space="preserve"> </w:t>
      </w:r>
      <w:r>
        <w:rPr>
          <w:iCs/>
          <w:i/>
        </w:rPr>
        <w:t xml:space="preserve">algorithm</w:t>
      </w:r>
      <w:r>
        <w:t xml:space="preserve">,</w:t>
      </w:r>
      <w:r>
        <w:t xml:space="preserve"> </w:t>
      </w:r>
      <w:r>
        <w:rPr>
          <w:iCs/>
          <w:i/>
        </w:rPr>
        <w:t xml:space="preserve">algorithms</w:t>
      </w:r>
      <w:r>
        <w:t xml:space="preserve">,</w:t>
      </w:r>
      <w:r>
        <w:t xml:space="preserve"> </w:t>
      </w:r>
      <w:r>
        <w:rPr>
          <w:iCs/>
          <w:i/>
        </w:rPr>
        <w:t xml:space="preserve">method</w:t>
      </w:r>
      <w:r>
        <w:t xml:space="preserve">,</w:t>
      </w:r>
      <w:r>
        <w:t xml:space="preserve"> </w:t>
      </w:r>
      <w:r>
        <w:rPr>
          <w:iCs/>
          <w:i/>
        </w:rPr>
        <w:t xml:space="preserve">methods</w:t>
      </w:r>
      <w:r>
        <w:t xml:space="preserve">,</w:t>
      </w:r>
      <w:r>
        <w:t xml:space="preserve"> </w:t>
      </w:r>
      <w:r>
        <w:rPr>
          <w:iCs/>
          <w:i/>
        </w:rPr>
        <w:t xml:space="preserve">proposed</w:t>
      </w:r>
      <w:r>
        <w:t xml:space="preserve">,</w:t>
      </w:r>
      <w:r>
        <w:t xml:space="preserve"> </w:t>
      </w:r>
      <w:r>
        <w:rPr>
          <w:iCs/>
          <w:i/>
        </w:rPr>
        <w:t xml:space="preserve">network</w:t>
      </w:r>
      <w:r>
        <w:t xml:space="preserve">,</w:t>
      </w:r>
      <w:r>
        <w:t xml:space="preserve"> </w:t>
      </w:r>
      <w:r>
        <w:rPr>
          <w:iCs/>
          <w:i/>
        </w:rPr>
        <w:t xml:space="preserve">networks</w:t>
      </w:r>
      <w:r>
        <w:t xml:space="preserve">,</w:t>
      </w:r>
      <w:r>
        <w:t xml:space="preserve"> </w:t>
      </w:r>
      <w:r>
        <w:rPr>
          <w:iCs/>
          <w:i/>
        </w:rPr>
        <w:t xml:space="preserve">accuracy</w:t>
      </w:r>
      <w:r>
        <w:t xml:space="preserve">,</w:t>
      </w:r>
      <w:r>
        <w:t xml:space="preserve"> </w:t>
      </w:r>
      <w:r>
        <w:rPr>
          <w:iCs/>
          <w:i/>
        </w:rPr>
        <w:t xml:space="preserve">performance</w:t>
      </w:r>
      <w:r>
        <w:t xml:space="preserve">,</w:t>
      </w:r>
      <w:r>
        <w:t xml:space="preserve"> </w:t>
      </w:r>
      <w:r>
        <w:rPr>
          <w:iCs/>
          <w:i/>
        </w:rPr>
        <w:t xml:space="preserve">training</w:t>
      </w:r>
      <w:r>
        <w:t xml:space="preserve">,</w:t>
      </w:r>
      <w:r>
        <w:t xml:space="preserve"> </w:t>
      </w:r>
      <w:r>
        <w:rPr>
          <w:iCs/>
          <w:i/>
        </w:rPr>
        <w:t xml:space="preserve">classification</w:t>
      </w:r>
      <w:r>
        <w:t xml:space="preserve">,</w:t>
      </w:r>
      <w:r>
        <w:t xml:space="preserve"> </w:t>
      </w:r>
      <w:r>
        <w:rPr>
          <w:iCs/>
          <w:i/>
        </w:rPr>
        <w:t xml:space="preserve">feature</w:t>
      </w:r>
      <w:r>
        <w:t xml:space="preserve">,</w:t>
      </w:r>
      <w:r>
        <w:t xml:space="preserve"> </w:t>
      </w:r>
      <w:r>
        <w:rPr>
          <w:iCs/>
          <w:i/>
        </w:rPr>
        <w:t xml:space="preserve">features</w:t>
      </w:r>
      <w:r>
        <w:t xml:space="preserve">,</w:t>
      </w:r>
      <w:r>
        <w:t xml:space="preserve"> </w:t>
      </w:r>
      <w:r>
        <w:rPr>
          <w:iCs/>
          <w:i/>
        </w:rPr>
        <w:t xml:space="preserve">layer</w:t>
      </w:r>
      <w:r>
        <w:t xml:space="preserve">,</w:t>
      </w:r>
      <w:r>
        <w:t xml:space="preserve"> </w:t>
      </w:r>
      <w:r>
        <w:rPr>
          <w:iCs/>
          <w:i/>
        </w:rPr>
        <w:t xml:space="preserve">layers</w:t>
      </w:r>
      <w:r>
        <w:t xml:space="preserve">,</w:t>
      </w:r>
      <w:r>
        <w:t xml:space="preserve"> </w:t>
      </w:r>
      <w:r>
        <w:rPr>
          <w:iCs/>
          <w:i/>
        </w:rPr>
        <w:t xml:space="preserve">dataset</w:t>
      </w:r>
      <w:r>
        <w:t xml:space="preserve">,</w:t>
      </w:r>
      <w:r>
        <w:t xml:space="preserve"> </w:t>
      </w:r>
      <w:r>
        <w:rPr>
          <w:iCs/>
          <w:i/>
        </w:rPr>
        <w:t xml:space="preserve">datasets</w:t>
      </w:r>
      <w:r>
        <w:t xml:space="preserve">,</w:t>
      </w:r>
      <w:r>
        <w:t xml:space="preserve"> </w:t>
      </w:r>
      <w:r>
        <w:rPr>
          <w:iCs/>
          <w:i/>
        </w:rPr>
        <w:t xml:space="preserve">analysis</w:t>
      </w:r>
      <w:r>
        <w:t xml:space="preserve">,</w:t>
      </w:r>
      <w:r>
        <w:t xml:space="preserve"> </w:t>
      </w:r>
      <w:r>
        <w:rPr>
          <w:iCs/>
          <w:i/>
        </w:rPr>
        <w:t xml:space="preserve">prediction</w:t>
      </w:r>
      <w:r>
        <w:t xml:space="preserve">,</w:t>
      </w:r>
      <w:r>
        <w:t xml:space="preserve"> </w:t>
      </w:r>
      <w:r>
        <w:rPr>
          <w:iCs/>
          <w:i/>
        </w:rPr>
        <w:t xml:space="preserve">findings</w:t>
      </w:r>
      <w:r>
        <w:t xml:space="preserve">,</w:t>
      </w:r>
      <w:r>
        <w:t xml:space="preserve"> </w:t>
      </w:r>
      <w:r>
        <w:rPr>
          <w:iCs/>
          <w:i/>
        </w:rPr>
        <w:t xml:space="preserve">factors</w:t>
      </w:r>
      <w:r>
        <w:t xml:space="preserve">,</w:t>
      </w:r>
      <w:r>
        <w:t xml:space="preserve"> </w:t>
      </w:r>
      <w:r>
        <w:rPr>
          <w:iCs/>
          <w:i/>
        </w:rPr>
        <w:t xml:space="preserve">regression</w:t>
      </w:r>
      <w:r>
        <w:t xml:space="preserve">,</w:t>
      </w:r>
      <w:r>
        <w:t xml:space="preserve"> </w:t>
      </w:r>
      <w:r>
        <w:rPr>
          <w:iCs/>
          <w:i/>
        </w:rPr>
        <w:t xml:space="preserve">based</w:t>
      </w:r>
      <w:r>
        <w:t xml:space="preserve">,</w:t>
      </w:r>
      <w:r>
        <w:t xml:space="preserve"> </w:t>
      </w:r>
      <w:r>
        <w:rPr>
          <w:iCs/>
          <w:i/>
        </w:rPr>
        <w:t xml:space="preserve">effect</w:t>
      </w:r>
      <w:r>
        <w:t xml:space="preserve">,</w:t>
      </w:r>
      <w:r>
        <w:t xml:space="preserve"> </w:t>
      </w:r>
      <w:r>
        <w:rPr>
          <w:iCs/>
          <w:i/>
        </w:rPr>
        <w:t xml:space="preserve">variables</w:t>
      </w:r>
      <w:r>
        <w:t xml:space="preserve">,</w:t>
      </w:r>
      <w:r>
        <w:t xml:space="preserve"> </w:t>
      </w:r>
      <w:r>
        <w:rPr>
          <w:iCs/>
          <w:i/>
        </w:rPr>
        <w:t xml:space="preserve">used</w:t>
      </w:r>
      <w:r>
        <w:t xml:space="preserve">,</w:t>
      </w:r>
      <w:r>
        <w:t xml:space="preserve"> </w:t>
      </w:r>
      <w:r>
        <w:rPr>
          <w:iCs/>
          <w:i/>
        </w:rPr>
        <w:t xml:space="preserve">associated</w:t>
      </w:r>
      <w:r>
        <w:t xml:space="preserve">,</w:t>
      </w:r>
      <w:r>
        <w:t xml:space="preserve"> </w:t>
      </w:r>
      <w:r>
        <w:rPr>
          <w:iCs/>
          <w:i/>
        </w:rPr>
        <w:t xml:space="preserve">different</w:t>
      </w:r>
      <w:r>
        <w:t xml:space="preserve">) and generic structural terms (</w:t>
      </w:r>
      <w:r>
        <w:rPr>
          <w:iCs/>
          <w:i/>
        </w:rPr>
        <w:t xml:space="preserve">abstract</w:t>
      </w:r>
      <w:r>
        <w:t xml:space="preserve">,</w:t>
      </w:r>
      <w:r>
        <w:t xml:space="preserve"> </w:t>
      </w:r>
      <w:r>
        <w:rPr>
          <w:iCs/>
          <w:i/>
        </w:rPr>
        <w:t xml:space="preserve">article</w:t>
      </w:r>
      <w:r>
        <w:t xml:space="preserve">,</w:t>
      </w:r>
      <w:r>
        <w:t xml:space="preserve"> </w:t>
      </w:r>
      <w:r>
        <w:rPr>
          <w:iCs/>
          <w:i/>
        </w:rPr>
        <w:t xml:space="preserve">chapter</w:t>
      </w:r>
      <w:r>
        <w:t xml:space="preserve">,</w:t>
      </w:r>
      <w:r>
        <w:t xml:space="preserve"> </w:t>
      </w:r>
      <w:r>
        <w:rPr>
          <w:iCs/>
          <w:i/>
        </w:rPr>
        <w:t xml:space="preserve">data</w:t>
      </w:r>
      <w:r>
        <w:t xml:space="preserve">,</w:t>
      </w:r>
      <w:r>
        <w:t xml:space="preserve"> </w:t>
      </w:r>
      <w:r>
        <w:rPr>
          <w:iCs/>
          <w:i/>
        </w:rPr>
        <w:t xml:space="preserve">development</w:t>
      </w:r>
      <w:r>
        <w:t xml:space="preserve">,</w:t>
      </w:r>
      <w:r>
        <w:t xml:space="preserve"> </w:t>
      </w:r>
      <w:r>
        <w:rPr>
          <w:iCs/>
          <w:i/>
        </w:rPr>
        <w:t xml:space="preserve">figure</w:t>
      </w:r>
      <w:r>
        <w:t xml:space="preserve">,</w:t>
      </w:r>
      <w:r>
        <w:t xml:space="preserve"> </w:t>
      </w:r>
      <w:r>
        <w:rPr>
          <w:iCs/>
          <w:i/>
        </w:rPr>
        <w:t xml:space="preserve">goal</w:t>
      </w:r>
      <w:r>
        <w:t xml:space="preserve">,</w:t>
      </w:r>
      <w:r>
        <w:t xml:space="preserve"> </w:t>
      </w:r>
      <w:r>
        <w:rPr>
          <w:iCs/>
          <w:i/>
        </w:rPr>
        <w:t xml:space="preserve">goals</w:t>
      </w:r>
      <w:r>
        <w:t xml:space="preserve">,</w:t>
      </w:r>
      <w:r>
        <w:t xml:space="preserve"> </w:t>
      </w:r>
      <w:r>
        <w:rPr>
          <w:iCs/>
          <w:i/>
        </w:rPr>
        <w:t xml:space="preserve">paper</w:t>
      </w:r>
      <w:r>
        <w:t xml:space="preserve">,</w:t>
      </w:r>
      <w:r>
        <w:t xml:space="preserve"> </w:t>
      </w:r>
      <w:r>
        <w:rPr>
          <w:iCs/>
          <w:i/>
        </w:rPr>
        <w:t xml:space="preserve">research</w:t>
      </w:r>
      <w:r>
        <w:t xml:space="preserve">,</w:t>
      </w:r>
      <w:r>
        <w:t xml:space="preserve"> </w:t>
      </w:r>
      <w:r>
        <w:rPr>
          <w:iCs/>
          <w:i/>
        </w:rPr>
        <w:t xml:space="preserve">result</w:t>
      </w:r>
      <w:r>
        <w:t xml:space="preserve">,</w:t>
      </w:r>
      <w:r>
        <w:t xml:space="preserve"> </w:t>
      </w:r>
      <w:r>
        <w:rPr>
          <w:iCs/>
          <w:i/>
        </w:rPr>
        <w:t xml:space="preserve">results</w:t>
      </w:r>
      <w:r>
        <w:t xml:space="preserve">,</w:t>
      </w:r>
      <w:r>
        <w:t xml:space="preserve"> </w:t>
      </w:r>
      <w:r>
        <w:rPr>
          <w:iCs/>
          <w:i/>
        </w:rPr>
        <w:t xml:space="preserve">sdg</w:t>
      </w:r>
      <w:r>
        <w:t xml:space="preserve">,</w:t>
      </w:r>
      <w:r>
        <w:t xml:space="preserve"> </w:t>
      </w:r>
      <w:r>
        <w:rPr>
          <w:iCs/>
          <w:i/>
        </w:rPr>
        <w:t xml:space="preserve">sdgs</w:t>
      </w:r>
      <w:r>
        <w:t xml:space="preserve">,</w:t>
      </w:r>
      <w:r>
        <w:t xml:space="preserve"> </w:t>
      </w:r>
      <w:r>
        <w:rPr>
          <w:iCs/>
          <w:i/>
        </w:rPr>
        <w:t xml:space="preserve">study</w:t>
      </w:r>
      <w:r>
        <w:t xml:space="preserve">,</w:t>
      </w:r>
      <w:r>
        <w:t xml:space="preserve"> </w:t>
      </w:r>
      <w:r>
        <w:rPr>
          <w:iCs/>
          <w:i/>
        </w:rPr>
        <w:t xml:space="preserve">sustainable</w:t>
      </w:r>
      <w:r>
        <w:t xml:space="preserve">,</w:t>
      </w:r>
      <w:r>
        <w:t xml:space="preserve"> </w:t>
      </w:r>
      <w:r>
        <w:rPr>
          <w:iCs/>
          <w:i/>
        </w:rPr>
        <w:t xml:space="preserve">table</w:t>
      </w:r>
      <w:r>
        <w:t xml:space="preserve">,</w:t>
      </w:r>
      <w:r>
        <w:t xml:space="preserve"> </w:t>
      </w:r>
      <w:r>
        <w:rPr>
          <w:iCs/>
          <w:i/>
        </w:rPr>
        <w:t xml:space="preserve">text</w:t>
      </w:r>
      <w:r>
        <w:t xml:space="preserve">,</w:t>
      </w:r>
      <w:r>
        <w:t xml:space="preserve"> </w:t>
      </w:r>
      <w:r>
        <w:rPr>
          <w:iCs/>
          <w:i/>
        </w:rPr>
        <w:t xml:space="preserve">using</w:t>
      </w:r>
      <w:r>
        <w:t xml:space="preserve">). No further analysis is performed on these terms. The table is included for illustrative reference only.</w:t>
      </w:r>
    </w:p>
    <w:bookmarkStart w:id="214" w:name="Xb5f46f72c0b4de0e21636b87797eca5bfe52583"/>
    <w:p>
      <w:pPr>
        <w:pStyle w:val="TableCaption"/>
        <w:keepNext/>
      </w:pPr>
      <w:r>
        <w:t xml:space="preserve">Table 9: Distinctive TF-IDF terms for all 17 SDGs.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9: Distinctive TF-IDF terms for all 17 SDGs."/>
      </w:tblPr>
      <w:tblGrid>
        <w:gridCol w:w="1980"/>
        <w:gridCol w:w="1980"/>
        <w:gridCol w:w="1980"/>
        <w:gridCol w:w="198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center"/>
            </w:pPr>
            <w:r>
              <w:t xml:space="preserve">Gap</w:t>
            </w:r>
          </w:p>
        </w:tc>
        <w:tc>
          <w:tcPr>
            <w:tcBorders>
              <w:bottom w:val="single" w:sz="8" w:space="0" w:color="auto"/>
            </w:tcBorders>
          </w:tcPr>
          <w:p>
            <w:pPr>
              <w:pStyle w:val="Compact"/>
              <w:keepNext/>
              <w:jc w:val="left"/>
            </w:pPr>
            <w:r>
              <w:t xml:space="preserve">Research-side distinctive terms</w:t>
            </w:r>
          </w:p>
        </w:tc>
        <w:tc>
          <w:tcPr>
            <w:tcBorders>
              <w:bottom w:val="single" w:sz="8" w:space="0" w:color="auto"/>
            </w:tcBorders>
          </w:tcPr>
          <w:p>
            <w:pPr>
              <w:pStyle w:val="Compact"/>
              <w:keepNext/>
              <w:jc w:val="left"/>
            </w:pPr>
            <w:r>
              <w:t xml:space="preserve">Policy-side distinctive terms</w:t>
            </w:r>
          </w:p>
        </w:tc>
      </w:tr>
      <w:tr>
        <w:trPr>
          <w:cantSplit/>
        </w:trPr>
        <w:tc>
          <w:tcPr/>
          <w:p>
            <w:pPr>
              <w:pStyle w:val="Compact"/>
              <w:keepNext/>
              <w:jc w:val="left"/>
            </w:pPr>
            <w:r>
              <w:t xml:space="preserve">1</w:t>
            </w:r>
          </w:p>
        </w:tc>
        <w:tc>
          <w:tcPr/>
          <w:p>
            <w:pPr>
              <w:pStyle w:val="Compact"/>
              <w:keepNext/>
              <w:jc w:val="center"/>
            </w:pPr>
            <w:r>
              <w:t xml:space="preserve">0.415</w:t>
            </w:r>
          </w:p>
        </w:tc>
        <w:tc>
          <w:tcPr/>
          <w:p>
            <w:pPr>
              <w:pStyle w:val="Compact"/>
              <w:keepNext/>
              <w:jc w:val="left"/>
            </w:pPr>
            <w:r>
              <w:t xml:space="preserve">alleviation, china, approach, zakat, satellite, household, studies, indonesia, literature, relationship</w:t>
            </w:r>
          </w:p>
        </w:tc>
        <w:tc>
          <w:tcPr/>
          <w:p>
            <w:pPr>
              <w:pStyle w:val="Compact"/>
              <w:keepNext/>
              <w:jc w:val="left"/>
            </w:pPr>
            <w:r>
              <w:t xml:space="preserve">social, cent, national, people, protection, services, population, vulnerable, living, million</w:t>
            </w:r>
          </w:p>
        </w:tc>
      </w:tr>
      <w:tr>
        <w:trPr>
          <w:cantSplit/>
        </w:trPr>
        <w:tc>
          <w:tcPr/>
          <w:p>
            <w:pPr>
              <w:pStyle w:val="Compact"/>
              <w:keepNext/>
              <w:jc w:val="left"/>
            </w:pPr>
            <w:r>
              <w:t xml:space="preserve">2</w:t>
            </w:r>
          </w:p>
        </w:tc>
        <w:tc>
          <w:tcPr/>
          <w:p>
            <w:pPr>
              <w:pStyle w:val="Compact"/>
              <w:keepNext/>
              <w:jc w:val="center"/>
            </w:pPr>
            <w:r>
              <w:t xml:space="preserve">0.299</w:t>
            </w:r>
          </w:p>
        </w:tc>
        <w:tc>
          <w:tcPr/>
          <w:p>
            <w:pPr>
              <w:pStyle w:val="Compact"/>
              <w:keepNext/>
              <w:jc w:val="left"/>
            </w:pPr>
            <w:r>
              <w:t xml:space="preserve">crop, detection, plant, diseases, images, leaf, precision, techniques, soil, yield</w:t>
            </w:r>
          </w:p>
        </w:tc>
        <w:tc>
          <w:tcPr/>
          <w:p>
            <w:pPr>
              <w:pStyle w:val="Compact"/>
              <w:keepNext/>
              <w:jc w:val="left"/>
            </w:pPr>
            <w:r>
              <w:t xml:space="preserve">population, food, children, prevalence, worst, access, hunger, million, births, ratio</w:t>
            </w:r>
          </w:p>
        </w:tc>
      </w:tr>
      <w:tr>
        <w:trPr>
          <w:cantSplit/>
        </w:trPr>
        <w:tc>
          <w:tcPr/>
          <w:p>
            <w:pPr>
              <w:pStyle w:val="Compact"/>
              <w:keepNext/>
              <w:jc w:val="left"/>
            </w:pPr>
            <w:r>
              <w:t xml:space="preserve">3</w:t>
            </w:r>
          </w:p>
        </w:tc>
        <w:tc>
          <w:tcPr/>
          <w:p>
            <w:pPr>
              <w:pStyle w:val="Compact"/>
              <w:keepNext/>
              <w:jc w:val="center"/>
            </w:pPr>
            <w:r>
              <w:t xml:space="preserve">0.494</w:t>
            </w:r>
          </w:p>
        </w:tc>
        <w:tc>
          <w:tcPr/>
          <w:p>
            <w:pPr>
              <w:pStyle w:val="Compact"/>
              <w:keepNext/>
              <w:jc w:val="left"/>
            </w:pPr>
            <w:r>
              <w:t xml:space="preserve">patients, cancer, cells, images, clinical, detection, disease, potential, genes, predict</w:t>
            </w:r>
          </w:p>
        </w:tc>
        <w:tc>
          <w:tcPr/>
          <w:p>
            <w:pPr>
              <w:pStyle w:val="Compact"/>
              <w:keepNext/>
              <w:jc w:val="left"/>
            </w:pPr>
            <w:r>
              <w:t xml:space="preserve">health, services, care, national, population, births, mortality, rate, people, access</w:t>
            </w:r>
          </w:p>
        </w:tc>
      </w:tr>
      <w:tr>
        <w:trPr>
          <w:cantSplit/>
        </w:trPr>
        <w:tc>
          <w:tcPr/>
          <w:p>
            <w:pPr>
              <w:pStyle w:val="Compact"/>
              <w:keepNext/>
              <w:jc w:val="left"/>
            </w:pPr>
            <w:r>
              <w:t xml:space="preserve">4</w:t>
            </w:r>
          </w:p>
        </w:tc>
        <w:tc>
          <w:tcPr/>
          <w:p>
            <w:pPr>
              <w:pStyle w:val="Compact"/>
              <w:keepNext/>
              <w:jc w:val="center"/>
            </w:pPr>
            <w:r>
              <w:t xml:space="preserve">0.267</w:t>
            </w:r>
          </w:p>
        </w:tc>
        <w:tc>
          <w:tcPr/>
          <w:p>
            <w:pPr>
              <w:pStyle w:val="Compact"/>
              <w:keepNext/>
              <w:jc w:val="left"/>
            </w:pPr>
            <w:r>
              <w:t xml:space="preserve">cognitive, brain, neurons, sleep, agricultural, food, cells, motor, memory, poor</w:t>
            </w:r>
          </w:p>
        </w:tc>
        <w:tc>
          <w:tcPr/>
          <w:p>
            <w:pPr>
              <w:pStyle w:val="Compact"/>
              <w:keepNext/>
              <w:jc w:val="left"/>
            </w:pPr>
            <w:r>
              <w:t xml:space="preserve">education, school, secondary, primary, national, quality, children, percent, access, vocational</w:t>
            </w:r>
          </w:p>
        </w:tc>
      </w:tr>
      <w:tr>
        <w:trPr>
          <w:cantSplit/>
        </w:trPr>
        <w:tc>
          <w:tcPr/>
          <w:p>
            <w:pPr>
              <w:pStyle w:val="Compact"/>
              <w:keepNext/>
              <w:jc w:val="left"/>
            </w:pPr>
            <w:r>
              <w:t xml:space="preserve">5</w:t>
            </w:r>
          </w:p>
        </w:tc>
        <w:tc>
          <w:tcPr/>
          <w:p>
            <w:pPr>
              <w:pStyle w:val="Compact"/>
              <w:keepNext/>
              <w:jc w:val="center"/>
            </w:pPr>
            <w:r>
              <w:t xml:space="preserve">0.278</w:t>
            </w:r>
          </w:p>
        </w:tc>
        <w:tc>
          <w:tcPr/>
          <w:p>
            <w:pPr>
              <w:pStyle w:val="Compact"/>
              <w:keepNext/>
              <w:jc w:val="left"/>
            </w:pPr>
            <w:r>
              <w:t xml:space="preserve">menstrual, poor, pain, mothers, differences, relationship, patients, fertility, stress, sex</w:t>
            </w:r>
          </w:p>
        </w:tc>
        <w:tc>
          <w:tcPr/>
          <w:p>
            <w:pPr>
              <w:pStyle w:val="Compact"/>
              <w:keepNext/>
              <w:jc w:val="left"/>
            </w:pPr>
            <w:r>
              <w:t xml:space="preserve">gender, violence, equality, national, rights, girls, men, cent, sexual, domestic</w:t>
            </w:r>
          </w:p>
        </w:tc>
      </w:tr>
      <w:tr>
        <w:trPr>
          <w:cantSplit/>
        </w:trPr>
        <w:tc>
          <w:tcPr/>
          <w:p>
            <w:pPr>
              <w:pStyle w:val="Compact"/>
              <w:keepNext/>
              <w:jc w:val="left"/>
            </w:pPr>
            <w:r>
              <w:t xml:space="preserve">6</w:t>
            </w:r>
          </w:p>
        </w:tc>
        <w:tc>
          <w:tcPr/>
          <w:p>
            <w:pPr>
              <w:pStyle w:val="Compact"/>
              <w:keepNext/>
              <w:jc w:val="center"/>
            </w:pPr>
            <w:r>
              <w:t xml:space="preserve">0.292</w:t>
            </w:r>
          </w:p>
        </w:tc>
        <w:tc>
          <w:tcPr/>
          <w:p>
            <w:pPr>
              <w:pStyle w:val="Compact"/>
              <w:keepNext/>
              <w:jc w:val="left"/>
            </w:pPr>
            <w:r>
              <w:t xml:space="preserve">irrigation, soil, agricultural, crop, salinity, agriculture, sup, potential, sub, yield</w:t>
            </w:r>
          </w:p>
        </w:tc>
        <w:tc>
          <w:tcPr/>
          <w:p>
            <w:pPr>
              <w:pStyle w:val="Compact"/>
              <w:keepNext/>
              <w:jc w:val="left"/>
            </w:pPr>
            <w:r>
              <w:t xml:space="preserve">sanitation, access, drinking, supply, national, wastewater, cent, services, population, clean</w:t>
            </w:r>
          </w:p>
        </w:tc>
      </w:tr>
      <w:tr>
        <w:trPr>
          <w:cantSplit/>
        </w:trPr>
        <w:tc>
          <w:tcPr/>
          <w:p>
            <w:pPr>
              <w:pStyle w:val="Compact"/>
              <w:keepNext/>
              <w:jc w:val="left"/>
            </w:pPr>
            <w:r>
              <w:t xml:space="preserve">7</w:t>
            </w:r>
          </w:p>
        </w:tc>
        <w:tc>
          <w:tcPr/>
          <w:p>
            <w:pPr>
              <w:pStyle w:val="Compact"/>
              <w:keepNext/>
              <w:jc w:val="center"/>
            </w:pPr>
            <w:r>
              <w:t xml:space="preserve">0.428</w:t>
            </w:r>
          </w:p>
        </w:tc>
        <w:tc>
          <w:tcPr/>
          <w:p>
            <w:pPr>
              <w:pStyle w:val="Compact"/>
              <w:keepNext/>
              <w:jc w:val="left"/>
            </w:pPr>
            <w:r>
              <w:t xml:space="preserve">agricultural, poverty, agriculture, battery, optimization, approach, load, drying, poor, artificial</w:t>
            </w:r>
          </w:p>
        </w:tc>
        <w:tc>
          <w:tcPr/>
          <w:p>
            <w:pPr>
              <w:pStyle w:val="Compact"/>
              <w:keepNext/>
              <w:jc w:val="left"/>
            </w:pPr>
            <w:r>
              <w:t xml:space="preserve">access, electricity, renewable, clean, worst best, population, affordable, index worst, cent, national</w:t>
            </w:r>
          </w:p>
        </w:tc>
      </w:tr>
      <w:tr>
        <w:trPr>
          <w:cantSplit/>
        </w:trPr>
        <w:tc>
          <w:tcPr/>
          <w:p>
            <w:pPr>
              <w:pStyle w:val="Compact"/>
              <w:keepNext/>
              <w:jc w:val="left"/>
            </w:pPr>
            <w:r>
              <w:t xml:space="preserve">8</w:t>
            </w:r>
          </w:p>
        </w:tc>
        <w:tc>
          <w:tcPr/>
          <w:p>
            <w:pPr>
              <w:pStyle w:val="Compact"/>
              <w:keepNext/>
              <w:jc w:val="center"/>
            </w:pPr>
            <w:r>
              <w:t xml:space="preserve">0.387</w:t>
            </w:r>
          </w:p>
        </w:tc>
        <w:tc>
          <w:tcPr/>
          <w:p>
            <w:pPr>
              <w:pStyle w:val="Compact"/>
              <w:keepNext/>
              <w:jc w:val="left"/>
            </w:pPr>
            <w:r>
              <w:t xml:space="preserve">detection, image, food, recognition, leaf, plant, cnn, convolutional, disease, techniques</w:t>
            </w:r>
          </w:p>
        </w:tc>
        <w:tc>
          <w:tcPr/>
          <w:p>
            <w:pPr>
              <w:pStyle w:val="Compact"/>
              <w:keepNext/>
              <w:jc w:val="left"/>
            </w:pPr>
            <w:r>
              <w:t xml:space="preserve">growth, employment, gdp, worst, labour, best, economic, cent, government, tourism</w:t>
            </w:r>
          </w:p>
        </w:tc>
      </w:tr>
      <w:tr>
        <w:trPr>
          <w:cantSplit/>
        </w:trPr>
        <w:tc>
          <w:tcPr/>
          <w:p>
            <w:pPr>
              <w:pStyle w:val="Compact"/>
              <w:keepNext/>
              <w:jc w:val="left"/>
            </w:pPr>
            <w:r>
              <w:t xml:space="preserve">9</w:t>
            </w:r>
          </w:p>
        </w:tc>
        <w:tc>
          <w:tcPr/>
          <w:p>
            <w:pPr>
              <w:pStyle w:val="Compact"/>
              <w:keepNext/>
              <w:jc w:val="center"/>
            </w:pPr>
            <w:r>
              <w:t xml:space="preserve">0.314</w:t>
            </w:r>
          </w:p>
        </w:tc>
        <w:tc>
          <w:tcPr/>
          <w:p>
            <w:pPr>
              <w:pStyle w:val="Compact"/>
              <w:keepNext/>
              <w:jc w:val="left"/>
            </w:pPr>
            <w:r>
              <w:t xml:space="preserve">agricultural, agriculture, iot, detection, food, crop, plant, farming, farmers, soil</w:t>
            </w:r>
          </w:p>
        </w:tc>
        <w:tc>
          <w:tcPr/>
          <w:p>
            <w:pPr>
              <w:pStyle w:val="Compact"/>
              <w:keepNext/>
              <w:jc w:val="left"/>
            </w:pPr>
            <w:r>
              <w:t xml:space="preserve">infrastructure, innovation, national, government, public, countries, strategy, access, population, intelligence</w:t>
            </w:r>
          </w:p>
        </w:tc>
      </w:tr>
      <w:tr>
        <w:trPr>
          <w:cantSplit/>
        </w:trPr>
        <w:tc>
          <w:tcPr/>
          <w:p>
            <w:pPr>
              <w:pStyle w:val="Compact"/>
              <w:keepNext/>
              <w:jc w:val="left"/>
            </w:pPr>
            <w:r>
              <w:t xml:space="preserve">10</w:t>
            </w:r>
          </w:p>
        </w:tc>
        <w:tc>
          <w:tcPr/>
          <w:p>
            <w:pPr>
              <w:pStyle w:val="Compact"/>
              <w:keepNext/>
              <w:jc w:val="center"/>
            </w:pPr>
            <w:r>
              <w:t xml:space="preserve">0.271</w:t>
            </w:r>
          </w:p>
        </w:tc>
        <w:tc>
          <w:tcPr/>
          <w:p>
            <w:pPr>
              <w:pStyle w:val="Compact"/>
              <w:keepNext/>
              <w:jc w:val="left"/>
            </w:pPr>
            <w:r>
              <w:t xml:space="preserve">wealth, income inequality, effects, evidence, studies, que, distribution, literature, mobility, poor</w:t>
            </w:r>
          </w:p>
        </w:tc>
        <w:tc>
          <w:tcPr/>
          <w:p>
            <w:pPr>
              <w:pStyle w:val="Compact"/>
              <w:keepNext/>
              <w:jc w:val="left"/>
            </w:pPr>
            <w:r>
              <w:t xml:space="preserve">people, rights, countries, migration, national, cent, disabilities, persons, discrimination, target</w:t>
            </w:r>
          </w:p>
        </w:tc>
      </w:tr>
      <w:tr>
        <w:trPr>
          <w:cantSplit/>
        </w:trPr>
        <w:tc>
          <w:tcPr/>
          <w:p>
            <w:pPr>
              <w:pStyle w:val="Compact"/>
              <w:keepNext/>
              <w:jc w:val="left"/>
            </w:pPr>
            <w:r>
              <w:t xml:space="preserve">11</w:t>
            </w:r>
          </w:p>
        </w:tc>
        <w:tc>
          <w:tcPr/>
          <w:p>
            <w:pPr>
              <w:pStyle w:val="Compact"/>
              <w:keepNext/>
              <w:jc w:val="center"/>
            </w:pPr>
            <w:r>
              <w:t xml:space="preserve">0.449</w:t>
            </w:r>
          </w:p>
        </w:tc>
        <w:tc>
          <w:tcPr/>
          <w:p>
            <w:pPr>
              <w:pStyle w:val="Compact"/>
              <w:keepNext/>
              <w:jc w:val="left"/>
            </w:pPr>
            <w:r>
              <w:t xml:space="preserve">detection, image, accident, traffic, object, poor, recognition, spatial, fusion, agricultural</w:t>
            </w:r>
          </w:p>
        </w:tc>
        <w:tc>
          <w:tcPr/>
          <w:p>
            <w:pPr>
              <w:pStyle w:val="Compact"/>
              <w:keepNext/>
              <w:jc w:val="left"/>
            </w:pPr>
            <w:r>
              <w:t xml:space="preserve">housing, city, urban, transport, cities, public, waste, national, plan, green</w:t>
            </w:r>
          </w:p>
        </w:tc>
      </w:tr>
      <w:tr>
        <w:trPr>
          <w:cantSplit/>
        </w:trPr>
        <w:tc>
          <w:tcPr/>
          <w:p>
            <w:pPr>
              <w:pStyle w:val="Compact"/>
              <w:keepNext/>
              <w:jc w:val="left"/>
            </w:pPr>
            <w:r>
              <w:t xml:space="preserve">12</w:t>
            </w:r>
          </w:p>
        </w:tc>
        <w:tc>
          <w:tcPr/>
          <w:p>
            <w:pPr>
              <w:pStyle w:val="Compact"/>
              <w:keepNext/>
              <w:jc w:val="center"/>
            </w:pPr>
            <w:r>
              <w:t xml:space="preserve">0.296</w:t>
            </w:r>
          </w:p>
        </w:tc>
        <w:tc>
          <w:tcPr/>
          <w:p>
            <w:pPr>
              <w:pStyle w:val="Compact"/>
              <w:keepNext/>
              <w:jc w:val="left"/>
            </w:pPr>
            <w:r>
              <w:t xml:space="preserve">food, agricultural, detection, quality, potential, behavior, samples, organic, design, compounds</w:t>
            </w:r>
          </w:p>
        </w:tc>
        <w:tc>
          <w:tcPr/>
          <w:p>
            <w:pPr>
              <w:pStyle w:val="Compact"/>
              <w:keepNext/>
              <w:jc w:val="left"/>
            </w:pPr>
            <w:r>
              <w:t xml:space="preserve">waste, consumption, national, recycling, production, procurement, management, public, economy, circular</w:t>
            </w:r>
          </w:p>
        </w:tc>
      </w:tr>
      <w:tr>
        <w:trPr>
          <w:cantSplit/>
        </w:trPr>
        <w:tc>
          <w:tcPr/>
          <w:p>
            <w:pPr>
              <w:pStyle w:val="Compact"/>
              <w:keepNext/>
              <w:jc w:val="left"/>
            </w:pPr>
            <w:r>
              <w:t xml:space="preserve">13</w:t>
            </w:r>
          </w:p>
        </w:tc>
        <w:tc>
          <w:tcPr/>
          <w:p>
            <w:pPr>
              <w:pStyle w:val="Compact"/>
              <w:keepNext/>
              <w:jc w:val="center"/>
            </w:pPr>
            <w:r>
              <w:t xml:space="preserve">0.480</w:t>
            </w:r>
          </w:p>
        </w:tc>
        <w:tc>
          <w:tcPr/>
          <w:p>
            <w:pPr>
              <w:pStyle w:val="Compact"/>
              <w:keepNext/>
              <w:jc w:val="left"/>
            </w:pPr>
            <w:r>
              <w:t xml:space="preserve">soil, agricultural, crop, moisture, drought, sub, rice, stress, agriculture, yield</w:t>
            </w:r>
          </w:p>
        </w:tc>
        <w:tc>
          <w:tcPr/>
          <w:p>
            <w:pPr>
              <w:pStyle w:val="Compact"/>
              <w:keepNext/>
              <w:jc w:val="left"/>
            </w:pPr>
            <w:r>
              <w:t xml:space="preserve">climate, change, emissions, countries, national, action, global, energy, nations, united</w:t>
            </w:r>
          </w:p>
        </w:tc>
      </w:tr>
      <w:tr>
        <w:trPr>
          <w:cantSplit/>
        </w:trPr>
        <w:tc>
          <w:tcPr/>
          <w:p>
            <w:pPr>
              <w:pStyle w:val="Compact"/>
              <w:keepNext/>
              <w:jc w:val="left"/>
            </w:pPr>
            <w:r>
              <w:t xml:space="preserve">14</w:t>
            </w:r>
          </w:p>
        </w:tc>
        <w:tc>
          <w:tcPr/>
          <w:p>
            <w:pPr>
              <w:pStyle w:val="Compact"/>
              <w:keepNext/>
              <w:jc w:val="center"/>
            </w:pPr>
            <w:r>
              <w:t xml:space="preserve">0.358</w:t>
            </w:r>
          </w:p>
        </w:tc>
        <w:tc>
          <w:tcPr/>
          <w:p>
            <w:pPr>
              <w:pStyle w:val="Compact"/>
              <w:keepNext/>
              <w:jc w:val="left"/>
            </w:pPr>
            <w:r>
              <w:t xml:space="preserve">detection, images, aquaculture, food, bacterial, shrimp, cells, imaging, farming, techniques</w:t>
            </w:r>
          </w:p>
        </w:tc>
        <w:tc>
          <w:tcPr/>
          <w:p>
            <w:pPr>
              <w:pStyle w:val="Compact"/>
              <w:keepNext/>
              <w:jc w:val="left"/>
            </w:pPr>
            <w:r>
              <w:t xml:space="preserve">marine, fish caught, biodiversity, rate, ocean, worst, population, sea, embodied, coastal</w:t>
            </w:r>
          </w:p>
        </w:tc>
      </w:tr>
      <w:tr>
        <w:trPr>
          <w:cantSplit/>
        </w:trPr>
        <w:tc>
          <w:tcPr/>
          <w:p>
            <w:pPr>
              <w:pStyle w:val="Compact"/>
              <w:keepNext/>
              <w:jc w:val="left"/>
            </w:pPr>
            <w:r>
              <w:t xml:space="preserve">15</w:t>
            </w:r>
          </w:p>
        </w:tc>
        <w:tc>
          <w:tcPr/>
          <w:p>
            <w:pPr>
              <w:pStyle w:val="Compact"/>
              <w:keepNext/>
              <w:jc w:val="center"/>
            </w:pPr>
            <w:r>
              <w:t xml:space="preserve">0.239</w:t>
            </w:r>
          </w:p>
        </w:tc>
        <w:tc>
          <w:tcPr/>
          <w:p>
            <w:pPr>
              <w:pStyle w:val="Compact"/>
              <w:keepNext/>
              <w:jc w:val="left"/>
            </w:pPr>
            <w:r>
              <w:t xml:space="preserve">soil, crop, agricultural, plant, spectral, images, sensing, detection, remote, field</w:t>
            </w:r>
          </w:p>
        </w:tc>
        <w:tc>
          <w:tcPr/>
          <w:p>
            <w:pPr>
              <w:pStyle w:val="Compact"/>
              <w:keepNext/>
              <w:jc w:val="left"/>
            </w:pPr>
            <w:r>
              <w:t xml:space="preserve">biodiversity, forest, worst, national, protected, population, area, freshwater, species, best</w:t>
            </w:r>
          </w:p>
        </w:tc>
      </w:tr>
      <w:tr>
        <w:trPr>
          <w:cantSplit/>
        </w:trPr>
        <w:tc>
          <w:tcPr/>
          <w:p>
            <w:pPr>
              <w:pStyle w:val="Compact"/>
              <w:keepNext/>
              <w:jc w:val="left"/>
            </w:pPr>
            <w:r>
              <w:t xml:space="preserve">16</w:t>
            </w:r>
          </w:p>
        </w:tc>
        <w:tc>
          <w:tcPr/>
          <w:p>
            <w:pPr>
              <w:pStyle w:val="Compact"/>
              <w:keepNext/>
              <w:jc w:val="center"/>
            </w:pPr>
            <w:r>
              <w:t xml:space="preserve">0.329</w:t>
            </w:r>
          </w:p>
        </w:tc>
        <w:tc>
          <w:tcPr/>
          <w:p>
            <w:pPr>
              <w:pStyle w:val="Compact"/>
              <w:keepNext/>
              <w:jc w:val="left"/>
            </w:pPr>
            <w:r>
              <w:t xml:space="preserve">poor, food, covid-, pain, image, detection, social, studies, patients, brain</w:t>
            </w:r>
          </w:p>
        </w:tc>
        <w:tc>
          <w:tcPr/>
          <w:p>
            <w:pPr>
              <w:pStyle w:val="Compact"/>
              <w:keepNext/>
              <w:jc w:val="left"/>
            </w:pPr>
            <w:r>
              <w:t xml:space="preserve">international, nations, peace, rights, united, security, human, law, world, global</w:t>
            </w:r>
          </w:p>
        </w:tc>
      </w:tr>
      <w:tr>
        <w:trPr>
          <w:cantSplit/>
        </w:trPr>
        <w:tc>
          <w:tcPr/>
          <w:p>
            <w:pPr>
              <w:pStyle w:val="Compact"/>
              <w:jc w:val="left"/>
            </w:pPr>
            <w:r>
              <w:t xml:space="preserve">17</w:t>
            </w:r>
          </w:p>
        </w:tc>
        <w:tc>
          <w:tcPr/>
          <w:p>
            <w:pPr>
              <w:pStyle w:val="Compact"/>
              <w:jc w:val="center"/>
            </w:pPr>
            <w:r>
              <w:t xml:space="preserve">0.177</w:t>
            </w:r>
          </w:p>
        </w:tc>
        <w:tc>
          <w:tcPr/>
          <w:p>
            <w:pPr>
              <w:pStyle w:val="Compact"/>
              <w:jc w:val="left"/>
            </w:pPr>
            <w:r>
              <w:t xml:space="preserve">sentiment, tweets, covid-, twitter, social, agricultural, dan, yang, zakat, media</w:t>
            </w:r>
          </w:p>
        </w:tc>
        <w:tc>
          <w:tcPr/>
          <w:p>
            <w:pPr>
              <w:pStyle w:val="Compact"/>
              <w:jc w:val="left"/>
            </w:pPr>
            <w:r>
              <w:t xml:space="preserve">countries, oecd, international, nations, united, agenda, report, financing, global, challenges</w:t>
            </w:r>
          </w:p>
        </w:tc>
      </w:tr>
    </w:tbl>
    <w:bookmarkEnd w:id="214"/>
    <w:p>
      <w:pPr>
        <w:pStyle w:val="BodyText"/>
        <w:spacing w:line="240" w:lineRule="auto"/>
        <w:jc w:val="center"/>
      </w:pPr>
      <w:r>
        <w:rPr>
          <w:iCs/>
          <w:i/>
        </w:rPr>
        <w:t xml:space="preserve">Notes:</w:t>
      </w:r>
      <w:r>
        <w:t xml:space="preserve"> </w:t>
      </w:r>
      <w:r>
        <w:t xml:space="preserve">Terms are TF-IDF-weighted unigrams and bigrams from deterministic samples of research and policy texts assigned to each SDG.</w:t>
      </w:r>
    </w:p>
    <w:bookmarkEnd w:id="215"/>
    <w:bookmarkStart w:id="219" w:name="app:distributional-table"/>
    <w:p>
      <w:pPr>
        <w:pStyle w:val="Heading1"/>
      </w:pPr>
      <w:r>
        <w:t xml:space="preserve">D Distance-Functional Robustness Table</w:t>
      </w:r>
    </w:p>
    <w:p>
      <w:pPr>
        <w:pStyle w:val="FirstParagraph"/>
      </w:pPr>
      <w:r>
        <w:t xml:space="preserve">Table </w:t>
      </w:r>
      <w:hyperlink w:anchor="tab:distributional-gap">
        <w:r>
          <w:rPr>
            <w:rStyle w:val="Hyperlink"/>
          </w:rPr>
          <w:t xml:space="preserve">10</w:t>
        </w:r>
      </w:hyperlink>
      <w:r>
        <w:t xml:space="preserve"> </w:t>
      </w:r>
      <w:r>
        <w:t xml:space="preserve">reports the per-SDG research–policy gap under the full battery of distribution-aware metrics, together with the primary semantic gap. Part 1 covers the full-corpus exact metrics (sliced Wasserstein, Chamfer, Hausdorff, Gaussian-2-Wasserstein, Grassmann, linear MMD); part 2 covers the sampled metrics (exact EMD, Sinkhorn, energy, squared RBF MMD, C2ST AUC) plus the sampled semantic gap. The final row of each part reports Spearman</w:t>
      </w:r>
      <w:r>
        <w:t xml:space="preserve"> </w:t>
      </w:r>
      <m:oMath>
        <m:r>
          <m:t>ρ</m:t>
        </m:r>
      </m:oMath>
      <w:r>
        <w:t xml:space="preserve"> </w:t>
      </w:r>
      <w:r>
        <w:t xml:space="preserve">between each metric’s ranking and the primary (adjusted) ranking.</w:t>
      </w:r>
    </w:p>
    <w:p>
      <w:pPr>
        <w:pStyle w:val="BodyText"/>
      </w:pPr>
      <w:r>
        <w:rPr>
          <w:bCs/>
          <w:b/>
        </w:rPr>
        <w:t xml:space="preserve">Why the raw robustness result does not carry over:</w:t>
      </w:r>
      <w:r>
        <w:t xml:space="preserve"> </w:t>
      </w:r>
      <w:r>
        <w:t xml:space="preserve">Under raw embeddings the distribution-aware metrics (</w:t>
      </w:r>
      <m:oMath>
        <m:r>
          <m:t>ρ</m:t>
        </m:r>
        <m:r>
          <m:rPr>
            <m:sty m:val="p"/>
          </m:rPr>
          <m:t>=</m:t>
        </m:r>
        <m:r>
          <m:t>0.44</m:t>
        </m:r>
      </m:oMath>
      <w:r>
        <w:t xml:space="preserve">–</w:t>
      </w:r>
      <m:oMath>
        <m:r>
          <m:t>0.91</m:t>
        </m:r>
      </m:oMath>
      <w:r>
        <w:t xml:space="preserve">) tracked the</w:t>
      </w:r>
      <w:r>
        <w:t xml:space="preserve"> </w:t>
      </w:r>
      <w:r>
        <w:rPr>
          <w:iCs/>
          <w:i/>
        </w:rPr>
        <w:t xml:space="preserve">register</w:t>
      </w:r>
      <w:r>
        <w:t xml:space="preserve"> </w:t>
      </w:r>
      <w:r>
        <w:t xml:space="preserve">component, not topic: register has larger variance than the raw gap (ratio 1.210) and correlates</w:t>
      </w:r>
      <w:r>
        <w:t xml:space="preserve"> </w:t>
      </w:r>
      <m:oMath>
        <m:r>
          <m:t>ρ</m:t>
        </m:r>
        <m:r>
          <m:rPr>
            <m:sty m:val="p"/>
          </m:rPr>
          <m:t>=</m:t>
        </m:r>
        <m:r>
          <m:t>0.748</m:t>
        </m:r>
      </m:oMath>
      <w:r>
        <w:t xml:space="preserve"> </w:t>
      </w:r>
      <w:r>
        <w:t xml:space="preserve">with it. After INLP removes register, the metrics track topic-space shape – most correlate moderately with the adjusted gap (sliced Wasserstein</w:t>
      </w:r>
      <w:r>
        <w:t xml:space="preserve"> </w:t>
      </w:r>
      <m:oMath>
        <m:r>
          <m:t>ρ</m:t>
        </m:r>
        <m:r>
          <m:rPr>
            <m:sty m:val="p"/>
          </m:rPr>
          <m:t>=</m:t>
        </m:r>
        <m:r>
          <m:t>0.525</m:t>
        </m:r>
      </m:oMath>
      <w:r>
        <w:t xml:space="preserve">, exact EMD</w:t>
      </w:r>
      <w:r>
        <w:t xml:space="preserve"> </w:t>
      </w:r>
      <m:oMath>
        <m:r>
          <m:t>ρ</m:t>
        </m:r>
        <m:r>
          <m:rPr>
            <m:sty m:val="p"/>
          </m:rPr>
          <m:t>=</m:t>
        </m:r>
        <m:r>
          <m:t>0.694</m:t>
        </m:r>
      </m:oMath>
      <w:r>
        <w:t xml:space="preserve">), Gaussian-2-Wasserstein/squared MMD weaker (</w:t>
      </w:r>
      <m:oMath>
        <m:r>
          <m:t>ρ</m:t>
        </m:r>
        <m:r>
          <m:rPr>
            <m:sty m:val="p"/>
          </m:rPr>
          <m:t>≈</m:t>
        </m:r>
        <m:r>
          <m:t>0.24</m:t>
        </m:r>
      </m:oMath>
      <w:r>
        <w:t xml:space="preserve">–</w:t>
      </w:r>
      <m:oMath>
        <m:r>
          <m:t>0.26</m:t>
        </m:r>
      </m:oMath>
      <w:r>
        <w:t xml:space="preserve">), Sinkhorn/C2ST/Grassmann near-zero or negative (</w:t>
      </w:r>
      <m:oMath>
        <m:r>
          <m:t>ρ</m:t>
        </m:r>
        <m:r>
          <m:rPr>
            <m:sty m:val="p"/>
          </m:rPr>
          <m:t>=</m:t>
        </m:r>
        <m:r>
          <m:t>0.047</m:t>
        </m:r>
        <m:r>
          <m:t>​</m:t>
        </m:r>
      </m:oMath>
      <w:r>
        <w:t xml:space="preserve">,</w:t>
      </w:r>
      <w:r>
        <w:t xml:space="preserve"> </w:t>
      </w:r>
      <m:oMath>
        <m:r>
          <m:rPr>
            <m:sty m:val="p"/>
          </m:rPr>
          <m:t>−</m:t>
        </m:r>
        <m:r>
          <m:t>0.164</m:t>
        </m:r>
        <m:r>
          <m:t>​</m:t>
        </m:r>
      </m:oMath>
      <w:r>
        <w:t xml:space="preserve">,</w:t>
      </w:r>
      <w:r>
        <w:t xml:space="preserve"> </w:t>
      </w:r>
      <m:oMath>
        <m:r>
          <m:rPr>
            <m:sty m:val="p"/>
          </m:rPr>
          <m:t>−</m:t>
        </m:r>
        <m:r>
          <m:t>0.243</m:t>
        </m:r>
        <m:r>
          <m:t>​</m:t>
        </m:r>
      </m:oMath>
      <w:r>
        <w:t xml:space="preserve">; elevating SDGs 12 and 1 marginally). The shape term is</w:t>
      </w:r>
      <w:r>
        <w:t xml:space="preserve"> </w:t>
      </w:r>
      <m:oMath>
        <m:r>
          <m:rPr>
            <m:sty m:val="p"/>
          </m:rPr>
          <m:t>≈</m:t>
        </m:r>
        <m:r>
          <m:t>79</m:t>
        </m:r>
        <m:r>
          <m:rPr>
            <m:sty m:val="p"/>
          </m:rPr>
          <m:t>%</m:t>
        </m:r>
      </m:oMath>
      <w:r>
        <w:t xml:space="preserve"> </w:t>
      </w:r>
      <w:r>
        <w:t xml:space="preserve">of the Gaussian-2-Wasserstein distance; a seed-replicate shifts the largest gap by</w:t>
      </w:r>
      <w:r>
        <w:t xml:space="preserve"> </w:t>
      </w:r>
      <m:oMath>
        <m:r>
          <m:rPr>
            <m:sty m:val="p"/>
          </m:rPr>
          <m:t>≤</m:t>
        </m:r>
        <m:r>
          <m:t>0.008</m:t>
        </m:r>
        <m:r>
          <m:t>​</m:t>
        </m:r>
      </m:oMath>
      <w:r>
        <w:t xml:space="preserve">.</w:t>
      </w:r>
    </w:p>
    <w:bookmarkStart w:id="216" w:name="tab:distributional-gap"/>
    <w:p>
      <w:pPr>
        <w:pStyle w:val="TableCaption"/>
        <w:keepNext/>
      </w:pPr>
      <w:r>
        <w:t xml:space="preserve">Table 10: Per-SDG research–policy gap under distribution-aware metrics versus the canonical centroid gap (Part 1 of 2: full-corpus exact metrics).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0: Per-SDG research–policy gap under distribution-aware metrics versus the canonical centroid gap (Part 1 of 2: full-corpus exact metrics)."/>
      </w:tblPr>
      <w:tblGrid>
        <w:gridCol w:w="990"/>
        <w:gridCol w:w="990"/>
        <w:gridCol w:w="990"/>
        <w:gridCol w:w="990"/>
        <w:gridCol w:w="990"/>
        <w:gridCol w:w="990"/>
        <w:gridCol w:w="990"/>
        <w:gridCol w:w="99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center"/>
            </w:pPr>
            <w:r>
              <w:t xml:space="preserve">Canonical</w:t>
            </w:r>
          </w:p>
        </w:tc>
        <w:tc>
          <w:tcPr>
            <w:tcBorders>
              <w:bottom w:val="single" w:sz="8" w:space="0" w:color="auto"/>
            </w:tcBorders>
          </w:tcPr>
          <w:p>
            <w:pPr>
              <w:pStyle w:val="Compact"/>
              <w:keepNext/>
              <w:jc w:val="center"/>
            </w:pPr>
            <w:r>
              <w:t xml:space="preserve">SWD</w:t>
            </w:r>
          </w:p>
        </w:tc>
        <w:tc>
          <w:tcPr>
            <w:tcBorders>
              <w:bottom w:val="single" w:sz="8" w:space="0" w:color="auto"/>
            </w:tcBorders>
          </w:tcPr>
          <w:p>
            <w:pPr>
              <w:pStyle w:val="Compact"/>
              <w:keepNext/>
              <w:jc w:val="center"/>
            </w:pPr>
            <w:r>
              <w:t xml:space="preserve">Chamfer</w:t>
            </w:r>
          </w:p>
        </w:tc>
        <w:tc>
          <w:tcPr>
            <w:tcBorders>
              <w:bottom w:val="single" w:sz="8" w:space="0" w:color="auto"/>
            </w:tcBorders>
          </w:tcPr>
          <w:p>
            <w:pPr>
              <w:pStyle w:val="Compact"/>
              <w:keepNext/>
              <w:jc w:val="center"/>
            </w:pPr>
            <w:r>
              <w:t xml:space="preserve">Hausdorff</w:t>
            </w:r>
          </w:p>
        </w:tc>
        <w:tc>
          <w:tcPr>
            <w:tcBorders>
              <w:bottom w:val="single" w:sz="8" w:space="0" w:color="auto"/>
            </w:tcBorders>
          </w:tcPr>
          <w:p>
            <w:pPr>
              <w:pStyle w:val="Compact"/>
              <w:keepNext/>
              <w:jc w:val="center"/>
            </w:pPr>
            <w:r>
              <w:t xml:space="preserve">Gauss. </w:t>
            </w:r>
            <m:oMath>
              <m:sSub>
                <m:e>
                  <m:r>
                    <m:t>W</m:t>
                  </m:r>
                </m:e>
                <m:sub>
                  <m:r>
                    <m:t>2</m:t>
                  </m:r>
                </m:sub>
              </m:sSub>
            </m:oMath>
          </w:p>
        </w:tc>
        <w:tc>
          <w:tcPr>
            <w:tcBorders>
              <w:bottom w:val="single" w:sz="8" w:space="0" w:color="auto"/>
            </w:tcBorders>
          </w:tcPr>
          <w:p>
            <w:pPr>
              <w:pStyle w:val="Compact"/>
              <w:keepNext/>
              <w:jc w:val="center"/>
            </w:pPr>
            <w:r>
              <w:t xml:space="preserve">Grassmann</w:t>
            </w:r>
          </w:p>
        </w:tc>
        <w:tc>
          <w:tcPr>
            <w:tcBorders>
              <w:bottom w:val="single" w:sz="8" w:space="0" w:color="auto"/>
            </w:tcBorders>
          </w:tcPr>
          <w:p>
            <w:pPr>
              <w:pStyle w:val="Compact"/>
              <w:keepNext/>
              <w:jc w:val="center"/>
            </w:pPr>
            <w:r>
              <w:t xml:space="preserve">linear MMD</w:t>
            </w:r>
          </w:p>
        </w:tc>
      </w:tr>
      <w:tr>
        <w:trPr>
          <w:cantSplit/>
        </w:trPr>
        <w:tc>
          <w:tcPr/>
          <w:p>
            <w:pPr>
              <w:pStyle w:val="Compact"/>
              <w:keepNext/>
              <w:jc w:val="left"/>
            </w:pPr>
            <w:r>
              <w:t xml:space="preserve">1</w:t>
            </w:r>
          </w:p>
        </w:tc>
        <w:tc>
          <w:tcPr/>
          <w:p>
            <w:pPr>
              <w:pStyle w:val="Compact"/>
              <w:keepNext/>
              <w:jc w:val="center"/>
            </w:pPr>
            <w:r>
              <w:t xml:space="preserve">0.191</w:t>
            </w:r>
          </w:p>
        </w:tc>
        <w:tc>
          <w:tcPr/>
          <w:p>
            <w:pPr>
              <w:pStyle w:val="Compact"/>
              <w:keepNext/>
              <w:jc w:val="center"/>
            </w:pPr>
            <w:r>
              <w:t xml:space="preserve">0.009</w:t>
            </w:r>
          </w:p>
        </w:tc>
        <w:tc>
          <w:tcPr/>
          <w:p>
            <w:pPr>
              <w:pStyle w:val="Compact"/>
              <w:keepNext/>
              <w:jc w:val="center"/>
            </w:pPr>
            <w:r>
              <w:t xml:space="preserve">0.509</w:t>
            </w:r>
          </w:p>
        </w:tc>
        <w:tc>
          <w:tcPr/>
          <w:p>
            <w:pPr>
              <w:pStyle w:val="Compact"/>
              <w:keepNext/>
              <w:jc w:val="center"/>
            </w:pPr>
            <w:r>
              <w:t xml:space="preserve">0.600</w:t>
            </w:r>
          </w:p>
        </w:tc>
        <w:tc>
          <w:tcPr/>
          <w:p>
            <w:pPr>
              <w:pStyle w:val="Compact"/>
              <w:keepNext/>
              <w:jc w:val="center"/>
            </w:pPr>
            <w:r>
              <w:t xml:space="preserve">0.684</w:t>
            </w:r>
          </w:p>
        </w:tc>
        <w:tc>
          <w:tcPr/>
          <w:p>
            <w:pPr>
              <w:pStyle w:val="Compact"/>
              <w:keepNext/>
              <w:jc w:val="center"/>
            </w:pPr>
            <w:r>
              <w:t xml:space="preserve">3.727</w:t>
            </w:r>
          </w:p>
        </w:tc>
        <w:tc>
          <w:tcPr/>
          <w:p>
            <w:pPr>
              <w:pStyle w:val="Compact"/>
              <w:keepNext/>
              <w:jc w:val="center"/>
            </w:pPr>
            <w:r>
              <w:t xml:space="preserve">0.067</w:t>
            </w:r>
          </w:p>
        </w:tc>
      </w:tr>
      <w:tr>
        <w:trPr>
          <w:cantSplit/>
        </w:trPr>
        <w:tc>
          <w:tcPr/>
          <w:p>
            <w:pPr>
              <w:pStyle w:val="Compact"/>
              <w:keepNext/>
              <w:jc w:val="left"/>
            </w:pPr>
            <w:r>
              <w:t xml:space="preserve">2</w:t>
            </w:r>
          </w:p>
        </w:tc>
        <w:tc>
          <w:tcPr/>
          <w:p>
            <w:pPr>
              <w:pStyle w:val="Compact"/>
              <w:keepNext/>
              <w:jc w:val="center"/>
            </w:pPr>
            <w:r>
              <w:t xml:space="preserve">0.089</w:t>
            </w:r>
          </w:p>
        </w:tc>
        <w:tc>
          <w:tcPr/>
          <w:p>
            <w:pPr>
              <w:pStyle w:val="Compact"/>
              <w:keepNext/>
              <w:jc w:val="center"/>
            </w:pPr>
            <w:r>
              <w:t xml:space="preserve">0.008</w:t>
            </w:r>
          </w:p>
        </w:tc>
        <w:tc>
          <w:tcPr/>
          <w:p>
            <w:pPr>
              <w:pStyle w:val="Compact"/>
              <w:keepNext/>
              <w:jc w:val="center"/>
            </w:pPr>
            <w:r>
              <w:t xml:space="preserve">0.388</w:t>
            </w:r>
          </w:p>
        </w:tc>
        <w:tc>
          <w:tcPr/>
          <w:p>
            <w:pPr>
              <w:pStyle w:val="Compact"/>
              <w:keepNext/>
              <w:jc w:val="center"/>
            </w:pPr>
            <w:r>
              <w:t xml:space="preserve">0.454</w:t>
            </w:r>
          </w:p>
        </w:tc>
        <w:tc>
          <w:tcPr/>
          <w:p>
            <w:pPr>
              <w:pStyle w:val="Compact"/>
              <w:keepNext/>
              <w:jc w:val="center"/>
            </w:pPr>
            <w:r>
              <w:t xml:space="preserve">0.618</w:t>
            </w:r>
          </w:p>
        </w:tc>
        <w:tc>
          <w:tcPr/>
          <w:p>
            <w:pPr>
              <w:pStyle w:val="Compact"/>
              <w:keepNext/>
              <w:jc w:val="center"/>
            </w:pPr>
            <w:r>
              <w:t xml:space="preserve">3.629</w:t>
            </w:r>
          </w:p>
        </w:tc>
        <w:tc>
          <w:tcPr/>
          <w:p>
            <w:pPr>
              <w:pStyle w:val="Compact"/>
              <w:keepNext/>
              <w:jc w:val="center"/>
            </w:pPr>
            <w:r>
              <w:t xml:space="preserve">0.057</w:t>
            </w:r>
          </w:p>
        </w:tc>
      </w:tr>
      <w:tr>
        <w:trPr>
          <w:cantSplit/>
        </w:trPr>
        <w:tc>
          <w:tcPr/>
          <w:p>
            <w:pPr>
              <w:pStyle w:val="Compact"/>
              <w:keepNext/>
              <w:jc w:val="left"/>
            </w:pPr>
            <w:r>
              <w:t xml:space="preserve">3</w:t>
            </w:r>
          </w:p>
        </w:tc>
        <w:tc>
          <w:tcPr/>
          <w:p>
            <w:pPr>
              <w:pStyle w:val="Compact"/>
              <w:keepNext/>
              <w:jc w:val="center"/>
            </w:pPr>
            <w:r>
              <w:t xml:space="preserve">0.319</w:t>
            </w:r>
          </w:p>
        </w:tc>
        <w:tc>
          <w:tcPr/>
          <w:p>
            <w:pPr>
              <w:pStyle w:val="Compact"/>
              <w:keepNext/>
              <w:jc w:val="center"/>
            </w:pPr>
            <w:r>
              <w:t xml:space="preserve">0.011</w:t>
            </w:r>
          </w:p>
        </w:tc>
        <w:tc>
          <w:tcPr/>
          <w:p>
            <w:pPr>
              <w:pStyle w:val="Compact"/>
              <w:keepNext/>
              <w:jc w:val="center"/>
            </w:pPr>
            <w:r>
              <w:t xml:space="preserve">0.454</w:t>
            </w:r>
          </w:p>
        </w:tc>
        <w:tc>
          <w:tcPr/>
          <w:p>
            <w:pPr>
              <w:pStyle w:val="Compact"/>
              <w:keepNext/>
              <w:jc w:val="center"/>
            </w:pPr>
            <w:r>
              <w:t xml:space="preserve">0.581</w:t>
            </w:r>
          </w:p>
        </w:tc>
        <w:tc>
          <w:tcPr/>
          <w:p>
            <w:pPr>
              <w:pStyle w:val="Compact"/>
              <w:keepNext/>
              <w:jc w:val="center"/>
            </w:pPr>
            <w:r>
              <w:t xml:space="preserve">0.717</w:t>
            </w:r>
          </w:p>
        </w:tc>
        <w:tc>
          <w:tcPr/>
          <w:p>
            <w:pPr>
              <w:pStyle w:val="Compact"/>
              <w:keepNext/>
              <w:jc w:val="center"/>
            </w:pPr>
            <w:r>
              <w:t xml:space="preserve">3.717</w:t>
            </w:r>
          </w:p>
        </w:tc>
        <w:tc>
          <w:tcPr/>
          <w:p>
            <w:pPr>
              <w:pStyle w:val="Compact"/>
              <w:keepNext/>
              <w:jc w:val="center"/>
            </w:pPr>
            <w:r>
              <w:t xml:space="preserve">0.129</w:t>
            </w:r>
          </w:p>
        </w:tc>
      </w:tr>
      <w:tr>
        <w:trPr>
          <w:cantSplit/>
        </w:trPr>
        <w:tc>
          <w:tcPr/>
          <w:p>
            <w:pPr>
              <w:pStyle w:val="Compact"/>
              <w:keepNext/>
              <w:jc w:val="left"/>
            </w:pPr>
            <w:r>
              <w:t xml:space="preserve">4</w:t>
            </w:r>
          </w:p>
        </w:tc>
        <w:tc>
          <w:tcPr/>
          <w:p>
            <w:pPr>
              <w:pStyle w:val="Compact"/>
              <w:keepNext/>
              <w:jc w:val="center"/>
            </w:pPr>
            <w:r>
              <w:t xml:space="preserve">0.158</w:t>
            </w:r>
          </w:p>
        </w:tc>
        <w:tc>
          <w:tcPr/>
          <w:p>
            <w:pPr>
              <w:pStyle w:val="Compact"/>
              <w:keepNext/>
              <w:jc w:val="center"/>
            </w:pPr>
            <w:r>
              <w:t xml:space="preserve">0.010</w:t>
            </w:r>
          </w:p>
        </w:tc>
        <w:tc>
          <w:tcPr/>
          <w:p>
            <w:pPr>
              <w:pStyle w:val="Compact"/>
              <w:keepNext/>
              <w:jc w:val="center"/>
            </w:pPr>
            <w:r>
              <w:t xml:space="preserve">0.399</w:t>
            </w:r>
          </w:p>
        </w:tc>
        <w:tc>
          <w:tcPr/>
          <w:p>
            <w:pPr>
              <w:pStyle w:val="Compact"/>
              <w:keepNext/>
              <w:jc w:val="center"/>
            </w:pPr>
            <w:r>
              <w:t xml:space="preserve">0.487</w:t>
            </w:r>
          </w:p>
        </w:tc>
        <w:tc>
          <w:tcPr/>
          <w:p>
            <w:pPr>
              <w:pStyle w:val="Compact"/>
              <w:keepNext/>
              <w:jc w:val="center"/>
            </w:pPr>
            <w:r>
              <w:t xml:space="preserve">0.607</w:t>
            </w:r>
          </w:p>
        </w:tc>
        <w:tc>
          <w:tcPr/>
          <w:p>
            <w:pPr>
              <w:pStyle w:val="Compact"/>
              <w:keepNext/>
              <w:jc w:val="center"/>
            </w:pPr>
            <w:r>
              <w:t xml:space="preserve">3.307</w:t>
            </w:r>
          </w:p>
        </w:tc>
        <w:tc>
          <w:tcPr/>
          <w:p>
            <w:pPr>
              <w:pStyle w:val="Compact"/>
              <w:keepNext/>
              <w:jc w:val="center"/>
            </w:pPr>
            <w:r>
              <w:t xml:space="preserve">0.096</w:t>
            </w:r>
          </w:p>
        </w:tc>
      </w:tr>
      <w:tr>
        <w:trPr>
          <w:cantSplit/>
        </w:trPr>
        <w:tc>
          <w:tcPr/>
          <w:p>
            <w:pPr>
              <w:pStyle w:val="Compact"/>
              <w:keepNext/>
              <w:jc w:val="left"/>
            </w:pPr>
            <w:r>
              <w:t xml:space="preserve">5</w:t>
            </w:r>
          </w:p>
        </w:tc>
        <w:tc>
          <w:tcPr/>
          <w:p>
            <w:pPr>
              <w:pStyle w:val="Compact"/>
              <w:keepNext/>
              <w:jc w:val="center"/>
            </w:pPr>
            <w:r>
              <w:t xml:space="preserve">0.151</w:t>
            </w:r>
          </w:p>
        </w:tc>
        <w:tc>
          <w:tcPr/>
          <w:p>
            <w:pPr>
              <w:pStyle w:val="Compact"/>
              <w:keepNext/>
              <w:jc w:val="center"/>
            </w:pPr>
            <w:r>
              <w:t xml:space="preserve">0.010</w:t>
            </w:r>
          </w:p>
        </w:tc>
        <w:tc>
          <w:tcPr/>
          <w:p>
            <w:pPr>
              <w:pStyle w:val="Compact"/>
              <w:keepNext/>
              <w:jc w:val="center"/>
            </w:pPr>
            <w:r>
              <w:t xml:space="preserve">0.429</w:t>
            </w:r>
          </w:p>
        </w:tc>
        <w:tc>
          <w:tcPr/>
          <w:p>
            <w:pPr>
              <w:pStyle w:val="Compact"/>
              <w:keepNext/>
              <w:jc w:val="center"/>
            </w:pPr>
            <w:r>
              <w:t xml:space="preserve">0.529</w:t>
            </w:r>
          </w:p>
        </w:tc>
        <w:tc>
          <w:tcPr/>
          <w:p>
            <w:pPr>
              <w:pStyle w:val="Compact"/>
              <w:keepNext/>
              <w:jc w:val="center"/>
            </w:pPr>
            <w:r>
              <w:t xml:space="preserve">0.646</w:t>
            </w:r>
          </w:p>
        </w:tc>
        <w:tc>
          <w:tcPr/>
          <w:p>
            <w:pPr>
              <w:pStyle w:val="Compact"/>
              <w:keepNext/>
              <w:jc w:val="center"/>
            </w:pPr>
            <w:r>
              <w:t xml:space="preserve">3.514</w:t>
            </w:r>
          </w:p>
        </w:tc>
        <w:tc>
          <w:tcPr/>
          <w:p>
            <w:pPr>
              <w:pStyle w:val="Compact"/>
              <w:keepNext/>
              <w:jc w:val="center"/>
            </w:pPr>
            <w:r>
              <w:t xml:space="preserve">0.095</w:t>
            </w:r>
          </w:p>
        </w:tc>
      </w:tr>
      <w:tr>
        <w:trPr>
          <w:cantSplit/>
        </w:trPr>
        <w:tc>
          <w:tcPr/>
          <w:p>
            <w:pPr>
              <w:pStyle w:val="Compact"/>
              <w:keepNext/>
              <w:jc w:val="left"/>
            </w:pPr>
            <w:r>
              <w:t xml:space="preserve">6</w:t>
            </w:r>
          </w:p>
        </w:tc>
        <w:tc>
          <w:tcPr/>
          <w:p>
            <w:pPr>
              <w:pStyle w:val="Compact"/>
              <w:keepNext/>
              <w:jc w:val="center"/>
            </w:pPr>
            <w:r>
              <w:t xml:space="preserve">0.130</w:t>
            </w:r>
          </w:p>
        </w:tc>
        <w:tc>
          <w:tcPr/>
          <w:p>
            <w:pPr>
              <w:pStyle w:val="Compact"/>
              <w:keepNext/>
              <w:jc w:val="center"/>
            </w:pPr>
            <w:r>
              <w:t xml:space="preserve">0.009</w:t>
            </w:r>
          </w:p>
        </w:tc>
        <w:tc>
          <w:tcPr/>
          <w:p>
            <w:pPr>
              <w:pStyle w:val="Compact"/>
              <w:keepNext/>
              <w:jc w:val="center"/>
            </w:pPr>
            <w:r>
              <w:t xml:space="preserve">0.417</w:t>
            </w:r>
          </w:p>
        </w:tc>
        <w:tc>
          <w:tcPr/>
          <w:p>
            <w:pPr>
              <w:pStyle w:val="Compact"/>
              <w:keepNext/>
              <w:jc w:val="center"/>
            </w:pPr>
            <w:r>
              <w:t xml:space="preserve">0.475</w:t>
            </w:r>
          </w:p>
        </w:tc>
        <w:tc>
          <w:tcPr/>
          <w:p>
            <w:pPr>
              <w:pStyle w:val="Compact"/>
              <w:keepNext/>
              <w:jc w:val="center"/>
            </w:pPr>
            <w:r>
              <w:t xml:space="preserve">0.639</w:t>
            </w:r>
          </w:p>
        </w:tc>
        <w:tc>
          <w:tcPr/>
          <w:p>
            <w:pPr>
              <w:pStyle w:val="Compact"/>
              <w:keepNext/>
              <w:jc w:val="center"/>
            </w:pPr>
            <w:r>
              <w:t xml:space="preserve">3.598</w:t>
            </w:r>
          </w:p>
        </w:tc>
        <w:tc>
          <w:tcPr/>
          <w:p>
            <w:pPr>
              <w:pStyle w:val="Compact"/>
              <w:keepNext/>
              <w:jc w:val="center"/>
            </w:pPr>
            <w:r>
              <w:t xml:space="preserve">0.080</w:t>
            </w:r>
          </w:p>
        </w:tc>
      </w:tr>
      <w:tr>
        <w:trPr>
          <w:cantSplit/>
        </w:trPr>
        <w:tc>
          <w:tcPr/>
          <w:p>
            <w:pPr>
              <w:pStyle w:val="Compact"/>
              <w:keepNext/>
              <w:jc w:val="left"/>
            </w:pPr>
            <w:r>
              <w:t xml:space="preserve">7</w:t>
            </w:r>
          </w:p>
        </w:tc>
        <w:tc>
          <w:tcPr/>
          <w:p>
            <w:pPr>
              <w:pStyle w:val="Compact"/>
              <w:keepNext/>
              <w:jc w:val="center"/>
            </w:pPr>
            <w:r>
              <w:t xml:space="preserve">0.170</w:t>
            </w:r>
          </w:p>
        </w:tc>
        <w:tc>
          <w:tcPr/>
          <w:p>
            <w:pPr>
              <w:pStyle w:val="Compact"/>
              <w:keepNext/>
              <w:jc w:val="center"/>
            </w:pPr>
            <w:r>
              <w:t xml:space="preserve">0.010</w:t>
            </w:r>
          </w:p>
        </w:tc>
        <w:tc>
          <w:tcPr/>
          <w:p>
            <w:pPr>
              <w:pStyle w:val="Compact"/>
              <w:keepNext/>
              <w:jc w:val="center"/>
            </w:pPr>
            <w:r>
              <w:t xml:space="preserve">0.427</w:t>
            </w:r>
          </w:p>
        </w:tc>
        <w:tc>
          <w:tcPr/>
          <w:p>
            <w:pPr>
              <w:pStyle w:val="Compact"/>
              <w:keepNext/>
              <w:jc w:val="center"/>
            </w:pPr>
            <w:r>
              <w:t xml:space="preserve">0.522</w:t>
            </w:r>
          </w:p>
        </w:tc>
        <w:tc>
          <w:tcPr/>
          <w:p>
            <w:pPr>
              <w:pStyle w:val="Compact"/>
              <w:keepNext/>
              <w:jc w:val="center"/>
            </w:pPr>
            <w:r>
              <w:t xml:space="preserve">0.687</w:t>
            </w:r>
          </w:p>
        </w:tc>
        <w:tc>
          <w:tcPr/>
          <w:p>
            <w:pPr>
              <w:pStyle w:val="Compact"/>
              <w:keepNext/>
              <w:jc w:val="center"/>
            </w:pPr>
            <w:r>
              <w:t xml:space="preserve">3.729</w:t>
            </w:r>
          </w:p>
        </w:tc>
        <w:tc>
          <w:tcPr/>
          <w:p>
            <w:pPr>
              <w:pStyle w:val="Compact"/>
              <w:keepNext/>
              <w:jc w:val="center"/>
            </w:pPr>
            <w:r>
              <w:t xml:space="preserve">0.105</w:t>
            </w:r>
          </w:p>
        </w:tc>
      </w:tr>
      <w:tr>
        <w:trPr>
          <w:cantSplit/>
        </w:trPr>
        <w:tc>
          <w:tcPr/>
          <w:p>
            <w:pPr>
              <w:pStyle w:val="Compact"/>
              <w:keepNext/>
              <w:jc w:val="left"/>
            </w:pPr>
            <w:r>
              <w:t xml:space="preserve">8</w:t>
            </w:r>
          </w:p>
        </w:tc>
        <w:tc>
          <w:tcPr/>
          <w:p>
            <w:pPr>
              <w:pStyle w:val="Compact"/>
              <w:keepNext/>
              <w:jc w:val="center"/>
            </w:pPr>
            <w:r>
              <w:t xml:space="preserve">0.184</w:t>
            </w:r>
          </w:p>
        </w:tc>
        <w:tc>
          <w:tcPr/>
          <w:p>
            <w:pPr>
              <w:pStyle w:val="Compact"/>
              <w:keepNext/>
              <w:jc w:val="center"/>
            </w:pPr>
            <w:r>
              <w:t xml:space="preserve">0.008</w:t>
            </w:r>
          </w:p>
        </w:tc>
        <w:tc>
          <w:tcPr/>
          <w:p>
            <w:pPr>
              <w:pStyle w:val="Compact"/>
              <w:keepNext/>
              <w:jc w:val="center"/>
            </w:pPr>
            <w:r>
              <w:t xml:space="preserve">0.474</w:t>
            </w:r>
          </w:p>
        </w:tc>
        <w:tc>
          <w:tcPr/>
          <w:p>
            <w:pPr>
              <w:pStyle w:val="Compact"/>
              <w:keepNext/>
              <w:jc w:val="center"/>
            </w:pPr>
            <w:r>
              <w:t xml:space="preserve">0.564</w:t>
            </w:r>
          </w:p>
        </w:tc>
        <w:tc>
          <w:tcPr/>
          <w:p>
            <w:pPr>
              <w:pStyle w:val="Compact"/>
              <w:keepNext/>
              <w:jc w:val="center"/>
            </w:pPr>
            <w:r>
              <w:t xml:space="preserve">0.658</w:t>
            </w:r>
          </w:p>
        </w:tc>
        <w:tc>
          <w:tcPr/>
          <w:p>
            <w:pPr>
              <w:pStyle w:val="Compact"/>
              <w:keepNext/>
              <w:jc w:val="center"/>
            </w:pPr>
            <w:r>
              <w:t xml:space="preserve">3.566</w:t>
            </w:r>
          </w:p>
        </w:tc>
        <w:tc>
          <w:tcPr/>
          <w:p>
            <w:pPr>
              <w:pStyle w:val="Compact"/>
              <w:keepNext/>
              <w:jc w:val="center"/>
            </w:pPr>
            <w:r>
              <w:t xml:space="preserve">0.065</w:t>
            </w:r>
          </w:p>
        </w:tc>
      </w:tr>
      <w:tr>
        <w:trPr>
          <w:cantSplit/>
        </w:trPr>
        <w:tc>
          <w:tcPr/>
          <w:p>
            <w:pPr>
              <w:pStyle w:val="Compact"/>
              <w:keepNext/>
              <w:jc w:val="left"/>
            </w:pPr>
            <w:r>
              <w:t xml:space="preserve">9</w:t>
            </w:r>
          </w:p>
        </w:tc>
        <w:tc>
          <w:tcPr/>
          <w:p>
            <w:pPr>
              <w:pStyle w:val="Compact"/>
              <w:keepNext/>
              <w:jc w:val="center"/>
            </w:pPr>
            <w:r>
              <w:t xml:space="preserve">0.228</w:t>
            </w:r>
          </w:p>
        </w:tc>
        <w:tc>
          <w:tcPr/>
          <w:p>
            <w:pPr>
              <w:pStyle w:val="Compact"/>
              <w:keepNext/>
              <w:jc w:val="center"/>
            </w:pPr>
            <w:r>
              <w:t xml:space="preserve">0.010</w:t>
            </w:r>
          </w:p>
        </w:tc>
        <w:tc>
          <w:tcPr/>
          <w:p>
            <w:pPr>
              <w:pStyle w:val="Compact"/>
              <w:keepNext/>
              <w:jc w:val="center"/>
            </w:pPr>
            <w:r>
              <w:t xml:space="preserve">0.430</w:t>
            </w:r>
          </w:p>
        </w:tc>
        <w:tc>
          <w:tcPr/>
          <w:p>
            <w:pPr>
              <w:pStyle w:val="Compact"/>
              <w:keepNext/>
              <w:jc w:val="center"/>
            </w:pPr>
            <w:r>
              <w:t xml:space="preserve">0.556</w:t>
            </w:r>
          </w:p>
        </w:tc>
        <w:tc>
          <w:tcPr/>
          <w:p>
            <w:pPr>
              <w:pStyle w:val="Compact"/>
              <w:keepNext/>
              <w:jc w:val="center"/>
            </w:pPr>
            <w:r>
              <w:t xml:space="preserve">0.671</w:t>
            </w:r>
          </w:p>
        </w:tc>
        <w:tc>
          <w:tcPr/>
          <w:p>
            <w:pPr>
              <w:pStyle w:val="Compact"/>
              <w:keepNext/>
              <w:jc w:val="center"/>
            </w:pPr>
            <w:r>
              <w:t xml:space="preserve">3.444</w:t>
            </w:r>
          </w:p>
        </w:tc>
        <w:tc>
          <w:tcPr/>
          <w:p>
            <w:pPr>
              <w:pStyle w:val="Compact"/>
              <w:keepNext/>
              <w:jc w:val="center"/>
            </w:pPr>
            <w:r>
              <w:t xml:space="preserve">0.104</w:t>
            </w:r>
          </w:p>
        </w:tc>
      </w:tr>
      <w:tr>
        <w:trPr>
          <w:cantSplit/>
        </w:trPr>
        <w:tc>
          <w:tcPr/>
          <w:p>
            <w:pPr>
              <w:pStyle w:val="Compact"/>
              <w:keepNext/>
              <w:jc w:val="left"/>
            </w:pPr>
            <w:r>
              <w:t xml:space="preserve">10</w:t>
            </w:r>
          </w:p>
        </w:tc>
        <w:tc>
          <w:tcPr/>
          <w:p>
            <w:pPr>
              <w:pStyle w:val="Compact"/>
              <w:keepNext/>
              <w:jc w:val="center"/>
            </w:pPr>
            <w:r>
              <w:t xml:space="preserve">0.195</w:t>
            </w:r>
          </w:p>
        </w:tc>
        <w:tc>
          <w:tcPr/>
          <w:p>
            <w:pPr>
              <w:pStyle w:val="Compact"/>
              <w:keepNext/>
              <w:jc w:val="center"/>
            </w:pPr>
            <w:r>
              <w:t xml:space="preserve">0.008</w:t>
            </w:r>
          </w:p>
        </w:tc>
        <w:tc>
          <w:tcPr/>
          <w:p>
            <w:pPr>
              <w:pStyle w:val="Compact"/>
              <w:keepNext/>
              <w:jc w:val="center"/>
            </w:pPr>
            <w:r>
              <w:t xml:space="preserve">0.456</w:t>
            </w:r>
          </w:p>
        </w:tc>
        <w:tc>
          <w:tcPr/>
          <w:p>
            <w:pPr>
              <w:pStyle w:val="Compact"/>
              <w:keepNext/>
              <w:jc w:val="center"/>
            </w:pPr>
            <w:r>
              <w:t xml:space="preserve">0.517</w:t>
            </w:r>
          </w:p>
        </w:tc>
        <w:tc>
          <w:tcPr/>
          <w:p>
            <w:pPr>
              <w:pStyle w:val="Compact"/>
              <w:keepNext/>
              <w:jc w:val="center"/>
            </w:pPr>
            <w:r>
              <w:t xml:space="preserve">0.617</w:t>
            </w:r>
          </w:p>
        </w:tc>
        <w:tc>
          <w:tcPr/>
          <w:p>
            <w:pPr>
              <w:pStyle w:val="Compact"/>
              <w:keepNext/>
              <w:jc w:val="center"/>
            </w:pPr>
            <w:r>
              <w:t xml:space="preserve">3.343</w:t>
            </w:r>
          </w:p>
        </w:tc>
        <w:tc>
          <w:tcPr/>
          <w:p>
            <w:pPr>
              <w:pStyle w:val="Compact"/>
              <w:keepNext/>
              <w:jc w:val="center"/>
            </w:pPr>
            <w:r>
              <w:t xml:space="preserve">0.062</w:t>
            </w:r>
          </w:p>
        </w:tc>
      </w:tr>
      <w:tr>
        <w:trPr>
          <w:cantSplit/>
        </w:trPr>
        <w:tc>
          <w:tcPr/>
          <w:p>
            <w:pPr>
              <w:pStyle w:val="Compact"/>
              <w:keepNext/>
              <w:jc w:val="left"/>
            </w:pPr>
            <w:r>
              <w:t xml:space="preserve">11</w:t>
            </w:r>
          </w:p>
        </w:tc>
        <w:tc>
          <w:tcPr/>
          <w:p>
            <w:pPr>
              <w:pStyle w:val="Compact"/>
              <w:keepNext/>
              <w:jc w:val="center"/>
            </w:pPr>
            <w:r>
              <w:t xml:space="preserve">0.209</w:t>
            </w:r>
          </w:p>
        </w:tc>
        <w:tc>
          <w:tcPr/>
          <w:p>
            <w:pPr>
              <w:pStyle w:val="Compact"/>
              <w:keepNext/>
              <w:jc w:val="center"/>
            </w:pPr>
            <w:r>
              <w:t xml:space="preserve">0.009</w:t>
            </w:r>
          </w:p>
        </w:tc>
        <w:tc>
          <w:tcPr/>
          <w:p>
            <w:pPr>
              <w:pStyle w:val="Compact"/>
              <w:keepNext/>
              <w:jc w:val="center"/>
            </w:pPr>
            <w:r>
              <w:t xml:space="preserve">0.446</w:t>
            </w:r>
          </w:p>
        </w:tc>
        <w:tc>
          <w:tcPr/>
          <w:p>
            <w:pPr>
              <w:pStyle w:val="Compact"/>
              <w:keepNext/>
              <w:jc w:val="center"/>
            </w:pPr>
            <w:r>
              <w:t xml:space="preserve">0.542</w:t>
            </w:r>
          </w:p>
        </w:tc>
        <w:tc>
          <w:tcPr/>
          <w:p>
            <w:pPr>
              <w:pStyle w:val="Compact"/>
              <w:keepNext/>
              <w:jc w:val="center"/>
            </w:pPr>
            <w:r>
              <w:t xml:space="preserve">0.677</w:t>
            </w:r>
          </w:p>
        </w:tc>
        <w:tc>
          <w:tcPr/>
          <w:p>
            <w:pPr>
              <w:pStyle w:val="Compact"/>
              <w:keepNext/>
              <w:jc w:val="center"/>
            </w:pPr>
            <w:r>
              <w:t xml:space="preserve">3.484</w:t>
            </w:r>
          </w:p>
        </w:tc>
        <w:tc>
          <w:tcPr/>
          <w:p>
            <w:pPr>
              <w:pStyle w:val="Compact"/>
              <w:keepNext/>
              <w:jc w:val="center"/>
            </w:pPr>
            <w:r>
              <w:t xml:space="preserve">0.091</w:t>
            </w:r>
          </w:p>
        </w:tc>
      </w:tr>
      <w:tr>
        <w:trPr>
          <w:cantSplit/>
        </w:trPr>
        <w:tc>
          <w:tcPr/>
          <w:p>
            <w:pPr>
              <w:pStyle w:val="Compact"/>
              <w:keepNext/>
              <w:jc w:val="left"/>
            </w:pPr>
            <w:r>
              <w:t xml:space="preserve">12</w:t>
            </w:r>
          </w:p>
        </w:tc>
        <w:tc>
          <w:tcPr/>
          <w:p>
            <w:pPr>
              <w:pStyle w:val="Compact"/>
              <w:keepNext/>
              <w:jc w:val="center"/>
            </w:pPr>
            <w:r>
              <w:t xml:space="preserve">0.156</w:t>
            </w:r>
          </w:p>
        </w:tc>
        <w:tc>
          <w:tcPr/>
          <w:p>
            <w:pPr>
              <w:pStyle w:val="Compact"/>
              <w:keepNext/>
              <w:jc w:val="center"/>
            </w:pPr>
            <w:r>
              <w:t xml:space="preserve">0.009</w:t>
            </w:r>
          </w:p>
        </w:tc>
        <w:tc>
          <w:tcPr/>
          <w:p>
            <w:pPr>
              <w:pStyle w:val="Compact"/>
              <w:keepNext/>
              <w:jc w:val="center"/>
            </w:pPr>
            <w:r>
              <w:t xml:space="preserve">0.467</w:t>
            </w:r>
          </w:p>
        </w:tc>
        <w:tc>
          <w:tcPr/>
          <w:p>
            <w:pPr>
              <w:pStyle w:val="Compact"/>
              <w:keepNext/>
              <w:jc w:val="center"/>
            </w:pPr>
            <w:r>
              <w:t xml:space="preserve">0.566</w:t>
            </w:r>
          </w:p>
        </w:tc>
        <w:tc>
          <w:tcPr/>
          <w:p>
            <w:pPr>
              <w:pStyle w:val="Compact"/>
              <w:keepNext/>
              <w:jc w:val="center"/>
            </w:pPr>
            <w:r>
              <w:t xml:space="preserve">0.677</w:t>
            </w:r>
          </w:p>
        </w:tc>
        <w:tc>
          <w:tcPr/>
          <w:p>
            <w:pPr>
              <w:pStyle w:val="Compact"/>
              <w:keepNext/>
              <w:jc w:val="center"/>
            </w:pPr>
            <w:r>
              <w:t xml:space="preserve">3.462</w:t>
            </w:r>
          </w:p>
        </w:tc>
        <w:tc>
          <w:tcPr/>
          <w:p>
            <w:pPr>
              <w:pStyle w:val="Compact"/>
              <w:keepNext/>
              <w:jc w:val="center"/>
            </w:pPr>
            <w:r>
              <w:t xml:space="preserve">0.094</w:t>
            </w:r>
          </w:p>
        </w:tc>
      </w:tr>
      <w:tr>
        <w:trPr>
          <w:cantSplit/>
        </w:trPr>
        <w:tc>
          <w:tcPr/>
          <w:p>
            <w:pPr>
              <w:pStyle w:val="Compact"/>
              <w:keepNext/>
              <w:jc w:val="left"/>
            </w:pPr>
            <w:r>
              <w:t xml:space="preserve">13</w:t>
            </w:r>
          </w:p>
        </w:tc>
        <w:tc>
          <w:tcPr/>
          <w:p>
            <w:pPr>
              <w:pStyle w:val="Compact"/>
              <w:keepNext/>
              <w:jc w:val="center"/>
            </w:pPr>
            <w:r>
              <w:t xml:space="preserve">0.219</w:t>
            </w:r>
          </w:p>
        </w:tc>
        <w:tc>
          <w:tcPr/>
          <w:p>
            <w:pPr>
              <w:pStyle w:val="Compact"/>
              <w:keepNext/>
              <w:jc w:val="center"/>
            </w:pPr>
            <w:r>
              <w:t xml:space="preserve">0.010</w:t>
            </w:r>
          </w:p>
        </w:tc>
        <w:tc>
          <w:tcPr/>
          <w:p>
            <w:pPr>
              <w:pStyle w:val="Compact"/>
              <w:keepNext/>
              <w:jc w:val="center"/>
            </w:pPr>
            <w:r>
              <w:t xml:space="preserve">0.417</w:t>
            </w:r>
          </w:p>
        </w:tc>
        <w:tc>
          <w:tcPr/>
          <w:p>
            <w:pPr>
              <w:pStyle w:val="Compact"/>
              <w:keepNext/>
              <w:jc w:val="center"/>
            </w:pPr>
            <w:r>
              <w:t xml:space="preserve">0.498</w:t>
            </w:r>
          </w:p>
        </w:tc>
        <w:tc>
          <w:tcPr/>
          <w:p>
            <w:pPr>
              <w:pStyle w:val="Compact"/>
              <w:keepNext/>
              <w:jc w:val="center"/>
            </w:pPr>
            <w:r>
              <w:t xml:space="preserve">0.667</w:t>
            </w:r>
          </w:p>
        </w:tc>
        <w:tc>
          <w:tcPr/>
          <w:p>
            <w:pPr>
              <w:pStyle w:val="Compact"/>
              <w:keepNext/>
              <w:jc w:val="center"/>
            </w:pPr>
            <w:r>
              <w:t xml:space="preserve">3.667</w:t>
            </w:r>
          </w:p>
        </w:tc>
        <w:tc>
          <w:tcPr/>
          <w:p>
            <w:pPr>
              <w:pStyle w:val="Compact"/>
              <w:keepNext/>
              <w:jc w:val="center"/>
            </w:pPr>
            <w:r>
              <w:t xml:space="preserve">0.117</w:t>
            </w:r>
          </w:p>
        </w:tc>
      </w:tr>
      <w:tr>
        <w:trPr>
          <w:cantSplit/>
        </w:trPr>
        <w:tc>
          <w:tcPr/>
          <w:p>
            <w:pPr>
              <w:pStyle w:val="Compact"/>
              <w:keepNext/>
              <w:jc w:val="left"/>
            </w:pPr>
            <w:r>
              <w:t xml:space="preserve">14</w:t>
            </w:r>
          </w:p>
        </w:tc>
        <w:tc>
          <w:tcPr/>
          <w:p>
            <w:pPr>
              <w:pStyle w:val="Compact"/>
              <w:keepNext/>
              <w:jc w:val="center"/>
            </w:pPr>
            <w:r>
              <w:t xml:space="preserve">0.132</w:t>
            </w:r>
          </w:p>
        </w:tc>
        <w:tc>
          <w:tcPr/>
          <w:p>
            <w:pPr>
              <w:pStyle w:val="Compact"/>
              <w:keepNext/>
              <w:jc w:val="center"/>
            </w:pPr>
            <w:r>
              <w:t xml:space="preserve">0.010</w:t>
            </w:r>
          </w:p>
        </w:tc>
        <w:tc>
          <w:tcPr/>
          <w:p>
            <w:pPr>
              <w:pStyle w:val="Compact"/>
              <w:keepNext/>
              <w:jc w:val="center"/>
            </w:pPr>
            <w:r>
              <w:t xml:space="preserve">0.415</w:t>
            </w:r>
          </w:p>
        </w:tc>
        <w:tc>
          <w:tcPr/>
          <w:p>
            <w:pPr>
              <w:pStyle w:val="Compact"/>
              <w:keepNext/>
              <w:jc w:val="center"/>
            </w:pPr>
            <w:r>
              <w:t xml:space="preserve">0.510</w:t>
            </w:r>
          </w:p>
        </w:tc>
        <w:tc>
          <w:tcPr/>
          <w:p>
            <w:pPr>
              <w:pStyle w:val="Compact"/>
              <w:keepNext/>
              <w:jc w:val="center"/>
            </w:pPr>
            <w:r>
              <w:t xml:space="preserve">0.675</w:t>
            </w:r>
          </w:p>
        </w:tc>
        <w:tc>
          <w:tcPr/>
          <w:p>
            <w:pPr>
              <w:pStyle w:val="Compact"/>
              <w:keepNext/>
              <w:jc w:val="center"/>
            </w:pPr>
            <w:r>
              <w:t xml:space="preserve">3.753</w:t>
            </w:r>
          </w:p>
        </w:tc>
        <w:tc>
          <w:tcPr/>
          <w:p>
            <w:pPr>
              <w:pStyle w:val="Compact"/>
              <w:keepNext/>
              <w:jc w:val="center"/>
            </w:pPr>
            <w:r>
              <w:t xml:space="preserve">0.098</w:t>
            </w:r>
          </w:p>
        </w:tc>
      </w:tr>
      <w:tr>
        <w:trPr>
          <w:cantSplit/>
        </w:trPr>
        <w:tc>
          <w:tcPr/>
          <w:p>
            <w:pPr>
              <w:pStyle w:val="Compact"/>
              <w:keepNext/>
              <w:jc w:val="left"/>
            </w:pPr>
            <w:r>
              <w:t xml:space="preserve">15</w:t>
            </w:r>
          </w:p>
        </w:tc>
        <w:tc>
          <w:tcPr/>
          <w:p>
            <w:pPr>
              <w:pStyle w:val="Compact"/>
              <w:keepNext/>
              <w:jc w:val="center"/>
            </w:pPr>
            <w:r>
              <w:t xml:space="preserve">0.084</w:t>
            </w:r>
          </w:p>
        </w:tc>
        <w:tc>
          <w:tcPr/>
          <w:p>
            <w:pPr>
              <w:pStyle w:val="Compact"/>
              <w:keepNext/>
              <w:jc w:val="center"/>
            </w:pPr>
            <w:r>
              <w:t xml:space="preserve">0.008</w:t>
            </w:r>
          </w:p>
        </w:tc>
        <w:tc>
          <w:tcPr/>
          <w:p>
            <w:pPr>
              <w:pStyle w:val="Compact"/>
              <w:keepNext/>
              <w:jc w:val="center"/>
            </w:pPr>
            <w:r>
              <w:t xml:space="preserve">0.394</w:t>
            </w:r>
          </w:p>
        </w:tc>
        <w:tc>
          <w:tcPr/>
          <w:p>
            <w:pPr>
              <w:pStyle w:val="Compact"/>
              <w:keepNext/>
              <w:jc w:val="center"/>
            </w:pPr>
            <w:r>
              <w:t xml:space="preserve">0.464</w:t>
            </w:r>
          </w:p>
        </w:tc>
        <w:tc>
          <w:tcPr/>
          <w:p>
            <w:pPr>
              <w:pStyle w:val="Compact"/>
              <w:keepNext/>
              <w:jc w:val="center"/>
            </w:pPr>
            <w:r>
              <w:t xml:space="preserve">0.578</w:t>
            </w:r>
          </w:p>
        </w:tc>
        <w:tc>
          <w:tcPr/>
          <w:p>
            <w:pPr>
              <w:pStyle w:val="Compact"/>
              <w:keepNext/>
              <w:jc w:val="center"/>
            </w:pPr>
            <w:r>
              <w:t xml:space="preserve">3.421</w:t>
            </w:r>
          </w:p>
        </w:tc>
        <w:tc>
          <w:tcPr/>
          <w:p>
            <w:pPr>
              <w:pStyle w:val="Compact"/>
              <w:keepNext/>
              <w:jc w:val="center"/>
            </w:pPr>
            <w:r>
              <w:t xml:space="preserve">0.056</w:t>
            </w:r>
          </w:p>
        </w:tc>
      </w:tr>
      <w:tr>
        <w:trPr>
          <w:cantSplit/>
        </w:trPr>
        <w:tc>
          <w:tcPr/>
          <w:p>
            <w:pPr>
              <w:pStyle w:val="Compact"/>
              <w:keepNext/>
              <w:jc w:val="left"/>
            </w:pPr>
            <w:r>
              <w:t xml:space="preserve">16</w:t>
            </w:r>
          </w:p>
        </w:tc>
        <w:tc>
          <w:tcPr/>
          <w:p>
            <w:pPr>
              <w:pStyle w:val="Compact"/>
              <w:keepNext/>
              <w:jc w:val="center"/>
            </w:pPr>
            <w:r>
              <w:t xml:space="preserve">0.242</w:t>
            </w:r>
          </w:p>
        </w:tc>
        <w:tc>
          <w:tcPr/>
          <w:p>
            <w:pPr>
              <w:pStyle w:val="Compact"/>
              <w:keepNext/>
              <w:jc w:val="center"/>
            </w:pPr>
            <w:r>
              <w:t xml:space="preserve">0.010</w:t>
            </w:r>
          </w:p>
        </w:tc>
        <w:tc>
          <w:tcPr/>
          <w:p>
            <w:pPr>
              <w:pStyle w:val="Compact"/>
              <w:keepNext/>
              <w:jc w:val="center"/>
            </w:pPr>
            <w:r>
              <w:t xml:space="preserve">0.417</w:t>
            </w:r>
          </w:p>
        </w:tc>
        <w:tc>
          <w:tcPr/>
          <w:p>
            <w:pPr>
              <w:pStyle w:val="Compact"/>
              <w:keepNext/>
              <w:jc w:val="center"/>
            </w:pPr>
            <w:r>
              <w:t xml:space="preserve">0.520</w:t>
            </w:r>
          </w:p>
        </w:tc>
        <w:tc>
          <w:tcPr/>
          <w:p>
            <w:pPr>
              <w:pStyle w:val="Compact"/>
              <w:keepNext/>
              <w:jc w:val="center"/>
            </w:pPr>
            <w:r>
              <w:t xml:space="preserve">0.640</w:t>
            </w:r>
          </w:p>
        </w:tc>
        <w:tc>
          <w:tcPr/>
          <w:p>
            <w:pPr>
              <w:pStyle w:val="Compact"/>
              <w:keepNext/>
              <w:jc w:val="center"/>
            </w:pPr>
            <w:r>
              <w:t xml:space="preserve">3.333</w:t>
            </w:r>
          </w:p>
        </w:tc>
        <w:tc>
          <w:tcPr/>
          <w:p>
            <w:pPr>
              <w:pStyle w:val="Compact"/>
              <w:keepNext/>
              <w:jc w:val="center"/>
            </w:pPr>
            <w:r>
              <w:t xml:space="preserve">0.103</w:t>
            </w:r>
          </w:p>
        </w:tc>
      </w:tr>
      <w:tr>
        <w:trPr>
          <w:cantSplit/>
        </w:trPr>
        <w:tc>
          <w:tcPr/>
          <w:p>
            <w:pPr>
              <w:pStyle w:val="Compact"/>
              <w:keepNext/>
              <w:jc w:val="left"/>
            </w:pPr>
            <w:r>
              <w:t xml:space="preserve">17</w:t>
            </w:r>
          </w:p>
        </w:tc>
        <w:tc>
          <w:tcPr/>
          <w:p>
            <w:pPr>
              <w:pStyle w:val="Compact"/>
              <w:keepNext/>
              <w:jc w:val="center"/>
            </w:pPr>
            <w:r>
              <w:t xml:space="preserve">0.326</w:t>
            </w:r>
          </w:p>
        </w:tc>
        <w:tc>
          <w:tcPr/>
          <w:p>
            <w:pPr>
              <w:pStyle w:val="Compact"/>
              <w:keepNext/>
              <w:jc w:val="center"/>
            </w:pPr>
            <w:r>
              <w:t xml:space="preserve">0.009</w:t>
            </w:r>
          </w:p>
        </w:tc>
        <w:tc>
          <w:tcPr/>
          <w:p>
            <w:pPr>
              <w:pStyle w:val="Compact"/>
              <w:keepNext/>
              <w:jc w:val="center"/>
            </w:pPr>
            <w:r>
              <w:t xml:space="preserve">0.461</w:t>
            </w:r>
          </w:p>
        </w:tc>
        <w:tc>
          <w:tcPr/>
          <w:p>
            <w:pPr>
              <w:pStyle w:val="Compact"/>
              <w:keepNext/>
              <w:jc w:val="center"/>
            </w:pPr>
            <w:r>
              <w:t xml:space="preserve">0.490</w:t>
            </w:r>
          </w:p>
        </w:tc>
        <w:tc>
          <w:tcPr/>
          <w:p>
            <w:pPr>
              <w:pStyle w:val="Compact"/>
              <w:keepNext/>
              <w:jc w:val="center"/>
            </w:pPr>
            <w:r>
              <w:t xml:space="preserve">0.595</w:t>
            </w:r>
          </w:p>
        </w:tc>
        <w:tc>
          <w:tcPr/>
          <w:p>
            <w:pPr>
              <w:pStyle w:val="Compact"/>
              <w:keepNext/>
              <w:jc w:val="center"/>
            </w:pPr>
            <w:r>
              <w:t xml:space="preserve">2.993</w:t>
            </w:r>
          </w:p>
        </w:tc>
        <w:tc>
          <w:tcPr/>
          <w:p>
            <w:pPr>
              <w:pStyle w:val="Compact"/>
              <w:keepNext/>
              <w:jc w:val="center"/>
            </w:pPr>
            <w:r>
              <w:t xml:space="preserve">0.104</w:t>
            </w:r>
          </w:p>
        </w:tc>
      </w:tr>
      <w:tr>
        <w:trPr>
          <w:cantSplit/>
        </w:trPr>
        <w:tc>
          <w:tcPr/>
          <w:p>
            <w:pPr>
              <w:pStyle w:val="Compact"/>
              <w:jc w:val="left"/>
            </w:pPr>
            <m:oMath>
              <m:r>
                <m:t>ρ</m:t>
              </m:r>
            </m:oMath>
            <w:r>
              <w:t xml:space="preserve"> </w:t>
            </w:r>
            <w:r>
              <w:t xml:space="preserve">vs. canonical</w:t>
            </w:r>
          </w:p>
        </w:tc>
        <w:tc>
          <w:tcPr/>
          <w:p>
            <w:pPr>
              <w:pStyle w:val="Compact"/>
              <w:jc w:val="center"/>
            </w:pPr>
            <w:r>
              <w:t xml:space="preserve">–</w:t>
            </w:r>
          </w:p>
        </w:tc>
        <w:tc>
          <w:tcPr/>
          <w:p>
            <w:pPr>
              <w:pStyle w:val="Compact"/>
              <w:jc w:val="center"/>
            </w:pPr>
            <w:r>
              <w:t xml:space="preserve">0.525</w:t>
            </w:r>
          </w:p>
        </w:tc>
        <w:tc>
          <w:tcPr/>
          <w:p>
            <w:pPr>
              <w:pStyle w:val="Compact"/>
              <w:jc w:val="center"/>
            </w:pPr>
            <w:r>
              <w:t xml:space="preserve">0.485</w:t>
            </w:r>
          </w:p>
        </w:tc>
        <w:tc>
          <w:tcPr/>
          <w:p>
            <w:pPr>
              <w:pStyle w:val="Compact"/>
              <w:jc w:val="center"/>
            </w:pPr>
            <w:r>
              <w:t xml:space="preserve">0.444</w:t>
            </w:r>
          </w:p>
        </w:tc>
        <w:tc>
          <w:tcPr/>
          <w:p>
            <w:pPr>
              <w:pStyle w:val="Compact"/>
              <w:jc w:val="center"/>
            </w:pPr>
            <w:r>
              <w:t xml:space="preserve">0.243</w:t>
            </w:r>
          </w:p>
        </w:tc>
        <w:tc>
          <w:tcPr/>
          <w:p>
            <w:pPr>
              <w:pStyle w:val="Compact"/>
              <w:jc w:val="center"/>
            </w:pPr>
            <w:r>
              <w:t xml:space="preserve">-0.243</w:t>
            </w:r>
          </w:p>
        </w:tc>
        <w:tc>
          <w:tcPr/>
          <w:p>
            <w:pPr>
              <w:pStyle w:val="Compact"/>
              <w:jc w:val="center"/>
            </w:pPr>
            <w:r>
              <w:t xml:space="preserve">0.620</w:t>
            </w:r>
          </w:p>
        </w:tc>
      </w:tr>
    </w:tbl>
    <w:bookmarkEnd w:id="216"/>
    <w:p>
      <w:pPr>
        <w:pStyle w:val="BodyText"/>
        <w:spacing w:line="240" w:lineRule="auto"/>
        <w:jc w:val="center"/>
      </w:pPr>
      <w:r>
        <w:rPr>
          <w:iCs/>
          <w:i/>
        </w:rPr>
        <w:t xml:space="preserve">Notes:</w:t>
      </w:r>
      <w:r>
        <w:t xml:space="preserve"> </w:t>
      </w:r>
      <w:r>
        <w:t xml:space="preserve">SWD = sliced Wasserstein; MMD</w:t>
      </w:r>
      <m:oMath>
        <m:sSup>
          <m:e>
            <m:r>
              <m:t>​</m:t>
            </m:r>
          </m:e>
          <m:sup>
            <m:r>
              <m:t>2</m:t>
            </m:r>
          </m:sup>
        </m:sSup>
      </m:oMath>
      <w:r>
        <w:t xml:space="preserve"> </w:t>
      </w:r>
      <w:r>
        <w:t xml:space="preserve">= squared RBF maximum mean discrepancy; Gauss. </w:t>
      </w:r>
      <m:oMath>
        <m:sSub>
          <m:e>
            <m:r>
              <m:t>W</m:t>
            </m:r>
          </m:e>
          <m:sub>
            <m:r>
              <m:t>2</m:t>
            </m:r>
          </m:sub>
        </m:sSub>
      </m:oMath>
      <w:r>
        <w:t xml:space="preserve"> </w:t>
      </w:r>
      <w:r>
        <w:t xml:space="preserve">= Gaussian 2-Wasserstein; C2ST = classifier two-sample test AUC. The final row reports Spearman</w:t>
      </w:r>
      <w:r>
        <w:t xml:space="preserve"> </w:t>
      </w:r>
      <m:oMath>
        <m:r>
          <m:t>ρ</m:t>
        </m:r>
      </m:oMath>
      <w:r>
        <w:t xml:space="preserve"> </w:t>
      </w:r>
      <w:r>
        <w:t xml:space="preserve">between each metric’s ranking and the canonical ranking across the 17 SDGs.</w:t>
      </w:r>
    </w:p>
    <w:bookmarkStart w:id="217" w:name="tab:distributional-gap-cont"/>
    <w:p>
      <w:pPr>
        <w:pStyle w:val="TableCaption"/>
        <w:keepNext/>
      </w:pPr>
      <w:r>
        <w:t xml:space="preserve">Table 11: Per-SDG research–policy gap under distribution-aware metrics versus the canonical centroid gap (Part 2 of 2: sampled metrics; continuation of Table </w:t>
      </w:r>
      <w:hyperlink w:anchor="tab:distributional-gap">
        <w:r>
          <w:rPr>
            <w:rStyle w:val="Hyperlink"/>
          </w:rPr>
          <w:t xml:space="preserve">10</w:t>
        </w:r>
      </w:hyperlink>
      <w:r>
        <w:t xml:space="preserve">).</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1: Per-SDG research–policy gap under distribution-aware metrics versus the canonical centroid gap (Part 2 of 2: sampled metrics; continuation of Table 10)."/>
      </w:tblPr>
      <w:tblGrid>
        <w:gridCol w:w="990"/>
        <w:gridCol w:w="990"/>
        <w:gridCol w:w="990"/>
        <w:gridCol w:w="990"/>
        <w:gridCol w:w="990"/>
        <w:gridCol w:w="990"/>
        <w:gridCol w:w="990"/>
        <w:gridCol w:w="99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center"/>
            </w:pPr>
            <w:r>
              <w:t xml:space="preserve">Canonical</w:t>
            </w:r>
          </w:p>
        </w:tc>
        <w:tc>
          <w:tcPr>
            <w:tcBorders>
              <w:bottom w:val="single" w:sz="8" w:space="0" w:color="auto"/>
            </w:tcBorders>
          </w:tcPr>
          <w:p>
            <w:pPr>
              <w:pStyle w:val="Compact"/>
              <w:keepNext/>
              <w:jc w:val="center"/>
            </w:pPr>
            <w:r>
              <w:t xml:space="preserve">EMD</w:t>
            </w:r>
          </w:p>
        </w:tc>
        <w:tc>
          <w:tcPr>
            <w:tcBorders>
              <w:bottom w:val="single" w:sz="8" w:space="0" w:color="auto"/>
            </w:tcBorders>
          </w:tcPr>
          <w:p>
            <w:pPr>
              <w:pStyle w:val="Compact"/>
              <w:keepNext/>
              <w:jc w:val="center"/>
            </w:pPr>
            <w:r>
              <w:t xml:space="preserve">Sinkhorn</w:t>
            </w:r>
          </w:p>
        </w:tc>
        <w:tc>
          <w:tcPr>
            <w:tcBorders>
              <w:bottom w:val="single" w:sz="8" w:space="0" w:color="auto"/>
            </w:tcBorders>
          </w:tcPr>
          <w:p>
            <w:pPr>
              <w:pStyle w:val="Compact"/>
              <w:keepNext/>
              <w:jc w:val="center"/>
            </w:pPr>
            <w:r>
              <w:t xml:space="preserve">Energy</w:t>
            </w:r>
          </w:p>
        </w:tc>
        <w:tc>
          <w:tcPr>
            <w:tcBorders>
              <w:bottom w:val="single" w:sz="8" w:space="0" w:color="auto"/>
            </w:tcBorders>
          </w:tcPr>
          <w:p>
            <w:pPr>
              <w:pStyle w:val="Compact"/>
              <w:keepNext/>
              <w:jc w:val="center"/>
            </w:pPr>
            <w:r>
              <w:t xml:space="preserve">MMD</w:t>
            </w:r>
            <m:oMath>
              <m:sSup>
                <m:e>
                  <m:r>
                    <m:t>​</m:t>
                  </m:r>
                </m:e>
                <m:sup>
                  <m:r>
                    <m:t>2</m:t>
                  </m:r>
                </m:sup>
              </m:sSup>
            </m:oMath>
          </w:p>
        </w:tc>
        <w:tc>
          <w:tcPr>
            <w:tcBorders>
              <w:bottom w:val="single" w:sz="8" w:space="0" w:color="auto"/>
            </w:tcBorders>
          </w:tcPr>
          <w:p>
            <w:pPr>
              <w:pStyle w:val="Compact"/>
              <w:keepNext/>
              <w:jc w:val="center"/>
            </w:pPr>
            <w:r>
              <w:t xml:space="preserve">C2ST AUC</w:t>
            </w:r>
          </w:p>
        </w:tc>
        <w:tc>
          <w:tcPr>
            <w:tcBorders>
              <w:bottom w:val="single" w:sz="8" w:space="0" w:color="auto"/>
            </w:tcBorders>
          </w:tcPr>
          <w:p>
            <w:pPr>
              <w:pStyle w:val="Compact"/>
              <w:keepNext/>
              <w:jc w:val="center"/>
            </w:pPr>
            <w:r>
              <w:t xml:space="preserve">Centroid (samp.)</w:t>
            </w:r>
          </w:p>
        </w:tc>
      </w:tr>
      <w:tr>
        <w:trPr>
          <w:cantSplit/>
        </w:trPr>
        <w:tc>
          <w:tcPr/>
          <w:p>
            <w:pPr>
              <w:pStyle w:val="Compact"/>
              <w:keepNext/>
              <w:jc w:val="left"/>
            </w:pPr>
            <w:r>
              <w:t xml:space="preserve">1</w:t>
            </w:r>
          </w:p>
        </w:tc>
        <w:tc>
          <w:tcPr/>
          <w:p>
            <w:pPr>
              <w:pStyle w:val="Compact"/>
              <w:keepNext/>
              <w:jc w:val="center"/>
            </w:pPr>
            <w:r>
              <w:t xml:space="preserve">0.191</w:t>
            </w:r>
          </w:p>
        </w:tc>
        <w:tc>
          <w:tcPr/>
          <w:p>
            <w:pPr>
              <w:pStyle w:val="Compact"/>
              <w:keepNext/>
              <w:jc w:val="center"/>
            </w:pPr>
            <w:r>
              <w:t xml:space="preserve">0.645</w:t>
            </w:r>
          </w:p>
        </w:tc>
        <w:tc>
          <w:tcPr/>
          <w:p>
            <w:pPr>
              <w:pStyle w:val="Compact"/>
              <w:keepNext/>
              <w:jc w:val="center"/>
            </w:pPr>
            <w:r>
              <w:t xml:space="preserve">0.623</w:t>
            </w:r>
          </w:p>
        </w:tc>
        <w:tc>
          <w:tcPr/>
          <w:p>
            <w:pPr>
              <w:pStyle w:val="Compact"/>
              <w:keepNext/>
              <w:jc w:val="center"/>
            </w:pPr>
            <w:r>
              <w:t xml:space="preserve">0.056</w:t>
            </w:r>
          </w:p>
        </w:tc>
        <w:tc>
          <w:tcPr/>
          <w:p>
            <w:pPr>
              <w:pStyle w:val="Compact"/>
              <w:keepNext/>
              <w:jc w:val="center"/>
            </w:pPr>
            <w:r>
              <w:t xml:space="preserve">0.025</w:t>
            </w:r>
          </w:p>
        </w:tc>
        <w:tc>
          <w:tcPr/>
          <w:p>
            <w:pPr>
              <w:pStyle w:val="Compact"/>
              <w:keepNext/>
              <w:jc w:val="center"/>
            </w:pPr>
            <w:r>
              <w:t xml:space="preserve">0.969</w:t>
            </w:r>
          </w:p>
        </w:tc>
        <w:tc>
          <w:tcPr/>
          <w:p>
            <w:pPr>
              <w:pStyle w:val="Compact"/>
              <w:keepNext/>
              <w:jc w:val="center"/>
            </w:pPr>
            <w:r>
              <w:t xml:space="preserve">0.186</w:t>
            </w:r>
          </w:p>
        </w:tc>
      </w:tr>
      <w:tr>
        <w:trPr>
          <w:cantSplit/>
        </w:trPr>
        <w:tc>
          <w:tcPr/>
          <w:p>
            <w:pPr>
              <w:pStyle w:val="Compact"/>
              <w:keepNext/>
              <w:jc w:val="left"/>
            </w:pPr>
            <w:r>
              <w:t xml:space="preserve">2</w:t>
            </w:r>
          </w:p>
        </w:tc>
        <w:tc>
          <w:tcPr/>
          <w:p>
            <w:pPr>
              <w:pStyle w:val="Compact"/>
              <w:keepNext/>
              <w:jc w:val="center"/>
            </w:pPr>
            <w:r>
              <w:t xml:space="preserve">0.089</w:t>
            </w:r>
          </w:p>
        </w:tc>
        <w:tc>
          <w:tcPr/>
          <w:p>
            <w:pPr>
              <w:pStyle w:val="Compact"/>
              <w:keepNext/>
              <w:jc w:val="center"/>
            </w:pPr>
            <w:r>
              <w:t xml:space="preserve">0.533</w:t>
            </w:r>
          </w:p>
        </w:tc>
        <w:tc>
          <w:tcPr/>
          <w:p>
            <w:pPr>
              <w:pStyle w:val="Compact"/>
              <w:keepNext/>
              <w:jc w:val="center"/>
            </w:pPr>
            <w:r>
              <w:t xml:space="preserve">0.516</w:t>
            </w:r>
          </w:p>
        </w:tc>
        <w:tc>
          <w:tcPr/>
          <w:p>
            <w:pPr>
              <w:pStyle w:val="Compact"/>
              <w:keepNext/>
              <w:jc w:val="center"/>
            </w:pPr>
            <w:r>
              <w:t xml:space="preserve">0.054</w:t>
            </w:r>
          </w:p>
        </w:tc>
        <w:tc>
          <w:tcPr/>
          <w:p>
            <w:pPr>
              <w:pStyle w:val="Compact"/>
              <w:keepNext/>
              <w:jc w:val="center"/>
            </w:pPr>
            <w:r>
              <w:t xml:space="preserve">0.026</w:t>
            </w:r>
          </w:p>
        </w:tc>
        <w:tc>
          <w:tcPr/>
          <w:p>
            <w:pPr>
              <w:pStyle w:val="Compact"/>
              <w:keepNext/>
              <w:jc w:val="center"/>
            </w:pPr>
            <w:r>
              <w:t xml:space="preserve">0.979</w:t>
            </w:r>
          </w:p>
        </w:tc>
        <w:tc>
          <w:tcPr/>
          <w:p>
            <w:pPr>
              <w:pStyle w:val="Compact"/>
              <w:keepNext/>
              <w:jc w:val="center"/>
            </w:pPr>
            <w:r>
              <w:t xml:space="preserve">0.088</w:t>
            </w:r>
          </w:p>
        </w:tc>
      </w:tr>
      <w:tr>
        <w:trPr>
          <w:cantSplit/>
        </w:trPr>
        <w:tc>
          <w:tcPr/>
          <w:p>
            <w:pPr>
              <w:pStyle w:val="Compact"/>
              <w:keepNext/>
              <w:jc w:val="left"/>
            </w:pPr>
            <w:r>
              <w:t xml:space="preserve">3</w:t>
            </w:r>
          </w:p>
        </w:tc>
        <w:tc>
          <w:tcPr/>
          <w:p>
            <w:pPr>
              <w:pStyle w:val="Compact"/>
              <w:keepNext/>
              <w:jc w:val="center"/>
            </w:pPr>
            <w:r>
              <w:t xml:space="preserve">0.319</w:t>
            </w:r>
          </w:p>
        </w:tc>
        <w:tc>
          <w:tcPr/>
          <w:p>
            <w:pPr>
              <w:pStyle w:val="Compact"/>
              <w:keepNext/>
              <w:jc w:val="center"/>
            </w:pPr>
            <w:r>
              <w:t xml:space="preserve">0.665</w:t>
            </w:r>
          </w:p>
        </w:tc>
        <w:tc>
          <w:tcPr/>
          <w:p>
            <w:pPr>
              <w:pStyle w:val="Compact"/>
              <w:keepNext/>
              <w:jc w:val="center"/>
            </w:pPr>
            <w:r>
              <w:t xml:space="preserve">0.597</w:t>
            </w:r>
          </w:p>
        </w:tc>
        <w:tc>
          <w:tcPr/>
          <w:p>
            <w:pPr>
              <w:pStyle w:val="Compact"/>
              <w:keepNext/>
              <w:jc w:val="center"/>
            </w:pPr>
            <w:r>
              <w:t xml:space="preserve">0.105</w:t>
            </w:r>
          </w:p>
        </w:tc>
        <w:tc>
          <w:tcPr/>
          <w:p>
            <w:pPr>
              <w:pStyle w:val="Compact"/>
              <w:keepNext/>
              <w:jc w:val="center"/>
            </w:pPr>
            <w:r>
              <w:t xml:space="preserve">0.046</w:t>
            </w:r>
          </w:p>
        </w:tc>
        <w:tc>
          <w:tcPr/>
          <w:p>
            <w:pPr>
              <w:pStyle w:val="Compact"/>
              <w:keepNext/>
              <w:jc w:val="center"/>
            </w:pPr>
            <w:r>
              <w:t xml:space="preserve">0.985</w:t>
            </w:r>
          </w:p>
        </w:tc>
        <w:tc>
          <w:tcPr/>
          <w:p>
            <w:pPr>
              <w:pStyle w:val="Compact"/>
              <w:keepNext/>
              <w:jc w:val="center"/>
            </w:pPr>
            <w:r>
              <w:t xml:space="preserve">0.315</w:t>
            </w:r>
          </w:p>
        </w:tc>
      </w:tr>
      <w:tr>
        <w:trPr>
          <w:cantSplit/>
        </w:trPr>
        <w:tc>
          <w:tcPr/>
          <w:p>
            <w:pPr>
              <w:pStyle w:val="Compact"/>
              <w:keepNext/>
              <w:jc w:val="left"/>
            </w:pPr>
            <w:r>
              <w:t xml:space="preserve">4</w:t>
            </w:r>
          </w:p>
        </w:tc>
        <w:tc>
          <w:tcPr/>
          <w:p>
            <w:pPr>
              <w:pStyle w:val="Compact"/>
              <w:keepNext/>
              <w:jc w:val="center"/>
            </w:pPr>
            <w:r>
              <w:t xml:space="preserve">0.158</w:t>
            </w:r>
          </w:p>
        </w:tc>
        <w:tc>
          <w:tcPr/>
          <w:p>
            <w:pPr>
              <w:pStyle w:val="Compact"/>
              <w:keepNext/>
              <w:jc w:val="center"/>
            </w:pPr>
            <w:r>
              <w:t xml:space="preserve">0.554</w:t>
            </w:r>
          </w:p>
        </w:tc>
        <w:tc>
          <w:tcPr/>
          <w:p>
            <w:pPr>
              <w:pStyle w:val="Compact"/>
              <w:keepNext/>
              <w:jc w:val="center"/>
            </w:pPr>
            <w:r>
              <w:t xml:space="preserve">0.523</w:t>
            </w:r>
          </w:p>
        </w:tc>
        <w:tc>
          <w:tcPr/>
          <w:p>
            <w:pPr>
              <w:pStyle w:val="Compact"/>
              <w:keepNext/>
              <w:jc w:val="center"/>
            </w:pPr>
            <w:r>
              <w:t xml:space="preserve">0.084</w:t>
            </w:r>
          </w:p>
        </w:tc>
        <w:tc>
          <w:tcPr/>
          <w:p>
            <w:pPr>
              <w:pStyle w:val="Compact"/>
              <w:keepNext/>
              <w:jc w:val="center"/>
            </w:pPr>
            <w:r>
              <w:t xml:space="preserve">0.040</w:t>
            </w:r>
          </w:p>
        </w:tc>
        <w:tc>
          <w:tcPr/>
          <w:p>
            <w:pPr>
              <w:pStyle w:val="Compact"/>
              <w:keepNext/>
              <w:jc w:val="center"/>
            </w:pPr>
            <w:r>
              <w:t xml:space="preserve">0.988</w:t>
            </w:r>
          </w:p>
        </w:tc>
        <w:tc>
          <w:tcPr/>
          <w:p>
            <w:pPr>
              <w:pStyle w:val="Compact"/>
              <w:keepNext/>
              <w:jc w:val="center"/>
            </w:pPr>
            <w:r>
              <w:t xml:space="preserve">0.157</w:t>
            </w:r>
          </w:p>
        </w:tc>
      </w:tr>
      <w:tr>
        <w:trPr>
          <w:cantSplit/>
        </w:trPr>
        <w:tc>
          <w:tcPr/>
          <w:p>
            <w:pPr>
              <w:pStyle w:val="Compact"/>
              <w:keepNext/>
              <w:jc w:val="left"/>
            </w:pPr>
            <w:r>
              <w:t xml:space="preserve">5</w:t>
            </w:r>
          </w:p>
        </w:tc>
        <w:tc>
          <w:tcPr/>
          <w:p>
            <w:pPr>
              <w:pStyle w:val="Compact"/>
              <w:keepNext/>
              <w:jc w:val="center"/>
            </w:pPr>
            <w:r>
              <w:t xml:space="preserve">0.151</w:t>
            </w:r>
          </w:p>
        </w:tc>
        <w:tc>
          <w:tcPr/>
          <w:p>
            <w:pPr>
              <w:pStyle w:val="Compact"/>
              <w:keepNext/>
              <w:jc w:val="center"/>
            </w:pPr>
            <w:r>
              <w:t xml:space="preserve">0.581</w:t>
            </w:r>
          </w:p>
        </w:tc>
        <w:tc>
          <w:tcPr/>
          <w:p>
            <w:pPr>
              <w:pStyle w:val="Compact"/>
              <w:keepNext/>
              <w:jc w:val="center"/>
            </w:pPr>
            <w:r>
              <w:t xml:space="preserve">0.543</w:t>
            </w:r>
          </w:p>
        </w:tc>
        <w:tc>
          <w:tcPr/>
          <w:p>
            <w:pPr>
              <w:pStyle w:val="Compact"/>
              <w:keepNext/>
              <w:jc w:val="center"/>
            </w:pPr>
            <w:r>
              <w:t xml:space="preserve">0.082</w:t>
            </w:r>
          </w:p>
        </w:tc>
        <w:tc>
          <w:tcPr/>
          <w:p>
            <w:pPr>
              <w:pStyle w:val="Compact"/>
              <w:keepNext/>
              <w:jc w:val="center"/>
            </w:pPr>
            <w:r>
              <w:t xml:space="preserve">0.038</w:t>
            </w:r>
          </w:p>
        </w:tc>
        <w:tc>
          <w:tcPr/>
          <w:p>
            <w:pPr>
              <w:pStyle w:val="Compact"/>
              <w:keepNext/>
              <w:jc w:val="center"/>
            </w:pPr>
            <w:r>
              <w:t xml:space="preserve">0.984</w:t>
            </w:r>
          </w:p>
        </w:tc>
        <w:tc>
          <w:tcPr/>
          <w:p>
            <w:pPr>
              <w:pStyle w:val="Compact"/>
              <w:keepNext/>
              <w:jc w:val="center"/>
            </w:pPr>
            <w:r>
              <w:t xml:space="preserve">0.152</w:t>
            </w:r>
          </w:p>
        </w:tc>
      </w:tr>
      <w:tr>
        <w:trPr>
          <w:cantSplit/>
        </w:trPr>
        <w:tc>
          <w:tcPr/>
          <w:p>
            <w:pPr>
              <w:pStyle w:val="Compact"/>
              <w:keepNext/>
              <w:jc w:val="left"/>
            </w:pPr>
            <w:r>
              <w:t xml:space="preserve">6</w:t>
            </w:r>
          </w:p>
        </w:tc>
        <w:tc>
          <w:tcPr/>
          <w:p>
            <w:pPr>
              <w:pStyle w:val="Compact"/>
              <w:keepNext/>
              <w:jc w:val="center"/>
            </w:pPr>
            <w:r>
              <w:t xml:space="preserve">0.130</w:t>
            </w:r>
          </w:p>
        </w:tc>
        <w:tc>
          <w:tcPr/>
          <w:p>
            <w:pPr>
              <w:pStyle w:val="Compact"/>
              <w:keepNext/>
              <w:jc w:val="center"/>
            </w:pPr>
            <w:r>
              <w:t xml:space="preserve">0.546</w:t>
            </w:r>
          </w:p>
        </w:tc>
        <w:tc>
          <w:tcPr/>
          <w:p>
            <w:pPr>
              <w:pStyle w:val="Compact"/>
              <w:keepNext/>
              <w:jc w:val="center"/>
            </w:pPr>
            <w:r>
              <w:t xml:space="preserve">0.547</w:t>
            </w:r>
          </w:p>
        </w:tc>
        <w:tc>
          <w:tcPr/>
          <w:p>
            <w:pPr>
              <w:pStyle w:val="Compact"/>
              <w:keepNext/>
              <w:jc w:val="center"/>
            </w:pPr>
            <w:r>
              <w:t xml:space="preserve">0.073</w:t>
            </w:r>
          </w:p>
        </w:tc>
        <w:tc>
          <w:tcPr/>
          <w:p>
            <w:pPr>
              <w:pStyle w:val="Compact"/>
              <w:keepNext/>
              <w:jc w:val="center"/>
            </w:pPr>
            <w:r>
              <w:t xml:space="preserve">0.036</w:t>
            </w:r>
          </w:p>
        </w:tc>
        <w:tc>
          <w:tcPr/>
          <w:p>
            <w:pPr>
              <w:pStyle w:val="Compact"/>
              <w:keepNext/>
              <w:jc w:val="center"/>
            </w:pPr>
            <w:r>
              <w:t xml:space="preserve">0.986</w:t>
            </w:r>
          </w:p>
        </w:tc>
        <w:tc>
          <w:tcPr/>
          <w:p>
            <w:pPr>
              <w:pStyle w:val="Compact"/>
              <w:keepNext/>
              <w:jc w:val="center"/>
            </w:pPr>
            <w:r>
              <w:t xml:space="preserve">0.128</w:t>
            </w:r>
          </w:p>
        </w:tc>
      </w:tr>
      <w:tr>
        <w:trPr>
          <w:cantSplit/>
        </w:trPr>
        <w:tc>
          <w:tcPr/>
          <w:p>
            <w:pPr>
              <w:pStyle w:val="Compact"/>
              <w:keepNext/>
              <w:jc w:val="left"/>
            </w:pPr>
            <w:r>
              <w:t xml:space="preserve">7</w:t>
            </w:r>
          </w:p>
        </w:tc>
        <w:tc>
          <w:tcPr/>
          <w:p>
            <w:pPr>
              <w:pStyle w:val="Compact"/>
              <w:keepNext/>
              <w:jc w:val="center"/>
            </w:pPr>
            <w:r>
              <w:t xml:space="preserve">0.170</w:t>
            </w:r>
          </w:p>
        </w:tc>
        <w:tc>
          <w:tcPr/>
          <w:p>
            <w:pPr>
              <w:pStyle w:val="Compact"/>
              <w:keepNext/>
              <w:jc w:val="center"/>
            </w:pPr>
            <w:r>
              <w:t xml:space="preserve">0.581</w:t>
            </w:r>
          </w:p>
        </w:tc>
        <w:tc>
          <w:tcPr/>
          <w:p>
            <w:pPr>
              <w:pStyle w:val="Compact"/>
              <w:keepNext/>
              <w:jc w:val="center"/>
            </w:pPr>
            <w:r>
              <w:t xml:space="preserve">0.545</w:t>
            </w:r>
          </w:p>
        </w:tc>
        <w:tc>
          <w:tcPr/>
          <w:p>
            <w:pPr>
              <w:pStyle w:val="Compact"/>
              <w:keepNext/>
              <w:jc w:val="center"/>
            </w:pPr>
            <w:r>
              <w:t xml:space="preserve">0.094</w:t>
            </w:r>
          </w:p>
        </w:tc>
        <w:tc>
          <w:tcPr/>
          <w:p>
            <w:pPr>
              <w:pStyle w:val="Compact"/>
              <w:keepNext/>
              <w:jc w:val="center"/>
            </w:pPr>
            <w:r>
              <w:t xml:space="preserve">0.045</w:t>
            </w:r>
          </w:p>
        </w:tc>
        <w:tc>
          <w:tcPr/>
          <w:p>
            <w:pPr>
              <w:pStyle w:val="Compact"/>
              <w:keepNext/>
              <w:jc w:val="center"/>
            </w:pPr>
            <w:r>
              <w:t xml:space="preserve">0.990</w:t>
            </w:r>
          </w:p>
        </w:tc>
        <w:tc>
          <w:tcPr/>
          <w:p>
            <w:pPr>
              <w:pStyle w:val="Compact"/>
              <w:keepNext/>
              <w:jc w:val="center"/>
            </w:pPr>
            <w:r>
              <w:t xml:space="preserve">0.170</w:t>
            </w:r>
          </w:p>
        </w:tc>
      </w:tr>
      <w:tr>
        <w:trPr>
          <w:cantSplit/>
        </w:trPr>
        <w:tc>
          <w:tcPr/>
          <w:p>
            <w:pPr>
              <w:pStyle w:val="Compact"/>
              <w:keepNext/>
              <w:jc w:val="left"/>
            </w:pPr>
            <w:r>
              <w:t xml:space="preserve">8</w:t>
            </w:r>
          </w:p>
        </w:tc>
        <w:tc>
          <w:tcPr/>
          <w:p>
            <w:pPr>
              <w:pStyle w:val="Compact"/>
              <w:keepNext/>
              <w:jc w:val="center"/>
            </w:pPr>
            <w:r>
              <w:t xml:space="preserve">0.184</w:t>
            </w:r>
          </w:p>
        </w:tc>
        <w:tc>
          <w:tcPr/>
          <w:p>
            <w:pPr>
              <w:pStyle w:val="Compact"/>
              <w:keepNext/>
              <w:jc w:val="center"/>
            </w:pPr>
            <w:r>
              <w:t xml:space="preserve">0.620</w:t>
            </w:r>
          </w:p>
        </w:tc>
        <w:tc>
          <w:tcPr/>
          <w:p>
            <w:pPr>
              <w:pStyle w:val="Compact"/>
              <w:keepNext/>
              <w:jc w:val="center"/>
            </w:pPr>
            <w:r>
              <w:t xml:space="preserve">0.596</w:t>
            </w:r>
          </w:p>
        </w:tc>
        <w:tc>
          <w:tcPr/>
          <w:p>
            <w:pPr>
              <w:pStyle w:val="Compact"/>
              <w:keepNext/>
              <w:jc w:val="center"/>
            </w:pPr>
            <w:r>
              <w:t xml:space="preserve">0.054</w:t>
            </w:r>
          </w:p>
        </w:tc>
        <w:tc>
          <w:tcPr/>
          <w:p>
            <w:pPr>
              <w:pStyle w:val="Compact"/>
              <w:keepNext/>
              <w:jc w:val="center"/>
            </w:pPr>
            <w:r>
              <w:t xml:space="preserve">0.024</w:t>
            </w:r>
          </w:p>
        </w:tc>
        <w:tc>
          <w:tcPr/>
          <w:p>
            <w:pPr>
              <w:pStyle w:val="Compact"/>
              <w:keepNext/>
              <w:jc w:val="center"/>
            </w:pPr>
            <w:r>
              <w:t xml:space="preserve">0.978</w:t>
            </w:r>
          </w:p>
        </w:tc>
        <w:tc>
          <w:tcPr/>
          <w:p>
            <w:pPr>
              <w:pStyle w:val="Compact"/>
              <w:keepNext/>
              <w:jc w:val="center"/>
            </w:pPr>
            <w:r>
              <w:t xml:space="preserve">0.185</w:t>
            </w:r>
          </w:p>
        </w:tc>
      </w:tr>
      <w:tr>
        <w:trPr>
          <w:cantSplit/>
        </w:trPr>
        <w:tc>
          <w:tcPr/>
          <w:p>
            <w:pPr>
              <w:pStyle w:val="Compact"/>
              <w:keepNext/>
              <w:jc w:val="left"/>
            </w:pPr>
            <w:r>
              <w:t xml:space="preserve">9</w:t>
            </w:r>
          </w:p>
        </w:tc>
        <w:tc>
          <w:tcPr/>
          <w:p>
            <w:pPr>
              <w:pStyle w:val="Compact"/>
              <w:keepNext/>
              <w:jc w:val="center"/>
            </w:pPr>
            <w:r>
              <w:t xml:space="preserve">0.228</w:t>
            </w:r>
          </w:p>
        </w:tc>
        <w:tc>
          <w:tcPr/>
          <w:p>
            <w:pPr>
              <w:pStyle w:val="Compact"/>
              <w:keepNext/>
              <w:jc w:val="center"/>
            </w:pPr>
            <w:r>
              <w:t xml:space="preserve">0.625</w:t>
            </w:r>
          </w:p>
        </w:tc>
        <w:tc>
          <w:tcPr/>
          <w:p>
            <w:pPr>
              <w:pStyle w:val="Compact"/>
              <w:keepNext/>
              <w:jc w:val="center"/>
            </w:pPr>
            <w:r>
              <w:t xml:space="preserve">0.560</w:t>
            </w:r>
          </w:p>
        </w:tc>
        <w:tc>
          <w:tcPr/>
          <w:p>
            <w:pPr>
              <w:pStyle w:val="Compact"/>
              <w:keepNext/>
              <w:jc w:val="center"/>
            </w:pPr>
            <w:r>
              <w:t xml:space="preserve">0.090</w:t>
            </w:r>
          </w:p>
        </w:tc>
        <w:tc>
          <w:tcPr/>
          <w:p>
            <w:pPr>
              <w:pStyle w:val="Compact"/>
              <w:keepNext/>
              <w:jc w:val="center"/>
            </w:pPr>
            <w:r>
              <w:t xml:space="preserve">0.040</w:t>
            </w:r>
          </w:p>
        </w:tc>
        <w:tc>
          <w:tcPr/>
          <w:p>
            <w:pPr>
              <w:pStyle w:val="Compact"/>
              <w:keepNext/>
              <w:jc w:val="center"/>
            </w:pPr>
            <w:r>
              <w:t xml:space="preserve">0.984</w:t>
            </w:r>
          </w:p>
        </w:tc>
        <w:tc>
          <w:tcPr/>
          <w:p>
            <w:pPr>
              <w:pStyle w:val="Compact"/>
              <w:keepNext/>
              <w:jc w:val="center"/>
            </w:pPr>
            <w:r>
              <w:t xml:space="preserve">0.228</w:t>
            </w:r>
          </w:p>
        </w:tc>
      </w:tr>
      <w:tr>
        <w:trPr>
          <w:cantSplit/>
        </w:trPr>
        <w:tc>
          <w:tcPr/>
          <w:p>
            <w:pPr>
              <w:pStyle w:val="Compact"/>
              <w:keepNext/>
              <w:jc w:val="left"/>
            </w:pPr>
            <w:r>
              <w:t xml:space="preserve">10</w:t>
            </w:r>
          </w:p>
        </w:tc>
        <w:tc>
          <w:tcPr/>
          <w:p>
            <w:pPr>
              <w:pStyle w:val="Compact"/>
              <w:keepNext/>
              <w:jc w:val="center"/>
            </w:pPr>
            <w:r>
              <w:t xml:space="preserve">0.195</w:t>
            </w:r>
          </w:p>
        </w:tc>
        <w:tc>
          <w:tcPr/>
          <w:p>
            <w:pPr>
              <w:pStyle w:val="Compact"/>
              <w:keepNext/>
              <w:jc w:val="center"/>
            </w:pPr>
            <w:r>
              <w:t xml:space="preserve">0.602</w:t>
            </w:r>
          </w:p>
        </w:tc>
        <w:tc>
          <w:tcPr/>
          <w:p>
            <w:pPr>
              <w:pStyle w:val="Compact"/>
              <w:keepNext/>
              <w:jc w:val="center"/>
            </w:pPr>
            <w:r>
              <w:t xml:space="preserve">0.636</w:t>
            </w:r>
          </w:p>
        </w:tc>
        <w:tc>
          <w:tcPr/>
          <w:p>
            <w:pPr>
              <w:pStyle w:val="Compact"/>
              <w:keepNext/>
              <w:jc w:val="center"/>
            </w:pPr>
            <w:r>
              <w:t xml:space="preserve">0.051</w:t>
            </w:r>
          </w:p>
        </w:tc>
        <w:tc>
          <w:tcPr/>
          <w:p>
            <w:pPr>
              <w:pStyle w:val="Compact"/>
              <w:keepNext/>
              <w:jc w:val="center"/>
            </w:pPr>
            <w:r>
              <w:t xml:space="preserve">0.023</w:t>
            </w:r>
          </w:p>
        </w:tc>
        <w:tc>
          <w:tcPr/>
          <w:p>
            <w:pPr>
              <w:pStyle w:val="Compact"/>
              <w:keepNext/>
              <w:jc w:val="center"/>
            </w:pPr>
            <w:r>
              <w:t xml:space="preserve">0.964</w:t>
            </w:r>
          </w:p>
        </w:tc>
        <w:tc>
          <w:tcPr/>
          <w:p>
            <w:pPr>
              <w:pStyle w:val="Compact"/>
              <w:keepNext/>
              <w:jc w:val="center"/>
            </w:pPr>
            <w:r>
              <w:t xml:space="preserve">0.191</w:t>
            </w:r>
          </w:p>
        </w:tc>
      </w:tr>
      <w:tr>
        <w:trPr>
          <w:cantSplit/>
        </w:trPr>
        <w:tc>
          <w:tcPr/>
          <w:p>
            <w:pPr>
              <w:pStyle w:val="Compact"/>
              <w:keepNext/>
              <w:jc w:val="left"/>
            </w:pPr>
            <w:r>
              <w:t xml:space="preserve">11</w:t>
            </w:r>
          </w:p>
        </w:tc>
        <w:tc>
          <w:tcPr/>
          <w:p>
            <w:pPr>
              <w:pStyle w:val="Compact"/>
              <w:keepNext/>
              <w:jc w:val="center"/>
            </w:pPr>
            <w:r>
              <w:t xml:space="preserve">0.209</w:t>
            </w:r>
          </w:p>
        </w:tc>
        <w:tc>
          <w:tcPr/>
          <w:p>
            <w:pPr>
              <w:pStyle w:val="Compact"/>
              <w:keepNext/>
              <w:jc w:val="center"/>
            </w:pPr>
            <w:r>
              <w:t xml:space="preserve">0.606</w:t>
            </w:r>
          </w:p>
        </w:tc>
        <w:tc>
          <w:tcPr/>
          <w:p>
            <w:pPr>
              <w:pStyle w:val="Compact"/>
              <w:keepNext/>
              <w:jc w:val="center"/>
            </w:pPr>
            <w:r>
              <w:t xml:space="preserve">0.580</w:t>
            </w:r>
          </w:p>
        </w:tc>
        <w:tc>
          <w:tcPr/>
          <w:p>
            <w:pPr>
              <w:pStyle w:val="Compact"/>
              <w:keepNext/>
              <w:jc w:val="center"/>
            </w:pPr>
            <w:r>
              <w:t xml:space="preserve">0.076</w:t>
            </w:r>
          </w:p>
        </w:tc>
        <w:tc>
          <w:tcPr/>
          <w:p>
            <w:pPr>
              <w:pStyle w:val="Compact"/>
              <w:keepNext/>
              <w:jc w:val="center"/>
            </w:pPr>
            <w:r>
              <w:t xml:space="preserve">0.035</w:t>
            </w:r>
          </w:p>
        </w:tc>
        <w:tc>
          <w:tcPr/>
          <w:p>
            <w:pPr>
              <w:pStyle w:val="Compact"/>
              <w:keepNext/>
              <w:jc w:val="center"/>
            </w:pPr>
            <w:r>
              <w:t xml:space="preserve">0.977</w:t>
            </w:r>
          </w:p>
        </w:tc>
        <w:tc>
          <w:tcPr/>
          <w:p>
            <w:pPr>
              <w:pStyle w:val="Compact"/>
              <w:keepNext/>
              <w:jc w:val="center"/>
            </w:pPr>
            <w:r>
              <w:t xml:space="preserve">0.213</w:t>
            </w:r>
          </w:p>
        </w:tc>
      </w:tr>
      <w:tr>
        <w:trPr>
          <w:cantSplit/>
        </w:trPr>
        <w:tc>
          <w:tcPr/>
          <w:p>
            <w:pPr>
              <w:pStyle w:val="Compact"/>
              <w:keepNext/>
              <w:jc w:val="left"/>
            </w:pPr>
            <w:r>
              <w:t xml:space="preserve">12</w:t>
            </w:r>
          </w:p>
        </w:tc>
        <w:tc>
          <w:tcPr/>
          <w:p>
            <w:pPr>
              <w:pStyle w:val="Compact"/>
              <w:keepNext/>
              <w:jc w:val="center"/>
            </w:pPr>
            <w:r>
              <w:t xml:space="preserve">0.156</w:t>
            </w:r>
          </w:p>
        </w:tc>
        <w:tc>
          <w:tcPr/>
          <w:p>
            <w:pPr>
              <w:pStyle w:val="Compact"/>
              <w:keepNext/>
              <w:jc w:val="center"/>
            </w:pPr>
            <w:r>
              <w:t xml:space="preserve">0.605</w:t>
            </w:r>
          </w:p>
        </w:tc>
        <w:tc>
          <w:tcPr/>
          <w:p>
            <w:pPr>
              <w:pStyle w:val="Compact"/>
              <w:keepNext/>
              <w:jc w:val="center"/>
            </w:pPr>
            <w:r>
              <w:t xml:space="preserve">0.605</w:t>
            </w:r>
          </w:p>
        </w:tc>
        <w:tc>
          <w:tcPr/>
          <w:p>
            <w:pPr>
              <w:pStyle w:val="Compact"/>
              <w:keepNext/>
              <w:jc w:val="center"/>
            </w:pPr>
            <w:r>
              <w:t xml:space="preserve">0.081</w:t>
            </w:r>
          </w:p>
        </w:tc>
        <w:tc>
          <w:tcPr/>
          <w:p>
            <w:pPr>
              <w:pStyle w:val="Compact"/>
              <w:keepNext/>
              <w:jc w:val="center"/>
            </w:pPr>
            <w:r>
              <w:t xml:space="preserve">0.037</w:t>
            </w:r>
          </w:p>
        </w:tc>
        <w:tc>
          <w:tcPr/>
          <w:p>
            <w:pPr>
              <w:pStyle w:val="Compact"/>
              <w:keepNext/>
              <w:jc w:val="center"/>
            </w:pPr>
            <w:r>
              <w:t xml:space="preserve">0.987</w:t>
            </w:r>
          </w:p>
        </w:tc>
        <w:tc>
          <w:tcPr/>
          <w:p>
            <w:pPr>
              <w:pStyle w:val="Compact"/>
              <w:keepNext/>
              <w:jc w:val="center"/>
            </w:pPr>
            <w:r>
              <w:t xml:space="preserve">0.154</w:t>
            </w:r>
          </w:p>
        </w:tc>
      </w:tr>
      <w:tr>
        <w:trPr>
          <w:cantSplit/>
        </w:trPr>
        <w:tc>
          <w:tcPr/>
          <w:p>
            <w:pPr>
              <w:pStyle w:val="Compact"/>
              <w:keepNext/>
              <w:jc w:val="left"/>
            </w:pPr>
            <w:r>
              <w:t xml:space="preserve">13</w:t>
            </w:r>
          </w:p>
        </w:tc>
        <w:tc>
          <w:tcPr/>
          <w:p>
            <w:pPr>
              <w:pStyle w:val="Compact"/>
              <w:keepNext/>
              <w:jc w:val="center"/>
            </w:pPr>
            <w:r>
              <w:t xml:space="preserve">0.219</w:t>
            </w:r>
          </w:p>
        </w:tc>
        <w:tc>
          <w:tcPr/>
          <w:p>
            <w:pPr>
              <w:pStyle w:val="Compact"/>
              <w:keepNext/>
              <w:jc w:val="center"/>
            </w:pPr>
            <w:r>
              <w:t xml:space="preserve">0.577</w:t>
            </w:r>
          </w:p>
        </w:tc>
        <w:tc>
          <w:tcPr/>
          <w:p>
            <w:pPr>
              <w:pStyle w:val="Compact"/>
              <w:keepNext/>
              <w:jc w:val="center"/>
            </w:pPr>
            <w:r>
              <w:t xml:space="preserve">0.485</w:t>
            </w:r>
          </w:p>
        </w:tc>
        <w:tc>
          <w:tcPr/>
          <w:p>
            <w:pPr>
              <w:pStyle w:val="Compact"/>
              <w:keepNext/>
              <w:jc w:val="center"/>
            </w:pPr>
            <w:r>
              <w:t xml:space="preserve">0.102</w:t>
            </w:r>
          </w:p>
        </w:tc>
        <w:tc>
          <w:tcPr/>
          <w:p>
            <w:pPr>
              <w:pStyle w:val="Compact"/>
              <w:keepNext/>
              <w:jc w:val="center"/>
            </w:pPr>
            <w:r>
              <w:t xml:space="preserve">0.048</w:t>
            </w:r>
          </w:p>
        </w:tc>
        <w:tc>
          <w:tcPr/>
          <w:p>
            <w:pPr>
              <w:pStyle w:val="Compact"/>
              <w:keepNext/>
              <w:jc w:val="center"/>
            </w:pPr>
            <w:r>
              <w:t xml:space="preserve">0.983</w:t>
            </w:r>
          </w:p>
        </w:tc>
        <w:tc>
          <w:tcPr/>
          <w:p>
            <w:pPr>
              <w:pStyle w:val="Compact"/>
              <w:keepNext/>
              <w:jc w:val="center"/>
            </w:pPr>
            <w:r>
              <w:t xml:space="preserve">0.217</w:t>
            </w:r>
          </w:p>
        </w:tc>
      </w:tr>
      <w:tr>
        <w:trPr>
          <w:cantSplit/>
        </w:trPr>
        <w:tc>
          <w:tcPr/>
          <w:p>
            <w:pPr>
              <w:pStyle w:val="Compact"/>
              <w:keepNext/>
              <w:jc w:val="left"/>
            </w:pPr>
            <w:r>
              <w:t xml:space="preserve">14</w:t>
            </w:r>
          </w:p>
        </w:tc>
        <w:tc>
          <w:tcPr/>
          <w:p>
            <w:pPr>
              <w:pStyle w:val="Compact"/>
              <w:keepNext/>
              <w:jc w:val="center"/>
            </w:pPr>
            <w:r>
              <w:t xml:space="preserve">0.132</w:t>
            </w:r>
          </w:p>
        </w:tc>
        <w:tc>
          <w:tcPr/>
          <w:p>
            <w:pPr>
              <w:pStyle w:val="Compact"/>
              <w:keepNext/>
              <w:jc w:val="center"/>
            </w:pPr>
            <w:r>
              <w:t xml:space="preserve">0.555</w:t>
            </w:r>
          </w:p>
        </w:tc>
        <w:tc>
          <w:tcPr/>
          <w:p>
            <w:pPr>
              <w:pStyle w:val="Compact"/>
              <w:keepNext/>
              <w:jc w:val="center"/>
            </w:pPr>
            <w:r>
              <w:t xml:space="preserve">0.538</w:t>
            </w:r>
          </w:p>
        </w:tc>
        <w:tc>
          <w:tcPr/>
          <w:p>
            <w:pPr>
              <w:pStyle w:val="Compact"/>
              <w:keepNext/>
              <w:jc w:val="center"/>
            </w:pPr>
            <w:r>
              <w:t xml:space="preserve">0.091</w:t>
            </w:r>
          </w:p>
        </w:tc>
        <w:tc>
          <w:tcPr/>
          <w:p>
            <w:pPr>
              <w:pStyle w:val="Compact"/>
              <w:keepNext/>
              <w:jc w:val="center"/>
            </w:pPr>
            <w:r>
              <w:t xml:space="preserve">0.044</w:t>
            </w:r>
          </w:p>
        </w:tc>
        <w:tc>
          <w:tcPr/>
          <w:p>
            <w:pPr>
              <w:pStyle w:val="Compact"/>
              <w:keepNext/>
              <w:jc w:val="center"/>
            </w:pPr>
            <w:r>
              <w:t xml:space="preserve">0.984</w:t>
            </w:r>
          </w:p>
        </w:tc>
        <w:tc>
          <w:tcPr/>
          <w:p>
            <w:pPr>
              <w:pStyle w:val="Compact"/>
              <w:keepNext/>
              <w:jc w:val="center"/>
            </w:pPr>
            <w:r>
              <w:t xml:space="preserve">0.134</w:t>
            </w:r>
          </w:p>
        </w:tc>
      </w:tr>
      <w:tr>
        <w:trPr>
          <w:cantSplit/>
        </w:trPr>
        <w:tc>
          <w:tcPr/>
          <w:p>
            <w:pPr>
              <w:pStyle w:val="Compact"/>
              <w:keepNext/>
              <w:jc w:val="left"/>
            </w:pPr>
            <w:r>
              <w:t xml:space="preserve">15</w:t>
            </w:r>
          </w:p>
        </w:tc>
        <w:tc>
          <w:tcPr/>
          <w:p>
            <w:pPr>
              <w:pStyle w:val="Compact"/>
              <w:keepNext/>
              <w:jc w:val="center"/>
            </w:pPr>
            <w:r>
              <w:t xml:space="preserve">0.084</w:t>
            </w:r>
          </w:p>
        </w:tc>
        <w:tc>
          <w:tcPr/>
          <w:p>
            <w:pPr>
              <w:pStyle w:val="Compact"/>
              <w:keepNext/>
              <w:jc w:val="center"/>
            </w:pPr>
            <w:r>
              <w:t xml:space="preserve">0.515</w:t>
            </w:r>
          </w:p>
        </w:tc>
        <w:tc>
          <w:tcPr/>
          <w:p>
            <w:pPr>
              <w:pStyle w:val="Compact"/>
              <w:keepNext/>
              <w:jc w:val="center"/>
            </w:pPr>
            <w:r>
              <w:t xml:space="preserve">0.515</w:t>
            </w:r>
          </w:p>
        </w:tc>
        <w:tc>
          <w:tcPr/>
          <w:p>
            <w:pPr>
              <w:pStyle w:val="Compact"/>
              <w:keepNext/>
              <w:jc w:val="center"/>
            </w:pPr>
            <w:r>
              <w:t xml:space="preserve">0.053</w:t>
            </w:r>
          </w:p>
        </w:tc>
        <w:tc>
          <w:tcPr/>
          <w:p>
            <w:pPr>
              <w:pStyle w:val="Compact"/>
              <w:keepNext/>
              <w:jc w:val="center"/>
            </w:pPr>
            <w:r>
              <w:t xml:space="preserve">0.026</w:t>
            </w:r>
          </w:p>
        </w:tc>
        <w:tc>
          <w:tcPr/>
          <w:p>
            <w:pPr>
              <w:pStyle w:val="Compact"/>
              <w:keepNext/>
              <w:jc w:val="center"/>
            </w:pPr>
            <w:r>
              <w:t xml:space="preserve">0.982</w:t>
            </w:r>
          </w:p>
        </w:tc>
        <w:tc>
          <w:tcPr/>
          <w:p>
            <w:pPr>
              <w:pStyle w:val="Compact"/>
              <w:keepNext/>
              <w:jc w:val="center"/>
            </w:pPr>
            <w:r>
              <w:t xml:space="preserve">0.083</w:t>
            </w:r>
          </w:p>
        </w:tc>
      </w:tr>
      <w:tr>
        <w:trPr>
          <w:cantSplit/>
        </w:trPr>
        <w:tc>
          <w:tcPr/>
          <w:p>
            <w:pPr>
              <w:pStyle w:val="Compact"/>
              <w:keepNext/>
              <w:jc w:val="left"/>
            </w:pPr>
            <w:r>
              <w:t xml:space="preserve">16</w:t>
            </w:r>
          </w:p>
        </w:tc>
        <w:tc>
          <w:tcPr/>
          <w:p>
            <w:pPr>
              <w:pStyle w:val="Compact"/>
              <w:keepNext/>
              <w:jc w:val="center"/>
            </w:pPr>
            <w:r>
              <w:t xml:space="preserve">0.242</w:t>
            </w:r>
          </w:p>
        </w:tc>
        <w:tc>
          <w:tcPr/>
          <w:p>
            <w:pPr>
              <w:pStyle w:val="Compact"/>
              <w:keepNext/>
              <w:jc w:val="center"/>
            </w:pPr>
            <w:r>
              <w:t xml:space="preserve">0.604</w:t>
            </w:r>
          </w:p>
        </w:tc>
        <w:tc>
          <w:tcPr/>
          <w:p>
            <w:pPr>
              <w:pStyle w:val="Compact"/>
              <w:keepNext/>
              <w:jc w:val="center"/>
            </w:pPr>
            <w:r>
              <w:t xml:space="preserve">0.495</w:t>
            </w:r>
          </w:p>
        </w:tc>
        <w:tc>
          <w:tcPr/>
          <w:p>
            <w:pPr>
              <w:pStyle w:val="Compact"/>
              <w:keepNext/>
              <w:jc w:val="center"/>
            </w:pPr>
            <w:r>
              <w:t xml:space="preserve">0.088</w:t>
            </w:r>
          </w:p>
        </w:tc>
        <w:tc>
          <w:tcPr/>
          <w:p>
            <w:pPr>
              <w:pStyle w:val="Compact"/>
              <w:keepNext/>
              <w:jc w:val="center"/>
            </w:pPr>
            <w:r>
              <w:t xml:space="preserve">0.039</w:t>
            </w:r>
          </w:p>
        </w:tc>
        <w:tc>
          <w:tcPr/>
          <w:p>
            <w:pPr>
              <w:pStyle w:val="Compact"/>
              <w:keepNext/>
              <w:jc w:val="center"/>
            </w:pPr>
            <w:r>
              <w:t xml:space="preserve">0.983</w:t>
            </w:r>
          </w:p>
        </w:tc>
        <w:tc>
          <w:tcPr/>
          <w:p>
            <w:pPr>
              <w:pStyle w:val="Compact"/>
              <w:keepNext/>
              <w:jc w:val="center"/>
            </w:pPr>
            <w:r>
              <w:t xml:space="preserve">0.241</w:t>
            </w:r>
          </w:p>
        </w:tc>
      </w:tr>
      <w:tr>
        <w:trPr>
          <w:cantSplit/>
        </w:trPr>
        <w:tc>
          <w:tcPr/>
          <w:p>
            <w:pPr>
              <w:pStyle w:val="Compact"/>
              <w:keepNext/>
              <w:jc w:val="left"/>
            </w:pPr>
            <w:r>
              <w:t xml:space="preserve">17</w:t>
            </w:r>
          </w:p>
        </w:tc>
        <w:tc>
          <w:tcPr/>
          <w:p>
            <w:pPr>
              <w:pStyle w:val="Compact"/>
              <w:keepNext/>
              <w:jc w:val="center"/>
            </w:pPr>
            <w:r>
              <w:t xml:space="preserve">0.326</w:t>
            </w:r>
          </w:p>
        </w:tc>
        <w:tc>
          <w:tcPr/>
          <w:p>
            <w:pPr>
              <w:pStyle w:val="Compact"/>
              <w:keepNext/>
              <w:jc w:val="center"/>
            </w:pPr>
            <w:r>
              <w:t xml:space="preserve">0.582</w:t>
            </w:r>
          </w:p>
        </w:tc>
        <w:tc>
          <w:tcPr/>
          <w:p>
            <w:pPr>
              <w:pStyle w:val="Compact"/>
              <w:keepNext/>
              <w:jc w:val="center"/>
            </w:pPr>
            <w:r>
              <w:t xml:space="preserve">0.499</w:t>
            </w:r>
          </w:p>
        </w:tc>
        <w:tc>
          <w:tcPr/>
          <w:p>
            <w:pPr>
              <w:pStyle w:val="Compact"/>
              <w:keepNext/>
              <w:jc w:val="center"/>
            </w:pPr>
            <w:r>
              <w:t xml:space="preserve">0.083</w:t>
            </w:r>
          </w:p>
        </w:tc>
        <w:tc>
          <w:tcPr/>
          <w:p>
            <w:pPr>
              <w:pStyle w:val="Compact"/>
              <w:keepNext/>
              <w:jc w:val="center"/>
            </w:pPr>
            <w:r>
              <w:t xml:space="preserve">0.037</w:t>
            </w:r>
          </w:p>
        </w:tc>
        <w:tc>
          <w:tcPr/>
          <w:p>
            <w:pPr>
              <w:pStyle w:val="Compact"/>
              <w:keepNext/>
              <w:jc w:val="center"/>
            </w:pPr>
            <w:r>
              <w:t xml:space="preserve">0.980</w:t>
            </w:r>
          </w:p>
        </w:tc>
        <w:tc>
          <w:tcPr/>
          <w:p>
            <w:pPr>
              <w:pStyle w:val="Compact"/>
              <w:keepNext/>
              <w:jc w:val="center"/>
            </w:pPr>
            <w:r>
              <w:t xml:space="preserve">0.319</w:t>
            </w:r>
          </w:p>
        </w:tc>
      </w:tr>
      <w:tr>
        <w:trPr>
          <w:cantSplit/>
        </w:trPr>
        <w:tc>
          <w:tcPr/>
          <w:p>
            <w:pPr>
              <w:pStyle w:val="Compact"/>
              <w:jc w:val="left"/>
            </w:pPr>
            <m:oMath>
              <m:r>
                <m:t>ρ</m:t>
              </m:r>
            </m:oMath>
            <w:r>
              <w:t xml:space="preserve"> </w:t>
            </w:r>
            <w:r>
              <w:t xml:space="preserve">vs. canonical</w:t>
            </w:r>
          </w:p>
        </w:tc>
        <w:tc>
          <w:tcPr/>
          <w:p>
            <w:pPr>
              <w:pStyle w:val="Compact"/>
              <w:jc w:val="center"/>
            </w:pPr>
            <w:r>
              <w:t xml:space="preserve">–</w:t>
            </w:r>
          </w:p>
        </w:tc>
        <w:tc>
          <w:tcPr/>
          <w:p>
            <w:pPr>
              <w:pStyle w:val="Compact"/>
              <w:jc w:val="center"/>
            </w:pPr>
            <w:r>
              <w:t xml:space="preserve">0.694</w:t>
            </w:r>
          </w:p>
        </w:tc>
        <w:tc>
          <w:tcPr/>
          <w:p>
            <w:pPr>
              <w:pStyle w:val="Compact"/>
              <w:jc w:val="center"/>
            </w:pPr>
            <w:r>
              <w:t xml:space="preserve">0.047</w:t>
            </w:r>
          </w:p>
        </w:tc>
        <w:tc>
          <w:tcPr/>
          <w:p>
            <w:pPr>
              <w:pStyle w:val="Compact"/>
              <w:jc w:val="center"/>
            </w:pPr>
            <w:r>
              <w:t xml:space="preserve">0.444</w:t>
            </w:r>
          </w:p>
        </w:tc>
        <w:tc>
          <w:tcPr/>
          <w:p>
            <w:pPr>
              <w:pStyle w:val="Compact"/>
              <w:jc w:val="center"/>
            </w:pPr>
            <w:r>
              <w:t xml:space="preserve">0.260</w:t>
            </w:r>
          </w:p>
        </w:tc>
        <w:tc>
          <w:tcPr/>
          <w:p>
            <w:pPr>
              <w:pStyle w:val="Compact"/>
              <w:jc w:val="center"/>
            </w:pPr>
            <w:r>
              <w:t xml:space="preserve">-0.164</w:t>
            </w:r>
          </w:p>
        </w:tc>
        <w:tc>
          <w:tcPr/>
          <w:p>
            <w:pPr>
              <w:pStyle w:val="Compact"/>
              <w:jc w:val="center"/>
            </w:pPr>
            <w:r>
              <w:t xml:space="preserve">1.000</w:t>
            </w:r>
          </w:p>
        </w:tc>
      </w:tr>
    </w:tbl>
    <w:bookmarkEnd w:id="217"/>
    <w:p>
      <w:pPr>
        <w:pStyle w:val="BodyText"/>
        <w:spacing w:line="240" w:lineRule="auto"/>
        <w:jc w:val="center"/>
      </w:pPr>
      <w:r>
        <w:rPr>
          <w:iCs/>
          <w:i/>
        </w:rPr>
        <w:t xml:space="preserve">Notes:</w:t>
      </w:r>
      <w:r>
        <w:t xml:space="preserve"> </w:t>
      </w:r>
      <w:r>
        <w:t xml:space="preserve">EMD = exact 1-Wasserstein; MMD</w:t>
      </w:r>
      <m:oMath>
        <m:sSup>
          <m:e>
            <m:r>
              <m:t>​</m:t>
            </m:r>
          </m:e>
          <m:sup>
            <m:r>
              <m:t>2</m:t>
            </m:r>
          </m:sup>
        </m:sSup>
      </m:oMath>
      <w:r>
        <w:t xml:space="preserve"> </w:t>
      </w:r>
      <w:r>
        <w:t xml:space="preserve">= squared RBF-MMD; Centroid (samp.) = sampled centroid-gap control column.</w:t>
      </w:r>
    </w:p>
    <w:p>
      <w:pPr>
        <w:pStyle w:val="BodyText"/>
      </w:pPr>
      <w:r>
        <w:t xml:space="preserve">Table </w:t>
      </w:r>
      <w:hyperlink w:anchor="tab:distributional-h1">
        <w:r>
          <w:rPr>
            <w:rStyle w:val="Hyperlink"/>
          </w:rPr>
          <w:t xml:space="preserve">12</w:t>
        </w:r>
      </w:hyperlink>
      <w:r>
        <w:t xml:space="preserve"> </w:t>
      </w:r>
      <w:r>
        <w:t xml:space="preserve">re-runs H1a–H1d with distribution-aware topic gaps. The positive coverage–framing link replicates: sliced Wasserstein (</w:t>
      </w:r>
      <m:oMath>
        <m:r>
          <m:t>ρ</m:t>
        </m:r>
        <m:r>
          <m:rPr>
            <m:sty m:val="p"/>
          </m:rPr>
          <m:t>=</m:t>
        </m:r>
        <m:r>
          <m:t>0.554</m:t>
        </m:r>
      </m:oMath>
      <w:r>
        <w:t xml:space="preserve">,</w:t>
      </w:r>
      <w:r>
        <w:t xml:space="preserve"> </w:t>
      </w:r>
      <m:oMath>
        <m:r>
          <m:t>p</m:t>
        </m:r>
        <m:r>
          <m:rPr>
            <m:sty m:val="p"/>
          </m:rPr>
          <m:t>=</m:t>
        </m:r>
        <m:r>
          <m:t>0.022</m:t>
        </m:r>
      </m:oMath>
      <w:r>
        <w:t xml:space="preserve">), linear MMD (</w:t>
      </w:r>
      <m:oMath>
        <m:r>
          <m:t>ρ</m:t>
        </m:r>
        <m:r>
          <m:rPr>
            <m:sty m:val="p"/>
          </m:rPr>
          <m:t>=</m:t>
        </m:r>
        <m:r>
          <m:t>0.603</m:t>
        </m:r>
      </m:oMath>
      <w:r>
        <w:t xml:space="preserve">,</w:t>
      </w:r>
      <w:r>
        <w:t xml:space="preserve"> </w:t>
      </w:r>
      <m:oMath>
        <m:r>
          <m:t>p</m:t>
        </m:r>
        <m:r>
          <m:rPr>
            <m:sty m:val="p"/>
          </m:rPr>
          <m:t>=</m:t>
        </m:r>
        <m:r>
          <m:t>0.012</m:t>
        </m:r>
      </m:oMath>
      <w:r>
        <w:t xml:space="preserve">), and energy (</w:t>
      </w:r>
      <m:oMath>
        <m:r>
          <m:t>ρ</m:t>
        </m:r>
        <m:r>
          <m:rPr>
            <m:sty m:val="p"/>
          </m:rPr>
          <m:t>=</m:t>
        </m:r>
        <m:r>
          <m:t>0.537</m:t>
        </m:r>
      </m:oMath>
      <w:r>
        <w:t xml:space="preserve">,</w:t>
      </w:r>
      <w:r>
        <w:t xml:space="preserve"> </w:t>
      </w:r>
      <m:oMath>
        <m:r>
          <m:t>p</m:t>
        </m:r>
        <m:r>
          <m:rPr>
            <m:sty m:val="p"/>
          </m:rPr>
          <m:t>=</m:t>
        </m:r>
        <m:r>
          <m:t>0.027</m:t>
        </m:r>
      </m:oMath>
      <w:r>
        <w:t xml:space="preserve">) match the centroid estimate (</w:t>
      </w:r>
      <m:oMath>
        <m:r>
          <m:t>ρ</m:t>
        </m:r>
        <m:r>
          <m:rPr>
            <m:sty m:val="p"/>
          </m:rPr>
          <m:t>=</m:t>
        </m:r>
        <m:r>
          <m:t>0.544</m:t>
        </m:r>
      </m:oMath>
      <w:r>
        <w:t xml:space="preserve">,</w:t>
      </w:r>
      <w:r>
        <w:t xml:space="preserve"> </w:t>
      </w:r>
      <m:oMath>
        <m:r>
          <m:t>p</m:t>
        </m:r>
        <m:r>
          <m:rPr>
            <m:sty m:val="p"/>
          </m:rPr>
          <m:t>=</m:t>
        </m:r>
        <m:r>
          <m:t>0.025</m:t>
        </m:r>
      </m:oMath>
      <w:r>
        <w:t xml:space="preserve">); squared RBF MMD directionally consistent. The distributional view adds one nuance the centroid misses: H1c (research coverage) turns positive under sliced-Wasserstein/energy/RBF-MMD despite being null on the centroid gap. Metrics with weak/negative rank agreement (Sinkhorn, C2ST, Grassmann) are null too, except Sinkhorn’s H1d (</w:t>
      </w:r>
      <m:oMath>
        <m:r>
          <m:t>ρ</m:t>
        </m:r>
        <m:r>
          <m:rPr>
            <m:sty m:val="p"/>
          </m:rPr>
          <m:t>=</m:t>
        </m:r>
        <m:r>
          <m:rPr>
            <m:sty m:val="p"/>
          </m:rPr>
          <m:t>−</m:t>
        </m:r>
        <m:r>
          <m:t>0.505</m:t>
        </m:r>
      </m:oMath>
      <w:r>
        <w:t xml:space="preserve">,</w:t>
      </w:r>
      <w:r>
        <w:t xml:space="preserve"> </w:t>
      </w:r>
      <m:oMath>
        <m:r>
          <m:t>p</m:t>
        </m:r>
        <m:r>
          <m:rPr>
            <m:sty m:val="p"/>
          </m:rPr>
          <m:t>=</m:t>
        </m:r>
        <m:r>
          <m:t>0.041</m:t>
        </m:r>
      </m:oMath>
      <w:r>
        <w:t xml:space="preserve">).</w:t>
      </w:r>
    </w:p>
    <w:bookmarkStart w:id="218" w:name="tab:distributional-h1"/>
    <w:p>
      <w:pPr>
        <w:pStyle w:val="TableCaption"/>
        <w:keepNext/>
      </w:pPr>
      <w:r>
        <w:t xml:space="preserve">Table 12: H1a–H1d coverage-predictor vs semantic-gap Spearman correlations under distribution-aware semantic gaps (adjusted embeddings). Distributional gaps replace the centroid gap as the outcome vector; predictors and test are identical to Table </w:t>
      </w:r>
      <w:hyperlink w:anchor="tab:interaction">
        <w:r>
          <w:rPr>
            <w:rStyle w:val="Hyperlink"/>
          </w:rPr>
          <w:t xml:space="preserve">5</w:t>
        </w:r>
      </w:hyperlink>
      <w:r>
        <w:t xml:space="preserve">.</w:t>
      </w:r>
    </w:p>
    <w:tbl>
      <w:tblPr>
        <w:tblStyle w:val="Table"/>
        <w:tblW w:type="auto" w:w="0"/>
        <w:tblLook w:firstRow="1" w:lastRow="0" w:firstColumn="0" w:lastColumn="0" w:noHBand="0" w:noVBand="0" w:val="000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2: H1a–H1d coverage-predictor vs semantic-gap Spearman correlations under distribution-aware semantic gaps (adjusted embeddings). Distributional gaps replace the centroid gap as the outcome vector; predictors and test are identical to Table 5."/>
      </w:tblPr>
      <w:tblGrid>
        <w:gridCol w:w="1584"/>
        <w:gridCol w:w="1584"/>
        <w:gridCol w:w="1584"/>
        <w:gridCol w:w="1584"/>
        <w:gridCol w:w="1584"/>
      </w:tblGrid>
      <w:tr>
        <w:trPr>
          <w:cantSplit/>
          <w:tblHeader w:val="true"/>
        </w:trPr>
        <w:tc>
          <w:tcPr>
            <w:tcBorders>
              <w:bottom w:val="single" w:sz="8" w:space="0" w:color="auto"/>
            </w:tcBorders>
          </w:tcPr>
          <w:p>
            <w:pPr>
              <w:pStyle w:val="Compact"/>
              <w:keepNext/>
            </w:pPr>
          </w:p>
        </w:tc>
        <w:tc>
          <w:tcPr>
            <w:tcBorders>
              <w:bottom w:val="single" w:sz="8" w:space="0" w:color="auto"/>
            </w:tcBorders>
          </w:tcPr>
          <w:p>
            <w:pPr>
              <w:pStyle w:val="Compact"/>
              <w:keepNext/>
              <w:jc w:val="center"/>
            </w:pPr>
            <w:r>
              <w:t xml:space="preserve">H1a</w:t>
            </w:r>
          </w:p>
        </w:tc>
        <w:tc>
          <w:tcPr>
            <w:tcBorders>
              <w:bottom w:val="single" w:sz="8" w:space="0" w:color="auto"/>
            </w:tcBorders>
          </w:tcPr>
          <w:p>
            <w:pPr>
              <w:pStyle w:val="Compact"/>
              <w:keepNext/>
              <w:jc w:val="center"/>
            </w:pPr>
            <w:r>
              <w:t xml:space="preserve">H1b</w:t>
            </w:r>
          </w:p>
        </w:tc>
        <w:tc>
          <w:tcPr>
            <w:tcBorders>
              <w:bottom w:val="single" w:sz="8" w:space="0" w:color="auto"/>
            </w:tcBorders>
          </w:tcPr>
          <w:p>
            <w:pPr>
              <w:pStyle w:val="Compact"/>
              <w:keepNext/>
              <w:jc w:val="center"/>
            </w:pPr>
            <w:r>
              <w:t xml:space="preserve">H1c</w:t>
            </w:r>
          </w:p>
        </w:tc>
        <w:tc>
          <w:tcPr>
            <w:tcBorders>
              <w:bottom w:val="single" w:sz="8" w:space="0" w:color="auto"/>
            </w:tcBorders>
          </w:tcPr>
          <w:p>
            <w:pPr>
              <w:pStyle w:val="Compact"/>
              <w:keepNext/>
              <w:jc w:val="center"/>
            </w:pPr>
            <w:r>
              <w:t xml:space="preserve">H1d</w:t>
            </w:r>
          </w:p>
        </w:tc>
      </w:tr>
      <w:tr>
        <w:trPr>
          <w:cantSplit/>
        </w:trPr>
        <w:tc>
          <w:tcPr>
            <w:tcBorders>
              <w:bottom w:val="single" w:sz="8" w:space="0" w:color="auto"/>
            </w:tcBorders>
          </w:tcPr>
          <w:p>
            <w:pPr>
              <w:pStyle w:val="Compact"/>
              <w:keepNext/>
            </w:pPr>
          </w:p>
        </w:tc>
        <w:tc>
          <w:tcPr>
            <w:tcBorders>
              <w:bottom w:val="single" w:sz="8" w:space="0" w:color="auto"/>
            </w:tcBorders>
          </w:tcPr>
          <w:p>
            <w:pPr>
              <w:pStyle w:val="Compact"/>
              <w:keepNext/>
              <w:jc w:val="center"/>
            </w:pPr>
            <w:r>
              <w:t xml:space="preserve">Cov. gap</w:t>
            </w:r>
          </w:p>
        </w:tc>
        <w:tc>
          <w:tcPr>
            <w:tcBorders>
              <w:bottom w:val="single" w:sz="8" w:space="0" w:color="auto"/>
            </w:tcBorders>
          </w:tcPr>
          <w:p>
            <w:pPr>
              <w:pStyle w:val="Compact"/>
              <w:keepNext/>
              <w:jc w:val="center"/>
            </w:pPr>
            <w:r>
              <w:t xml:space="preserve">Dominance</w:t>
            </w:r>
          </w:p>
        </w:tc>
        <w:tc>
          <w:tcPr>
            <w:tcBorders>
              <w:bottom w:val="single" w:sz="8" w:space="0" w:color="auto"/>
            </w:tcBorders>
          </w:tcPr>
          <w:p>
            <w:pPr>
              <w:pStyle w:val="Compact"/>
              <w:keepNext/>
              <w:jc w:val="center"/>
            </w:pPr>
            <w:r>
              <w:t xml:space="preserve">Research cov. </w:t>
            </w:r>
          </w:p>
        </w:tc>
        <w:tc>
          <w:tcPr>
            <w:tcBorders>
              <w:bottom w:val="single" w:sz="8" w:space="0" w:color="auto"/>
            </w:tcBorders>
          </w:tcPr>
          <w:p>
            <w:pPr>
              <w:pStyle w:val="Compact"/>
              <w:keepNext/>
              <w:jc w:val="center"/>
            </w:pPr>
            <w:r>
              <w:t xml:space="preserve">Policy cov. </w:t>
            </w:r>
          </w:p>
        </w:tc>
      </w:tr>
      <w:tr>
        <w:trPr>
          <w:cantSplit/>
        </w:trPr>
        <w:tc>
          <w:tcPr/>
          <w:p>
            <w:pPr>
              <w:pStyle w:val="Compact"/>
              <w:keepNext/>
              <w:jc w:val="left"/>
            </w:pPr>
            <w:r>
              <w:t xml:space="preserve">Sliced Wasserstein</w:t>
            </w:r>
          </w:p>
        </w:tc>
        <w:tc>
          <w:tcPr/>
          <w:p>
            <w:pPr>
              <w:pStyle w:val="Compact"/>
              <w:keepNext/>
              <w:jc w:val="center"/>
            </w:pPr>
            <w:r>
              <w:t xml:space="preserve">+0.554</w:t>
            </w:r>
            <m:oMath>
              <m:sSup>
                <m:e>
                  <m:r>
                    <m:t>​</m:t>
                  </m:r>
                </m:e>
                <m:sup>
                  <m:r>
                    <m:rPr>
                      <m:sty m:val="p"/>
                    </m:rPr>
                    <m:t>*</m:t>
                  </m:r>
                </m:sup>
              </m:sSup>
            </m:oMath>
          </w:p>
        </w:tc>
        <w:tc>
          <w:tcPr/>
          <w:p>
            <w:pPr>
              <w:pStyle w:val="Compact"/>
              <w:keepNext/>
              <w:jc w:val="center"/>
            </w:pPr>
            <w:r>
              <w:t xml:space="preserve">+0.061</w:t>
            </w:r>
          </w:p>
        </w:tc>
        <w:tc>
          <w:tcPr/>
          <w:p>
            <w:pPr>
              <w:pStyle w:val="Compact"/>
              <w:keepNext/>
              <w:jc w:val="center"/>
            </w:pPr>
            <w:r>
              <w:t xml:space="preserve">+0.539</w:t>
            </w:r>
            <m:oMath>
              <m:sSup>
                <m:e>
                  <m:r>
                    <m:t>​</m:t>
                  </m:r>
                </m:e>
                <m:sup>
                  <m:r>
                    <m:rPr>
                      <m:sty m:val="p"/>
                    </m:rPr>
                    <m:t>*</m:t>
                  </m:r>
                </m:sup>
              </m:sSup>
            </m:oMath>
          </w:p>
        </w:tc>
        <w:tc>
          <w:tcPr/>
          <w:p>
            <w:pPr>
              <w:pStyle w:val="Compact"/>
              <w:keepNext/>
              <w:jc w:val="center"/>
            </w:pPr>
            <w:r>
              <w:t xml:space="preserve">+0.397</w:t>
            </w:r>
          </w:p>
        </w:tc>
      </w:tr>
      <w:tr>
        <w:trPr>
          <w:cantSplit/>
        </w:trPr>
        <w:tc>
          <w:tcPr/>
          <w:p>
            <w:pPr>
              <w:pStyle w:val="Compact"/>
              <w:keepNext/>
              <w:jc w:val="left"/>
            </w:pPr>
            <w:r>
              <w:t xml:space="preserve">Linear MMD</w:t>
            </w:r>
          </w:p>
        </w:tc>
        <w:tc>
          <w:tcPr/>
          <w:p>
            <w:pPr>
              <w:pStyle w:val="Compact"/>
              <w:keepNext/>
              <w:jc w:val="center"/>
            </w:pPr>
            <w:r>
              <w:t xml:space="preserve">+0.603</w:t>
            </w:r>
            <m:oMath>
              <m:sSup>
                <m:e>
                  <m:r>
                    <m:t>​</m:t>
                  </m:r>
                </m:e>
                <m:sup>
                  <m:r>
                    <m:rPr>
                      <m:sty m:val="p"/>
                    </m:rPr>
                    <m:t>*</m:t>
                  </m:r>
                </m:sup>
              </m:sSup>
            </m:oMath>
          </w:p>
        </w:tc>
        <w:tc>
          <w:tcPr/>
          <w:p>
            <w:pPr>
              <w:pStyle w:val="Compact"/>
              <w:keepNext/>
              <w:jc w:val="center"/>
            </w:pPr>
            <w:r>
              <w:t xml:space="preserve">+0.022</w:t>
            </w:r>
          </w:p>
        </w:tc>
        <w:tc>
          <w:tcPr/>
          <w:p>
            <w:pPr>
              <w:pStyle w:val="Compact"/>
              <w:keepNext/>
              <w:jc w:val="center"/>
            </w:pPr>
            <w:r>
              <w:t xml:space="preserve">+0.466</w:t>
            </w:r>
            <m:oMath>
              <m:sSup>
                <m:e>
                  <m:r>
                    <m:t>​</m:t>
                  </m:r>
                </m:e>
                <m:sup>
                  <m:r>
                    <m:rPr>
                      <m:sty m:val="p"/>
                    </m:rPr>
                    <m:t>†</m:t>
                  </m:r>
                </m:sup>
              </m:sSup>
            </m:oMath>
          </w:p>
        </w:tc>
        <w:tc>
          <w:tcPr/>
          <w:p>
            <w:pPr>
              <w:pStyle w:val="Compact"/>
              <w:keepNext/>
              <w:jc w:val="center"/>
            </w:pPr>
            <w:r>
              <w:t xml:space="preserve">+0.439</w:t>
            </w:r>
            <m:oMath>
              <m:sSup>
                <m:e>
                  <m:r>
                    <m:t>​</m:t>
                  </m:r>
                </m:e>
                <m:sup>
                  <m:r>
                    <m:rPr>
                      <m:sty m:val="p"/>
                    </m:rPr>
                    <m:t>†</m:t>
                  </m:r>
                </m:sup>
              </m:sSup>
            </m:oMath>
          </w:p>
        </w:tc>
      </w:tr>
      <w:tr>
        <w:trPr>
          <w:cantSplit/>
        </w:trPr>
        <w:tc>
          <w:tcPr/>
          <w:p>
            <w:pPr>
              <w:pStyle w:val="Compact"/>
              <w:keepNext/>
              <w:jc w:val="left"/>
            </w:pPr>
            <w:r>
              <w:t xml:space="preserve">Energy distance</w:t>
            </w:r>
          </w:p>
        </w:tc>
        <w:tc>
          <w:tcPr/>
          <w:p>
            <w:pPr>
              <w:pStyle w:val="Compact"/>
              <w:keepNext/>
              <w:jc w:val="center"/>
            </w:pPr>
            <w:r>
              <w:t xml:space="preserve">+0.537</w:t>
            </w:r>
            <m:oMath>
              <m:sSup>
                <m:e>
                  <m:r>
                    <m:t>​</m:t>
                  </m:r>
                </m:e>
                <m:sup>
                  <m:r>
                    <m:rPr>
                      <m:sty m:val="p"/>
                    </m:rPr>
                    <m:t>*</m:t>
                  </m:r>
                </m:sup>
              </m:sSup>
            </m:oMath>
          </w:p>
        </w:tc>
        <w:tc>
          <w:tcPr/>
          <w:p>
            <w:pPr>
              <w:pStyle w:val="Compact"/>
              <w:keepNext/>
              <w:jc w:val="center"/>
            </w:pPr>
            <w:r>
              <w:t xml:space="preserve">+0.074</w:t>
            </w:r>
          </w:p>
        </w:tc>
        <w:tc>
          <w:tcPr/>
          <w:p>
            <w:pPr>
              <w:pStyle w:val="Compact"/>
              <w:keepNext/>
              <w:jc w:val="center"/>
            </w:pPr>
            <w:r>
              <w:t xml:space="preserve">+0.532</w:t>
            </w:r>
            <m:oMath>
              <m:sSup>
                <m:e>
                  <m:r>
                    <m:t>​</m:t>
                  </m:r>
                </m:e>
                <m:sup>
                  <m:r>
                    <m:rPr>
                      <m:sty m:val="p"/>
                    </m:rPr>
                    <m:t>*</m:t>
                  </m:r>
                </m:sup>
              </m:sSup>
            </m:oMath>
          </w:p>
        </w:tc>
        <w:tc>
          <w:tcPr/>
          <w:p>
            <w:pPr>
              <w:pStyle w:val="Compact"/>
              <w:keepNext/>
              <w:jc w:val="center"/>
            </w:pPr>
            <w:r>
              <w:t xml:space="preserve">+0.384</w:t>
            </w:r>
          </w:p>
        </w:tc>
      </w:tr>
      <w:tr>
        <w:trPr>
          <w:cantSplit/>
        </w:trPr>
        <w:tc>
          <w:tcPr/>
          <w:p>
            <w:pPr>
              <w:pStyle w:val="Compact"/>
              <w:keepNext/>
              <w:jc w:val="left"/>
            </w:pPr>
            <w:r>
              <w:t xml:space="preserve">Squared RBF MMD</w:t>
            </w:r>
          </w:p>
        </w:tc>
        <w:tc>
          <w:tcPr/>
          <w:p>
            <w:pPr>
              <w:pStyle w:val="Compact"/>
              <w:keepNext/>
              <w:jc w:val="center"/>
            </w:pPr>
            <w:r>
              <w:t xml:space="preserve">+0.473</w:t>
            </w:r>
            <m:oMath>
              <m:sSup>
                <m:e>
                  <m:r>
                    <m:t>​</m:t>
                  </m:r>
                </m:e>
                <m:sup>
                  <m:r>
                    <m:rPr>
                      <m:sty m:val="p"/>
                    </m:rPr>
                    <m:t>†</m:t>
                  </m:r>
                </m:sup>
              </m:sSup>
            </m:oMath>
          </w:p>
        </w:tc>
        <w:tc>
          <w:tcPr/>
          <w:p>
            <w:pPr>
              <w:pStyle w:val="Compact"/>
              <w:keepNext/>
              <w:jc w:val="center"/>
            </w:pPr>
            <w:r>
              <w:t xml:space="preserve">+0.113</w:t>
            </w:r>
          </w:p>
        </w:tc>
        <w:tc>
          <w:tcPr/>
          <w:p>
            <w:pPr>
              <w:pStyle w:val="Compact"/>
              <w:keepNext/>
              <w:jc w:val="center"/>
            </w:pPr>
            <w:r>
              <w:t xml:space="preserve">+0.551</w:t>
            </w:r>
            <m:oMath>
              <m:sSup>
                <m:e>
                  <m:r>
                    <m:t>​</m:t>
                  </m:r>
                </m:e>
                <m:sup>
                  <m:r>
                    <m:rPr>
                      <m:sty m:val="p"/>
                    </m:rPr>
                    <m:t>*</m:t>
                  </m:r>
                </m:sup>
              </m:sSup>
            </m:oMath>
          </w:p>
        </w:tc>
        <w:tc>
          <w:tcPr/>
          <w:p>
            <w:pPr>
              <w:pStyle w:val="Compact"/>
              <w:keepNext/>
              <w:jc w:val="center"/>
            </w:pPr>
            <w:r>
              <w:t xml:space="preserve">+0.296</w:t>
            </w:r>
          </w:p>
        </w:tc>
      </w:tr>
      <w:tr>
        <w:trPr>
          <w:cantSplit/>
        </w:trPr>
        <w:tc>
          <w:tcPr/>
          <w:p>
            <w:pPr>
              <w:pStyle w:val="Compact"/>
              <w:keepNext/>
              <w:jc w:val="left"/>
            </w:pPr>
            <w:r>
              <w:t xml:space="preserve">Exact EMD</w:t>
            </w:r>
          </w:p>
        </w:tc>
        <w:tc>
          <w:tcPr/>
          <w:p>
            <w:pPr>
              <w:pStyle w:val="Compact"/>
              <w:keepNext/>
              <w:jc w:val="center"/>
            </w:pPr>
            <w:r>
              <w:t xml:space="preserve">+0.304</w:t>
            </w:r>
          </w:p>
        </w:tc>
        <w:tc>
          <w:tcPr/>
          <w:p>
            <w:pPr>
              <w:pStyle w:val="Compact"/>
              <w:keepNext/>
              <w:jc w:val="center"/>
            </w:pPr>
            <w:r>
              <w:t xml:space="preserve">+0.147</w:t>
            </w:r>
          </w:p>
        </w:tc>
        <w:tc>
          <w:tcPr/>
          <w:p>
            <w:pPr>
              <w:pStyle w:val="Compact"/>
              <w:keepNext/>
              <w:jc w:val="center"/>
            </w:pPr>
            <w:r>
              <w:t xml:space="preserve">+0.167</w:t>
            </w:r>
          </w:p>
        </w:tc>
        <w:tc>
          <w:tcPr/>
          <w:p>
            <w:pPr>
              <w:pStyle w:val="Compact"/>
              <w:keepNext/>
              <w:jc w:val="center"/>
            </w:pPr>
            <w:r>
              <w:t xml:space="preserve">+0.217</w:t>
            </w:r>
          </w:p>
        </w:tc>
      </w:tr>
      <w:tr>
        <w:trPr>
          <w:cantSplit/>
        </w:trPr>
        <w:tc>
          <w:tcPr/>
          <w:p>
            <w:pPr>
              <w:pStyle w:val="Compact"/>
              <w:keepNext/>
              <w:jc w:val="left"/>
            </w:pPr>
            <w:r>
              <w:t xml:space="preserve">Chamfer</w:t>
            </w:r>
          </w:p>
        </w:tc>
        <w:tc>
          <w:tcPr/>
          <w:p>
            <w:pPr>
              <w:pStyle w:val="Compact"/>
              <w:keepNext/>
              <w:jc w:val="center"/>
            </w:pPr>
            <w:r>
              <w:t xml:space="preserve">+0.103</w:t>
            </w:r>
          </w:p>
        </w:tc>
        <w:tc>
          <w:tcPr/>
          <w:p>
            <w:pPr>
              <w:pStyle w:val="Compact"/>
              <w:keepNext/>
              <w:jc w:val="center"/>
            </w:pPr>
            <w:r>
              <w:t xml:space="preserve">-0.115</w:t>
            </w:r>
          </w:p>
        </w:tc>
        <w:tc>
          <w:tcPr/>
          <w:p>
            <w:pPr>
              <w:pStyle w:val="Compact"/>
              <w:keepNext/>
              <w:jc w:val="center"/>
            </w:pPr>
            <w:r>
              <w:t xml:space="preserve">-0.350</w:t>
            </w:r>
          </w:p>
        </w:tc>
        <w:tc>
          <w:tcPr/>
          <w:p>
            <w:pPr>
              <w:pStyle w:val="Compact"/>
              <w:keepNext/>
              <w:jc w:val="center"/>
            </w:pPr>
            <w:r>
              <w:t xml:space="preserve">-0.006</w:t>
            </w:r>
          </w:p>
        </w:tc>
      </w:tr>
      <w:tr>
        <w:trPr>
          <w:cantSplit/>
        </w:trPr>
        <w:tc>
          <w:tcPr/>
          <w:p>
            <w:pPr>
              <w:pStyle w:val="Compact"/>
              <w:keepNext/>
              <w:jc w:val="left"/>
            </w:pPr>
            <w:r>
              <w:t xml:space="preserve">Modified Hausdorff</w:t>
            </w:r>
          </w:p>
        </w:tc>
        <w:tc>
          <w:tcPr/>
          <w:p>
            <w:pPr>
              <w:pStyle w:val="Compact"/>
              <w:keepNext/>
              <w:jc w:val="center"/>
            </w:pPr>
            <w:r>
              <w:t xml:space="preserve">+0.159</w:t>
            </w:r>
          </w:p>
        </w:tc>
        <w:tc>
          <w:tcPr/>
          <w:p>
            <w:pPr>
              <w:pStyle w:val="Compact"/>
              <w:keepNext/>
              <w:jc w:val="center"/>
            </w:pPr>
            <w:r>
              <w:t xml:space="preserve">+0.152</w:t>
            </w:r>
          </w:p>
        </w:tc>
        <w:tc>
          <w:tcPr/>
          <w:p>
            <w:pPr>
              <w:pStyle w:val="Compact"/>
              <w:keepNext/>
              <w:jc w:val="center"/>
            </w:pPr>
            <w:r>
              <w:t xml:space="preserve">+0.127</w:t>
            </w:r>
          </w:p>
        </w:tc>
        <w:tc>
          <w:tcPr/>
          <w:p>
            <w:pPr>
              <w:pStyle w:val="Compact"/>
              <w:keepNext/>
              <w:jc w:val="center"/>
            </w:pPr>
            <w:r>
              <w:t xml:space="preserve">+0.066</w:t>
            </w:r>
          </w:p>
        </w:tc>
      </w:tr>
      <w:tr>
        <w:trPr>
          <w:cantSplit/>
        </w:trPr>
        <w:tc>
          <w:tcPr/>
          <w:p>
            <w:pPr>
              <w:pStyle w:val="Compact"/>
              <w:keepNext/>
              <w:jc w:val="left"/>
            </w:pPr>
            <w:r>
              <w:t xml:space="preserve">Gaussian-2-Wasserstein</w:t>
            </w:r>
          </w:p>
        </w:tc>
        <w:tc>
          <w:tcPr/>
          <w:p>
            <w:pPr>
              <w:pStyle w:val="Compact"/>
              <w:keepNext/>
              <w:jc w:val="center"/>
            </w:pPr>
            <w:r>
              <w:t xml:space="preserve">-0.007</w:t>
            </w:r>
          </w:p>
        </w:tc>
        <w:tc>
          <w:tcPr/>
          <w:p>
            <w:pPr>
              <w:pStyle w:val="Compact"/>
              <w:keepNext/>
              <w:jc w:val="center"/>
            </w:pPr>
            <w:r>
              <w:t xml:space="preserve">+0.240</w:t>
            </w:r>
          </w:p>
        </w:tc>
        <w:tc>
          <w:tcPr/>
          <w:p>
            <w:pPr>
              <w:pStyle w:val="Compact"/>
              <w:keepNext/>
              <w:jc w:val="center"/>
            </w:pPr>
            <w:r>
              <w:t xml:space="preserve">+0.262</w:t>
            </w:r>
          </w:p>
        </w:tc>
        <w:tc>
          <w:tcPr/>
          <w:p>
            <w:pPr>
              <w:pStyle w:val="Compact"/>
              <w:keepNext/>
              <w:jc w:val="center"/>
            </w:pPr>
            <w:r>
              <w:t xml:space="preserve">-0.042</w:t>
            </w:r>
          </w:p>
        </w:tc>
      </w:tr>
      <w:tr>
        <w:trPr>
          <w:cantSplit/>
        </w:trPr>
        <w:tc>
          <w:tcPr/>
          <w:p>
            <w:pPr>
              <w:pStyle w:val="Compact"/>
              <w:keepNext/>
              <w:jc w:val="left"/>
            </w:pPr>
            <w:r>
              <w:t xml:space="preserve">Sinkhorn</w:t>
            </w:r>
          </w:p>
        </w:tc>
        <w:tc>
          <w:tcPr/>
          <w:p>
            <w:pPr>
              <w:pStyle w:val="Compact"/>
              <w:keepNext/>
              <w:jc w:val="center"/>
            </w:pPr>
            <w:r>
              <w:t xml:space="preserve">-0.199</w:t>
            </w:r>
          </w:p>
        </w:tc>
        <w:tc>
          <w:tcPr/>
          <w:p>
            <w:pPr>
              <w:pStyle w:val="Compact"/>
              <w:keepNext/>
              <w:jc w:val="center"/>
            </w:pPr>
            <w:r>
              <w:t xml:space="preserve">+0.397</w:t>
            </w:r>
          </w:p>
        </w:tc>
        <w:tc>
          <w:tcPr/>
          <w:p>
            <w:pPr>
              <w:pStyle w:val="Compact"/>
              <w:keepNext/>
              <w:jc w:val="center"/>
            </w:pPr>
            <w:r>
              <w:t xml:space="preserve">-0.176</w:t>
            </w:r>
          </w:p>
        </w:tc>
        <w:tc>
          <w:tcPr/>
          <w:p>
            <w:pPr>
              <w:pStyle w:val="Compact"/>
              <w:keepNext/>
              <w:jc w:val="center"/>
            </w:pPr>
            <w:r>
              <w:t xml:space="preserve">-0.505</w:t>
            </w:r>
            <m:oMath>
              <m:sSup>
                <m:e>
                  <m:r>
                    <m:t>​</m:t>
                  </m:r>
                </m:e>
                <m:sup>
                  <m:r>
                    <m:rPr>
                      <m:sty m:val="p"/>
                    </m:rPr>
                    <m:t>*</m:t>
                  </m:r>
                </m:sup>
              </m:sSup>
            </m:oMath>
          </w:p>
        </w:tc>
      </w:tr>
      <w:tr>
        <w:trPr>
          <w:cantSplit/>
        </w:trPr>
        <w:tc>
          <w:tcPr/>
          <w:p>
            <w:pPr>
              <w:pStyle w:val="Compact"/>
              <w:keepNext/>
              <w:jc w:val="left"/>
            </w:pPr>
            <w:r>
              <w:t xml:space="preserve">C2ST AUC</w:t>
            </w:r>
          </w:p>
        </w:tc>
        <w:tc>
          <w:tcPr/>
          <w:p>
            <w:pPr>
              <w:pStyle w:val="Compact"/>
              <w:keepNext/>
              <w:jc w:val="center"/>
            </w:pPr>
            <w:r>
              <w:t xml:space="preserve">+0.270</w:t>
            </w:r>
          </w:p>
        </w:tc>
        <w:tc>
          <w:tcPr/>
          <w:p>
            <w:pPr>
              <w:pStyle w:val="Compact"/>
              <w:keepNext/>
              <w:jc w:val="center"/>
            </w:pPr>
            <w:r>
              <w:t xml:space="preserve">+0.275</w:t>
            </w:r>
          </w:p>
        </w:tc>
        <w:tc>
          <w:tcPr/>
          <w:p>
            <w:pPr>
              <w:pStyle w:val="Compact"/>
              <w:keepNext/>
              <w:jc w:val="center"/>
            </w:pPr>
            <w:r>
              <w:t xml:space="preserve">+0.375</w:t>
            </w:r>
          </w:p>
        </w:tc>
        <w:tc>
          <w:tcPr/>
          <w:p>
            <w:pPr>
              <w:pStyle w:val="Compact"/>
              <w:keepNext/>
              <w:jc w:val="center"/>
            </w:pPr>
            <w:r>
              <w:t xml:space="preserve">-0.139</w:t>
            </w:r>
          </w:p>
        </w:tc>
      </w:tr>
      <w:tr>
        <w:trPr>
          <w:cantSplit/>
        </w:trPr>
        <w:tc>
          <w:tcPr/>
          <w:p>
            <w:pPr>
              <w:pStyle w:val="Compact"/>
              <w:jc w:val="left"/>
            </w:pPr>
            <w:r>
              <w:t xml:space="preserve">Grassmann</w:t>
            </w:r>
          </w:p>
        </w:tc>
        <w:tc>
          <w:tcPr/>
          <w:p>
            <w:pPr>
              <w:pStyle w:val="Compact"/>
              <w:jc w:val="center"/>
            </w:pPr>
            <w:r>
              <w:t xml:space="preserve">-0.186</w:t>
            </w:r>
          </w:p>
        </w:tc>
        <w:tc>
          <w:tcPr/>
          <w:p>
            <w:pPr>
              <w:pStyle w:val="Compact"/>
              <w:jc w:val="center"/>
            </w:pPr>
            <w:r>
              <w:t xml:space="preserve">+0.034</w:t>
            </w:r>
          </w:p>
        </w:tc>
        <w:tc>
          <w:tcPr/>
          <w:p>
            <w:pPr>
              <w:pStyle w:val="Compact"/>
              <w:jc w:val="center"/>
            </w:pPr>
            <w:r>
              <w:t xml:space="preserve">+0.012</w:t>
            </w:r>
          </w:p>
        </w:tc>
        <w:tc>
          <w:tcPr/>
          <w:p>
            <w:pPr>
              <w:pStyle w:val="Compact"/>
              <w:jc w:val="center"/>
            </w:pPr>
            <w:r>
              <w:t xml:space="preserve">-0.228</w:t>
            </w:r>
          </w:p>
        </w:tc>
      </w:tr>
    </w:tbl>
    <w:bookmarkEnd w:id="218"/>
    <w:p>
      <w:pPr>
        <w:pStyle w:val="BodyText"/>
        <w:spacing w:line="240" w:lineRule="auto"/>
        <w:jc w:val="center"/>
      </w:pPr>
      <w:r>
        <w:rPr>
          <w:iCs/>
          <w:i/>
        </w:rPr>
        <w:t xml:space="preserve">Notes:</w:t>
      </w:r>
      <w:r>
        <w:t xml:space="preserve"> </w:t>
      </w:r>
      <w:r>
        <w:t xml:space="preserve">Spearman</w:t>
      </w:r>
      <w:r>
        <w:t xml:space="preserve"> </w:t>
      </w:r>
      <m:oMath>
        <m:r>
          <m:t>ρ</m:t>
        </m:r>
      </m:oMath>
      <w:r>
        <w:t xml:space="preserve"> </w:t>
      </w:r>
      <w:r>
        <w:t xml:space="preserve">with two-sided Monte Carlo permutation</w:t>
      </w:r>
      <w:r>
        <w:t xml:space="preserve"> </w:t>
      </w:r>
      <m:oMath>
        <m:r>
          <m:t>p</m:t>
        </m:r>
      </m:oMath>
      <w:r>
        <w:t xml:space="preserve">-values (100</w:t>
      </w:r>
      <w:r>
        <w:t xml:space="preserve">,</w:t>
      </w:r>
      <w:r>
        <w:t xml:space="preserve">000 resamples, seed 42),</w:t>
      </w:r>
      <w:r>
        <w:t xml:space="preserve"> </w:t>
      </w:r>
      <m:oMath>
        <m:r>
          <m:t>n</m:t>
        </m:r>
        <m:r>
          <m:rPr>
            <m:sty m:val="p"/>
          </m:rPr>
          <m:t>=</m:t>
        </m:r>
        <m:r>
          <m:t>17</m:t>
        </m:r>
      </m:oMath>
      <w:r>
        <w:t xml:space="preserve"> </w:t>
      </w:r>
      <w:r>
        <w:t xml:space="preserve">SDGs;</w:t>
      </w:r>
      <w:r>
        <w:t xml:space="preserve"> </w:t>
      </w:r>
      <m:oMath>
        <m:sSup>
          <m:e>
            <m:r>
              <m:t>​</m:t>
            </m:r>
          </m:e>
          <m:sup>
            <m:r>
              <m:rPr>
                <m:sty m:val="p"/>
              </m:rPr>
              <m:t>*</m:t>
            </m:r>
            <m:r>
              <m:rPr>
                <m:sty m:val="p"/>
              </m:rPr>
              <m:t>*</m:t>
            </m:r>
            <m:r>
              <m:rPr>
                <m:sty m:val="p"/>
              </m:rPr>
              <m:t>*</m:t>
            </m:r>
          </m:sup>
        </m:sSup>
        <m:r>
          <m:t>p</m:t>
        </m:r>
        <m:r>
          <m:rPr>
            <m:sty m:val="p"/>
          </m:rPr>
          <m:t>&lt;</m:t>
        </m:r>
        <m:r>
          <m:t>0.001</m:t>
        </m:r>
      </m:oMath>
      <w:r>
        <w:t xml:space="preserve">,</w:t>
      </w:r>
      <w:r>
        <w:t xml:space="preserve"> </w:t>
      </w:r>
      <m:oMath>
        <m:sSup>
          <m:e>
            <m:r>
              <m:t>​</m:t>
            </m:r>
          </m:e>
          <m:sup>
            <m:r>
              <m:rPr>
                <m:sty m:val="p"/>
              </m:rPr>
              <m:t>*</m:t>
            </m:r>
            <m:r>
              <m:rPr>
                <m:sty m:val="p"/>
              </m:rPr>
              <m:t>*</m:t>
            </m:r>
          </m:sup>
        </m:sSup>
        <m:r>
          <m:t>p</m:t>
        </m:r>
        <m:r>
          <m:rPr>
            <m:sty m:val="p"/>
          </m:rPr>
          <m:t>&lt;</m:t>
        </m:r>
        <m:r>
          <m:t>0.01</m:t>
        </m:r>
      </m:oMath>
      <w:r>
        <w:t xml:space="preserve">,</w:t>
      </w:r>
      <w:r>
        <w:t xml:space="preserve"> </w:t>
      </w:r>
      <m:oMath>
        <m:sSup>
          <m:e>
            <m:r>
              <m:t>​</m:t>
            </m:r>
          </m:e>
          <m:sup>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0.10</m:t>
        </m:r>
      </m:oMath>
      <w:r>
        <w:t xml:space="preserve">. Excluding SDG 4 (</w:t>
      </w:r>
      <m:oMath>
        <m:r>
          <m:t>n</m:t>
        </m:r>
        <m:r>
          <m:rPr>
            <m:sty m:val="p"/>
          </m:rPr>
          <m:t>=</m:t>
        </m:r>
        <m:r>
          <m:t>16</m:t>
        </m:r>
      </m:oMath>
      <w:r>
        <w:t xml:space="preserve">) leaves every conclusion unchanged; the full</w:t>
      </w:r>
      <w:r>
        <w:t xml:space="preserve"> </w:t>
      </w:r>
      <m:oMath>
        <m:r>
          <m:t>n</m:t>
        </m:r>
        <m:r>
          <m:rPr>
            <m:sty m:val="p"/>
          </m:rPr>
          <m:t>=</m:t>
        </m:r>
        <m:r>
          <m:t>16</m:t>
        </m:r>
      </m:oMath>
      <w:r>
        <w:t xml:space="preserve"> </w:t>
      </w:r>
      <w:r>
        <w:t xml:space="preserve">grid is in the analysis JSON (distributional_h1_interaction.json).</w:t>
      </w:r>
    </w:p>
    <w:bookmarkEnd w:id="219"/>
    <w:bookmarkStart w:id="222" w:name="app:sample-stability"/>
    <w:p>
      <w:pPr>
        <w:pStyle w:val="Heading1"/>
      </w:pPr>
      <w:r>
        <w:t xml:space="preserve">E Sample-Stability Robustness Check</w:t>
      </w:r>
    </w:p>
    <w:p>
      <w:pPr>
        <w:pStyle w:val="FirstParagraph"/>
      </w:pPr>
      <w:r>
        <w:t xml:space="preserve">To test whether the headline findings depend heavily on research-corpus size, this study reran the downstream research-side analysis on repeated random subsamples drawn from the pre-embedded, pre-scored OpenAlex corpus. For each of 11 sampled tiers (from 1</w:t>
      </w:r>
      <w:r>
        <w:t xml:space="preserve">,</w:t>
      </w:r>
      <w:r>
        <w:t xml:space="preserve">000 to 2</w:t>
      </w:r>
      <w:r>
        <w:t xml:space="preserve">,</w:t>
      </w:r>
      <w:r>
        <w:t xml:space="preserve">000</w:t>
      </w:r>
      <w:r>
        <w:t xml:space="preserve">,</w:t>
      </w:r>
      <w:r>
        <w:t xml:space="preserve">000 papers), 100 independent samples were drawn without replacement, the research coverage profile was recomputed, sampled research centroids were rebuilt, the coverage gap against the fixed policy profile was recalculated, and the within-SDG semantic gap was recomputed on both the raw and the register-adjusted (topic-only) embeddings. Policy-side quantities were held fixed.</w:t>
      </w:r>
    </w:p>
    <w:bookmarkStart w:id="220" w:name="tab:sample-stability"/>
    <w:p>
      <w:pPr>
        <w:pStyle w:val="TableCaption"/>
        <w:keepNext/>
      </w:pPr>
      <w:r>
        <w:t xml:space="preserve">Table 13: Sample-stability ladder for the research corpus.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3: Sample-stability ladder for the research corpus."/>
      </w:tblPr>
      <w:tblGrid>
        <w:gridCol w:w="1584"/>
        <w:gridCol w:w="1584"/>
        <w:gridCol w:w="1584"/>
        <w:gridCol w:w="1584"/>
        <w:gridCol w:w="1584"/>
      </w:tblGrid>
      <w:tr>
        <w:trPr>
          <w:cantSplit/>
          <w:tblHeader w:val="true"/>
        </w:trPr>
        <w:tc>
          <w:tcPr>
            <w:tcBorders>
              <w:bottom w:val="single" w:sz="8" w:space="0" w:color="auto"/>
            </w:tcBorders>
          </w:tcPr>
          <w:p>
            <w:pPr>
              <w:pStyle w:val="Compact"/>
              <w:keepNext/>
              <w:jc w:val="left"/>
            </w:pPr>
            <w:r>
              <w:t xml:space="preserve">Sample Size</w:t>
            </w:r>
          </w:p>
        </w:tc>
        <w:tc>
          <w:tcPr>
            <w:tcBorders>
              <w:bottom w:val="single" w:sz="8" w:space="0" w:color="auto"/>
            </w:tcBorders>
          </w:tcPr>
          <w:p>
            <w:pPr>
              <w:pStyle w:val="Compact"/>
              <w:keepNext/>
              <w:jc w:val="center"/>
            </w:pPr>
            <w:r>
              <w:t xml:space="preserve">Coverage gap (vs policy)</w:t>
            </w:r>
          </w:p>
        </w:tc>
        <w:tc>
          <w:tcPr>
            <w:tcBorders>
              <w:bottom w:val="single" w:sz="8" w:space="0" w:color="auto"/>
            </w:tcBorders>
          </w:tcPr>
          <w:p>
            <w:pPr>
              <w:pStyle w:val="Compact"/>
              <w:keepNext/>
              <w:jc w:val="center"/>
            </w:pPr>
            <w:r>
              <w:t xml:space="preserve">Semantic gap (raw)</w:t>
            </w:r>
          </w:p>
        </w:tc>
        <w:tc>
          <w:tcPr>
            <w:tcBorders>
              <w:bottom w:val="single" w:sz="8" w:space="0" w:color="auto"/>
            </w:tcBorders>
          </w:tcPr>
          <w:p>
            <w:pPr>
              <w:pStyle w:val="Compact"/>
              <w:keepNext/>
              <w:jc w:val="center"/>
            </w:pPr>
            <w:r>
              <w:t xml:space="preserve">Semantic gap (adjusted)</w:t>
            </w:r>
          </w:p>
        </w:tc>
        <w:tc>
          <w:tcPr>
            <w:tcBorders>
              <w:bottom w:val="single" w:sz="8" w:space="0" w:color="auto"/>
            </w:tcBorders>
          </w:tcPr>
          <w:p>
            <w:pPr>
              <w:pStyle w:val="Compact"/>
              <w:keepNext/>
            </w:pPr>
          </w:p>
        </w:tc>
      </w:tr>
      <w:tr>
        <w:trPr>
          <w:cantSplit/>
        </w:trPr>
        <w:tc>
          <w:tcPr/>
          <w:p>
            <w:pPr>
              <w:pStyle w:val="Compact"/>
              <w:keepNext/>
              <w:jc w:val="left"/>
            </w:pPr>
            <w:r>
              <w:t xml:space="preserve">1,000</w:t>
            </w:r>
          </w:p>
        </w:tc>
        <w:tc>
          <w:tcPr/>
          <w:p>
            <w:pPr>
              <w:pStyle w:val="Compact"/>
              <w:keepNext/>
              <w:jc w:val="center"/>
            </w:pPr>
            <m:oMath>
              <m:r>
                <m:t>0.056</m:t>
              </m:r>
              <m:r>
                <m:rPr>
                  <m:sty m:val="p"/>
                </m:rPr>
                <m:t>±</m:t>
              </m:r>
              <m:r>
                <m:t>0.002</m:t>
              </m:r>
            </m:oMath>
          </w:p>
        </w:tc>
        <w:tc>
          <w:tcPr/>
          <w:p>
            <w:pPr>
              <w:pStyle w:val="Compact"/>
              <w:keepNext/>
              <w:jc w:val="center"/>
            </w:pPr>
            <m:oMath>
              <m:r>
                <m:t>0.417</m:t>
              </m:r>
              <m:r>
                <m:rPr>
                  <m:sty m:val="p"/>
                </m:rPr>
                <m:t>±</m:t>
              </m:r>
              <m:r>
                <m:t>0.020</m:t>
              </m:r>
            </m:oMath>
          </w:p>
        </w:tc>
        <w:tc>
          <w:tcPr/>
          <w:p>
            <w:pPr>
              <w:pStyle w:val="Compact"/>
              <w:keepNext/>
              <w:jc w:val="center"/>
            </w:pPr>
            <m:oMath>
              <m:r>
                <m:t>0.284</m:t>
              </m:r>
              <m:r>
                <m:rPr>
                  <m:sty m:val="p"/>
                </m:rPr>
                <m:t>±</m:t>
              </m:r>
              <m:r>
                <m:t>0.015</m:t>
              </m:r>
            </m:oMath>
          </w:p>
        </w:tc>
        <w:tc>
          <w:tcPr/>
          <w:p>
            <w:pPr>
              <w:pStyle w:val="Compact"/>
              <w:keepNext/>
            </w:pPr>
          </w:p>
        </w:tc>
      </w:tr>
      <w:tr>
        <w:trPr>
          <w:cantSplit/>
        </w:trPr>
        <w:tc>
          <w:tcPr/>
          <w:p>
            <w:pPr>
              <w:pStyle w:val="Compact"/>
              <w:keepNext/>
              <w:jc w:val="left"/>
            </w:pPr>
            <w:r>
              <w:t xml:space="preserve">2,000</w:t>
            </w:r>
          </w:p>
        </w:tc>
        <w:tc>
          <w:tcPr/>
          <w:p>
            <w:pPr>
              <w:pStyle w:val="Compact"/>
              <w:keepNext/>
              <w:jc w:val="center"/>
            </w:pPr>
            <m:oMath>
              <m:r>
                <m:t>0.056</m:t>
              </m:r>
              <m:r>
                <m:rPr>
                  <m:sty m:val="p"/>
                </m:rPr>
                <m:t>±</m:t>
              </m:r>
              <m:r>
                <m:t>0.001</m:t>
              </m:r>
            </m:oMath>
          </w:p>
        </w:tc>
        <w:tc>
          <w:tcPr/>
          <w:p>
            <w:pPr>
              <w:pStyle w:val="Compact"/>
              <w:keepNext/>
              <w:jc w:val="center"/>
            </w:pPr>
            <m:oMath>
              <m:r>
                <m:t>0.384</m:t>
              </m:r>
              <m:r>
                <m:rPr>
                  <m:sty m:val="p"/>
                </m:rPr>
                <m:t>±</m:t>
              </m:r>
              <m:r>
                <m:t>0.015</m:t>
              </m:r>
            </m:oMath>
          </w:p>
        </w:tc>
        <w:tc>
          <w:tcPr/>
          <w:p>
            <w:pPr>
              <w:pStyle w:val="Compact"/>
              <w:keepNext/>
              <w:jc w:val="center"/>
            </w:pPr>
            <m:oMath>
              <m:r>
                <m:t>0.245</m:t>
              </m:r>
              <m:r>
                <m:rPr>
                  <m:sty m:val="p"/>
                </m:rPr>
                <m:t>±</m:t>
              </m:r>
              <m:r>
                <m:t>0.010</m:t>
              </m:r>
            </m:oMath>
          </w:p>
        </w:tc>
        <w:tc>
          <w:tcPr/>
          <w:p>
            <w:pPr>
              <w:pStyle w:val="Compact"/>
              <w:keepNext/>
            </w:pPr>
          </w:p>
        </w:tc>
      </w:tr>
      <w:tr>
        <w:trPr>
          <w:cantSplit/>
        </w:trPr>
        <w:tc>
          <w:tcPr/>
          <w:p>
            <w:pPr>
              <w:pStyle w:val="Compact"/>
              <w:keepNext/>
              <w:jc w:val="left"/>
            </w:pPr>
            <w:r>
              <w:t xml:space="preserve">5,000</w:t>
            </w:r>
          </w:p>
        </w:tc>
        <w:tc>
          <w:tcPr/>
          <w:p>
            <w:pPr>
              <w:pStyle w:val="Compact"/>
              <w:keepNext/>
              <w:jc w:val="center"/>
            </w:pPr>
            <m:oMath>
              <m:r>
                <m:t>0.056</m:t>
              </m:r>
              <m:r>
                <m:rPr>
                  <m:sty m:val="p"/>
                </m:rPr>
                <m:t>±</m:t>
              </m:r>
              <m:r>
                <m:t>0.001</m:t>
              </m:r>
            </m:oMath>
          </w:p>
        </w:tc>
        <w:tc>
          <w:tcPr/>
          <w:p>
            <w:pPr>
              <w:pStyle w:val="Compact"/>
              <w:keepNext/>
              <w:jc w:val="center"/>
            </w:pPr>
            <m:oMath>
              <m:r>
                <m:t>0.358</m:t>
              </m:r>
              <m:r>
                <m:rPr>
                  <m:sty m:val="p"/>
                </m:rPr>
                <m:t>±</m:t>
              </m:r>
              <m:r>
                <m:t>0.009</m:t>
              </m:r>
            </m:oMath>
          </w:p>
        </w:tc>
        <w:tc>
          <w:tcPr/>
          <w:p>
            <w:pPr>
              <w:pStyle w:val="Compact"/>
              <w:keepNext/>
              <w:jc w:val="center"/>
            </w:pPr>
            <m:oMath>
              <m:r>
                <m:t>0.213</m:t>
              </m:r>
              <m:r>
                <m:rPr>
                  <m:sty m:val="p"/>
                </m:rPr>
                <m:t>±</m:t>
              </m:r>
              <m:r>
                <m:t>0.007</m:t>
              </m:r>
            </m:oMath>
          </w:p>
        </w:tc>
        <w:tc>
          <w:tcPr/>
          <w:p>
            <w:pPr>
              <w:pStyle w:val="Compact"/>
              <w:keepNext/>
            </w:pPr>
          </w:p>
        </w:tc>
      </w:tr>
      <w:tr>
        <w:trPr>
          <w:cantSplit/>
        </w:trPr>
        <w:tc>
          <w:tcPr/>
          <w:p>
            <w:pPr>
              <w:pStyle w:val="Compact"/>
              <w:keepNext/>
              <w:jc w:val="left"/>
            </w:pPr>
            <w:r>
              <w:t xml:space="preserve">10,000</w:t>
            </w:r>
          </w:p>
        </w:tc>
        <w:tc>
          <w:tcPr/>
          <w:p>
            <w:pPr>
              <w:pStyle w:val="Compact"/>
              <w:keepNext/>
              <w:jc w:val="center"/>
            </w:pPr>
            <m:oMath>
              <m:r>
                <m:t>0.056</m:t>
              </m:r>
              <m:r>
                <m:rPr>
                  <m:sty m:val="p"/>
                </m:rPr>
                <m:t>±</m:t>
              </m:r>
              <m:r>
                <m:t>0.001</m:t>
              </m:r>
            </m:oMath>
          </w:p>
        </w:tc>
        <w:tc>
          <w:tcPr/>
          <w:p>
            <w:pPr>
              <w:pStyle w:val="Compact"/>
              <w:keepNext/>
              <w:jc w:val="center"/>
            </w:pPr>
            <m:oMath>
              <m:r>
                <m:t>0.350</m:t>
              </m:r>
              <m:r>
                <m:rPr>
                  <m:sty m:val="p"/>
                </m:rPr>
                <m:t>±</m:t>
              </m:r>
              <m:r>
                <m:t>0.006</m:t>
              </m:r>
            </m:oMath>
          </w:p>
        </w:tc>
        <w:tc>
          <w:tcPr/>
          <w:p>
            <w:pPr>
              <w:pStyle w:val="Compact"/>
              <w:keepNext/>
              <w:jc w:val="center"/>
            </w:pPr>
            <m:oMath>
              <m:r>
                <m:t>0.201</m:t>
              </m:r>
              <m:r>
                <m:rPr>
                  <m:sty m:val="p"/>
                </m:rPr>
                <m:t>±</m:t>
              </m:r>
              <m:r>
                <m:t>0.004</m:t>
              </m:r>
            </m:oMath>
          </w:p>
        </w:tc>
        <w:tc>
          <w:tcPr/>
          <w:p>
            <w:pPr>
              <w:pStyle w:val="Compact"/>
              <w:keepNext/>
            </w:pPr>
          </w:p>
        </w:tc>
      </w:tr>
      <w:tr>
        <w:trPr>
          <w:cantSplit/>
        </w:trPr>
        <w:tc>
          <w:tcPr/>
          <w:p>
            <w:pPr>
              <w:pStyle w:val="Compact"/>
              <w:keepNext/>
              <w:jc w:val="left"/>
            </w:pPr>
            <w:r>
              <w:t xml:space="preserve">20,000</w:t>
            </w:r>
          </w:p>
        </w:tc>
        <w:tc>
          <w:tcPr/>
          <w:p>
            <w:pPr>
              <w:pStyle w:val="Compact"/>
              <w:keepNext/>
              <w:jc w:val="center"/>
            </w:pPr>
            <m:oMath>
              <m:r>
                <m:t>0.056</m:t>
              </m:r>
              <m:r>
                <m:rPr>
                  <m:sty m:val="p"/>
                </m:rPr>
                <m:t>±</m:t>
              </m:r>
              <m:r>
                <m:t>0.000</m:t>
              </m:r>
            </m:oMath>
          </w:p>
        </w:tc>
        <w:tc>
          <w:tcPr/>
          <w:p>
            <w:pPr>
              <w:pStyle w:val="Compact"/>
              <w:keepNext/>
              <w:jc w:val="center"/>
            </w:pPr>
            <m:oMath>
              <m:r>
                <m:t>0.344</m:t>
              </m:r>
              <m:r>
                <m:rPr>
                  <m:sty m:val="p"/>
                </m:rPr>
                <m:t>±</m:t>
              </m:r>
              <m:r>
                <m:t>0.005</m:t>
              </m:r>
            </m:oMath>
          </w:p>
        </w:tc>
        <w:tc>
          <w:tcPr/>
          <w:p>
            <w:pPr>
              <w:pStyle w:val="Compact"/>
              <w:keepNext/>
              <w:jc w:val="center"/>
            </w:pPr>
            <m:oMath>
              <m:r>
                <m:t>0.194</m:t>
              </m:r>
              <m:r>
                <m:rPr>
                  <m:sty m:val="p"/>
                </m:rPr>
                <m:t>±</m:t>
              </m:r>
              <m:r>
                <m:t>0.003</m:t>
              </m:r>
            </m:oMath>
          </w:p>
        </w:tc>
        <w:tc>
          <w:tcPr/>
          <w:p>
            <w:pPr>
              <w:pStyle w:val="Compact"/>
              <w:keepNext/>
            </w:pPr>
          </w:p>
        </w:tc>
      </w:tr>
      <w:tr>
        <w:trPr>
          <w:cantSplit/>
        </w:trPr>
        <w:tc>
          <w:tcPr/>
          <w:p>
            <w:pPr>
              <w:pStyle w:val="Compact"/>
              <w:keepNext/>
              <w:jc w:val="left"/>
            </w:pPr>
            <w:r>
              <w:t xml:space="preserve">50,000</w:t>
            </w:r>
          </w:p>
        </w:tc>
        <w:tc>
          <w:tcPr/>
          <w:p>
            <w:pPr>
              <w:pStyle w:val="Compact"/>
              <w:keepNext/>
              <w:jc w:val="center"/>
            </w:pPr>
            <m:oMath>
              <m:r>
                <m:t>0.056</m:t>
              </m:r>
              <m:r>
                <m:rPr>
                  <m:sty m:val="p"/>
                </m:rPr>
                <m:t>±</m:t>
              </m:r>
              <m:r>
                <m:t>0.000</m:t>
              </m:r>
            </m:oMath>
          </w:p>
        </w:tc>
        <w:tc>
          <w:tcPr/>
          <w:p>
            <w:pPr>
              <w:pStyle w:val="Compact"/>
              <w:keepNext/>
              <w:jc w:val="center"/>
            </w:pPr>
            <m:oMath>
              <m:r>
                <m:t>0.342</m:t>
              </m:r>
              <m:r>
                <m:rPr>
                  <m:sty m:val="p"/>
                </m:rPr>
                <m:t>±</m:t>
              </m:r>
              <m:r>
                <m:t>0.003</m:t>
              </m:r>
            </m:oMath>
          </w:p>
        </w:tc>
        <w:tc>
          <w:tcPr/>
          <w:p>
            <w:pPr>
              <w:pStyle w:val="Compact"/>
              <w:keepNext/>
              <w:jc w:val="center"/>
            </w:pPr>
            <m:oMath>
              <m:r>
                <m:t>0.189</m:t>
              </m:r>
              <m:r>
                <m:rPr>
                  <m:sty m:val="p"/>
                </m:rPr>
                <m:t>±</m:t>
              </m:r>
              <m:r>
                <m:t>0.002</m:t>
              </m:r>
            </m:oMath>
          </w:p>
        </w:tc>
        <w:tc>
          <w:tcPr/>
          <w:p>
            <w:pPr>
              <w:pStyle w:val="Compact"/>
              <w:keepNext/>
            </w:pPr>
          </w:p>
        </w:tc>
      </w:tr>
      <w:tr>
        <w:trPr>
          <w:cantSplit/>
        </w:trPr>
        <w:tc>
          <w:tcPr/>
          <w:p>
            <w:pPr>
              <w:pStyle w:val="Compact"/>
              <w:keepNext/>
              <w:jc w:val="left"/>
            </w:pPr>
            <w:r>
              <w:t xml:space="preserve">100,000</w:t>
            </w:r>
          </w:p>
        </w:tc>
        <w:tc>
          <w:tcPr/>
          <w:p>
            <w:pPr>
              <w:pStyle w:val="Compact"/>
              <w:keepNext/>
              <w:jc w:val="center"/>
            </w:pPr>
            <m:oMath>
              <m:r>
                <m:t>0.056</m:t>
              </m:r>
              <m:r>
                <m:rPr>
                  <m:sty m:val="p"/>
                </m:rPr>
                <m:t>±</m:t>
              </m:r>
              <m:r>
                <m:t>0.000</m:t>
              </m:r>
            </m:oMath>
          </w:p>
        </w:tc>
        <w:tc>
          <w:tcPr/>
          <w:p>
            <w:pPr>
              <w:pStyle w:val="Compact"/>
              <w:keepNext/>
              <w:jc w:val="center"/>
            </w:pPr>
            <m:oMath>
              <m:r>
                <m:t>0.341</m:t>
              </m:r>
              <m:r>
                <m:rPr>
                  <m:sty m:val="p"/>
                </m:rPr>
                <m:t>±</m:t>
              </m:r>
              <m:r>
                <m:t>0.003</m:t>
              </m:r>
            </m:oMath>
          </w:p>
        </w:tc>
        <w:tc>
          <w:tcPr/>
          <w:p>
            <w:pPr>
              <w:pStyle w:val="Compact"/>
              <w:keepNext/>
              <w:jc w:val="center"/>
            </w:pPr>
            <m:oMath>
              <m:r>
                <m:t>0.188</m:t>
              </m:r>
              <m:r>
                <m:rPr>
                  <m:sty m:val="p"/>
                </m:rPr>
                <m:t>±</m:t>
              </m:r>
              <m:r>
                <m:t>0.002</m:t>
              </m:r>
            </m:oMath>
          </w:p>
        </w:tc>
        <w:tc>
          <w:tcPr/>
          <w:p>
            <w:pPr>
              <w:pStyle w:val="Compact"/>
              <w:keepNext/>
            </w:pPr>
          </w:p>
        </w:tc>
      </w:tr>
      <w:tr>
        <w:trPr>
          <w:cantSplit/>
        </w:trPr>
        <w:tc>
          <w:tcPr/>
          <w:p>
            <w:pPr>
              <w:pStyle w:val="Compact"/>
              <w:keepNext/>
              <w:jc w:val="left"/>
            </w:pPr>
            <w:r>
              <w:t xml:space="preserve">200,000</w:t>
            </w:r>
          </w:p>
        </w:tc>
        <w:tc>
          <w:tcPr/>
          <w:p>
            <w:pPr>
              <w:pStyle w:val="Compact"/>
              <w:keepNext/>
              <w:jc w:val="center"/>
            </w:pPr>
            <m:oMath>
              <m:r>
                <m:t>0.056</m:t>
              </m:r>
              <m:r>
                <m:rPr>
                  <m:sty m:val="p"/>
                </m:rPr>
                <m:t>±</m:t>
              </m:r>
              <m:r>
                <m:t>0.000</m:t>
              </m:r>
            </m:oMath>
          </w:p>
        </w:tc>
        <w:tc>
          <w:tcPr/>
          <w:p>
            <w:pPr>
              <w:pStyle w:val="Compact"/>
              <w:keepNext/>
              <w:jc w:val="center"/>
            </w:pPr>
            <m:oMath>
              <m:r>
                <m:t>0.340</m:t>
              </m:r>
              <m:r>
                <m:rPr>
                  <m:sty m:val="p"/>
                </m:rPr>
                <m:t>±</m:t>
              </m:r>
              <m:r>
                <m:t>0.002</m:t>
              </m:r>
            </m:oMath>
          </w:p>
        </w:tc>
        <w:tc>
          <w:tcPr/>
          <w:p>
            <w:pPr>
              <w:pStyle w:val="Compact"/>
              <w:keepNext/>
              <w:jc w:val="center"/>
            </w:pPr>
            <m:oMath>
              <m:r>
                <m:t>0.187</m:t>
              </m:r>
              <m:r>
                <m:rPr>
                  <m:sty m:val="p"/>
                </m:rPr>
                <m:t>±</m:t>
              </m:r>
              <m:r>
                <m:t>0.001</m:t>
              </m:r>
            </m:oMath>
          </w:p>
        </w:tc>
        <w:tc>
          <w:tcPr/>
          <w:p>
            <w:pPr>
              <w:pStyle w:val="Compact"/>
              <w:keepNext/>
            </w:pPr>
          </w:p>
        </w:tc>
      </w:tr>
      <w:tr>
        <w:trPr>
          <w:cantSplit/>
        </w:trPr>
        <w:tc>
          <w:tcPr/>
          <w:p>
            <w:pPr>
              <w:pStyle w:val="Compact"/>
              <w:keepNext/>
              <w:jc w:val="left"/>
            </w:pPr>
            <w:r>
              <w:t xml:space="preserve">500,000</w:t>
            </w:r>
          </w:p>
        </w:tc>
        <w:tc>
          <w:tcPr/>
          <w:p>
            <w:pPr>
              <w:pStyle w:val="Compact"/>
              <w:keepNext/>
              <w:jc w:val="center"/>
            </w:pPr>
            <m:oMath>
              <m:r>
                <m:t>0.056</m:t>
              </m:r>
              <m:r>
                <m:rPr>
                  <m:sty m:val="p"/>
                </m:rPr>
                <m:t>±</m:t>
              </m:r>
              <m:r>
                <m:t>0.000</m:t>
              </m:r>
            </m:oMath>
          </w:p>
        </w:tc>
        <w:tc>
          <w:tcPr/>
          <w:p>
            <w:pPr>
              <w:pStyle w:val="Compact"/>
              <w:keepNext/>
              <w:jc w:val="center"/>
            </w:pPr>
            <m:oMath>
              <m:r>
                <m:t>0.340</m:t>
              </m:r>
              <m:r>
                <m:rPr>
                  <m:sty m:val="p"/>
                </m:rPr>
                <m:t>±</m:t>
              </m:r>
              <m:r>
                <m:t>0.001</m:t>
              </m:r>
            </m:oMath>
          </w:p>
        </w:tc>
        <w:tc>
          <w:tcPr/>
          <w:p>
            <w:pPr>
              <w:pStyle w:val="Compact"/>
              <w:keepNext/>
              <w:jc w:val="center"/>
            </w:pPr>
            <m:oMath>
              <m:r>
                <m:t>0.187</m:t>
              </m:r>
              <m:r>
                <m:rPr>
                  <m:sty m:val="p"/>
                </m:rPr>
                <m:t>±</m:t>
              </m:r>
              <m:r>
                <m:t>0.001</m:t>
              </m:r>
            </m:oMath>
          </w:p>
        </w:tc>
        <w:tc>
          <w:tcPr/>
          <w:p>
            <w:pPr>
              <w:pStyle w:val="Compact"/>
              <w:keepNext/>
            </w:pPr>
          </w:p>
        </w:tc>
      </w:tr>
      <w:tr>
        <w:trPr>
          <w:cantSplit/>
        </w:trPr>
        <w:tc>
          <w:tcPr/>
          <w:p>
            <w:pPr>
              <w:pStyle w:val="Compact"/>
              <w:keepNext/>
              <w:jc w:val="left"/>
            </w:pPr>
            <w:r>
              <w:t xml:space="preserve">1,000,000</w:t>
            </w:r>
          </w:p>
        </w:tc>
        <w:tc>
          <w:tcPr/>
          <w:p>
            <w:pPr>
              <w:pStyle w:val="Compact"/>
              <w:keepNext/>
              <w:jc w:val="center"/>
            </w:pPr>
            <m:oMath>
              <m:r>
                <m:t>0.056</m:t>
              </m:r>
              <m:r>
                <m:rPr>
                  <m:sty m:val="p"/>
                </m:rPr>
                <m:t>±</m:t>
              </m:r>
              <m:r>
                <m:t>0.000</m:t>
              </m:r>
            </m:oMath>
          </w:p>
        </w:tc>
        <w:tc>
          <w:tcPr/>
          <w:p>
            <w:pPr>
              <w:pStyle w:val="Compact"/>
              <w:keepNext/>
              <w:jc w:val="center"/>
            </w:pPr>
            <m:oMath>
              <m:r>
                <m:t>0.340</m:t>
              </m:r>
              <m:r>
                <m:rPr>
                  <m:sty m:val="p"/>
                </m:rPr>
                <m:t>±</m:t>
              </m:r>
              <m:r>
                <m:t>0.001</m:t>
              </m:r>
            </m:oMath>
          </w:p>
        </w:tc>
        <w:tc>
          <w:tcPr/>
          <w:p>
            <w:pPr>
              <w:pStyle w:val="Compact"/>
              <w:keepNext/>
              <w:jc w:val="center"/>
            </w:pPr>
            <m:oMath>
              <m:r>
                <m:t>0.187</m:t>
              </m:r>
              <m:r>
                <m:rPr>
                  <m:sty m:val="p"/>
                </m:rPr>
                <m:t>±</m:t>
              </m:r>
              <m:r>
                <m:t>0.000</m:t>
              </m:r>
            </m:oMath>
          </w:p>
        </w:tc>
        <w:tc>
          <w:tcPr/>
          <w:p>
            <w:pPr>
              <w:pStyle w:val="Compact"/>
              <w:keepNext/>
            </w:pPr>
          </w:p>
        </w:tc>
      </w:tr>
      <w:tr>
        <w:trPr>
          <w:cantSplit/>
        </w:trPr>
        <w:tc>
          <w:tcPr/>
          <w:p>
            <w:pPr>
              <w:pStyle w:val="Compact"/>
              <w:keepNext/>
              <w:jc w:val="left"/>
            </w:pPr>
            <w:r>
              <w:t xml:space="preserve">2,000,000</w:t>
            </w:r>
          </w:p>
        </w:tc>
        <w:tc>
          <w:tcPr/>
          <w:p>
            <w:pPr>
              <w:pStyle w:val="Compact"/>
              <w:keepNext/>
              <w:jc w:val="center"/>
            </w:pPr>
            <m:oMath>
              <m:r>
                <m:t>0.056</m:t>
              </m:r>
              <m:r>
                <m:rPr>
                  <m:sty m:val="p"/>
                </m:rPr>
                <m:t>±</m:t>
              </m:r>
              <m:r>
                <m:t>0.000</m:t>
              </m:r>
            </m:oMath>
          </w:p>
        </w:tc>
        <w:tc>
          <w:tcPr/>
          <w:p>
            <w:pPr>
              <w:pStyle w:val="Compact"/>
              <w:keepNext/>
              <w:jc w:val="center"/>
            </w:pPr>
            <m:oMath>
              <m:r>
                <m:t>0.340</m:t>
              </m:r>
              <m:r>
                <m:rPr>
                  <m:sty m:val="p"/>
                </m:rPr>
                <m:t>±</m:t>
              </m:r>
              <m:r>
                <m:t>0.000</m:t>
              </m:r>
            </m:oMath>
          </w:p>
        </w:tc>
        <w:tc>
          <w:tcPr/>
          <w:p>
            <w:pPr>
              <w:pStyle w:val="Compact"/>
              <w:keepNext/>
              <w:jc w:val="center"/>
            </w:pPr>
            <m:oMath>
              <m:r>
                <m:t>0.186</m:t>
              </m:r>
              <m:r>
                <m:rPr>
                  <m:sty m:val="p"/>
                </m:rPr>
                <m:t>±</m:t>
              </m:r>
              <m:r>
                <m:t>0.000</m:t>
              </m:r>
            </m:oMath>
          </w:p>
        </w:tc>
        <w:tc>
          <w:tcPr/>
          <w:p>
            <w:pPr>
              <w:pStyle w:val="Compact"/>
              <w:keepNext/>
            </w:pPr>
          </w:p>
        </w:tc>
      </w:tr>
      <w:tr>
        <w:trPr>
          <w:cantSplit/>
        </w:trPr>
        <w:tc>
          <w:tcPr/>
          <w:p>
            <w:pPr>
              <w:pStyle w:val="Compact"/>
              <w:jc w:val="left"/>
            </w:pPr>
            <w:r>
              <w:t xml:space="preserve">Full corpus</w:t>
            </w:r>
          </w:p>
        </w:tc>
        <w:tc>
          <w:tcPr/>
          <w:p>
            <w:pPr>
              <w:pStyle w:val="Compact"/>
              <w:jc w:val="center"/>
            </w:pPr>
            <m:oMath>
              <m:r>
                <m:t>0.056</m:t>
              </m:r>
            </m:oMath>
          </w:p>
        </w:tc>
        <w:tc>
          <w:tcPr/>
          <w:p>
            <w:pPr>
              <w:pStyle w:val="Compact"/>
              <w:jc w:val="center"/>
            </w:pPr>
            <m:oMath>
              <m:r>
                <m:t>0.340</m:t>
              </m:r>
            </m:oMath>
          </w:p>
        </w:tc>
        <w:tc>
          <w:tcPr/>
          <w:p>
            <w:pPr>
              <w:pStyle w:val="Compact"/>
              <w:jc w:val="center"/>
            </w:pPr>
            <m:oMath>
              <m:r>
                <m:t>0.187</m:t>
              </m:r>
            </m:oMath>
          </w:p>
        </w:tc>
        <w:tc>
          <w:tcPr/>
          <w:p>
            <w:pPr>
              <w:pStyle w:val="Compact"/>
            </w:pPr>
          </w:p>
        </w:tc>
      </w:tr>
    </w:tbl>
    <w:bookmarkEnd w:id="220"/>
    <w:p>
      <w:pPr>
        <w:pStyle w:val="BodyText"/>
        <w:spacing w:line="240" w:lineRule="auto"/>
        <w:jc w:val="center"/>
      </w:pPr>
      <w:r>
        <w:rPr>
          <w:iCs/>
          <w:i/>
        </w:rPr>
        <w:t xml:space="preserve">Notes:</w:t>
      </w:r>
      <w:r>
        <w:t xml:space="preserve"> </w:t>
      </w:r>
      <w:r>
        <w:t xml:space="preserve">Coverage gap is the unweighted mean absolute deviation of the research SDG coverage shares from the fixed policy SDG coverage shares. The semantic-gap columns report the mean and draw-to-draw standard deviation of the within-SDG semantic gap on the raw and register-adjusted embeddings; the full-corpus row is deterministic and therefore has no dispersion term.</w:t>
      </w:r>
    </w:p>
    <w:p>
      <w:pPr>
        <w:pStyle w:val="BodyText"/>
      </w:pPr>
      <w:r>
        <w:rPr>
          <w:iCs/>
          <w:i/>
        </w:rPr>
        <w:t xml:space="preserve">Plain-language guide.</w:t>
      </w:r>
      <w:r>
        <w:t xml:space="preserve"> </w:t>
      </w:r>
      <w:r>
        <w:t xml:space="preserve">The stability ladder tracks three metrics: (1) coverage gap, how far the research SDG coverage shares sit from the fixed policy SDG coverage shares; (2) semantic gap (raw), how different research and policy language are within the same SDG before register removal; (3) semantic gap (adjusted), the same gap after the register direction is projected out, isolating topic. The coverage gap is stable at</w:t>
      </w:r>
      <w:r>
        <w:t xml:space="preserve"> </w:t>
      </w:r>
      <m:oMath>
        <m:r>
          <m:rPr>
            <m:sty m:val="p"/>
          </m:rPr>
          <m:t>∼</m:t>
        </m:r>
      </m:oMath>
      <w:r>
        <w:t xml:space="preserve">0.056 across every sampled tier. Both the raw semantic gap and the register-adjusted semantic gap stabilise to within 0.001 of their full-corpus values (raw</w:t>
      </w:r>
      <w:r>
        <w:t xml:space="preserve"> </w:t>
      </w:r>
      <m:oMath>
        <m:r>
          <m:rPr>
            <m:sty m:val="p"/>
          </m:rPr>
          <m:t>∼</m:t>
        </m:r>
      </m:oMath>
      <w:r>
        <w:t xml:space="preserve">0.340; adjusted</w:t>
      </w:r>
      <w:r>
        <w:t xml:space="preserve"> </w:t>
      </w:r>
      <m:oMath>
        <m:r>
          <m:rPr>
            <m:sty m:val="p"/>
          </m:rPr>
          <m:t>∼</m:t>
        </m:r>
      </m:oMath>
      <w:r>
        <w:t xml:space="preserve">0.187) by roughly 200</w:t>
      </w:r>
      <w:r>
        <w:t xml:space="preserve">,</w:t>
      </w:r>
      <w:r>
        <w:t xml:space="preserve">000 papers (raw</w:t>
      </w:r>
      <w:r>
        <w:t xml:space="preserve"> </w:t>
      </w:r>
      <m:oMath>
        <m:r>
          <m:rPr>
            <m:sty m:val="p"/>
          </m:rPr>
          <m:t>∼</m:t>
        </m:r>
      </m:oMath>
      <w:r>
        <w:t xml:space="preserve">0.340; adjusted</w:t>
      </w:r>
      <w:r>
        <w:t xml:space="preserve"> </w:t>
      </w:r>
      <m:oMath>
        <m:r>
          <m:rPr>
            <m:sty m:val="p"/>
          </m:rPr>
          <m:t>∼</m:t>
        </m:r>
      </m:oMath>
      <w:r>
        <w:t xml:space="preserve">0.187). From 500</w:t>
      </w:r>
      <w:r>
        <w:t xml:space="preserve">,</w:t>
      </w:r>
      <w:r>
        <w:t xml:space="preserve">000 papers upward, draw-to-draw dispersion is negligible. The full 3</w:t>
      </w:r>
      <w:r>
        <w:t xml:space="preserve">,</w:t>
      </w:r>
      <w:r>
        <w:t xml:space="preserve">105</w:t>
      </w:r>
      <w:r>
        <w:t xml:space="preserve">,</w:t>
      </w:r>
      <w:r>
        <w:t xml:space="preserve">144-segment result is retained as the primary estimate because it uses all available data, yields the tightest values, and enables per-SDG subgroup detail and rank-order precision that the plateau minimum does not guarantee; the substantive conclusions are not artefacts of sample size choice.</w:t>
      </w:r>
    </w:p>
    <w:p>
      <w:pPr>
        <w:pStyle w:val="BodyText"/>
      </w:pPr>
      <w:r>
        <w:rPr>
          <w:bCs/>
          <w:b/>
        </w:rPr>
        <w:t xml:space="preserve">Balanced-subset rank stability:</w:t>
      </w:r>
      <w:bookmarkStart w:id="221" w:name="app:balanced-subset-stability"/>
      <w:bookmarkEnd w:id="221"/>
      <w:r>
        <w:t xml:space="preserve"> </w:t>
      </w:r>
      <w:r>
        <w:t xml:space="preserve">The ladder holds the policy side fixed while the research side grows, so the two sides are never size-matched within a tier. Because research (2</w:t>
      </w:r>
      <w:r>
        <w:t xml:space="preserve">,</w:t>
      </w:r>
      <w:r>
        <w:t xml:space="preserve">536</w:t>
      </w:r>
      <w:r>
        <w:t xml:space="preserve">,</w:t>
      </w:r>
      <w:r>
        <w:t xml:space="preserve">771 abstracts) outweighs policy (6</w:t>
      </w:r>
      <w:r>
        <w:t xml:space="preserve">,</w:t>
      </w:r>
      <w:r>
        <w:t xml:space="preserve">367 documents) by about 398:1, this study also tested whether the within-SDG semantic-gap</w:t>
      </w:r>
      <w:r>
        <w:t xml:space="preserve"> </w:t>
      </w:r>
      <w:r>
        <w:rPr>
          <w:iCs/>
          <w:i/>
        </w:rPr>
        <w:t xml:space="preserve">ranking</w:t>
      </w:r>
      <w:r>
        <w:t xml:space="preserve"> </w:t>
      </w:r>
      <w:r>
        <w:t xml:space="preserve">survives when the research side is subsampled to a size comparable to the policy corpus. Across 100 independent draws at the 50</w:t>
      </w:r>
      <w:r>
        <w:t xml:space="preserve">,</w:t>
      </w:r>
      <w:r>
        <w:t xml:space="preserve">000-paper tier, the gap ranking reproduces the full-corpus ordering at Spearman</w:t>
      </w:r>
      <w:r>
        <w:t xml:space="preserve"> </w:t>
      </w:r>
      <m:oMath>
        <m:r>
          <m:t>ρ</m:t>
        </m:r>
        <m:r>
          <m:rPr>
            <m:sty m:val="p"/>
          </m:rPr>
          <m:t>=</m:t>
        </m:r>
        <m:r>
          <m:t>0.986</m:t>
        </m:r>
        <m:r>
          <m:t>​</m:t>
        </m:r>
      </m:oMath>
      <w:r>
        <w:t xml:space="preserve"> </w:t>
      </w:r>
      <w:r>
        <w:t xml:space="preserve">(SD 0.009), already</w:t>
      </w:r>
      <w:r>
        <w:t xml:space="preserve"> </w:t>
      </w:r>
      <m:oMath>
        <m:r>
          <m:t>ρ</m:t>
        </m:r>
        <m:r>
          <m:rPr>
            <m:sty m:val="p"/>
          </m:rPr>
          <m:t>=</m:t>
        </m:r>
        <m:r>
          <m:t>0.936</m:t>
        </m:r>
        <m:r>
          <m:t>​</m:t>
        </m:r>
      </m:oMath>
      <w:r>
        <w:t xml:space="preserve"> </w:t>
      </w:r>
      <w:r>
        <w:t xml:space="preserve">at 10</w:t>
      </w:r>
      <w:r>
        <w:t xml:space="preserve">,</w:t>
      </w:r>
      <w:r>
        <w:t xml:space="preserve">000 papers and</w:t>
      </w:r>
      <w:r>
        <w:t xml:space="preserve"> </w:t>
      </w:r>
      <m:oMath>
        <m:r>
          <m:t>ρ</m:t>
        </m:r>
        <m:r>
          <m:rPr>
            <m:sty m:val="p"/>
          </m:rPr>
          <m:t>=</m:t>
        </m:r>
        <m:r>
          <m:t>0.990</m:t>
        </m:r>
        <m:r>
          <m:t>​</m:t>
        </m:r>
      </m:oMath>
      <w:r>
        <w:t xml:space="preserve"> </w:t>
      </w:r>
      <w:r>
        <w:t xml:space="preserve">at 100</w:t>
      </w:r>
      <w:r>
        <w:t xml:space="preserve">,</w:t>
      </w:r>
      <w:r>
        <w:t xml:space="preserve">000 papers, converging to</w:t>
      </w:r>
      <w:r>
        <w:t xml:space="preserve"> </w:t>
      </w:r>
      <m:oMath>
        <m:r>
          <m:t>ρ</m:t>
        </m:r>
        <m:r>
          <m:rPr>
            <m:sty m:val="p"/>
          </m:rPr>
          <m:t>=</m:t>
        </m:r>
        <m:r>
          <m:t>1.000</m:t>
        </m:r>
        <m:r>
          <m:t>​</m:t>
        </m:r>
      </m:oMath>
      <w:r>
        <w:t xml:space="preserve"> </w:t>
      </w:r>
      <w:r>
        <w:t xml:space="preserve">at the full corpus.</w:t>
      </w:r>
    </w:p>
    <w:bookmarkEnd w:id="222"/>
    <w:bookmarkStart w:id="224" w:name="app:model-selection"/>
    <w:p>
      <w:pPr>
        <w:pStyle w:val="Heading1"/>
      </w:pPr>
      <w:r>
        <w:t xml:space="preserve">F Model Selection: Grid Search Protocol and Rationale</w:t>
      </w:r>
    </w:p>
    <w:p>
      <w:pPr>
        <w:pStyle w:val="FirstParagraph"/>
      </w:pPr>
      <w:r>
        <w:t xml:space="preserve">This appendix supplies the commentary on the MLP robustness and zero-shot</w:t>
      </w:r>
      <w:r>
        <w:t xml:space="preserve"> </w:t>
      </w:r>
      <w:r>
        <w:t xml:space="preserve">nearest-centroid results reported without interpretation in</w:t>
      </w:r>
      <w:r>
        <w:t xml:space="preserve"> </w:t>
      </w:r>
      <w:r>
        <w:t xml:space="preserve">Section </w:t>
      </w:r>
      <w:hyperlink w:anchor="sec:robustness">
        <w:r>
          <w:rPr>
            <w:rStyle w:val="Hyperlink"/>
          </w:rPr>
          <w:t xml:space="preserve">4.5</w:t>
        </w:r>
      </w:hyperlink>
      <w:r>
        <w:t xml:space="preserve"> </w:t>
      </w:r>
      <w:r>
        <w:t xml:space="preserve">(and the held-out test results of</w:t>
      </w:r>
      <w:r>
        <w:t xml:space="preserve"> </w:t>
      </w:r>
      <w:r>
        <w:t xml:space="preserve">Section </w:t>
      </w:r>
      <w:hyperlink w:anchor="sec:validation">
        <w:r>
          <w:rPr>
            <w:rStyle w:val="Hyperlink"/>
          </w:rPr>
          <w:t xml:space="preserve">4.1</w:t>
        </w:r>
      </w:hyperlink>
      <w:r>
        <w:t xml:space="preserve">), and reproduces the full 32-candidate ranking</w:t>
      </w:r>
      <w:r>
        <w:t xml:space="preserve"> </w:t>
      </w:r>
      <w:r>
        <w:t xml:space="preserve">behind the champion selection.</w:t>
      </w:r>
    </w:p>
    <w:p>
      <w:pPr>
        <w:pStyle w:val="BodyText"/>
      </w:pPr>
      <w:r>
        <w:t xml:space="preserve">The MLP test macro-F1 (0.826) is a single held-out evaluation of the</w:t>
      </w:r>
      <w:r>
        <w:t xml:space="preserve"> </w:t>
      </w:r>
      <w:r>
        <w:t xml:space="preserve">champion MLP retrained on the full training pool (n=52</w:t>
      </w:r>
      <w:r>
        <w:t xml:space="preserve">,</w:t>
      </w:r>
      <w:r>
        <w:t xml:space="preserve">835), distinct</w:t>
      </w:r>
      <w:r>
        <w:t xml:space="preserve"> </w:t>
      </w:r>
      <w:r>
        <w:t xml:space="preserve">from the 5-fold CV mean of 0.8192 </w:t>
      </w:r>
      <m:oMath>
        <m:r>
          <m:rPr>
            <m:sty m:val="p"/>
          </m:rPr>
          <m:t>±</m:t>
        </m:r>
      </m:oMath>
      <w:r>
        <w:t xml:space="preserve"> 0.0032 in</w:t>
      </w:r>
      <w:r>
        <w:t xml:space="preserve"> </w:t>
      </w:r>
      <w:r>
        <w:t xml:space="preserve">Section </w:t>
      </w:r>
      <w:hyperlink w:anchor="sec:validation">
        <w:r>
          <w:rPr>
            <w:rStyle w:val="Hyperlink"/>
          </w:rPr>
          <w:t xml:space="preserve">4.1</w:t>
        </w:r>
      </w:hyperlink>
      <w:r>
        <w:t xml:space="preserve">.</w:t>
      </w:r>
    </w:p>
    <w:p>
      <w:pPr>
        <w:pStyle w:val="BodyText"/>
      </w:pPr>
      <w:r>
        <w:t xml:space="preserve">Held-out test performance quantifies the cost of each simplification. The</w:t>
      </w:r>
      <w:r>
        <w:t xml:space="preserve"> </w:t>
      </w:r>
      <w:r>
        <w:t xml:space="preserve">champion MLP reaches macro-F1 0.826 and micro-F1 0.8396, only</w:t>
      </w:r>
      <w:r>
        <w:t xml:space="preserve"> </w:t>
      </w:r>
      <w:r>
        <w:t xml:space="preserve"> 1.0 and  0.9 points above LR (0.816 / 0.831) with a near-identical per-SDG</w:t>
      </w:r>
      <w:r>
        <w:t xml:space="preserve"> </w:t>
      </w:r>
      <w:r>
        <w:t xml:space="preserve">ordering (Spearman</w:t>
      </w:r>
      <w:r>
        <w:t xml:space="preserve"> </w:t>
      </w:r>
      <m:oMath>
        <m:r>
          <m:t>ρ</m:t>
        </m:r>
        <m:r>
          <m:rPr>
            <m:sty m:val="p"/>
          </m:rPr>
          <m:t>=</m:t>
        </m:r>
        <m:r>
          <m:t>0.980</m:t>
        </m:r>
      </m:oMath>
      <w:r>
        <w:t xml:space="preserve">), so its extra capacity yields negligible</w:t>
      </w:r>
      <w:r>
        <w:t xml:space="preserve"> </w:t>
      </w:r>
      <w:r>
        <w:t xml:space="preserve">accuracy and the interpretability-first choice of LR is justified. The zero-shot</w:t>
      </w:r>
      <w:r>
        <w:t xml:space="preserve"> </w:t>
      </w:r>
      <w:r>
        <w:t xml:space="preserve">nearest-centroid baseline is weaker – macro-F1 0.760 and micro-F1</w:t>
      </w:r>
      <w:r>
        <w:t xml:space="preserve"> </w:t>
      </w:r>
      <w:r>
        <w:t xml:space="preserve">0.7743,  5.6 points below LR – because it has no trained decision</w:t>
      </w:r>
      <w:r>
        <w:t xml:space="preserve"> </w:t>
      </w:r>
      <w:r>
        <w:t xml:space="preserve">boundary, only the unweighted mean of reference embeddings, and the penalty is</w:t>
      </w:r>
      <w:r>
        <w:t xml:space="preserve"> </w:t>
      </w:r>
      <w:r>
        <w:t xml:space="preserve">concentrated on the goals hardest to separate for all methods (SDG 10: 0.485 vs</w:t>
      </w:r>
      <w:r>
        <w:t xml:space="preserve"> </w:t>
      </w:r>
      <w:r>
        <w:t xml:space="preserve">0.610; SDG 17: 0.671). ZS still recovers the same ranking (</w:t>
      </w:r>
      <m:oMath>
        <m:r>
          <m:t>ρ</m:t>
        </m:r>
        <m:r>
          <m:rPr>
            <m:sty m:val="p"/>
          </m:rPr>
          <m:t>=</m:t>
        </m:r>
        <m:r>
          <m:t>0.930</m:t>
        </m:r>
      </m:oMath>
      <w:r>
        <w:t xml:space="preserve"> </w:t>
      </w:r>
      <w:r>
        <w:t xml:space="preserve">vs LR) and far exceeds the 1/17 random baseline, so it remains a usable</w:t>
      </w:r>
      <w:r>
        <w:t xml:space="preserve"> </w:t>
      </w:r>
      <w:r>
        <w:t xml:space="preserve">unsupervised sanity check rather than a competitive classifier.</w:t>
      </w:r>
    </w:p>
    <w:bookmarkStart w:id="223" w:name="tab:model-selection-appendix"/>
    <w:p>
      <w:pPr>
        <w:pStyle w:val="TableCaption"/>
        <w:keepNext/>
      </w:pPr>
      <w:r>
        <w:t xml:space="preserve">Table 14: Model selection ranking (full): 5-fold GroupKFold cross-validated macro-F1 across all 32 candidates (16 MLP + 16 LR).</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4: Model selection ranking (full): 5-fold GroupKFold cross-validated macro-F1 across all 32 candidates (16 MLP + 16 LR)."/>
      </w:tblPr>
      <w:tblGrid>
        <w:gridCol w:w="2640"/>
        <w:gridCol w:w="2640"/>
        <w:gridCol w:w="2640"/>
      </w:tblGrid>
      <w:tr>
        <w:trPr>
          <w:cantSplit/>
          <w:tblHeader w:val="true"/>
        </w:trPr>
        <w:tc>
          <w:tcPr>
            <w:tcBorders>
              <w:bottom w:val="single" w:sz="8" w:space="0" w:color="auto"/>
            </w:tcBorders>
          </w:tcPr>
          <w:p>
            <w:pPr>
              <w:pStyle w:val="Compact"/>
              <w:keepNext/>
              <w:jc w:val="left"/>
            </w:pPr>
            <w:r>
              <w:t xml:space="preserve">Rank</w:t>
            </w:r>
          </w:p>
        </w:tc>
        <w:tc>
          <w:tcPr>
            <w:tcBorders>
              <w:bottom w:val="single" w:sz="8" w:space="0" w:color="auto"/>
            </w:tcBorders>
          </w:tcPr>
          <w:p>
            <w:pPr>
              <w:pStyle w:val="Compact"/>
              <w:keepNext/>
              <w:jc w:val="center"/>
            </w:pPr>
            <w:r>
              <w:t xml:space="preserve">Config</w:t>
            </w:r>
          </w:p>
        </w:tc>
        <w:tc>
          <w:tcPr>
            <w:tcBorders>
              <w:bottom w:val="single" w:sz="8" w:space="0" w:color="auto"/>
            </w:tcBorders>
          </w:tcPr>
          <w:p>
            <w:pPr>
              <w:pStyle w:val="Compact"/>
              <w:keepNext/>
              <w:jc w:val="center"/>
            </w:pPr>
            <w:r>
              <w:t xml:space="preserve">CV macro-F1</w:t>
            </w:r>
          </w:p>
        </w:tc>
      </w:tr>
      <w:tr>
        <w:trPr>
          <w:cantSplit/>
        </w:trPr>
        <w:tc>
          <w:tcPr/>
          <w:p>
            <w:pPr>
              <w:pStyle w:val="Compact"/>
              <w:keepNext/>
              <w:jc w:val="left"/>
            </w:pPr>
            <w:r>
              <w:t xml:space="preserve">1</w:t>
            </w:r>
          </w:p>
        </w:tc>
        <w:tc>
          <w:tcPr/>
          <w:p>
            <w:pPr>
              <w:pStyle w:val="Compact"/>
              <w:keepNext/>
              <w:jc w:val="center"/>
            </w:pPr>
            <w:r>
              <w:t xml:space="preserve">MLP 3L/256h, lr=0.0003 (best)</w:t>
            </w:r>
          </w:p>
        </w:tc>
        <w:tc>
          <w:tcPr/>
          <w:p>
            <w:pPr>
              <w:pStyle w:val="Compact"/>
              <w:keepNext/>
              <w:jc w:val="center"/>
            </w:pPr>
            <w:r>
              <w:t xml:space="preserve">0.8192</w:t>
            </w:r>
            <w:r>
              <w:t xml:space="preserve"> </w:t>
            </w:r>
            <m:oMath>
              <m:r>
                <m:rPr>
                  <m:sty m:val="p"/>
                </m:rPr>
                <m:t>±</m:t>
              </m:r>
            </m:oMath>
            <w:r>
              <w:t xml:space="preserve"> </w:t>
            </w:r>
            <w:r>
              <w:t xml:space="preserve">0.0032</w:t>
            </w:r>
          </w:p>
        </w:tc>
      </w:tr>
      <w:tr>
        <w:trPr>
          <w:cantSplit/>
        </w:trPr>
        <w:tc>
          <w:tcPr/>
          <w:p>
            <w:pPr>
              <w:pStyle w:val="Compact"/>
              <w:keepNext/>
              <w:jc w:val="left"/>
            </w:pPr>
            <w:r>
              <w:t xml:space="preserve">2</w:t>
            </w:r>
          </w:p>
        </w:tc>
        <w:tc>
          <w:tcPr/>
          <w:p>
            <w:pPr>
              <w:pStyle w:val="Compact"/>
              <w:keepNext/>
              <w:jc w:val="center"/>
            </w:pPr>
            <w:r>
              <w:t xml:space="preserve">MLP 2L/256h, lr=0.0003</w:t>
            </w:r>
          </w:p>
        </w:tc>
        <w:tc>
          <w:tcPr/>
          <w:p>
            <w:pPr>
              <w:pStyle w:val="Compact"/>
              <w:keepNext/>
              <w:jc w:val="center"/>
            </w:pPr>
            <w:r>
              <w:t xml:space="preserve">0.8184</w:t>
            </w:r>
            <w:r>
              <w:t xml:space="preserve"> </w:t>
            </w:r>
            <m:oMath>
              <m:r>
                <m:rPr>
                  <m:sty m:val="p"/>
                </m:rPr>
                <m:t>±</m:t>
              </m:r>
            </m:oMath>
            <w:r>
              <w:t xml:space="preserve"> </w:t>
            </w:r>
            <w:r>
              <w:t xml:space="preserve">0.0030</w:t>
            </w:r>
          </w:p>
        </w:tc>
      </w:tr>
      <w:tr>
        <w:trPr>
          <w:cantSplit/>
        </w:trPr>
        <w:tc>
          <w:tcPr/>
          <w:p>
            <w:pPr>
              <w:pStyle w:val="Compact"/>
              <w:keepNext/>
              <w:jc w:val="left"/>
            </w:pPr>
            <w:r>
              <w:t xml:space="preserve">3</w:t>
            </w:r>
          </w:p>
        </w:tc>
        <w:tc>
          <w:tcPr/>
          <w:p>
            <w:pPr>
              <w:pStyle w:val="Compact"/>
              <w:keepNext/>
              <w:jc w:val="center"/>
            </w:pPr>
            <w:r>
              <w:t xml:space="preserve">MLP 6L/384h, lr=0.0003</w:t>
            </w:r>
          </w:p>
        </w:tc>
        <w:tc>
          <w:tcPr/>
          <w:p>
            <w:pPr>
              <w:pStyle w:val="Compact"/>
              <w:keepNext/>
              <w:jc w:val="center"/>
            </w:pPr>
            <w:r>
              <w:t xml:space="preserve">0.8183</w:t>
            </w:r>
            <w:r>
              <w:t xml:space="preserve"> </w:t>
            </w:r>
            <m:oMath>
              <m:r>
                <m:rPr>
                  <m:sty m:val="p"/>
                </m:rPr>
                <m:t>±</m:t>
              </m:r>
            </m:oMath>
            <w:r>
              <w:t xml:space="preserve"> </w:t>
            </w:r>
            <w:r>
              <w:t xml:space="preserve">0.0023</w:t>
            </w:r>
          </w:p>
        </w:tc>
      </w:tr>
      <w:tr>
        <w:trPr>
          <w:cantSplit/>
        </w:trPr>
        <w:tc>
          <w:tcPr/>
          <w:p>
            <w:pPr>
              <w:pStyle w:val="Compact"/>
              <w:keepNext/>
              <w:jc w:val="left"/>
            </w:pPr>
            <w:r>
              <w:t xml:space="preserve">4</w:t>
            </w:r>
          </w:p>
        </w:tc>
        <w:tc>
          <w:tcPr/>
          <w:p>
            <w:pPr>
              <w:pStyle w:val="Compact"/>
              <w:keepNext/>
              <w:jc w:val="center"/>
            </w:pPr>
            <w:r>
              <w:t xml:space="preserve">MLP 2L/384h, lr=0.0003</w:t>
            </w:r>
          </w:p>
        </w:tc>
        <w:tc>
          <w:tcPr/>
          <w:p>
            <w:pPr>
              <w:pStyle w:val="Compact"/>
              <w:keepNext/>
              <w:jc w:val="center"/>
            </w:pPr>
            <w:r>
              <w:t xml:space="preserve">0.8183</w:t>
            </w:r>
            <w:r>
              <w:t xml:space="preserve"> </w:t>
            </w:r>
            <m:oMath>
              <m:r>
                <m:rPr>
                  <m:sty m:val="p"/>
                </m:rPr>
                <m:t>±</m:t>
              </m:r>
            </m:oMath>
            <w:r>
              <w:t xml:space="preserve"> </w:t>
            </w:r>
            <w:r>
              <w:t xml:space="preserve">0.0022</w:t>
            </w:r>
          </w:p>
        </w:tc>
      </w:tr>
      <w:tr>
        <w:trPr>
          <w:cantSplit/>
        </w:trPr>
        <w:tc>
          <w:tcPr/>
          <w:p>
            <w:pPr>
              <w:pStyle w:val="Compact"/>
              <w:keepNext/>
              <w:jc w:val="left"/>
            </w:pPr>
            <w:r>
              <w:t xml:space="preserve">5</w:t>
            </w:r>
          </w:p>
        </w:tc>
        <w:tc>
          <w:tcPr/>
          <w:p>
            <w:pPr>
              <w:pStyle w:val="Compact"/>
              <w:keepNext/>
              <w:jc w:val="center"/>
            </w:pPr>
            <w:r>
              <w:t xml:space="preserve">MLP 4L/256h, lr=0.001</w:t>
            </w:r>
          </w:p>
        </w:tc>
        <w:tc>
          <w:tcPr/>
          <w:p>
            <w:pPr>
              <w:pStyle w:val="Compact"/>
              <w:keepNext/>
              <w:jc w:val="center"/>
            </w:pPr>
            <w:r>
              <w:t xml:space="preserve">0.8181</w:t>
            </w:r>
            <w:r>
              <w:t xml:space="preserve"> </w:t>
            </w:r>
            <m:oMath>
              <m:r>
                <m:rPr>
                  <m:sty m:val="p"/>
                </m:rPr>
                <m:t>±</m:t>
              </m:r>
            </m:oMath>
            <w:r>
              <w:t xml:space="preserve"> </w:t>
            </w:r>
            <w:r>
              <w:t xml:space="preserve">0.0017</w:t>
            </w:r>
          </w:p>
        </w:tc>
      </w:tr>
      <w:tr>
        <w:trPr>
          <w:cantSplit/>
        </w:trPr>
        <w:tc>
          <w:tcPr/>
          <w:p>
            <w:pPr>
              <w:pStyle w:val="Compact"/>
              <w:keepNext/>
              <w:jc w:val="left"/>
            </w:pPr>
            <w:r>
              <w:t xml:space="preserve">6</w:t>
            </w:r>
          </w:p>
        </w:tc>
        <w:tc>
          <w:tcPr/>
          <w:p>
            <w:pPr>
              <w:pStyle w:val="Compact"/>
              <w:keepNext/>
              <w:jc w:val="center"/>
            </w:pPr>
            <w:r>
              <w:t xml:space="preserve">MLP 2L/256h, lr=0.001</w:t>
            </w:r>
          </w:p>
        </w:tc>
        <w:tc>
          <w:tcPr/>
          <w:p>
            <w:pPr>
              <w:pStyle w:val="Compact"/>
              <w:keepNext/>
              <w:jc w:val="center"/>
            </w:pPr>
            <w:r>
              <w:t xml:space="preserve">0.8180</w:t>
            </w:r>
            <w:r>
              <w:t xml:space="preserve"> </w:t>
            </w:r>
            <m:oMath>
              <m:r>
                <m:rPr>
                  <m:sty m:val="p"/>
                </m:rPr>
                <m:t>±</m:t>
              </m:r>
            </m:oMath>
            <w:r>
              <w:t xml:space="preserve"> </w:t>
            </w:r>
            <w:r>
              <w:t xml:space="preserve">0.0038</w:t>
            </w:r>
          </w:p>
        </w:tc>
      </w:tr>
      <w:tr>
        <w:trPr>
          <w:cantSplit/>
        </w:trPr>
        <w:tc>
          <w:tcPr/>
          <w:p>
            <w:pPr>
              <w:pStyle w:val="Compact"/>
              <w:keepNext/>
              <w:jc w:val="left"/>
            </w:pPr>
            <w:r>
              <w:t xml:space="preserve">7</w:t>
            </w:r>
          </w:p>
        </w:tc>
        <w:tc>
          <w:tcPr/>
          <w:p>
            <w:pPr>
              <w:pStyle w:val="Compact"/>
              <w:keepNext/>
              <w:jc w:val="center"/>
            </w:pPr>
            <w:r>
              <w:t xml:space="preserve">MLP 3L/384h, lr=0.0003</w:t>
            </w:r>
          </w:p>
        </w:tc>
        <w:tc>
          <w:tcPr/>
          <w:p>
            <w:pPr>
              <w:pStyle w:val="Compact"/>
              <w:keepNext/>
              <w:jc w:val="center"/>
            </w:pPr>
            <w:r>
              <w:t xml:space="preserve">0.8176</w:t>
            </w:r>
            <w:r>
              <w:t xml:space="preserve"> </w:t>
            </w:r>
            <m:oMath>
              <m:r>
                <m:rPr>
                  <m:sty m:val="p"/>
                </m:rPr>
                <m:t>±</m:t>
              </m:r>
            </m:oMath>
            <w:r>
              <w:t xml:space="preserve"> </w:t>
            </w:r>
            <w:r>
              <w:t xml:space="preserve">0.0015</w:t>
            </w:r>
          </w:p>
        </w:tc>
      </w:tr>
      <w:tr>
        <w:trPr>
          <w:cantSplit/>
        </w:trPr>
        <w:tc>
          <w:tcPr/>
          <w:p>
            <w:pPr>
              <w:pStyle w:val="Compact"/>
              <w:keepNext/>
              <w:jc w:val="left"/>
            </w:pPr>
            <w:r>
              <w:t xml:space="preserve">8</w:t>
            </w:r>
          </w:p>
        </w:tc>
        <w:tc>
          <w:tcPr/>
          <w:p>
            <w:pPr>
              <w:pStyle w:val="Compact"/>
              <w:keepNext/>
              <w:jc w:val="center"/>
            </w:pPr>
            <w:r>
              <w:t xml:space="preserve">MLP 4L/384h, lr=0.0003</w:t>
            </w:r>
          </w:p>
        </w:tc>
        <w:tc>
          <w:tcPr/>
          <w:p>
            <w:pPr>
              <w:pStyle w:val="Compact"/>
              <w:keepNext/>
              <w:jc w:val="center"/>
            </w:pPr>
            <w:r>
              <w:t xml:space="preserve">0.8175</w:t>
            </w:r>
            <w:r>
              <w:t xml:space="preserve"> </w:t>
            </w:r>
            <m:oMath>
              <m:r>
                <m:rPr>
                  <m:sty m:val="p"/>
                </m:rPr>
                <m:t>±</m:t>
              </m:r>
            </m:oMath>
            <w:r>
              <w:t xml:space="preserve"> </w:t>
            </w:r>
            <w:r>
              <w:t xml:space="preserve">0.0017</w:t>
            </w:r>
          </w:p>
        </w:tc>
      </w:tr>
      <w:tr>
        <w:trPr>
          <w:cantSplit/>
        </w:trPr>
        <w:tc>
          <w:tcPr/>
          <w:p>
            <w:pPr>
              <w:pStyle w:val="Compact"/>
              <w:keepNext/>
              <w:jc w:val="left"/>
            </w:pPr>
            <w:r>
              <w:t xml:space="preserve">9</w:t>
            </w:r>
          </w:p>
        </w:tc>
        <w:tc>
          <w:tcPr/>
          <w:p>
            <w:pPr>
              <w:pStyle w:val="Compact"/>
              <w:keepNext/>
              <w:jc w:val="center"/>
            </w:pPr>
            <w:r>
              <w:t xml:space="preserve">MLP 4L/256h, lr=0.0003</w:t>
            </w:r>
          </w:p>
        </w:tc>
        <w:tc>
          <w:tcPr/>
          <w:p>
            <w:pPr>
              <w:pStyle w:val="Compact"/>
              <w:keepNext/>
              <w:jc w:val="center"/>
            </w:pPr>
            <w:r>
              <w:t xml:space="preserve">0.8169</w:t>
            </w:r>
            <w:r>
              <w:t xml:space="preserve"> </w:t>
            </w:r>
            <m:oMath>
              <m:r>
                <m:rPr>
                  <m:sty m:val="p"/>
                </m:rPr>
                <m:t>±</m:t>
              </m:r>
            </m:oMath>
            <w:r>
              <w:t xml:space="preserve"> </w:t>
            </w:r>
            <w:r>
              <w:t xml:space="preserve">0.0024</w:t>
            </w:r>
          </w:p>
        </w:tc>
      </w:tr>
      <w:tr>
        <w:trPr>
          <w:cantSplit/>
        </w:trPr>
        <w:tc>
          <w:tcPr/>
          <w:p>
            <w:pPr>
              <w:pStyle w:val="Compact"/>
              <w:keepNext/>
              <w:jc w:val="left"/>
            </w:pPr>
            <w:r>
              <w:t xml:space="preserve">10</w:t>
            </w:r>
          </w:p>
        </w:tc>
        <w:tc>
          <w:tcPr/>
          <w:p>
            <w:pPr>
              <w:pStyle w:val="Compact"/>
              <w:keepNext/>
              <w:jc w:val="center"/>
            </w:pPr>
            <w:r>
              <w:t xml:space="preserve">MLP 6L/256h, lr=0.0003</w:t>
            </w:r>
          </w:p>
        </w:tc>
        <w:tc>
          <w:tcPr/>
          <w:p>
            <w:pPr>
              <w:pStyle w:val="Compact"/>
              <w:keepNext/>
              <w:jc w:val="center"/>
            </w:pPr>
            <w:r>
              <w:t xml:space="preserve">0.8168</w:t>
            </w:r>
            <w:r>
              <w:t xml:space="preserve"> </w:t>
            </w:r>
            <m:oMath>
              <m:r>
                <m:rPr>
                  <m:sty m:val="p"/>
                </m:rPr>
                <m:t>±</m:t>
              </m:r>
            </m:oMath>
            <w:r>
              <w:t xml:space="preserve"> </w:t>
            </w:r>
            <w:r>
              <w:t xml:space="preserve">0.0026</w:t>
            </w:r>
          </w:p>
        </w:tc>
      </w:tr>
      <w:tr>
        <w:trPr>
          <w:cantSplit/>
        </w:trPr>
        <w:tc>
          <w:tcPr/>
          <w:p>
            <w:pPr>
              <w:pStyle w:val="Compact"/>
              <w:keepNext/>
              <w:jc w:val="left"/>
            </w:pPr>
            <w:r>
              <w:t xml:space="preserve">11</w:t>
            </w:r>
          </w:p>
        </w:tc>
        <w:tc>
          <w:tcPr/>
          <w:p>
            <w:pPr>
              <w:pStyle w:val="Compact"/>
              <w:keepNext/>
              <w:jc w:val="center"/>
            </w:pPr>
            <w:r>
              <w:t xml:space="preserve">MLP 3L/256h, lr=0.001</w:t>
            </w:r>
          </w:p>
        </w:tc>
        <w:tc>
          <w:tcPr/>
          <w:p>
            <w:pPr>
              <w:pStyle w:val="Compact"/>
              <w:keepNext/>
              <w:jc w:val="center"/>
            </w:pPr>
            <w:r>
              <w:t xml:space="preserve">0.8165</w:t>
            </w:r>
            <w:r>
              <w:t xml:space="preserve"> </w:t>
            </w:r>
            <m:oMath>
              <m:r>
                <m:rPr>
                  <m:sty m:val="p"/>
                </m:rPr>
                <m:t>±</m:t>
              </m:r>
            </m:oMath>
            <w:r>
              <w:t xml:space="preserve"> </w:t>
            </w:r>
            <w:r>
              <w:t xml:space="preserve">0.0030</w:t>
            </w:r>
          </w:p>
        </w:tc>
      </w:tr>
      <w:tr>
        <w:trPr>
          <w:cantSplit/>
        </w:trPr>
        <w:tc>
          <w:tcPr/>
          <w:p>
            <w:pPr>
              <w:pStyle w:val="Compact"/>
              <w:keepNext/>
              <w:jc w:val="left"/>
            </w:pPr>
            <w:r>
              <w:t xml:space="preserve">12</w:t>
            </w:r>
          </w:p>
        </w:tc>
        <w:tc>
          <w:tcPr/>
          <w:p>
            <w:pPr>
              <w:pStyle w:val="Compact"/>
              <w:keepNext/>
              <w:jc w:val="center"/>
            </w:pPr>
            <w:r>
              <w:t xml:space="preserve">MLP 2L/384h, lr=0.001</w:t>
            </w:r>
          </w:p>
        </w:tc>
        <w:tc>
          <w:tcPr/>
          <w:p>
            <w:pPr>
              <w:pStyle w:val="Compact"/>
              <w:keepNext/>
              <w:jc w:val="center"/>
            </w:pPr>
            <w:r>
              <w:t xml:space="preserve">0.8162</w:t>
            </w:r>
            <w:r>
              <w:t xml:space="preserve"> </w:t>
            </w:r>
            <m:oMath>
              <m:r>
                <m:rPr>
                  <m:sty m:val="p"/>
                </m:rPr>
                <m:t>±</m:t>
              </m:r>
            </m:oMath>
            <w:r>
              <w:t xml:space="preserve"> </w:t>
            </w:r>
            <w:r>
              <w:t xml:space="preserve">0.0053</w:t>
            </w:r>
          </w:p>
        </w:tc>
      </w:tr>
      <w:tr>
        <w:trPr>
          <w:cantSplit/>
        </w:trPr>
        <w:tc>
          <w:tcPr/>
          <w:p>
            <w:pPr>
              <w:pStyle w:val="Compact"/>
              <w:keepNext/>
              <w:jc w:val="left"/>
            </w:pPr>
            <w:r>
              <w:t xml:space="preserve">13</w:t>
            </w:r>
          </w:p>
        </w:tc>
        <w:tc>
          <w:tcPr/>
          <w:p>
            <w:pPr>
              <w:pStyle w:val="Compact"/>
              <w:keepNext/>
              <w:jc w:val="center"/>
            </w:pPr>
            <w:r>
              <w:t xml:space="preserve">MLP 6L/384h, lr=0.001</w:t>
            </w:r>
          </w:p>
        </w:tc>
        <w:tc>
          <w:tcPr/>
          <w:p>
            <w:pPr>
              <w:pStyle w:val="Compact"/>
              <w:keepNext/>
              <w:jc w:val="center"/>
            </w:pPr>
            <w:r>
              <w:t xml:space="preserve">0.8156</w:t>
            </w:r>
            <w:r>
              <w:t xml:space="preserve"> </w:t>
            </w:r>
            <m:oMath>
              <m:r>
                <m:rPr>
                  <m:sty m:val="p"/>
                </m:rPr>
                <m:t>±</m:t>
              </m:r>
            </m:oMath>
            <w:r>
              <w:t xml:space="preserve"> </w:t>
            </w:r>
            <w:r>
              <w:t xml:space="preserve">0.0039</w:t>
            </w:r>
          </w:p>
        </w:tc>
      </w:tr>
      <w:tr>
        <w:trPr>
          <w:cantSplit/>
        </w:trPr>
        <w:tc>
          <w:tcPr/>
          <w:p>
            <w:pPr>
              <w:pStyle w:val="Compact"/>
              <w:keepNext/>
              <w:jc w:val="left"/>
            </w:pPr>
            <w:r>
              <w:t xml:space="preserve">14</w:t>
            </w:r>
          </w:p>
        </w:tc>
        <w:tc>
          <w:tcPr/>
          <w:p>
            <w:pPr>
              <w:pStyle w:val="Compact"/>
              <w:keepNext/>
              <w:jc w:val="center"/>
            </w:pPr>
            <w:r>
              <w:t xml:space="preserve">MLP 6L/256h, lr=0.001</w:t>
            </w:r>
          </w:p>
        </w:tc>
        <w:tc>
          <w:tcPr/>
          <w:p>
            <w:pPr>
              <w:pStyle w:val="Compact"/>
              <w:keepNext/>
              <w:jc w:val="center"/>
            </w:pPr>
            <w:r>
              <w:t xml:space="preserve">0.8153</w:t>
            </w:r>
            <w:r>
              <w:t xml:space="preserve"> </w:t>
            </w:r>
            <m:oMath>
              <m:r>
                <m:rPr>
                  <m:sty m:val="p"/>
                </m:rPr>
                <m:t>±</m:t>
              </m:r>
            </m:oMath>
            <w:r>
              <w:t xml:space="preserve"> </w:t>
            </w:r>
            <w:r>
              <w:t xml:space="preserve">0.0027</w:t>
            </w:r>
          </w:p>
        </w:tc>
      </w:tr>
      <w:tr>
        <w:trPr>
          <w:cantSplit/>
        </w:trPr>
        <w:tc>
          <w:tcPr/>
          <w:p>
            <w:pPr>
              <w:pStyle w:val="Compact"/>
              <w:keepNext/>
              <w:jc w:val="left"/>
            </w:pPr>
            <w:r>
              <w:t xml:space="preserve">15</w:t>
            </w:r>
          </w:p>
        </w:tc>
        <w:tc>
          <w:tcPr/>
          <w:p>
            <w:pPr>
              <w:pStyle w:val="Compact"/>
              <w:keepNext/>
              <w:jc w:val="center"/>
            </w:pPr>
            <w:r>
              <w:t xml:space="preserve">MLP 4L/384h, lr=0.001</w:t>
            </w:r>
          </w:p>
        </w:tc>
        <w:tc>
          <w:tcPr/>
          <w:p>
            <w:pPr>
              <w:pStyle w:val="Compact"/>
              <w:keepNext/>
              <w:jc w:val="center"/>
            </w:pPr>
            <w:r>
              <w:t xml:space="preserve">0.8151</w:t>
            </w:r>
            <w:r>
              <w:t xml:space="preserve"> </w:t>
            </w:r>
            <m:oMath>
              <m:r>
                <m:rPr>
                  <m:sty m:val="p"/>
                </m:rPr>
                <m:t>±</m:t>
              </m:r>
            </m:oMath>
            <w:r>
              <w:t xml:space="preserve"> </w:t>
            </w:r>
            <w:r>
              <w:t xml:space="preserve">0.0024</w:t>
            </w:r>
          </w:p>
        </w:tc>
      </w:tr>
      <w:tr>
        <w:trPr>
          <w:cantSplit/>
        </w:trPr>
        <w:tc>
          <w:tcPr/>
          <w:p>
            <w:pPr>
              <w:pStyle w:val="Compact"/>
              <w:keepNext/>
              <w:jc w:val="left"/>
            </w:pPr>
            <w:r>
              <w:t xml:space="preserve">16</w:t>
            </w:r>
          </w:p>
        </w:tc>
        <w:tc>
          <w:tcPr/>
          <w:p>
            <w:pPr>
              <w:pStyle w:val="Compact"/>
              <w:keepNext/>
              <w:jc w:val="center"/>
            </w:pPr>
            <w:r>
              <w:t xml:space="preserve">MLP 3L/384h, lr=0.001</w:t>
            </w:r>
          </w:p>
        </w:tc>
        <w:tc>
          <w:tcPr/>
          <w:p>
            <w:pPr>
              <w:pStyle w:val="Compact"/>
              <w:keepNext/>
              <w:jc w:val="center"/>
            </w:pPr>
            <w:r>
              <w:t xml:space="preserve">0.8151</w:t>
            </w:r>
            <w:r>
              <w:t xml:space="preserve"> </w:t>
            </w:r>
            <m:oMath>
              <m:r>
                <m:rPr>
                  <m:sty m:val="p"/>
                </m:rPr>
                <m:t>±</m:t>
              </m:r>
            </m:oMath>
            <w:r>
              <w:t xml:space="preserve"> </w:t>
            </w:r>
            <w:r>
              <w:t xml:space="preserve">0.0015</w:t>
            </w:r>
          </w:p>
        </w:tc>
      </w:tr>
      <w:tr>
        <w:trPr>
          <w:cantSplit/>
        </w:trPr>
        <w:tc>
          <w:tcPr/>
          <w:p>
            <w:pPr>
              <w:pStyle w:val="Compact"/>
              <w:keepNext/>
              <w:jc w:val="left"/>
            </w:pPr>
            <w:r>
              <w:t xml:space="preserve">17</w:t>
            </w:r>
          </w:p>
        </w:tc>
        <w:tc>
          <w:tcPr/>
          <w:p>
            <w:pPr>
              <w:pStyle w:val="Compact"/>
              <w:keepNext/>
              <w:jc w:val="center"/>
            </w:pPr>
            <w:r>
              <w:t xml:space="preserve">LR C=3.0, cw=None (chosen)</w:t>
            </w:r>
          </w:p>
        </w:tc>
        <w:tc>
          <w:tcPr/>
          <w:p>
            <w:pPr>
              <w:pStyle w:val="Compact"/>
              <w:keepNext/>
              <w:jc w:val="center"/>
            </w:pPr>
            <w:r>
              <w:t xml:space="preserve">0.8101</w:t>
            </w:r>
            <w:r>
              <w:t xml:space="preserve"> </w:t>
            </w:r>
            <m:oMath>
              <m:r>
                <m:rPr>
                  <m:sty m:val="p"/>
                </m:rPr>
                <m:t>±</m:t>
              </m:r>
            </m:oMath>
            <w:r>
              <w:t xml:space="preserve"> </w:t>
            </w:r>
            <w:r>
              <w:t xml:space="preserve">0.0020</w:t>
            </w:r>
          </w:p>
        </w:tc>
      </w:tr>
      <w:tr>
        <w:trPr>
          <w:cantSplit/>
        </w:trPr>
        <w:tc>
          <w:tcPr/>
          <w:p>
            <w:pPr>
              <w:pStyle w:val="Compact"/>
              <w:keepNext/>
              <w:jc w:val="left"/>
            </w:pPr>
            <w:r>
              <w:t xml:space="preserve">18</w:t>
            </w:r>
          </w:p>
        </w:tc>
        <w:tc>
          <w:tcPr/>
          <w:p>
            <w:pPr>
              <w:pStyle w:val="Compact"/>
              <w:keepNext/>
              <w:jc w:val="center"/>
            </w:pPr>
            <w:r>
              <w:t xml:space="preserve">LR C=2.0, cw=None</w:t>
            </w:r>
          </w:p>
        </w:tc>
        <w:tc>
          <w:tcPr/>
          <w:p>
            <w:pPr>
              <w:pStyle w:val="Compact"/>
              <w:keepNext/>
              <w:jc w:val="center"/>
            </w:pPr>
            <w:r>
              <w:t xml:space="preserve">0.8098</w:t>
            </w:r>
            <w:r>
              <w:t xml:space="preserve"> </w:t>
            </w:r>
            <m:oMath>
              <m:r>
                <m:rPr>
                  <m:sty m:val="p"/>
                </m:rPr>
                <m:t>±</m:t>
              </m:r>
            </m:oMath>
            <w:r>
              <w:t xml:space="preserve"> </w:t>
            </w:r>
            <w:r>
              <w:t xml:space="preserve">0.0018</w:t>
            </w:r>
          </w:p>
        </w:tc>
      </w:tr>
      <w:tr>
        <w:trPr>
          <w:cantSplit/>
        </w:trPr>
        <w:tc>
          <w:tcPr/>
          <w:p>
            <w:pPr>
              <w:pStyle w:val="Compact"/>
              <w:keepNext/>
              <w:jc w:val="left"/>
            </w:pPr>
            <w:r>
              <w:t xml:space="preserve">19</w:t>
            </w:r>
          </w:p>
        </w:tc>
        <w:tc>
          <w:tcPr/>
          <w:p>
            <w:pPr>
              <w:pStyle w:val="Compact"/>
              <w:keepNext/>
              <w:jc w:val="center"/>
            </w:pPr>
            <w:r>
              <w:t xml:space="preserve">LR C=5.0, cw=None</w:t>
            </w:r>
          </w:p>
        </w:tc>
        <w:tc>
          <w:tcPr/>
          <w:p>
            <w:pPr>
              <w:pStyle w:val="Compact"/>
              <w:keepNext/>
              <w:jc w:val="center"/>
            </w:pPr>
            <w:r>
              <w:t xml:space="preserve">0.8097</w:t>
            </w:r>
            <w:r>
              <w:t xml:space="preserve"> </w:t>
            </w:r>
            <m:oMath>
              <m:r>
                <m:rPr>
                  <m:sty m:val="p"/>
                </m:rPr>
                <m:t>±</m:t>
              </m:r>
            </m:oMath>
            <w:r>
              <w:t xml:space="preserve"> </w:t>
            </w:r>
            <w:r>
              <w:t xml:space="preserve">0.0017</w:t>
            </w:r>
          </w:p>
        </w:tc>
      </w:tr>
      <w:tr>
        <w:trPr>
          <w:cantSplit/>
        </w:trPr>
        <w:tc>
          <w:tcPr/>
          <w:p>
            <w:pPr>
              <w:pStyle w:val="Compact"/>
              <w:keepNext/>
              <w:jc w:val="left"/>
            </w:pPr>
            <w:r>
              <w:t xml:space="preserve">20</w:t>
            </w:r>
          </w:p>
        </w:tc>
        <w:tc>
          <w:tcPr/>
          <w:p>
            <w:pPr>
              <w:pStyle w:val="Compact"/>
              <w:keepNext/>
              <w:jc w:val="center"/>
            </w:pPr>
            <w:r>
              <w:t xml:space="preserve">LR C=1.0, cw=None</w:t>
            </w:r>
          </w:p>
        </w:tc>
        <w:tc>
          <w:tcPr/>
          <w:p>
            <w:pPr>
              <w:pStyle w:val="Compact"/>
              <w:keepNext/>
              <w:jc w:val="center"/>
            </w:pPr>
            <w:r>
              <w:t xml:space="preserve">0.8087</w:t>
            </w:r>
            <w:r>
              <w:t xml:space="preserve"> </w:t>
            </w:r>
            <m:oMath>
              <m:r>
                <m:rPr>
                  <m:sty m:val="p"/>
                </m:rPr>
                <m:t>±</m:t>
              </m:r>
            </m:oMath>
            <w:r>
              <w:t xml:space="preserve"> </w:t>
            </w:r>
            <w:r>
              <w:t xml:space="preserve">0.0025</w:t>
            </w:r>
          </w:p>
        </w:tc>
      </w:tr>
      <w:tr>
        <w:trPr>
          <w:cantSplit/>
        </w:trPr>
        <w:tc>
          <w:tcPr/>
          <w:p>
            <w:pPr>
              <w:pStyle w:val="Compact"/>
              <w:keepNext/>
              <w:jc w:val="left"/>
            </w:pPr>
            <w:r>
              <w:t xml:space="preserve">21</w:t>
            </w:r>
          </w:p>
        </w:tc>
        <w:tc>
          <w:tcPr/>
          <w:p>
            <w:pPr>
              <w:pStyle w:val="Compact"/>
              <w:keepNext/>
              <w:jc w:val="center"/>
            </w:pPr>
            <w:r>
              <w:t xml:space="preserve">LR C=3.0, cw=balanced</w:t>
            </w:r>
          </w:p>
        </w:tc>
        <w:tc>
          <w:tcPr/>
          <w:p>
            <w:pPr>
              <w:pStyle w:val="Compact"/>
              <w:keepNext/>
              <w:jc w:val="center"/>
            </w:pPr>
            <w:r>
              <w:t xml:space="preserve">0.8079</w:t>
            </w:r>
            <w:r>
              <w:t xml:space="preserve"> </w:t>
            </w:r>
            <m:oMath>
              <m:r>
                <m:rPr>
                  <m:sty m:val="p"/>
                </m:rPr>
                <m:t>±</m:t>
              </m:r>
            </m:oMath>
            <w:r>
              <w:t xml:space="preserve"> </w:t>
            </w:r>
            <w:r>
              <w:t xml:space="preserve">0.0014</w:t>
            </w:r>
          </w:p>
        </w:tc>
      </w:tr>
      <w:tr>
        <w:trPr>
          <w:cantSplit/>
        </w:trPr>
        <w:tc>
          <w:tcPr/>
          <w:p>
            <w:pPr>
              <w:pStyle w:val="Compact"/>
              <w:keepNext/>
              <w:jc w:val="left"/>
            </w:pPr>
            <w:r>
              <w:t xml:space="preserve">22</w:t>
            </w:r>
          </w:p>
        </w:tc>
        <w:tc>
          <w:tcPr/>
          <w:p>
            <w:pPr>
              <w:pStyle w:val="Compact"/>
              <w:keepNext/>
              <w:jc w:val="center"/>
            </w:pPr>
            <w:r>
              <w:t xml:space="preserve">LR C=2.0, cw=balanced</w:t>
            </w:r>
          </w:p>
        </w:tc>
        <w:tc>
          <w:tcPr/>
          <w:p>
            <w:pPr>
              <w:pStyle w:val="Compact"/>
              <w:keepNext/>
              <w:jc w:val="center"/>
            </w:pPr>
            <w:r>
              <w:t xml:space="preserve">0.8077</w:t>
            </w:r>
            <w:r>
              <w:t xml:space="preserve"> </w:t>
            </w:r>
            <m:oMath>
              <m:r>
                <m:rPr>
                  <m:sty m:val="p"/>
                </m:rPr>
                <m:t>±</m:t>
              </m:r>
            </m:oMath>
            <w:r>
              <w:t xml:space="preserve"> </w:t>
            </w:r>
            <w:r>
              <w:t xml:space="preserve">0.0016</w:t>
            </w:r>
          </w:p>
        </w:tc>
      </w:tr>
      <w:tr>
        <w:trPr>
          <w:cantSplit/>
        </w:trPr>
        <w:tc>
          <w:tcPr/>
          <w:p>
            <w:pPr>
              <w:pStyle w:val="Compact"/>
              <w:keepNext/>
              <w:jc w:val="left"/>
            </w:pPr>
            <w:r>
              <w:t xml:space="preserve">23</w:t>
            </w:r>
          </w:p>
        </w:tc>
        <w:tc>
          <w:tcPr/>
          <w:p>
            <w:pPr>
              <w:pStyle w:val="Compact"/>
              <w:keepNext/>
              <w:jc w:val="center"/>
            </w:pPr>
            <w:r>
              <w:t xml:space="preserve">LR C=10.0, cw=None</w:t>
            </w:r>
          </w:p>
        </w:tc>
        <w:tc>
          <w:tcPr/>
          <w:p>
            <w:pPr>
              <w:pStyle w:val="Compact"/>
              <w:keepNext/>
              <w:jc w:val="center"/>
            </w:pPr>
            <w:r>
              <w:t xml:space="preserve">0.8075</w:t>
            </w:r>
            <w:r>
              <w:t xml:space="preserve"> </w:t>
            </w:r>
            <m:oMath>
              <m:r>
                <m:rPr>
                  <m:sty m:val="p"/>
                </m:rPr>
                <m:t>±</m:t>
              </m:r>
            </m:oMath>
            <w:r>
              <w:t xml:space="preserve"> </w:t>
            </w:r>
            <w:r>
              <w:t xml:space="preserve">0.0020</w:t>
            </w:r>
          </w:p>
        </w:tc>
      </w:tr>
      <w:tr>
        <w:trPr>
          <w:cantSplit/>
        </w:trPr>
        <w:tc>
          <w:tcPr/>
          <w:p>
            <w:pPr>
              <w:pStyle w:val="Compact"/>
              <w:keepNext/>
              <w:jc w:val="left"/>
            </w:pPr>
            <w:r>
              <w:t xml:space="preserve">24</w:t>
            </w:r>
          </w:p>
        </w:tc>
        <w:tc>
          <w:tcPr/>
          <w:p>
            <w:pPr>
              <w:pStyle w:val="Compact"/>
              <w:keepNext/>
              <w:jc w:val="center"/>
            </w:pPr>
            <w:r>
              <w:t xml:space="preserve">LR C=5.0, cw=balanced</w:t>
            </w:r>
          </w:p>
        </w:tc>
        <w:tc>
          <w:tcPr/>
          <w:p>
            <w:pPr>
              <w:pStyle w:val="Compact"/>
              <w:keepNext/>
              <w:jc w:val="center"/>
            </w:pPr>
            <w:r>
              <w:t xml:space="preserve">0.8073</w:t>
            </w:r>
            <w:r>
              <w:t xml:space="preserve"> </w:t>
            </w:r>
            <m:oMath>
              <m:r>
                <m:rPr>
                  <m:sty m:val="p"/>
                </m:rPr>
                <m:t>±</m:t>
              </m:r>
            </m:oMath>
            <w:r>
              <w:t xml:space="preserve"> </w:t>
            </w:r>
            <w:r>
              <w:t xml:space="preserve">0.0017</w:t>
            </w:r>
          </w:p>
        </w:tc>
      </w:tr>
      <w:tr>
        <w:trPr>
          <w:cantSplit/>
        </w:trPr>
        <w:tc>
          <w:tcPr/>
          <w:p>
            <w:pPr>
              <w:pStyle w:val="Compact"/>
              <w:keepNext/>
              <w:jc w:val="left"/>
            </w:pPr>
            <w:r>
              <w:t xml:space="preserve">25</w:t>
            </w:r>
          </w:p>
        </w:tc>
        <w:tc>
          <w:tcPr/>
          <w:p>
            <w:pPr>
              <w:pStyle w:val="Compact"/>
              <w:keepNext/>
              <w:jc w:val="center"/>
            </w:pPr>
            <w:r>
              <w:t xml:space="preserve">LR C=1.0, cw=balanced</w:t>
            </w:r>
          </w:p>
        </w:tc>
        <w:tc>
          <w:tcPr/>
          <w:p>
            <w:pPr>
              <w:pStyle w:val="Compact"/>
              <w:keepNext/>
              <w:jc w:val="center"/>
            </w:pPr>
            <w:r>
              <w:t xml:space="preserve">0.8069</w:t>
            </w:r>
            <w:r>
              <w:t xml:space="preserve"> </w:t>
            </w:r>
            <m:oMath>
              <m:r>
                <m:rPr>
                  <m:sty m:val="p"/>
                </m:rPr>
                <m:t>±</m:t>
              </m:r>
            </m:oMath>
            <w:r>
              <w:t xml:space="preserve"> </w:t>
            </w:r>
            <w:r>
              <w:t xml:space="preserve">0.0026</w:t>
            </w:r>
          </w:p>
        </w:tc>
      </w:tr>
      <w:tr>
        <w:trPr>
          <w:cantSplit/>
        </w:trPr>
        <w:tc>
          <w:tcPr/>
          <w:p>
            <w:pPr>
              <w:pStyle w:val="Compact"/>
              <w:keepNext/>
              <w:jc w:val="left"/>
            </w:pPr>
            <w:r>
              <w:t xml:space="preserve">26</w:t>
            </w:r>
          </w:p>
        </w:tc>
        <w:tc>
          <w:tcPr/>
          <w:p>
            <w:pPr>
              <w:pStyle w:val="Compact"/>
              <w:keepNext/>
              <w:jc w:val="center"/>
            </w:pPr>
            <w:r>
              <w:t xml:space="preserve">LR C=10.0, cw=balanced</w:t>
            </w:r>
          </w:p>
        </w:tc>
        <w:tc>
          <w:tcPr/>
          <w:p>
            <w:pPr>
              <w:pStyle w:val="Compact"/>
              <w:keepNext/>
              <w:jc w:val="center"/>
            </w:pPr>
            <w:r>
              <w:t xml:space="preserve">0.8063</w:t>
            </w:r>
            <w:r>
              <w:t xml:space="preserve"> </w:t>
            </w:r>
            <m:oMath>
              <m:r>
                <m:rPr>
                  <m:sty m:val="p"/>
                </m:rPr>
                <m:t>±</m:t>
              </m:r>
            </m:oMath>
            <w:r>
              <w:t xml:space="preserve"> </w:t>
            </w:r>
            <w:r>
              <w:t xml:space="preserve">0.0013</w:t>
            </w:r>
          </w:p>
        </w:tc>
      </w:tr>
      <w:tr>
        <w:trPr>
          <w:cantSplit/>
        </w:trPr>
        <w:tc>
          <w:tcPr/>
          <w:p>
            <w:pPr>
              <w:pStyle w:val="Compact"/>
              <w:keepNext/>
              <w:jc w:val="left"/>
            </w:pPr>
            <w:r>
              <w:t xml:space="preserve">27</w:t>
            </w:r>
          </w:p>
        </w:tc>
        <w:tc>
          <w:tcPr/>
          <w:p>
            <w:pPr>
              <w:pStyle w:val="Compact"/>
              <w:keepNext/>
              <w:jc w:val="center"/>
            </w:pPr>
            <w:r>
              <w:t xml:space="preserve">LR C=30.0, cw=None</w:t>
            </w:r>
          </w:p>
        </w:tc>
        <w:tc>
          <w:tcPr/>
          <w:p>
            <w:pPr>
              <w:pStyle w:val="Compact"/>
              <w:keepNext/>
              <w:jc w:val="center"/>
            </w:pPr>
            <w:r>
              <w:t xml:space="preserve">0.8039</w:t>
            </w:r>
            <w:r>
              <w:t xml:space="preserve"> </w:t>
            </w:r>
            <m:oMath>
              <m:r>
                <m:rPr>
                  <m:sty m:val="p"/>
                </m:rPr>
                <m:t>±</m:t>
              </m:r>
            </m:oMath>
            <w:r>
              <w:t xml:space="preserve"> </w:t>
            </w:r>
            <w:r>
              <w:t xml:space="preserve">0.0023</w:t>
            </w:r>
          </w:p>
        </w:tc>
      </w:tr>
      <w:tr>
        <w:trPr>
          <w:cantSplit/>
        </w:trPr>
        <w:tc>
          <w:tcPr/>
          <w:p>
            <w:pPr>
              <w:pStyle w:val="Compact"/>
              <w:keepNext/>
              <w:jc w:val="left"/>
            </w:pPr>
            <w:r>
              <w:t xml:space="preserve">28</w:t>
            </w:r>
          </w:p>
        </w:tc>
        <w:tc>
          <w:tcPr/>
          <w:p>
            <w:pPr>
              <w:pStyle w:val="Compact"/>
              <w:keepNext/>
              <w:jc w:val="center"/>
            </w:pPr>
            <w:r>
              <w:t xml:space="preserve">LR C=30.0, cw=balanced</w:t>
            </w:r>
          </w:p>
        </w:tc>
        <w:tc>
          <w:tcPr/>
          <w:p>
            <w:pPr>
              <w:pStyle w:val="Compact"/>
              <w:keepNext/>
              <w:jc w:val="center"/>
            </w:pPr>
            <w:r>
              <w:t xml:space="preserve">0.8022</w:t>
            </w:r>
            <w:r>
              <w:t xml:space="preserve"> </w:t>
            </w:r>
            <m:oMath>
              <m:r>
                <m:rPr>
                  <m:sty m:val="p"/>
                </m:rPr>
                <m:t>±</m:t>
              </m:r>
            </m:oMath>
            <w:r>
              <w:t xml:space="preserve"> </w:t>
            </w:r>
            <w:r>
              <w:t xml:space="preserve">0.0016</w:t>
            </w:r>
          </w:p>
        </w:tc>
      </w:tr>
      <w:tr>
        <w:trPr>
          <w:cantSplit/>
        </w:trPr>
        <w:tc>
          <w:tcPr/>
          <w:p>
            <w:pPr>
              <w:pStyle w:val="Compact"/>
              <w:keepNext/>
              <w:jc w:val="left"/>
            </w:pPr>
            <w:r>
              <w:t xml:space="preserve">29</w:t>
            </w:r>
          </w:p>
        </w:tc>
        <w:tc>
          <w:tcPr/>
          <w:p>
            <w:pPr>
              <w:pStyle w:val="Compact"/>
              <w:keepNext/>
              <w:jc w:val="center"/>
            </w:pPr>
            <w:r>
              <w:t xml:space="preserve">LR C=100.0, cw=None</w:t>
            </w:r>
          </w:p>
        </w:tc>
        <w:tc>
          <w:tcPr/>
          <w:p>
            <w:pPr>
              <w:pStyle w:val="Compact"/>
              <w:keepNext/>
              <w:jc w:val="center"/>
            </w:pPr>
            <w:r>
              <w:t xml:space="preserve">0.7967</w:t>
            </w:r>
            <w:r>
              <w:t xml:space="preserve"> </w:t>
            </w:r>
            <m:oMath>
              <m:r>
                <m:rPr>
                  <m:sty m:val="p"/>
                </m:rPr>
                <m:t>±</m:t>
              </m:r>
            </m:oMath>
            <w:r>
              <w:t xml:space="preserve"> </w:t>
            </w:r>
            <w:r>
              <w:t xml:space="preserve">0.0010</w:t>
            </w:r>
          </w:p>
        </w:tc>
      </w:tr>
      <w:tr>
        <w:trPr>
          <w:cantSplit/>
        </w:trPr>
        <w:tc>
          <w:tcPr/>
          <w:p>
            <w:pPr>
              <w:pStyle w:val="Compact"/>
              <w:keepNext/>
              <w:jc w:val="left"/>
            </w:pPr>
            <w:r>
              <w:t xml:space="preserve">30</w:t>
            </w:r>
          </w:p>
        </w:tc>
        <w:tc>
          <w:tcPr/>
          <w:p>
            <w:pPr>
              <w:pStyle w:val="Compact"/>
              <w:keepNext/>
              <w:jc w:val="center"/>
            </w:pPr>
            <w:r>
              <w:t xml:space="preserve">LR C=100.0, cw=balanced</w:t>
            </w:r>
          </w:p>
        </w:tc>
        <w:tc>
          <w:tcPr/>
          <w:p>
            <w:pPr>
              <w:pStyle w:val="Compact"/>
              <w:keepNext/>
              <w:jc w:val="center"/>
            </w:pPr>
            <w:r>
              <w:t xml:space="preserve">0.7942</w:t>
            </w:r>
            <w:r>
              <w:t xml:space="preserve"> </w:t>
            </w:r>
            <m:oMath>
              <m:r>
                <m:rPr>
                  <m:sty m:val="p"/>
                </m:rPr>
                <m:t>±</m:t>
              </m:r>
            </m:oMath>
            <w:r>
              <w:t xml:space="preserve"> </w:t>
            </w:r>
            <w:r>
              <w:t xml:space="preserve">0.0017</w:t>
            </w:r>
          </w:p>
        </w:tc>
      </w:tr>
      <w:tr>
        <w:trPr>
          <w:cantSplit/>
        </w:trPr>
        <w:tc>
          <w:tcPr/>
          <w:p>
            <w:pPr>
              <w:pStyle w:val="Compact"/>
              <w:keepNext/>
              <w:jc w:val="left"/>
            </w:pPr>
            <w:r>
              <w:t xml:space="preserve">31</w:t>
            </w:r>
          </w:p>
        </w:tc>
        <w:tc>
          <w:tcPr/>
          <w:p>
            <w:pPr>
              <w:pStyle w:val="Compact"/>
              <w:keepNext/>
              <w:jc w:val="center"/>
            </w:pPr>
            <w:r>
              <w:t xml:space="preserve">LR C=0.1, cw=balanced</w:t>
            </w:r>
          </w:p>
        </w:tc>
        <w:tc>
          <w:tcPr/>
          <w:p>
            <w:pPr>
              <w:pStyle w:val="Compact"/>
              <w:keepNext/>
              <w:jc w:val="center"/>
            </w:pPr>
            <w:r>
              <w:t xml:space="preserve">0.7919</w:t>
            </w:r>
            <w:r>
              <w:t xml:space="preserve"> </w:t>
            </w:r>
            <m:oMath>
              <m:r>
                <m:rPr>
                  <m:sty m:val="p"/>
                </m:rPr>
                <m:t>±</m:t>
              </m:r>
            </m:oMath>
            <w:r>
              <w:t xml:space="preserve"> </w:t>
            </w:r>
            <w:r>
              <w:t xml:space="preserve">0.0032</w:t>
            </w:r>
          </w:p>
        </w:tc>
      </w:tr>
      <w:tr>
        <w:trPr>
          <w:cantSplit/>
        </w:trPr>
        <w:tc>
          <w:tcPr/>
          <w:p>
            <w:pPr>
              <w:pStyle w:val="Compact"/>
              <w:jc w:val="left"/>
            </w:pPr>
            <w:r>
              <w:t xml:space="preserve">32</w:t>
            </w:r>
          </w:p>
        </w:tc>
        <w:tc>
          <w:tcPr/>
          <w:p>
            <w:pPr>
              <w:pStyle w:val="Compact"/>
              <w:jc w:val="center"/>
            </w:pPr>
            <w:r>
              <w:t xml:space="preserve">LR C=0.1, cw=None</w:t>
            </w:r>
          </w:p>
        </w:tc>
        <w:tc>
          <w:tcPr/>
          <w:p>
            <w:pPr>
              <w:pStyle w:val="Compact"/>
              <w:jc w:val="center"/>
            </w:pPr>
            <w:r>
              <w:t xml:space="preserve">0.7904</w:t>
            </w:r>
            <w:r>
              <w:t xml:space="preserve"> </w:t>
            </w:r>
            <m:oMath>
              <m:r>
                <m:rPr>
                  <m:sty m:val="p"/>
                </m:rPr>
                <m:t>±</m:t>
              </m:r>
            </m:oMath>
            <w:r>
              <w:t xml:space="preserve"> </w:t>
            </w:r>
            <w:r>
              <w:t xml:space="preserve">0.0032</w:t>
            </w:r>
          </w:p>
        </w:tc>
      </w:tr>
    </w:tbl>
    <w:bookmarkEnd w:id="223"/>
    <w:bookmarkEnd w:id="224"/>
    <w:bookmarkStart w:id="242" w:name="app:register-removal"/>
    <w:p>
      <w:pPr>
        <w:pStyle w:val="Heading1"/>
      </w:pPr>
      <w:r>
        <w:t xml:space="preserve">G Register Removal: Convergence and Validation</w:t>
      </w:r>
    </w:p>
    <w:bookmarkStart w:id="229" w:name="app:register-robustness"/>
    <w:p>
      <w:pPr>
        <w:pStyle w:val="Heading2"/>
      </w:pPr>
      <w:r>
        <w:t xml:space="preserve">G.1 Convergence</w:t>
      </w:r>
    </w:p>
    <w:p>
      <w:pPr>
        <w:pStyle w:val="FirstParagraph"/>
      </w:pPr>
      <w:r>
        <w:t xml:space="preserve">The full INLP procedure and identification argument are given in Methodology (Section </w:t>
      </w:r>
      <w:hyperlink w:anchor="sec:register-adjustment-inlp">
        <w:r>
          <w:rPr>
            <w:rStyle w:val="Hyperlink"/>
          </w:rPr>
          <w:t xml:space="preserve">3.8</w:t>
        </w:r>
      </w:hyperlink>
      <w:r>
        <w:t xml:space="preserve">). This appendix reports the convergence behaviour of the procedure and the construct validation of the component it removes. The adjusted results are the primary decomposition, not sensitivity diagnostics.</w:t>
      </w:r>
    </w:p>
    <w:bookmarkStart w:id="225" w:name="sampling-design."/>
    <w:p>
      <w:pPr>
        <w:pStyle w:val="Heading4"/>
      </w:pPr>
      <w:r>
        <w:t xml:space="preserve">Sampling design.</w:t>
      </w:r>
    </w:p>
    <w:p>
      <w:pPr>
        <w:pStyle w:val="FirstParagraph"/>
      </w:pPr>
      <w:r>
        <w:t xml:space="preserve">Two details of the sampling in Section </w:t>
      </w:r>
      <w:hyperlink w:anchor="sec:register-adjustment-inlp">
        <w:r>
          <w:rPr>
            <w:rStyle w:val="Hyperlink"/>
          </w:rPr>
          <w:t xml:space="preserve">3.8</w:t>
        </w:r>
      </w:hyperlink>
      <w:r>
        <w:t xml:space="preserve"> </w:t>
      </w:r>
      <w:r>
        <w:t xml:space="preserve">bear on how the adjusted gap should be read. First,</w:t>
      </w:r>
      <w:r>
        <w:t xml:space="preserve"> </w:t>
      </w:r>
      <m:oMath>
        <m:sSub>
          <m:e>
            <m:r>
              <m:t>n</m:t>
            </m:r>
          </m:e>
          <m:sub>
            <m:r>
              <m:rPr>
                <m:nor/>
                <m:sty m:val="p"/>
              </m:rPr>
              <m:t>target</m:t>
            </m:r>
          </m:sub>
        </m:sSub>
      </m:oMath>
      <w:r>
        <w:t xml:space="preserve"> </w:t>
      </w:r>
      <w:r>
        <w:t xml:space="preserve">is one global constant – the smallest available count across all SDG–corpus pools, 1123 segments for MPNet – so every SDG contributes the same number of research and policy texts at every iteration regardless of how large its actual pool is; how much text an SDG has cannot change how much register adjustment it receives. Second, the stratified sample is redrawn independently at each iteration (seeded per iteration, without replacement within each draw), so the learned directions do not hinge on any single subsample of the pool. One residue is unavoidable: for the pool that binds the global minimum, all available texts are used at every iteration, so that one stratum sees identical samples throughout; this affects only the smallest pool, treats both corpora identically, and cannot differentiate well-covered from sparsely-covered goals.</w:t>
      </w:r>
    </w:p>
    <w:bookmarkEnd w:id="225"/>
    <w:bookmarkStart w:id="226" w:name="app:register-inlp"/>
    <w:p>
      <w:pPr>
        <w:pStyle w:val="Heading4"/>
      </w:pPr>
      <w:r>
        <w:t xml:space="preserve">Convergence results.</w:t>
      </w:r>
    </w:p>
    <w:p>
      <w:pPr>
        <w:pStyle w:val="FirstParagraph"/>
      </w:pPr>
      <w:r>
        <w:t xml:space="preserve">INLP removal converges fast. Held-out accuracy falls from 0.978 at iteration 1 to 0.498 by iteration 62, and the mean gap shrinks by 41% before flattening. Almost all of that happens in the first 15 directions: the gap’s correlation with the raw (un-removed) gap drops from 0.995 to about 0.352 and stays there. Table </w:t>
      </w:r>
      <w:hyperlink w:anchor="tab:iterative-register-check">
        <w:r>
          <w:rPr>
            <w:rStyle w:val="Hyperlink"/>
          </w:rPr>
          <w:t xml:space="preserve">15</w:t>
        </w:r>
      </w:hyperlink>
      <w:r>
        <w:t xml:space="preserve"> </w:t>
      </w:r>
      <w:r>
        <w:t xml:space="preserve">shows the per-iteration path for all three encoders.</w:t>
      </w:r>
    </w:p>
    <w:p>
      <w:pPr>
        <w:pStyle w:val="BodyText"/>
      </w:pPr>
      <w:r>
        <w:t xml:space="preserve">The decomposition identifies the SDG 17 inversion discussed in Results (Section </w:t>
      </w:r>
      <w:hyperlink w:anchor="sec:semantic-gap">
        <w:r>
          <w:rPr>
            <w:rStyle w:val="Hyperlink"/>
          </w:rPr>
          <w:t xml:space="preserve">4.3</w:t>
        </w:r>
      </w:hyperlink>
      <w:r>
        <w:t xml:space="preserve">) and Table </w:t>
      </w:r>
      <w:hyperlink w:anchor="tab:register-decomposition">
        <w:r>
          <w:rPr>
            <w:rStyle w:val="Hyperlink"/>
          </w:rPr>
          <w:t xml:space="preserve">4</w:t>
        </w:r>
      </w:hyperlink>
      <w:r>
        <w:t xml:space="preserve">: the register component is positive for all SDGs except SDG 17 (range: +0.076 to +0.261, smallest SDG 10, largest SDG 13), the only negative value, where register</w:t>
      </w:r>
      <w:r>
        <w:t xml:space="preserve"> </w:t>
      </w:r>
      <w:r>
        <w:rPr>
          <w:iCs/>
          <w:i/>
        </w:rPr>
        <w:t xml:space="preserve">increases</w:t>
      </w:r>
      <w:r>
        <w:t xml:space="preserve"> </w:t>
      </w:r>
      <w:r>
        <w:t xml:space="preserve">the apparent research–policy similarity of the partnership goal.</w:t>
      </w:r>
    </w:p>
    <w:bookmarkEnd w:id="226"/>
    <w:bookmarkStart w:id="228" w:name="cross-config-replication."/>
    <w:p>
      <w:pPr>
        <w:pStyle w:val="Heading4"/>
      </w:pPr>
      <w:r>
        <w:t xml:space="preserve">Cross-config replication.</w:t>
      </w:r>
    </w:p>
    <w:p>
      <w:pPr>
        <w:pStyle w:val="FirstParagraph"/>
      </w:pPr>
      <w:r>
        <w:t xml:space="preserve">The same iterative procedure was run on the MiniLM and SciBERT encoder tracks (the latter two on the S1 subset, by design). All three reach the</w:t>
      </w:r>
      <w:r>
        <w:t xml:space="preserve"> </w:t>
      </w:r>
      <m:oMath>
        <m:r>
          <m:rPr>
            <m:sty m:val="p"/>
          </m:rPr>
          <m:t>≤</m:t>
        </m:r>
        <m:r>
          <m:t>0.5</m:t>
        </m:r>
      </m:oMath>
      <w:r>
        <w:t xml:space="preserve"> </w:t>
      </w:r>
      <w:r>
        <w:t xml:space="preserve">stopping threshold. Held-out register-classification accuracy falls from 0.965–0.978 at iteration 1 to 0.491–0.498 at convergence, and all three compress sharply in the first 15 iterations (to 0.539–0.685) before plateauing at the majority-class baseline. The iteration count required to reach the threshold differs across encoders, but the qualitative convergence — a rapid early drop followed by a plateau — is identical, confirming that the convergence behaviour is a property of the INLP procedure rather than of the MPNet embedding space.</w:t>
      </w:r>
    </w:p>
    <w:bookmarkStart w:id="227" w:name="tab:iterative-register-check"/>
    <w:p>
      <w:pPr>
        <w:pStyle w:val="TableCaption"/>
        <w:keepNext/>
      </w:pPr>
      <w:r>
        <w:t xml:space="preserve">Table 15: Stratified iterative register-removal diagnostic across the three encoder tracks.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5: Stratified iterative register-removal diagnostic across the three encoder tracks."/>
      </w:tblPr>
      <w:tblGrid>
        <w:gridCol w:w="792"/>
        <w:gridCol w:w="792"/>
        <w:gridCol w:w="792"/>
        <w:gridCol w:w="792"/>
        <w:gridCol w:w="792"/>
        <w:gridCol w:w="792"/>
        <w:gridCol w:w="792"/>
        <w:gridCol w:w="792"/>
        <w:gridCol w:w="792"/>
        <w:gridCol w:w="792"/>
      </w:tblGrid>
      <w:tr>
        <w:trPr>
          <w:cantSplit/>
          <w:tblHeader w:val="true"/>
        </w:trPr>
        <w:tc>
          <w:tcPr>
            <w:tcBorders>
              <w:bottom w:val="single" w:sz="8" w:space="0" w:color="auto"/>
            </w:tcBorders>
          </w:tcPr>
          <w:p>
            <w:pPr>
              <w:pStyle w:val="Compact"/>
              <w:keepNext/>
            </w:pPr>
          </w:p>
        </w:tc>
        <w:tc>
          <w:tcPr>
            <w:gridSpan w:val="3"/>
            <w:tcBorders>
              <w:bottom w:val="single" w:sz="8" w:space="0" w:color="auto"/>
            </w:tcBorders>
          </w:tcPr>
          <w:p>
            <w:pPr>
              <w:pStyle w:val="Compact"/>
              <w:keepNext/>
              <w:jc w:val="center"/>
            </w:pPr>
            <w:r>
              <w:t xml:space="preserve">MPNet</w:t>
            </w:r>
          </w:p>
        </w:tc>
        <w:tc>
          <w:tcPr>
            <w:gridSpan w:val="3"/>
            <w:tcBorders>
              <w:bottom w:val="single" w:sz="8" w:space="0" w:color="auto"/>
            </w:tcBorders>
          </w:tcPr>
          <w:p>
            <w:pPr>
              <w:pStyle w:val="Compact"/>
              <w:keepNext/>
              <w:jc w:val="center"/>
            </w:pPr>
            <w:r>
              <w:t xml:space="preserve">MiniLM</w:t>
            </w:r>
          </w:p>
        </w:tc>
        <w:tc>
          <w:tcPr>
            <w:gridSpan w:val="3"/>
            <w:tcBorders>
              <w:bottom w:val="single" w:sz="8" w:space="0" w:color="auto"/>
            </w:tcBorders>
          </w:tcPr>
          <w:p>
            <w:pPr>
              <w:pStyle w:val="Compact"/>
              <w:keepNext/>
              <w:jc w:val="center"/>
            </w:pPr>
            <w:r>
              <w:t xml:space="preserve">SciBERT</w:t>
            </w:r>
          </w:p>
        </w:tc>
      </w:tr>
      <w:tr>
        <w:trPr>
          <w:cantSplit/>
        </w:trPr>
        <w:tc>
          <w:tcPr>
            <w:tcBorders>
              <w:bottom w:val="single" w:sz="8" w:space="0" w:color="auto"/>
            </w:tcBorders>
          </w:tcPr>
          <w:p>
            <w:pPr>
              <w:pStyle w:val="Compact"/>
              <w:keepNext/>
              <w:jc w:val="left"/>
            </w:pPr>
            <w:r>
              <w:t xml:space="preserve">It.</w:t>
            </w:r>
          </w:p>
        </w:tc>
        <w:tc>
          <w:tcPr>
            <w:tcBorders>
              <w:bottom w:val="single" w:sz="8" w:space="0" w:color="auto"/>
            </w:tcBorders>
          </w:tcPr>
          <w:p>
            <w:pPr>
              <w:pStyle w:val="Compact"/>
              <w:keepNext/>
              <w:jc w:val="right"/>
            </w:pPr>
            <w:r>
              <w:t xml:space="preserve">acc</w:t>
            </w:r>
          </w:p>
        </w:tc>
        <w:tc>
          <w:tcPr>
            <w:tcBorders>
              <w:bottom w:val="single" w:sz="8" w:space="0" w:color="auto"/>
            </w:tcBorders>
          </w:tcPr>
          <w:p>
            <w:pPr>
              <w:pStyle w:val="Compact"/>
              <w:keepNext/>
              <w:jc w:val="right"/>
            </w:pPr>
            <w:r>
              <w:t xml:space="preserve">gap</w:t>
            </w:r>
          </w:p>
        </w:tc>
        <w:tc>
          <w:tcPr>
            <w:tcBorders>
              <w:bottom w:val="single" w:sz="8" w:space="0" w:color="auto"/>
            </w:tcBorders>
          </w:tcPr>
          <w:p>
            <w:pPr>
              <w:pStyle w:val="Compact"/>
              <w:keepNext/>
              <w:jc w:val="right"/>
            </w:pPr>
            <w:r>
              <w:t xml:space="preserve">p vs raw</w:t>
            </w:r>
          </w:p>
        </w:tc>
        <w:tc>
          <w:tcPr>
            <w:tcBorders>
              <w:bottom w:val="single" w:sz="8" w:space="0" w:color="auto"/>
            </w:tcBorders>
          </w:tcPr>
          <w:p>
            <w:pPr>
              <w:pStyle w:val="Compact"/>
              <w:keepNext/>
              <w:jc w:val="right"/>
            </w:pPr>
            <w:r>
              <w:t xml:space="preserve">acc</w:t>
            </w:r>
          </w:p>
        </w:tc>
        <w:tc>
          <w:tcPr>
            <w:tcBorders>
              <w:bottom w:val="single" w:sz="8" w:space="0" w:color="auto"/>
            </w:tcBorders>
          </w:tcPr>
          <w:p>
            <w:pPr>
              <w:pStyle w:val="Compact"/>
              <w:keepNext/>
              <w:jc w:val="right"/>
            </w:pPr>
            <w:r>
              <w:t xml:space="preserve">gap</w:t>
            </w:r>
          </w:p>
        </w:tc>
        <w:tc>
          <w:tcPr>
            <w:tcBorders>
              <w:bottom w:val="single" w:sz="8" w:space="0" w:color="auto"/>
            </w:tcBorders>
          </w:tcPr>
          <w:p>
            <w:pPr>
              <w:pStyle w:val="Compact"/>
              <w:keepNext/>
              <w:jc w:val="right"/>
            </w:pPr>
            <w:r>
              <w:t xml:space="preserve">p vs raw</w:t>
            </w:r>
          </w:p>
        </w:tc>
        <w:tc>
          <w:tcPr>
            <w:tcBorders>
              <w:bottom w:val="single" w:sz="8" w:space="0" w:color="auto"/>
            </w:tcBorders>
          </w:tcPr>
          <w:p>
            <w:pPr>
              <w:pStyle w:val="Compact"/>
              <w:keepNext/>
              <w:jc w:val="right"/>
            </w:pPr>
            <w:r>
              <w:t xml:space="preserve">acc</w:t>
            </w:r>
          </w:p>
        </w:tc>
        <w:tc>
          <w:tcPr>
            <w:tcBorders>
              <w:bottom w:val="single" w:sz="8" w:space="0" w:color="auto"/>
            </w:tcBorders>
          </w:tcPr>
          <w:p>
            <w:pPr>
              <w:pStyle w:val="Compact"/>
              <w:keepNext/>
              <w:jc w:val="right"/>
            </w:pPr>
            <w:r>
              <w:t xml:space="preserve">gap</w:t>
            </w:r>
          </w:p>
        </w:tc>
        <w:tc>
          <w:tcPr>
            <w:tcBorders>
              <w:bottom w:val="single" w:sz="8" w:space="0" w:color="auto"/>
            </w:tcBorders>
          </w:tcPr>
          <w:p>
            <w:pPr>
              <w:pStyle w:val="Compact"/>
              <w:keepNext/>
              <w:jc w:val="right"/>
            </w:pPr>
            <w:r>
              <w:t xml:space="preserve">p vs raw</w:t>
            </w:r>
          </w:p>
        </w:tc>
      </w:tr>
      <w:tr>
        <w:trPr>
          <w:cantSplit/>
        </w:trPr>
        <w:tc>
          <w:tcPr/>
          <w:p>
            <w:pPr>
              <w:pStyle w:val="Compact"/>
              <w:keepNext/>
              <w:jc w:val="left"/>
            </w:pPr>
            <w:r>
              <w:t xml:space="preserve">1</w:t>
            </w:r>
          </w:p>
        </w:tc>
        <w:tc>
          <w:tcPr/>
          <w:p>
            <w:pPr>
              <w:pStyle w:val="Compact"/>
              <w:keepNext/>
              <w:jc w:val="right"/>
            </w:pPr>
            <w:r>
              <w:t xml:space="preserve">0.978</w:t>
            </w:r>
          </w:p>
        </w:tc>
        <w:tc>
          <w:tcPr/>
          <w:p>
            <w:pPr>
              <w:pStyle w:val="Compact"/>
              <w:keepNext/>
              <w:jc w:val="right"/>
            </w:pPr>
            <w:r>
              <w:t xml:space="preserve">0.315</w:t>
            </w:r>
          </w:p>
        </w:tc>
        <w:tc>
          <w:tcPr/>
          <w:p>
            <w:pPr>
              <w:pStyle w:val="Compact"/>
              <w:keepNext/>
              <w:jc w:val="right"/>
            </w:pPr>
            <w:r>
              <w:t xml:space="preserve">0.995</w:t>
            </w:r>
          </w:p>
        </w:tc>
        <w:tc>
          <w:tcPr/>
          <w:p>
            <w:pPr>
              <w:pStyle w:val="Compact"/>
              <w:keepNext/>
              <w:jc w:val="right"/>
            </w:pPr>
            <w:r>
              <w:t xml:space="preserve">0.965</w:t>
            </w:r>
          </w:p>
        </w:tc>
        <w:tc>
          <w:tcPr/>
          <w:p>
            <w:pPr>
              <w:pStyle w:val="Compact"/>
              <w:keepNext/>
              <w:jc w:val="right"/>
            </w:pPr>
            <w:r>
              <w:t xml:space="preserve">0.312</w:t>
            </w:r>
          </w:p>
        </w:tc>
        <w:tc>
          <w:tcPr/>
          <w:p>
            <w:pPr>
              <w:pStyle w:val="Compact"/>
              <w:keepNext/>
              <w:jc w:val="right"/>
            </w:pPr>
            <w:r>
              <w:t xml:space="preserve">0.988</w:t>
            </w:r>
          </w:p>
        </w:tc>
        <w:tc>
          <w:tcPr/>
          <w:p>
            <w:pPr>
              <w:pStyle w:val="Compact"/>
              <w:keepNext/>
              <w:jc w:val="right"/>
            </w:pPr>
            <w:r>
              <w:t xml:space="preserve">0.973</w:t>
            </w:r>
          </w:p>
        </w:tc>
        <w:tc>
          <w:tcPr/>
          <w:p>
            <w:pPr>
              <w:pStyle w:val="Compact"/>
              <w:keepNext/>
              <w:jc w:val="right"/>
            </w:pPr>
            <w:r>
              <w:t xml:space="preserve">0.014</w:t>
            </w:r>
          </w:p>
        </w:tc>
        <w:tc>
          <w:tcPr/>
          <w:p>
            <w:pPr>
              <w:pStyle w:val="Compact"/>
              <w:keepNext/>
              <w:jc w:val="right"/>
            </w:pPr>
            <w:r>
              <w:t xml:space="preserve">0.877</w:t>
            </w:r>
          </w:p>
        </w:tc>
      </w:tr>
      <w:tr>
        <w:trPr>
          <w:cantSplit/>
        </w:trPr>
        <w:tc>
          <w:tcPr/>
          <w:p>
            <w:pPr>
              <w:pStyle w:val="Compact"/>
              <w:keepNext/>
              <w:jc w:val="left"/>
            </w:pPr>
            <w:r>
              <w:t xml:space="preserve">2</w:t>
            </w:r>
          </w:p>
        </w:tc>
        <w:tc>
          <w:tcPr/>
          <w:p>
            <w:pPr>
              <w:pStyle w:val="Compact"/>
              <w:keepNext/>
              <w:jc w:val="right"/>
            </w:pPr>
            <w:r>
              <w:t xml:space="preserve">0.938</w:t>
            </w:r>
          </w:p>
        </w:tc>
        <w:tc>
          <w:tcPr/>
          <w:p>
            <w:pPr>
              <w:pStyle w:val="Compact"/>
              <w:keepNext/>
              <w:jc w:val="right"/>
            </w:pPr>
            <w:r>
              <w:t xml:space="preserve">0.303</w:t>
            </w:r>
          </w:p>
        </w:tc>
        <w:tc>
          <w:tcPr/>
          <w:p>
            <w:pPr>
              <w:pStyle w:val="Compact"/>
              <w:keepNext/>
              <w:jc w:val="right"/>
            </w:pPr>
            <w:r>
              <w:t xml:space="preserve">0.985</w:t>
            </w:r>
          </w:p>
        </w:tc>
        <w:tc>
          <w:tcPr/>
          <w:p>
            <w:pPr>
              <w:pStyle w:val="Compact"/>
              <w:keepNext/>
              <w:jc w:val="right"/>
            </w:pPr>
            <w:r>
              <w:t xml:space="preserve">0.913</w:t>
            </w:r>
          </w:p>
        </w:tc>
        <w:tc>
          <w:tcPr/>
          <w:p>
            <w:pPr>
              <w:pStyle w:val="Compact"/>
              <w:keepNext/>
              <w:jc w:val="right"/>
            </w:pPr>
            <w:r>
              <w:t xml:space="preserve">0.285</w:t>
            </w:r>
          </w:p>
        </w:tc>
        <w:tc>
          <w:tcPr/>
          <w:p>
            <w:pPr>
              <w:pStyle w:val="Compact"/>
              <w:keepNext/>
              <w:jc w:val="right"/>
            </w:pPr>
            <w:r>
              <w:t xml:space="preserve">0.976</w:t>
            </w:r>
          </w:p>
        </w:tc>
        <w:tc>
          <w:tcPr/>
          <w:p>
            <w:pPr>
              <w:pStyle w:val="Compact"/>
              <w:keepNext/>
              <w:jc w:val="right"/>
            </w:pPr>
            <w:r>
              <w:t xml:space="preserve">0.872</w:t>
            </w:r>
          </w:p>
        </w:tc>
        <w:tc>
          <w:tcPr/>
          <w:p>
            <w:pPr>
              <w:pStyle w:val="Compact"/>
              <w:keepNext/>
              <w:jc w:val="right"/>
            </w:pPr>
            <w:r>
              <w:t xml:space="preserve">0.011</w:t>
            </w:r>
          </w:p>
        </w:tc>
        <w:tc>
          <w:tcPr/>
          <w:p>
            <w:pPr>
              <w:pStyle w:val="Compact"/>
              <w:keepNext/>
              <w:jc w:val="right"/>
            </w:pPr>
            <w:r>
              <w:t xml:space="preserve">0.792</w:t>
            </w:r>
          </w:p>
        </w:tc>
      </w:tr>
      <w:tr>
        <w:trPr>
          <w:cantSplit/>
        </w:trPr>
        <w:tc>
          <w:tcPr/>
          <w:p>
            <w:pPr>
              <w:pStyle w:val="Compact"/>
              <w:keepNext/>
              <w:jc w:val="left"/>
            </w:pPr>
            <w:r>
              <w:t xml:space="preserve">3</w:t>
            </w:r>
          </w:p>
        </w:tc>
        <w:tc>
          <w:tcPr/>
          <w:p>
            <w:pPr>
              <w:pStyle w:val="Compact"/>
              <w:keepNext/>
              <w:jc w:val="right"/>
            </w:pPr>
            <w:r>
              <w:t xml:space="preserve">0.895</w:t>
            </w:r>
          </w:p>
        </w:tc>
        <w:tc>
          <w:tcPr/>
          <w:p>
            <w:pPr>
              <w:pStyle w:val="Compact"/>
              <w:keepNext/>
              <w:jc w:val="right"/>
            </w:pPr>
            <w:r>
              <w:t xml:space="preserve">0.290</w:t>
            </w:r>
          </w:p>
        </w:tc>
        <w:tc>
          <w:tcPr/>
          <w:p>
            <w:pPr>
              <w:pStyle w:val="Compact"/>
              <w:keepNext/>
              <w:jc w:val="right"/>
            </w:pPr>
            <w:r>
              <w:t xml:space="preserve">0.983</w:t>
            </w:r>
          </w:p>
        </w:tc>
        <w:tc>
          <w:tcPr/>
          <w:p>
            <w:pPr>
              <w:pStyle w:val="Compact"/>
              <w:keepNext/>
              <w:jc w:val="right"/>
            </w:pPr>
            <w:r>
              <w:t xml:space="preserve">0.852</w:t>
            </w:r>
          </w:p>
        </w:tc>
        <w:tc>
          <w:tcPr/>
          <w:p>
            <w:pPr>
              <w:pStyle w:val="Compact"/>
              <w:keepNext/>
              <w:jc w:val="right"/>
            </w:pPr>
            <w:r>
              <w:t xml:space="preserve">0.265</w:t>
            </w:r>
          </w:p>
        </w:tc>
        <w:tc>
          <w:tcPr/>
          <w:p>
            <w:pPr>
              <w:pStyle w:val="Compact"/>
              <w:keepNext/>
              <w:jc w:val="right"/>
            </w:pPr>
            <w:r>
              <w:t xml:space="preserve">0.951</w:t>
            </w:r>
          </w:p>
        </w:tc>
        <w:tc>
          <w:tcPr/>
          <w:p>
            <w:pPr>
              <w:pStyle w:val="Compact"/>
              <w:keepNext/>
              <w:jc w:val="right"/>
            </w:pPr>
            <w:r>
              <w:t xml:space="preserve">0.755</w:t>
            </w:r>
          </w:p>
        </w:tc>
        <w:tc>
          <w:tcPr/>
          <w:p>
            <w:pPr>
              <w:pStyle w:val="Compact"/>
              <w:keepNext/>
              <w:jc w:val="right"/>
            </w:pPr>
            <w:r>
              <w:t xml:space="preserve">0.011</w:t>
            </w:r>
          </w:p>
        </w:tc>
        <w:tc>
          <w:tcPr/>
          <w:p>
            <w:pPr>
              <w:pStyle w:val="Compact"/>
              <w:keepNext/>
              <w:jc w:val="right"/>
            </w:pPr>
            <w:r>
              <w:t xml:space="preserve">0.748</w:t>
            </w:r>
          </w:p>
        </w:tc>
      </w:tr>
      <w:tr>
        <w:trPr>
          <w:cantSplit/>
        </w:trPr>
        <w:tc>
          <w:tcPr/>
          <w:p>
            <w:pPr>
              <w:pStyle w:val="Compact"/>
              <w:keepNext/>
              <w:jc w:val="left"/>
            </w:pPr>
            <w:r>
              <w:t xml:space="preserve">4</w:t>
            </w:r>
          </w:p>
        </w:tc>
        <w:tc>
          <w:tcPr/>
          <w:p>
            <w:pPr>
              <w:pStyle w:val="Compact"/>
              <w:keepNext/>
              <w:jc w:val="right"/>
            </w:pPr>
            <w:r>
              <w:t xml:space="preserve">0.864</w:t>
            </w:r>
          </w:p>
        </w:tc>
        <w:tc>
          <w:tcPr/>
          <w:p>
            <w:pPr>
              <w:pStyle w:val="Compact"/>
              <w:keepNext/>
              <w:jc w:val="right"/>
            </w:pPr>
            <w:r>
              <w:t xml:space="preserve">0.282</w:t>
            </w:r>
          </w:p>
        </w:tc>
        <w:tc>
          <w:tcPr/>
          <w:p>
            <w:pPr>
              <w:pStyle w:val="Compact"/>
              <w:keepNext/>
              <w:jc w:val="right"/>
            </w:pPr>
            <w:r>
              <w:t xml:space="preserve">0.980</w:t>
            </w:r>
          </w:p>
        </w:tc>
        <w:tc>
          <w:tcPr/>
          <w:p>
            <w:pPr>
              <w:pStyle w:val="Compact"/>
              <w:keepNext/>
              <w:jc w:val="right"/>
            </w:pPr>
            <w:r>
              <w:t xml:space="preserve">0.796</w:t>
            </w:r>
          </w:p>
        </w:tc>
        <w:tc>
          <w:tcPr/>
          <w:p>
            <w:pPr>
              <w:pStyle w:val="Compact"/>
              <w:keepNext/>
              <w:jc w:val="right"/>
            </w:pPr>
            <w:r>
              <w:t xml:space="preserve">0.248</w:t>
            </w:r>
          </w:p>
        </w:tc>
        <w:tc>
          <w:tcPr/>
          <w:p>
            <w:pPr>
              <w:pStyle w:val="Compact"/>
              <w:keepNext/>
              <w:jc w:val="right"/>
            </w:pPr>
            <w:r>
              <w:t xml:space="preserve">0.922</w:t>
            </w:r>
          </w:p>
        </w:tc>
        <w:tc>
          <w:tcPr/>
          <w:p>
            <w:pPr>
              <w:pStyle w:val="Compact"/>
              <w:keepNext/>
              <w:jc w:val="right"/>
            </w:pPr>
            <w:r>
              <w:t xml:space="preserve">0.691</w:t>
            </w:r>
          </w:p>
        </w:tc>
        <w:tc>
          <w:tcPr/>
          <w:p>
            <w:pPr>
              <w:pStyle w:val="Compact"/>
              <w:keepNext/>
              <w:jc w:val="right"/>
            </w:pPr>
            <w:r>
              <w:t xml:space="preserve">0.010</w:t>
            </w:r>
          </w:p>
        </w:tc>
        <w:tc>
          <w:tcPr/>
          <w:p>
            <w:pPr>
              <w:pStyle w:val="Compact"/>
              <w:keepNext/>
              <w:jc w:val="right"/>
            </w:pPr>
            <w:r>
              <w:t xml:space="preserve">0.757</w:t>
            </w:r>
          </w:p>
        </w:tc>
      </w:tr>
      <w:tr>
        <w:trPr>
          <w:cantSplit/>
        </w:trPr>
        <w:tc>
          <w:tcPr/>
          <w:p>
            <w:pPr>
              <w:pStyle w:val="Compact"/>
              <w:keepNext/>
              <w:jc w:val="left"/>
            </w:pPr>
            <w:r>
              <w:t xml:space="preserve">5</w:t>
            </w:r>
          </w:p>
        </w:tc>
        <w:tc>
          <w:tcPr/>
          <w:p>
            <w:pPr>
              <w:pStyle w:val="Compact"/>
              <w:keepNext/>
              <w:jc w:val="right"/>
            </w:pPr>
            <w:r>
              <w:t xml:space="preserve">0.831</w:t>
            </w:r>
          </w:p>
        </w:tc>
        <w:tc>
          <w:tcPr/>
          <w:p>
            <w:pPr>
              <w:pStyle w:val="Compact"/>
              <w:keepNext/>
              <w:jc w:val="right"/>
            </w:pPr>
            <w:r>
              <w:t xml:space="preserve">0.279</w:t>
            </w:r>
          </w:p>
        </w:tc>
        <w:tc>
          <w:tcPr/>
          <w:p>
            <w:pPr>
              <w:pStyle w:val="Compact"/>
              <w:keepNext/>
              <w:jc w:val="right"/>
            </w:pPr>
            <w:r>
              <w:t xml:space="preserve">0.973</w:t>
            </w:r>
          </w:p>
        </w:tc>
        <w:tc>
          <w:tcPr/>
          <w:p>
            <w:pPr>
              <w:pStyle w:val="Compact"/>
              <w:keepNext/>
              <w:jc w:val="right"/>
            </w:pPr>
            <w:r>
              <w:t xml:space="preserve">0.763</w:t>
            </w:r>
          </w:p>
        </w:tc>
        <w:tc>
          <w:tcPr/>
          <w:p>
            <w:pPr>
              <w:pStyle w:val="Compact"/>
              <w:keepNext/>
              <w:jc w:val="right"/>
            </w:pPr>
            <w:r>
              <w:t xml:space="preserve">0.234</w:t>
            </w:r>
          </w:p>
        </w:tc>
        <w:tc>
          <w:tcPr/>
          <w:p>
            <w:pPr>
              <w:pStyle w:val="Compact"/>
              <w:keepNext/>
              <w:jc w:val="right"/>
            </w:pPr>
            <w:r>
              <w:t xml:space="preserve">0.882</w:t>
            </w:r>
          </w:p>
        </w:tc>
        <w:tc>
          <w:tcPr/>
          <w:p>
            <w:pPr>
              <w:pStyle w:val="Compact"/>
              <w:keepNext/>
              <w:jc w:val="right"/>
            </w:pPr>
            <w:r>
              <w:t xml:space="preserve">0.634</w:t>
            </w:r>
          </w:p>
        </w:tc>
        <w:tc>
          <w:tcPr/>
          <w:p>
            <w:pPr>
              <w:pStyle w:val="Compact"/>
              <w:keepNext/>
              <w:jc w:val="right"/>
            </w:pPr>
            <w:r>
              <w:t xml:space="preserve">0.010</w:t>
            </w:r>
          </w:p>
        </w:tc>
        <w:tc>
          <w:tcPr/>
          <w:p>
            <w:pPr>
              <w:pStyle w:val="Compact"/>
              <w:keepNext/>
              <w:jc w:val="right"/>
            </w:pPr>
            <w:r>
              <w:t xml:space="preserve">0.738</w:t>
            </w:r>
          </w:p>
        </w:tc>
      </w:tr>
      <w:tr>
        <w:trPr>
          <w:cantSplit/>
        </w:trPr>
        <w:tc>
          <w:tcPr/>
          <w:p>
            <w:pPr>
              <w:pStyle w:val="Compact"/>
              <w:keepNext/>
              <w:jc w:val="left"/>
            </w:pPr>
            <w:r>
              <w:t xml:space="preserve">10</w:t>
            </w:r>
          </w:p>
        </w:tc>
        <w:tc>
          <w:tcPr/>
          <w:p>
            <w:pPr>
              <w:pStyle w:val="Compact"/>
              <w:keepNext/>
              <w:jc w:val="right"/>
            </w:pPr>
            <w:r>
              <w:t xml:space="preserve">0.747</w:t>
            </w:r>
          </w:p>
        </w:tc>
        <w:tc>
          <w:tcPr/>
          <w:p>
            <w:pPr>
              <w:pStyle w:val="Compact"/>
              <w:keepNext/>
              <w:jc w:val="right"/>
            </w:pPr>
            <w:r>
              <w:t xml:space="preserve">0.237</w:t>
            </w:r>
          </w:p>
        </w:tc>
        <w:tc>
          <w:tcPr/>
          <w:p>
            <w:pPr>
              <w:pStyle w:val="Compact"/>
              <w:keepNext/>
              <w:jc w:val="right"/>
            </w:pPr>
            <w:r>
              <w:t xml:space="preserve">0.708</w:t>
            </w:r>
          </w:p>
        </w:tc>
        <w:tc>
          <w:tcPr/>
          <w:p>
            <w:pPr>
              <w:pStyle w:val="Compact"/>
              <w:keepNext/>
              <w:jc w:val="right"/>
            </w:pPr>
            <w:r>
              <w:t xml:space="preserve">0.633</w:t>
            </w:r>
          </w:p>
        </w:tc>
        <w:tc>
          <w:tcPr/>
          <w:p>
            <w:pPr>
              <w:pStyle w:val="Compact"/>
              <w:keepNext/>
              <w:jc w:val="right"/>
            </w:pPr>
            <w:r>
              <w:t xml:space="preserve">0.188</w:t>
            </w:r>
          </w:p>
        </w:tc>
        <w:tc>
          <w:tcPr/>
          <w:p>
            <w:pPr>
              <w:pStyle w:val="Compact"/>
              <w:keepNext/>
              <w:jc w:val="right"/>
            </w:pPr>
            <w:r>
              <w:t xml:space="preserve">0.532</w:t>
            </w:r>
          </w:p>
        </w:tc>
        <w:tc>
          <w:tcPr/>
          <w:p>
            <w:pPr>
              <w:pStyle w:val="Compact"/>
              <w:keepNext/>
              <w:jc w:val="right"/>
            </w:pPr>
            <w:r>
              <w:t xml:space="preserve">0.581</w:t>
            </w:r>
          </w:p>
        </w:tc>
        <w:tc>
          <w:tcPr/>
          <w:p>
            <w:pPr>
              <w:pStyle w:val="Compact"/>
              <w:keepNext/>
              <w:jc w:val="right"/>
            </w:pPr>
            <w:r>
              <w:t xml:space="preserve">0.011</w:t>
            </w:r>
          </w:p>
        </w:tc>
        <w:tc>
          <w:tcPr/>
          <w:p>
            <w:pPr>
              <w:pStyle w:val="Compact"/>
              <w:keepNext/>
              <w:jc w:val="right"/>
            </w:pPr>
            <w:r>
              <w:t xml:space="preserve">0.667</w:t>
            </w:r>
          </w:p>
        </w:tc>
      </w:tr>
      <w:tr>
        <w:trPr>
          <w:cantSplit/>
        </w:trPr>
        <w:tc>
          <w:tcPr/>
          <w:p>
            <w:pPr>
              <w:pStyle w:val="Compact"/>
              <w:keepNext/>
              <w:jc w:val="left"/>
            </w:pPr>
            <w:r>
              <w:t xml:space="preserve">15</w:t>
            </w:r>
          </w:p>
        </w:tc>
        <w:tc>
          <w:tcPr/>
          <w:p>
            <w:pPr>
              <w:pStyle w:val="Compact"/>
              <w:keepNext/>
              <w:jc w:val="right"/>
            </w:pPr>
            <w:r>
              <w:t xml:space="preserve">0.685</w:t>
            </w:r>
          </w:p>
        </w:tc>
        <w:tc>
          <w:tcPr/>
          <w:p>
            <w:pPr>
              <w:pStyle w:val="Compact"/>
              <w:keepNext/>
              <w:jc w:val="right"/>
            </w:pPr>
            <w:r>
              <w:t xml:space="preserve">0.206</w:t>
            </w:r>
          </w:p>
        </w:tc>
        <w:tc>
          <w:tcPr/>
          <w:p>
            <w:pPr>
              <w:pStyle w:val="Compact"/>
              <w:keepNext/>
              <w:jc w:val="right"/>
            </w:pPr>
            <w:r>
              <w:t xml:space="preserve">0.444</w:t>
            </w:r>
          </w:p>
        </w:tc>
        <w:tc>
          <w:tcPr/>
          <w:p>
            <w:pPr>
              <w:pStyle w:val="Compact"/>
              <w:keepNext/>
              <w:jc w:val="right"/>
            </w:pPr>
            <w:r>
              <w:t xml:space="preserve">0.584</w:t>
            </w:r>
          </w:p>
        </w:tc>
        <w:tc>
          <w:tcPr/>
          <w:p>
            <w:pPr>
              <w:pStyle w:val="Compact"/>
              <w:keepNext/>
              <w:jc w:val="right"/>
            </w:pPr>
            <w:r>
              <w:t xml:space="preserve">0.173</w:t>
            </w:r>
          </w:p>
        </w:tc>
        <w:tc>
          <w:tcPr/>
          <w:p>
            <w:pPr>
              <w:pStyle w:val="Compact"/>
              <w:keepNext/>
              <w:jc w:val="right"/>
            </w:pPr>
            <w:r>
              <w:t xml:space="preserve">0.392</w:t>
            </w:r>
          </w:p>
        </w:tc>
        <w:tc>
          <w:tcPr/>
          <w:p>
            <w:pPr>
              <w:pStyle w:val="Compact"/>
              <w:keepNext/>
              <w:jc w:val="right"/>
            </w:pPr>
            <w:r>
              <w:t xml:space="preserve">0.539</w:t>
            </w:r>
          </w:p>
        </w:tc>
        <w:tc>
          <w:tcPr/>
          <w:p>
            <w:pPr>
              <w:pStyle w:val="Compact"/>
              <w:keepNext/>
              <w:jc w:val="right"/>
            </w:pPr>
            <w:r>
              <w:t xml:space="preserve">0.012</w:t>
            </w:r>
          </w:p>
        </w:tc>
        <w:tc>
          <w:tcPr/>
          <w:p>
            <w:pPr>
              <w:pStyle w:val="Compact"/>
              <w:keepNext/>
              <w:jc w:val="right"/>
            </w:pPr>
            <w:r>
              <w:t xml:space="preserve">0.608</w:t>
            </w:r>
          </w:p>
        </w:tc>
      </w:tr>
      <w:tr>
        <w:trPr>
          <w:cantSplit/>
        </w:trPr>
        <w:tc>
          <w:tcPr/>
          <w:p>
            <w:pPr>
              <w:pStyle w:val="Compact"/>
              <w:keepNext/>
              <w:jc w:val="left"/>
            </w:pPr>
            <w:r>
              <w:t xml:space="preserve">20</w:t>
            </w:r>
          </w:p>
        </w:tc>
        <w:tc>
          <w:tcPr/>
          <w:p>
            <w:pPr>
              <w:pStyle w:val="Compact"/>
              <w:keepNext/>
              <w:jc w:val="right"/>
            </w:pPr>
            <w:r>
              <w:t xml:space="preserve">0.593</w:t>
            </w:r>
          </w:p>
        </w:tc>
        <w:tc>
          <w:tcPr/>
          <w:p>
            <w:pPr>
              <w:pStyle w:val="Compact"/>
              <w:keepNext/>
              <w:jc w:val="right"/>
            </w:pPr>
            <w:r>
              <w:t xml:space="preserve">0.195</w:t>
            </w:r>
          </w:p>
        </w:tc>
        <w:tc>
          <w:tcPr/>
          <w:p>
            <w:pPr>
              <w:pStyle w:val="Compact"/>
              <w:keepNext/>
              <w:jc w:val="right"/>
            </w:pPr>
            <w:r>
              <w:t xml:space="preserve">0.365</w:t>
            </w:r>
          </w:p>
        </w:tc>
        <w:tc>
          <w:tcPr/>
          <w:p>
            <w:pPr>
              <w:pStyle w:val="Compact"/>
              <w:keepNext/>
              <w:jc w:val="right"/>
            </w:pPr>
            <w:r>
              <w:t xml:space="preserve">0.545</w:t>
            </w:r>
          </w:p>
        </w:tc>
        <w:tc>
          <w:tcPr/>
          <w:p>
            <w:pPr>
              <w:pStyle w:val="Compact"/>
              <w:keepNext/>
              <w:jc w:val="right"/>
            </w:pPr>
            <w:r>
              <w:t xml:space="preserve">0.167</w:t>
            </w:r>
          </w:p>
        </w:tc>
        <w:tc>
          <w:tcPr/>
          <w:p>
            <w:pPr>
              <w:pStyle w:val="Compact"/>
              <w:keepNext/>
              <w:jc w:val="right"/>
            </w:pPr>
            <w:r>
              <w:t xml:space="preserve">0.382</w:t>
            </w:r>
          </w:p>
        </w:tc>
        <w:tc>
          <w:tcPr/>
          <w:p>
            <w:pPr>
              <w:pStyle w:val="Compact"/>
              <w:keepNext/>
              <w:jc w:val="right"/>
            </w:pPr>
            <w:r>
              <w:t xml:space="preserve">0.582</w:t>
            </w:r>
          </w:p>
        </w:tc>
        <w:tc>
          <w:tcPr/>
          <w:p>
            <w:pPr>
              <w:pStyle w:val="Compact"/>
              <w:keepNext/>
              <w:jc w:val="right"/>
            </w:pPr>
            <w:r>
              <w:t xml:space="preserve">0.014</w:t>
            </w:r>
          </w:p>
        </w:tc>
        <w:tc>
          <w:tcPr/>
          <w:p>
            <w:pPr>
              <w:pStyle w:val="Compact"/>
              <w:keepNext/>
              <w:jc w:val="right"/>
            </w:pPr>
            <w:r>
              <w:t xml:space="preserve">0.588</w:t>
            </w:r>
          </w:p>
        </w:tc>
      </w:tr>
      <w:tr>
        <w:trPr>
          <w:cantSplit/>
        </w:trPr>
        <w:tc>
          <w:tcPr/>
          <w:p>
            <w:pPr>
              <w:pStyle w:val="Compact"/>
              <w:keepNext/>
              <w:jc w:val="left"/>
            </w:pPr>
            <w:r>
              <w:t xml:space="preserve">30</w:t>
            </w:r>
          </w:p>
        </w:tc>
        <w:tc>
          <w:tcPr/>
          <w:p>
            <w:pPr>
              <w:pStyle w:val="Compact"/>
              <w:keepNext/>
              <w:jc w:val="right"/>
            </w:pPr>
            <w:r>
              <w:t xml:space="preserve">0.558</w:t>
            </w:r>
          </w:p>
        </w:tc>
        <w:tc>
          <w:tcPr/>
          <w:p>
            <w:pPr>
              <w:pStyle w:val="Compact"/>
              <w:keepNext/>
              <w:jc w:val="right"/>
            </w:pPr>
            <w:r>
              <w:t xml:space="preserve">0.188</w:t>
            </w:r>
          </w:p>
        </w:tc>
        <w:tc>
          <w:tcPr/>
          <w:p>
            <w:pPr>
              <w:pStyle w:val="Compact"/>
              <w:keepNext/>
              <w:jc w:val="right"/>
            </w:pPr>
            <w:r>
              <w:t xml:space="preserve">0.390</w:t>
            </w:r>
          </w:p>
        </w:tc>
        <w:tc>
          <w:tcPr/>
          <w:p>
            <w:pPr>
              <w:pStyle w:val="Compact"/>
              <w:keepNext/>
              <w:jc w:val="right"/>
            </w:pPr>
            <w:r>
              <w:t xml:space="preserve">0.500</w:t>
            </w:r>
          </w:p>
        </w:tc>
        <w:tc>
          <w:tcPr/>
          <w:p>
            <w:pPr>
              <w:pStyle w:val="Compact"/>
              <w:keepNext/>
              <w:jc w:val="right"/>
            </w:pPr>
            <w:r>
              <w:t xml:space="preserve">0.162</w:t>
            </w:r>
          </w:p>
        </w:tc>
        <w:tc>
          <w:tcPr/>
          <w:p>
            <w:pPr>
              <w:pStyle w:val="Compact"/>
              <w:keepNext/>
              <w:jc w:val="right"/>
            </w:pPr>
            <w:r>
              <w:t xml:space="preserve">0.336</w:t>
            </w:r>
          </w:p>
        </w:tc>
        <w:tc>
          <w:tcPr/>
          <w:p>
            <w:pPr>
              <w:pStyle w:val="Compact"/>
              <w:keepNext/>
              <w:jc w:val="right"/>
            </w:pPr>
            <w:r>
              <w:t xml:space="preserve">0.634</w:t>
            </w:r>
          </w:p>
        </w:tc>
        <w:tc>
          <w:tcPr/>
          <w:p>
            <w:pPr>
              <w:pStyle w:val="Compact"/>
              <w:keepNext/>
              <w:jc w:val="right"/>
            </w:pPr>
            <w:r>
              <w:t xml:space="preserve">0.023</w:t>
            </w:r>
          </w:p>
        </w:tc>
        <w:tc>
          <w:tcPr/>
          <w:p>
            <w:pPr>
              <w:pStyle w:val="Compact"/>
              <w:keepNext/>
              <w:jc w:val="right"/>
            </w:pPr>
            <w:r>
              <w:t xml:space="preserve">0.515</w:t>
            </w:r>
          </w:p>
        </w:tc>
      </w:tr>
      <w:tr>
        <w:trPr>
          <w:cantSplit/>
        </w:trPr>
        <w:tc>
          <w:tcPr/>
          <w:p>
            <w:pPr>
              <w:pStyle w:val="Compact"/>
              <w:keepNext/>
              <w:jc w:val="left"/>
            </w:pPr>
            <w:r>
              <w:t xml:space="preserve">40</w:t>
            </w:r>
          </w:p>
        </w:tc>
        <w:tc>
          <w:tcPr/>
          <w:p>
            <w:pPr>
              <w:pStyle w:val="Compact"/>
              <w:keepNext/>
              <w:jc w:val="right"/>
            </w:pPr>
            <w:r>
              <w:t xml:space="preserve">0.535</w:t>
            </w:r>
          </w:p>
        </w:tc>
        <w:tc>
          <w:tcPr/>
          <w:p>
            <w:pPr>
              <w:pStyle w:val="Compact"/>
              <w:keepNext/>
              <w:jc w:val="right"/>
            </w:pPr>
            <w:r>
              <w:t xml:space="preserve">0.186</w:t>
            </w:r>
          </w:p>
        </w:tc>
        <w:tc>
          <w:tcPr/>
          <w:p>
            <w:pPr>
              <w:pStyle w:val="Compact"/>
              <w:keepNext/>
              <w:jc w:val="right"/>
            </w:pPr>
            <w:r>
              <w:t xml:space="preserve">0.355</w:t>
            </w:r>
          </w:p>
        </w:tc>
        <w:tc>
          <w:tcPr/>
          <w:p>
            <w:pPr>
              <w:pStyle w:val="Compact"/>
              <w:keepNext/>
              <w:jc w:val="right"/>
            </w:pPr>
            <w:r>
              <w:t xml:space="preserve">0.498</w:t>
            </w:r>
          </w:p>
        </w:tc>
        <w:tc>
          <w:tcPr/>
          <w:p>
            <w:pPr>
              <w:pStyle w:val="Compact"/>
              <w:keepNext/>
              <w:jc w:val="right"/>
            </w:pPr>
            <w:r>
              <w:t xml:space="preserve">0.161</w:t>
            </w:r>
          </w:p>
        </w:tc>
        <w:tc>
          <w:tcPr/>
          <w:p>
            <w:pPr>
              <w:pStyle w:val="Compact"/>
              <w:keepNext/>
              <w:jc w:val="right"/>
            </w:pPr>
            <w:r>
              <w:t xml:space="preserve">0.328</w:t>
            </w:r>
          </w:p>
        </w:tc>
        <w:tc>
          <w:tcPr/>
          <w:p>
            <w:pPr>
              <w:pStyle w:val="Compact"/>
              <w:keepNext/>
              <w:jc w:val="right"/>
            </w:pPr>
            <w:r>
              <w:t xml:space="preserve">0.596</w:t>
            </w:r>
          </w:p>
        </w:tc>
        <w:tc>
          <w:tcPr/>
          <w:p>
            <w:pPr>
              <w:pStyle w:val="Compact"/>
              <w:keepNext/>
              <w:jc w:val="right"/>
            </w:pPr>
            <w:r>
              <w:t xml:space="preserve">0.032</w:t>
            </w:r>
          </w:p>
        </w:tc>
        <w:tc>
          <w:tcPr/>
          <w:p>
            <w:pPr>
              <w:pStyle w:val="Compact"/>
              <w:keepNext/>
              <w:jc w:val="right"/>
            </w:pPr>
            <w:r>
              <w:t xml:space="preserve">0.463</w:t>
            </w:r>
          </w:p>
        </w:tc>
      </w:tr>
      <w:tr>
        <w:trPr>
          <w:cantSplit/>
        </w:trPr>
        <w:tc>
          <w:tcPr/>
          <w:p>
            <w:pPr>
              <w:pStyle w:val="Compact"/>
              <w:keepNext/>
              <w:jc w:val="left"/>
            </w:pPr>
            <w:r>
              <w:t xml:space="preserve">50</w:t>
            </w:r>
          </w:p>
        </w:tc>
        <w:tc>
          <w:tcPr/>
          <w:p>
            <w:pPr>
              <w:pStyle w:val="Compact"/>
              <w:keepNext/>
              <w:jc w:val="right"/>
            </w:pPr>
            <w:r>
              <w:t xml:space="preserve">0.523</w:t>
            </w:r>
          </w:p>
        </w:tc>
        <w:tc>
          <w:tcPr/>
          <w:p>
            <w:pPr>
              <w:pStyle w:val="Compact"/>
              <w:keepNext/>
              <w:jc w:val="right"/>
            </w:pPr>
            <w:r>
              <w:t xml:space="preserve">0.187</w:t>
            </w:r>
          </w:p>
        </w:tc>
        <w:tc>
          <w:tcPr/>
          <w:p>
            <w:pPr>
              <w:pStyle w:val="Compact"/>
              <w:keepNext/>
              <w:jc w:val="right"/>
            </w:pPr>
            <w:r>
              <w:t xml:space="preserve">0.338</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0.581</w:t>
            </w:r>
          </w:p>
        </w:tc>
        <w:tc>
          <w:tcPr/>
          <w:p>
            <w:pPr>
              <w:pStyle w:val="Compact"/>
              <w:keepNext/>
              <w:jc w:val="right"/>
            </w:pPr>
            <w:r>
              <w:t xml:space="preserve">0.034</w:t>
            </w:r>
          </w:p>
        </w:tc>
        <w:tc>
          <w:tcPr/>
          <w:p>
            <w:pPr>
              <w:pStyle w:val="Compact"/>
              <w:keepNext/>
              <w:jc w:val="right"/>
            </w:pPr>
            <w:r>
              <w:t xml:space="preserve">0.485</w:t>
            </w:r>
          </w:p>
        </w:tc>
      </w:tr>
      <w:tr>
        <w:trPr>
          <w:cantSplit/>
        </w:trPr>
        <w:tc>
          <w:tcPr/>
          <w:p>
            <w:pPr>
              <w:pStyle w:val="Compact"/>
              <w:keepNext/>
              <w:jc w:val="left"/>
            </w:pPr>
            <w:r>
              <w:t xml:space="preserve">60</w:t>
            </w:r>
          </w:p>
        </w:tc>
        <w:tc>
          <w:tcPr/>
          <w:p>
            <w:pPr>
              <w:pStyle w:val="Compact"/>
              <w:keepNext/>
              <w:jc w:val="right"/>
            </w:pPr>
            <w:r>
              <w:t xml:space="preserve">0.512</w:t>
            </w:r>
          </w:p>
        </w:tc>
        <w:tc>
          <w:tcPr/>
          <w:p>
            <w:pPr>
              <w:pStyle w:val="Compact"/>
              <w:keepNext/>
              <w:jc w:val="right"/>
            </w:pPr>
            <w:r>
              <w:t xml:space="preserve">0.187</w:t>
            </w:r>
          </w:p>
        </w:tc>
        <w:tc>
          <w:tcPr/>
          <w:p>
            <w:pPr>
              <w:pStyle w:val="Compact"/>
              <w:keepNext/>
              <w:jc w:val="right"/>
            </w:pPr>
            <w:r>
              <w:t xml:space="preserve">0.338</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0.562</w:t>
            </w:r>
          </w:p>
        </w:tc>
        <w:tc>
          <w:tcPr/>
          <w:p>
            <w:pPr>
              <w:pStyle w:val="Compact"/>
              <w:keepNext/>
              <w:jc w:val="right"/>
            </w:pPr>
            <w:r>
              <w:t xml:space="preserve">0.036</w:t>
            </w:r>
          </w:p>
        </w:tc>
        <w:tc>
          <w:tcPr/>
          <w:p>
            <w:pPr>
              <w:pStyle w:val="Compact"/>
              <w:keepNext/>
              <w:jc w:val="right"/>
            </w:pPr>
            <w:r>
              <w:t xml:space="preserve">0.483</w:t>
            </w:r>
          </w:p>
        </w:tc>
      </w:tr>
      <w:tr>
        <w:trPr>
          <w:cantSplit/>
        </w:trPr>
        <w:tc>
          <w:tcPr/>
          <w:p>
            <w:pPr>
              <w:pStyle w:val="Compact"/>
              <w:keepNext/>
              <w:jc w:val="left"/>
            </w:pPr>
            <w:r>
              <w:t xml:space="preserve">62</w:t>
            </w:r>
          </w:p>
        </w:tc>
        <w:tc>
          <w:tcPr/>
          <w:p>
            <w:pPr>
              <w:pStyle w:val="Compact"/>
              <w:keepNext/>
              <w:jc w:val="right"/>
            </w:pPr>
            <w:r>
              <w:t xml:space="preserve">0.498</w:t>
            </w:r>
          </w:p>
        </w:tc>
        <w:tc>
          <w:tcPr/>
          <w:p>
            <w:pPr>
              <w:pStyle w:val="Compact"/>
              <w:keepNext/>
              <w:jc w:val="right"/>
            </w:pPr>
            <w:r>
              <w:t xml:space="preserve">0.187</w:t>
            </w:r>
          </w:p>
        </w:tc>
        <w:tc>
          <w:tcPr/>
          <w:p>
            <w:pPr>
              <w:pStyle w:val="Compact"/>
              <w:keepNext/>
              <w:jc w:val="right"/>
            </w:pPr>
            <w:r>
              <w:t xml:space="preserve">0.338</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r>
      <w:tr>
        <w:trPr>
          <w:cantSplit/>
        </w:trPr>
        <w:tc>
          <w:tcPr/>
          <w:p>
            <w:pPr>
              <w:pStyle w:val="Compact"/>
              <w:keepNext/>
              <w:jc w:val="left"/>
            </w:pPr>
            <w:r>
              <w:t xml:space="preserve">70</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w:t>
            </w:r>
          </w:p>
        </w:tc>
        <w:tc>
          <w:tcPr/>
          <w:p>
            <w:pPr>
              <w:pStyle w:val="Compact"/>
              <w:keepNext/>
              <w:jc w:val="right"/>
            </w:pPr>
            <w:r>
              <w:t xml:space="preserve">0.552</w:t>
            </w:r>
          </w:p>
        </w:tc>
        <w:tc>
          <w:tcPr/>
          <w:p>
            <w:pPr>
              <w:pStyle w:val="Compact"/>
              <w:keepNext/>
              <w:jc w:val="right"/>
            </w:pPr>
            <w:r>
              <w:t xml:space="preserve">0.038</w:t>
            </w:r>
          </w:p>
        </w:tc>
        <w:tc>
          <w:tcPr/>
          <w:p>
            <w:pPr>
              <w:pStyle w:val="Compact"/>
              <w:keepNext/>
              <w:jc w:val="right"/>
            </w:pPr>
            <w:r>
              <w:t xml:space="preserve">0.500</w:t>
            </w:r>
          </w:p>
        </w:tc>
      </w:tr>
      <w:tr>
        <w:trPr>
          <w:cantSplit/>
        </w:trPr>
        <w:tc>
          <w:tcPr/>
          <w:p>
            <w:pPr>
              <w:pStyle w:val="Compact"/>
              <w:jc w:val="left"/>
            </w:pPr>
            <w:r>
              <w:t xml:space="preserve">79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0.491</w:t>
            </w:r>
          </w:p>
        </w:tc>
        <w:tc>
          <w:tcPr/>
          <w:p>
            <w:pPr>
              <w:pStyle w:val="Compact"/>
              <w:jc w:val="right"/>
            </w:pPr>
            <w:r>
              <w:t xml:space="preserve">0.041</w:t>
            </w:r>
          </w:p>
        </w:tc>
        <w:tc>
          <w:tcPr/>
          <w:p>
            <w:pPr>
              <w:pStyle w:val="Compact"/>
              <w:jc w:val="right"/>
            </w:pPr>
            <w:r>
              <w:t xml:space="preserve">0.471</w:t>
            </w:r>
          </w:p>
        </w:tc>
      </w:tr>
    </w:tbl>
    <w:bookmarkEnd w:id="227"/>
    <w:p>
      <w:pPr>
        <w:pStyle w:val="BodyText"/>
        <w:spacing w:line="240" w:lineRule="auto"/>
        <w:jc w:val="center"/>
      </w:pPr>
      <w:r>
        <w:rPr>
          <w:iCs/>
          <w:i/>
        </w:rPr>
        <w:t xml:space="preserve">Notes:</w:t>
      </w:r>
      <w:r>
        <w:t xml:space="preserve"> </w:t>
      </w:r>
      <w:r>
        <w:t xml:space="preserve">acc = held-out accuracy on a stratified 15% test split after projecting out the first</w:t>
      </w:r>
      <w:r>
        <w:t xml:space="preserve"> </w:t>
      </w:r>
      <m:oMath>
        <m:r>
          <m:t>k</m:t>
        </m:r>
      </m:oMath>
      <w:r>
        <w:t xml:space="preserve"> </w:t>
      </w:r>
      <w:r>
        <w:t xml:space="preserve">learned directions. gap = average within-SDG semantic gap after</w:t>
      </w:r>
      <w:r>
        <w:t xml:space="preserve"> </w:t>
      </w:r>
      <m:oMath>
        <m:r>
          <m:t>k</m:t>
        </m:r>
      </m:oMath>
      <w:r>
        <w:t xml:space="preserve"> </w:t>
      </w:r>
      <w:r>
        <w:t xml:space="preserve">removals. p vs raw = Spearman rank correlation of the gap vector at iteration </w:t>
      </w:r>
      <m:oMath>
        <m:r>
          <m:t>k</m:t>
        </m:r>
      </m:oMath>
      <w:r>
        <w:t xml:space="preserve"> </w:t>
      </w:r>
      <w:r>
        <w:t xml:space="preserve">versus the raw (iteration 0, un-projected) gap vector; reported per encoder track. Cells marked — indicate an iteration not shown for that track.</w:t>
      </w:r>
    </w:p>
    <w:bookmarkEnd w:id="228"/>
    <w:bookmarkEnd w:id="229"/>
    <w:bookmarkStart w:id="241" w:name="app:register-validation"/>
    <w:p>
      <w:pPr>
        <w:pStyle w:val="Heading2"/>
      </w:pPr>
      <w:r>
        <w:t xml:space="preserve">G.2 Construct Validation</w:t>
      </w:r>
    </w:p>
    <w:bookmarkStart w:id="230" w:name="sec:regval-purpose"/>
    <w:p>
      <w:pPr>
        <w:pStyle w:val="Heading3"/>
      </w:pPr>
      <w:r>
        <w:t xml:space="preserve">G.2.1 Purpose and Validation Question</w:t>
      </w:r>
    </w:p>
    <w:p>
      <w:pPr>
        <w:pStyle w:val="FirstParagraph"/>
      </w:pPr>
      <w:r>
        <w:t xml:space="preserve">Section </w:t>
      </w:r>
      <w:hyperlink w:anchor="sec:register-adjustment-inlp">
        <w:r>
          <w:rPr>
            <w:rStyle w:val="Hyperlink"/>
          </w:rPr>
          <w:t xml:space="preserve">3.8</w:t>
        </w:r>
      </w:hyperlink>
      <w:r>
        <w:t xml:space="preserve"> </w:t>
      </w:r>
      <w:r>
        <w:t xml:space="preserve">shows</w:t>
      </w:r>
      <w:r>
        <w:t xml:space="preserve"> </w:t>
      </w:r>
      <w:r>
        <w:rPr>
          <w:iCs/>
          <w:i/>
        </w:rPr>
        <w:t xml:space="preserve">what</w:t>
      </w:r>
      <w:r>
        <w:t xml:space="preserve"> </w:t>
      </w:r>
      <w:r>
        <w:t xml:space="preserve">INLP removes, a corpus-separable linear component, but not what that component is. This subsection evaluates the register interpretation empirically, using an independent surface-linguistic register score computed from the segment texts, following Biber-style register features</w:t>
      </w:r>
      <w:r>
        <w:t xml:space="preserve"> </w:t>
      </w:r>
      <w:r>
        <w:t xml:space="preserve">(Biber, 1988)</w:t>
      </w:r>
      <w:r>
        <w:t xml:space="preserve">.</w:t>
      </w:r>
    </w:p>
    <w:p>
      <w:pPr>
        <w:pStyle w:val="BodyText"/>
      </w:pPr>
      <w:r>
        <w:t xml:space="preserve">The validation can show three things: whether the adjustment removes a large corpus-separable component; whether the removal is accompanied by evidence that SDG (topic) structure is being destroyed; and whether apparent residual register signals survive controlled samples. It cannot prove that the removed subspace is identical to the measured linguistic register features, and the register score used here is a small set of surface indicators. The validation is single-encoder and sample-limited.</w:t>
      </w:r>
    </w:p>
    <w:bookmarkEnd w:id="230"/>
    <w:bookmarkStart w:id="233" w:name="sec:regval-operationalisation"/>
    <w:p>
      <w:pPr>
        <w:pStyle w:val="Heading3"/>
      </w:pPr>
      <w:r>
        <w:t xml:space="preserve">G.2.2 Register Operationalisation and Sample Construction</w:t>
      </w:r>
    </w:p>
    <w:p>
      <w:pPr>
        <w:pStyle w:val="FirstParagraph"/>
      </w:pPr>
      <w:r>
        <w:rPr>
          <w:bCs/>
          <w:b/>
        </w:rPr>
        <w:t xml:space="preserve">What the test checks:</w:t>
      </w:r>
      <w:r>
        <w:t xml:space="preserve"> </w:t>
      </w:r>
      <w:r>
        <w:t xml:space="preserve">The main analysis removes a writing-style (register) component with INLP and reads the remaining gap as topic. The appendix checks that reading with independent, surface-level style measurements. Two questions are asked: (1) does removal actually weaken the research–policy distinction? (2) does removal destroy topic? The short answer is yes to (1) and no to (2); whether the removed part is truly</w:t>
      </w:r>
      <w:r>
        <w:t xml:space="preserve"> </w:t>
      </w:r>
      <w:r>
        <w:rPr>
          <w:iCs/>
          <w:i/>
        </w:rPr>
        <w:t xml:space="preserve">register</w:t>
      </w:r>
      <w:r>
        <w:t xml:space="preserve"> </w:t>
      </w:r>
      <w:r>
        <w:t xml:space="preserve">is not proven (see the conclusion).</w:t>
      </w:r>
    </w:p>
    <w:p>
      <w:pPr>
        <w:pStyle w:val="BodyText"/>
      </w:pPr>
      <w:r>
        <w:rPr>
          <w:bCs/>
          <w:b/>
        </w:rPr>
        <w:t xml:space="preserve">Sample construction:</w:t>
      </w:r>
      <w:r>
        <w:t xml:space="preserve"> </w:t>
      </w:r>
      <w:r>
        <w:t xml:space="preserve">All results use the canonical MPNet track (12 segments per SDG per corpus, seed 42; 408 total) and the same frozen projection</w:t>
      </w:r>
      <w:r>
        <w:t xml:space="preserve"> </w:t>
      </w:r>
      <m:oMath>
        <m:r>
          <m:t>G</m:t>
        </m:r>
      </m:oMath>
      <w:r>
        <w:t xml:space="preserve">. To avoid fake pooled correlations from long flagship reports (which sit close in embedding space), the main test uses one segment per source document (408 distinct parents); excluded flagship segments are replaced by shorter national/thematic monitoring reports from the same SDG (Table </w:t>
      </w:r>
      <w:hyperlink w:anchor="tab:register-sample-design">
        <w:r>
          <w:rPr>
            <w:rStyle w:val="Hyperlink"/>
          </w:rPr>
          <w:t xml:space="preserve">16</w:t>
        </w:r>
      </w:hyperlink>
      <w:r>
        <w:t xml:space="preserve">).</w:t>
      </w:r>
    </w:p>
    <w:bookmarkStart w:id="231" w:name="tab:register-sample-design"/>
    <w:p>
      <w:pPr>
        <w:pStyle w:val="TableCaption"/>
        <w:keepNext/>
      </w:pPr>
      <w:r>
        <w:t xml:space="preserve">Table 16: Validation sample construction: the two designs.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6: Validation sample construction: the two designs."/>
      </w:tblPr>
      <w:tblGrid>
        <w:gridCol w:w="990"/>
        <w:gridCol w:w="990"/>
        <w:gridCol w:w="990"/>
        <w:gridCol w:w="990"/>
        <w:gridCol w:w="990"/>
        <w:gridCol w:w="990"/>
        <w:gridCol w:w="990"/>
        <w:gridCol w:w="990"/>
      </w:tblGrid>
      <w:tr>
        <w:trPr>
          <w:cantSplit/>
          <w:tblHeader w:val="true"/>
        </w:trPr>
        <w:tc>
          <w:tcPr>
            <w:tcBorders>
              <w:bottom w:val="single" w:sz="8" w:space="0" w:color="auto"/>
            </w:tcBorders>
          </w:tcPr>
          <w:p>
            <w:pPr>
              <w:pStyle w:val="Compact"/>
              <w:keepNext/>
              <w:jc w:val="left"/>
            </w:pPr>
            <w:r>
              <w:t xml:space="preserve">Design</w:t>
            </w:r>
          </w:p>
        </w:tc>
        <w:tc>
          <w:tcPr>
            <w:tcBorders>
              <w:bottom w:val="single" w:sz="8" w:space="0" w:color="auto"/>
            </w:tcBorders>
          </w:tcPr>
          <w:p>
            <w:pPr>
              <w:pStyle w:val="Compact"/>
              <w:keepNext/>
              <w:jc w:val="right"/>
            </w:pPr>
            <w:r>
              <w:t xml:space="preserve">Segments</w:t>
            </w:r>
          </w:p>
        </w:tc>
        <w:tc>
          <w:tcPr>
            <w:tcBorders>
              <w:bottom w:val="single" w:sz="8" w:space="0" w:color="auto"/>
            </w:tcBorders>
          </w:tcPr>
          <w:p>
            <w:pPr>
              <w:pStyle w:val="Compact"/>
              <w:keepNext/>
              <w:jc w:val="right"/>
            </w:pPr>
            <w:r>
              <w:t xml:space="preserve">Research</w:t>
            </w:r>
          </w:p>
        </w:tc>
        <w:tc>
          <w:tcPr>
            <w:tcBorders>
              <w:bottom w:val="single" w:sz="8" w:space="0" w:color="auto"/>
            </w:tcBorders>
          </w:tcPr>
          <w:p>
            <w:pPr>
              <w:pStyle w:val="Compact"/>
              <w:keepNext/>
              <w:jc w:val="right"/>
            </w:pPr>
            <w:r>
              <w:t xml:space="preserve">Policy</w:t>
            </w:r>
          </w:p>
        </w:tc>
        <w:tc>
          <w:tcPr>
            <w:tcBorders>
              <w:bottom w:val="single" w:sz="8" w:space="0" w:color="auto"/>
            </w:tcBorders>
          </w:tcPr>
          <w:p>
            <w:pPr>
              <w:pStyle w:val="Compact"/>
              <w:keepNext/>
              <w:jc w:val="right"/>
            </w:pPr>
            <w:r>
              <w:t xml:space="preserve">Distinct docs</w:t>
            </w:r>
          </w:p>
        </w:tc>
        <w:tc>
          <w:tcPr>
            <w:tcBorders>
              <w:bottom w:val="single" w:sz="8" w:space="0" w:color="auto"/>
            </w:tcBorders>
          </w:tcPr>
          <w:p>
            <w:pPr>
              <w:pStyle w:val="Compact"/>
              <w:keepNext/>
              <w:jc w:val="right"/>
            </w:pPr>
            <w:r>
              <w:t xml:space="preserve">Multi-parent units</w:t>
            </w:r>
          </w:p>
        </w:tc>
        <w:tc>
          <w:tcPr>
            <w:tcBorders>
              <w:bottom w:val="single" w:sz="8" w:space="0" w:color="auto"/>
            </w:tcBorders>
          </w:tcPr>
          <w:p>
            <w:pPr>
              <w:pStyle w:val="Compact"/>
              <w:keepNext/>
              <w:jc w:val="right"/>
            </w:pPr>
            <w:r>
              <w:t xml:space="preserve">Mega-doc segments</w:t>
            </w:r>
          </w:p>
        </w:tc>
        <w:tc>
          <w:tcPr>
            <w:tcBorders>
              <w:bottom w:val="single" w:sz="8" w:space="0" w:color="auto"/>
            </w:tcBorders>
          </w:tcPr>
          <w:p>
            <w:pPr>
              <w:pStyle w:val="Compact"/>
              <w:keepNext/>
              <w:jc w:val="right"/>
            </w:pPr>
            <w:r>
              <w:t xml:space="preserve">Mega-SDGs</w:t>
            </w:r>
          </w:p>
        </w:tc>
      </w:tr>
      <w:tr>
        <w:trPr>
          <w:cantSplit/>
        </w:trPr>
        <w:tc>
          <w:tcPr/>
          <w:p>
            <w:pPr>
              <w:pStyle w:val="Compact"/>
              <w:keepNext/>
              <w:jc w:val="left"/>
            </w:pPr>
            <w:r>
              <w:t xml:space="preserve">Original (per-SDG dedup)</w:t>
            </w:r>
          </w:p>
        </w:tc>
        <w:tc>
          <w:tcPr/>
          <w:p>
            <w:pPr>
              <w:pStyle w:val="Compact"/>
              <w:keepNext/>
              <w:jc w:val="right"/>
            </w:pPr>
            <w:r>
              <w:t xml:space="preserve">408</w:t>
            </w:r>
          </w:p>
        </w:tc>
        <w:tc>
          <w:tcPr/>
          <w:p>
            <w:pPr>
              <w:pStyle w:val="Compact"/>
              <w:keepNext/>
              <w:jc w:val="right"/>
            </w:pPr>
            <w:r>
              <w:t xml:space="preserve">204</w:t>
            </w:r>
          </w:p>
        </w:tc>
        <w:tc>
          <w:tcPr/>
          <w:p>
            <w:pPr>
              <w:pStyle w:val="Compact"/>
              <w:keepNext/>
              <w:jc w:val="right"/>
            </w:pPr>
            <w:r>
              <w:t xml:space="preserve">204</w:t>
            </w:r>
          </w:p>
        </w:tc>
        <w:tc>
          <w:tcPr/>
          <w:p>
            <w:pPr>
              <w:pStyle w:val="Compact"/>
              <w:keepNext/>
              <w:jc w:val="right"/>
            </w:pPr>
            <w:r>
              <w:t xml:space="preserve">390</w:t>
            </w:r>
          </w:p>
        </w:tc>
        <w:tc>
          <w:tcPr/>
          <w:p>
            <w:pPr>
              <w:pStyle w:val="Compact"/>
              <w:keepNext/>
              <w:jc w:val="right"/>
            </w:pPr>
            <w:r>
              <w:t xml:space="preserve">25</w:t>
            </w:r>
          </w:p>
        </w:tc>
        <w:tc>
          <w:tcPr/>
          <w:p>
            <w:pPr>
              <w:pStyle w:val="Compact"/>
              <w:keepNext/>
              <w:jc w:val="right"/>
            </w:pPr>
            <w:r>
              <w:t xml:space="preserve">25</w:t>
            </w:r>
          </w:p>
        </w:tc>
        <w:tc>
          <w:tcPr/>
          <w:p>
            <w:pPr>
              <w:pStyle w:val="Compact"/>
              <w:keepNext/>
              <w:jc w:val="right"/>
            </w:pPr>
            <w:r>
              <w:t xml:space="preserve">15</w:t>
            </w:r>
          </w:p>
        </w:tc>
      </w:tr>
      <w:tr>
        <w:trPr>
          <w:cantSplit/>
        </w:trPr>
        <w:tc>
          <w:tcPr/>
          <w:p>
            <w:pPr>
              <w:pStyle w:val="Compact"/>
              <w:jc w:val="left"/>
            </w:pPr>
            <w:r>
              <w:t xml:space="preserve">One-per-parent (global dedup)</w:t>
            </w:r>
          </w:p>
        </w:tc>
        <w:tc>
          <w:tcPr/>
          <w:p>
            <w:pPr>
              <w:pStyle w:val="Compact"/>
              <w:jc w:val="right"/>
            </w:pPr>
            <w:r>
              <w:t xml:space="preserve">408</w:t>
            </w:r>
          </w:p>
        </w:tc>
        <w:tc>
          <w:tcPr/>
          <w:p>
            <w:pPr>
              <w:pStyle w:val="Compact"/>
              <w:jc w:val="right"/>
            </w:pPr>
            <w:r>
              <w:t xml:space="preserve">204</w:t>
            </w:r>
          </w:p>
        </w:tc>
        <w:tc>
          <w:tcPr/>
          <w:p>
            <w:pPr>
              <w:pStyle w:val="Compact"/>
              <w:jc w:val="right"/>
            </w:pPr>
            <w:r>
              <w:t xml:space="preserve">204</w:t>
            </w:r>
          </w:p>
        </w:tc>
        <w:tc>
          <w:tcPr/>
          <w:p>
            <w:pPr>
              <w:pStyle w:val="Compact"/>
              <w:jc w:val="right"/>
            </w:pPr>
            <w:r>
              <w:t xml:space="preserve">408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231"/>
    <w:p>
      <w:pPr>
        <w:pStyle w:val="BodyText"/>
        <w:spacing w:line="240" w:lineRule="auto"/>
        <w:jc w:val="center"/>
      </w:pPr>
      <w:r>
        <w:rPr>
          <w:iCs/>
          <w:i/>
        </w:rPr>
        <w:t xml:space="preserve">Notes:</w:t>
      </w:r>
      <w:r>
        <w:t xml:space="preserve"> </w:t>
      </w:r>
      <w:r>
        <w:t xml:space="preserve">The one-per-parent sample is a rebuild, not a subset of the original sample: excluded flagship segments are replaced by shorter national and thematic monitoring reports, so the two samples differ in composition. Each sample holds 12 segments per SDG per corpus.</w:t>
      </w:r>
    </w:p>
    <w:p>
      <w:pPr>
        <w:pStyle w:val="BodyText"/>
      </w:pPr>
      <w:r>
        <w:rPr>
          <w:bCs/>
          <w:b/>
        </w:rPr>
        <w:t xml:space="preserve">Register score:</w:t>
      </w:r>
      <w:r>
        <w:t xml:space="preserve"> </w:t>
      </w:r>
      <w:r>
        <w:t xml:space="preserve">Each sampled segment is lower-cased and tokenised. Six surface features are counted and, except sentence length, expressed per 1</w:t>
      </w:r>
      <w:r>
        <w:t xml:space="preserve">,</w:t>
      </w:r>
      <w:r>
        <w:t xml:space="preserve">000 words:</w:t>
      </w:r>
    </w:p>
    <w:p>
      <w:pPr>
        <w:numPr>
          <w:ilvl w:val="0"/>
          <w:numId w:val="1005"/>
        </w:numPr>
      </w:pPr>
      <w:r>
        <w:rPr>
          <w:bCs/>
          <w:b/>
        </w:rPr>
        <w:t xml:space="preserve">Hedge rate:</w:t>
      </w:r>
      <w:r>
        <w:t xml:space="preserve"> </w:t>
      </w:r>
      <w:r>
        <w:t xml:space="preserve">occurrences of</w:t>
      </w:r>
      <w:r>
        <w:t xml:space="preserve"> </w:t>
      </w:r>
      <w:r>
        <w:rPr>
          <w:iCs/>
          <w:i/>
        </w:rPr>
        <w:t xml:space="preserve">may, might, could, suggests, appears, potentially, likely</w:t>
      </w:r>
      <w:r>
        <w:t xml:space="preserve">.</w:t>
      </w:r>
    </w:p>
    <w:p>
      <w:pPr>
        <w:numPr>
          <w:ilvl w:val="0"/>
          <w:numId w:val="1005"/>
        </w:numPr>
      </w:pPr>
      <w:r>
        <w:rPr>
          <w:bCs/>
          <w:b/>
        </w:rPr>
        <w:t xml:space="preserve">Deontic-modality rate:</w:t>
      </w:r>
      <w:r>
        <w:t xml:space="preserve"> </w:t>
      </w:r>
      <w:r>
        <w:rPr>
          <w:iCs/>
          <w:i/>
        </w:rPr>
        <w:t xml:space="preserve">must, shall, should, will</w:t>
      </w:r>
      <w:r>
        <w:t xml:space="preserve">.</w:t>
      </w:r>
    </w:p>
    <w:p>
      <w:pPr>
        <w:numPr>
          <w:ilvl w:val="0"/>
          <w:numId w:val="1005"/>
        </w:numPr>
      </w:pPr>
      <w:r>
        <w:rPr>
          <w:bCs/>
          <w:b/>
        </w:rPr>
        <w:t xml:space="preserve">First-person rate:</w:t>
      </w:r>
      <w:r>
        <w:t xml:space="preserve"> </w:t>
      </w:r>
      <w:r>
        <w:t xml:space="preserve">first-person pronouns (</w:t>
      </w:r>
      <w:r>
        <w:rPr>
          <w:iCs/>
          <w:i/>
        </w:rPr>
        <w:t xml:space="preserve">I, we, our, us, me, my</w:t>
      </w:r>
      <w:r>
        <w:t xml:space="preserve"> </w:t>
      </w:r>
      <w:r>
        <w:t xml:space="preserve">and variants).</w:t>
      </w:r>
    </w:p>
    <w:p>
      <w:pPr>
        <w:numPr>
          <w:ilvl w:val="0"/>
          <w:numId w:val="1005"/>
        </w:numPr>
      </w:pPr>
      <w:r>
        <w:rPr>
          <w:bCs/>
          <w:b/>
        </w:rPr>
        <w:t xml:space="preserve">Nominalisation rate:</w:t>
      </w:r>
      <w:r>
        <w:t xml:space="preserve"> </w:t>
      </w:r>
      <w:r>
        <w:t xml:space="preserve">words ending in</w:t>
      </w:r>
      <w:r>
        <w:t xml:space="preserve"> </w:t>
      </w:r>
      <w:r>
        <w:rPr>
          <w:iCs/>
          <w:i/>
        </w:rPr>
        <w:t xml:space="preserve">-tion, -ment, -ness</w:t>
      </w:r>
      <w:r>
        <w:t xml:space="preserve">.</w:t>
      </w:r>
    </w:p>
    <w:p>
      <w:pPr>
        <w:numPr>
          <w:ilvl w:val="0"/>
          <w:numId w:val="1005"/>
        </w:numPr>
      </w:pPr>
      <w:r>
        <w:rPr>
          <w:bCs/>
          <w:b/>
        </w:rPr>
        <w:t xml:space="preserve">Passive-voice frequency:</w:t>
      </w:r>
      <w:r>
        <w:t xml:space="preserve"> </w:t>
      </w:r>
      <w:r>
        <w:t xml:space="preserve">a be-form (</w:t>
      </w:r>
      <w:r>
        <w:rPr>
          <w:iCs/>
          <w:i/>
        </w:rPr>
        <w:t xml:space="preserve">am/is/are/was/were/be/been/being</w:t>
      </w:r>
      <w:r>
        <w:t xml:space="preserve">) immediately followed by a past participle, allowing one intervening adverb; detected by part-of-speech tagging.</w:t>
      </w:r>
    </w:p>
    <w:p>
      <w:pPr>
        <w:numPr>
          <w:ilvl w:val="0"/>
          <w:numId w:val="1005"/>
        </w:numPr>
      </w:pPr>
      <w:r>
        <w:rPr>
          <w:bCs/>
          <w:b/>
        </w:rPr>
        <w:t xml:space="preserve">Mean sentence length:</w:t>
      </w:r>
      <w:r>
        <w:t xml:space="preserve"> </w:t>
      </w:r>
      <w:r>
        <w:t xml:space="preserve">words per sentence (sentence-split).</w:t>
      </w:r>
    </w:p>
    <w:p>
      <w:pPr>
        <w:pStyle w:val="FirstParagraph"/>
      </w:pPr>
      <w:r>
        <w:t xml:space="preserve">The register score is the first principal component (PC1) of the six standardised features. It is oriented so that it correlates positively with sentence length, but this is only a sign convention and the score does not rest on any single feature.</w:t>
      </w:r>
    </w:p>
    <w:p>
      <w:pPr>
        <w:pStyle w:val="BodyText"/>
      </w:pPr>
      <w:r>
        <w:t xml:space="preserve">This manual score is the study’s independent, human-readable register benchmark. It is not used in the main analysis, which relies on INLP’s removed embedding subspace. It is the yardstick against which INLP removal is validated in G.2.3–G.2.5, where the manual score tracks INLP removal only weakly: its correlation with the amount of embedding removed is</w:t>
      </w:r>
      <w:r>
        <w:t xml:space="preserve"> </w:t>
      </w:r>
      <m:oMath>
        <m:r>
          <m:t>ρ</m:t>
        </m:r>
        <m:r>
          <m:rPr>
            <m:sty m:val="p"/>
          </m:rPr>
          <m:t>≈</m:t>
        </m:r>
        <m:r>
          <m:t>0.10</m:t>
        </m:r>
      </m:oMath>
      <w:r>
        <w:t xml:space="preserve"> </w:t>
      </w:r>
      <w:r>
        <w:t xml:space="preserve">on the original sample and not significant on the cleaner one-per-parent sample, and a classifier built from the six features alone separates research from policy at about chance. The manual score therefore captures only a small, unstable part of what INLP removes – which is why the register reading is offered as plausible but unproven.</w:t>
      </w:r>
    </w:p>
    <w:p>
      <w:pPr>
        <w:pStyle w:val="BodyText"/>
      </w:pPr>
      <w:r>
        <w:rPr>
          <w:bCs/>
          <w:b/>
        </w:rPr>
        <w:t xml:space="preserve">Corpus feature contrasts:</w:t>
      </w:r>
      <w:r>
        <w:t xml:space="preserve"> </w:t>
      </w:r>
      <w:r>
        <w:t xml:space="preserve">Table </w:t>
      </w:r>
      <w:hyperlink w:anchor="tab:register-feature-contrasts">
        <w:r>
          <w:rPr>
            <w:rStyle w:val="Hyperlink"/>
          </w:rPr>
          <w:t xml:space="preserve">17</w:t>
        </w:r>
      </w:hyperlink>
      <w:r>
        <w:t xml:space="preserve"> </w:t>
      </w:r>
      <w:r>
        <w:t xml:space="preserve">shows all six features: policy uses markedly more deontic language and research hedges and passivises more, both stable across samples; first-person and nominalisation rates are about balanced, with the flagship segments the outliers on both. Mean sentence length is the one feature whose direction is not robust – its apparent policy lead is driven by the flagship documents and reverses once they are set aside, so it is treated as composition-sensitive rather than load-bearing.</w:t>
      </w:r>
    </w:p>
    <w:bookmarkStart w:id="232" w:name="tab:register-feature-contrasts"/>
    <w:p>
      <w:pPr>
        <w:pStyle w:val="TableCaption"/>
        <w:keepNext/>
      </w:pPr>
      <w:r>
        <w:t xml:space="preserve">Table 17: Corpus register-feature contrasts (original sample).</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7: Corpus register-feature contrasts (original sample)."/>
      </w:tblPr>
      <w:tblGrid>
        <w:gridCol w:w="1131"/>
        <w:gridCol w:w="1131"/>
        <w:gridCol w:w="1131"/>
        <w:gridCol w:w="1131"/>
        <w:gridCol w:w="1131"/>
        <w:gridCol w:w="1131"/>
        <w:gridCol w:w="1131"/>
      </w:tblGrid>
      <w:tr>
        <w:trPr>
          <w:cantSplit/>
          <w:tblHeader w:val="true"/>
        </w:trPr>
        <w:tc>
          <w:tcPr>
            <w:tcBorders>
              <w:bottom w:val="single" w:sz="8" w:space="0" w:color="auto"/>
            </w:tcBorders>
          </w:tcPr>
          <w:p>
            <w:pPr>
              <w:pStyle w:val="Compact"/>
              <w:keepNext/>
              <w:jc w:val="left"/>
            </w:pPr>
            <w:r>
              <w:t xml:space="preserve">Feature</w:t>
            </w:r>
          </w:p>
        </w:tc>
        <w:tc>
          <w:tcPr>
            <w:gridSpan w:val="2"/>
            <w:tcBorders>
              <w:bottom w:val="single" w:sz="8" w:space="0" w:color="auto"/>
            </w:tcBorders>
          </w:tcPr>
          <w:p>
            <w:pPr>
              <w:pStyle w:val="Compact"/>
              <w:keepNext/>
              <w:jc w:val="center"/>
            </w:pPr>
            <w:r>
              <w:t xml:space="preserve">Corpus mean</w:t>
            </w:r>
          </w:p>
        </w:tc>
        <w:tc>
          <w:tcPr>
            <w:tcBorders>
              <w:bottom w:val="single" w:sz="8" w:space="0" w:color="auto"/>
            </w:tcBorders>
          </w:tcPr>
          <w:p>
            <w:pPr>
              <w:pStyle w:val="Compact"/>
              <w:keepNext/>
              <w:jc w:val="left"/>
            </w:pPr>
            <w:r>
              <w:t xml:space="preserve">Direction</w:t>
            </w:r>
          </w:p>
        </w:tc>
        <w:tc>
          <w:tcPr>
            <w:tcBorders>
              <w:bottom w:val="single" w:sz="8" w:space="0" w:color="auto"/>
            </w:tcBorders>
          </w:tcPr>
          <w:p>
            <w:pPr>
              <w:pStyle w:val="Compact"/>
              <w:keepNext/>
              <w:jc w:val="left"/>
            </w:pPr>
            <w:r>
              <w:t xml:space="preserve">Load-bearing?</w:t>
            </w:r>
          </w:p>
        </w:tc>
        <w:tc>
          <w:tcPr>
            <w:gridSpan w:val="2"/>
            <w:tcBorders>
              <w:bottom w:val="single" w:sz="8" w:space="0" w:color="auto"/>
            </w:tcBorders>
          </w:tcPr>
          <w:p>
            <w:pPr>
              <w:pStyle w:val="Compact"/>
              <w:keepNext/>
              <w:jc w:val="center"/>
            </w:pPr>
            <w:r>
              <w:t xml:space="preserve">Mega-doc vs rest</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right"/>
            </w:pPr>
            <w:r>
              <w:t xml:space="preserve">Policy</w:t>
            </w:r>
          </w:p>
        </w:tc>
        <w:tc>
          <w:tcPr>
            <w:tcBorders>
              <w:bottom w:val="single" w:sz="8" w:space="0" w:color="auto"/>
            </w:tcBorders>
          </w:tcPr>
          <w:p>
            <w:pPr>
              <w:pStyle w:val="Compact"/>
              <w:keepNext/>
              <w:jc w:val="right"/>
            </w:pPr>
            <w:r>
              <w:t xml:space="preserve">Research</w:t>
            </w:r>
          </w:p>
        </w:tc>
        <w:tc>
          <w:tcPr>
            <w:tcBorders>
              <w:bottom w:val="single" w:sz="8" w:space="0" w:color="auto"/>
            </w:tcBorders>
          </w:tcPr>
          <w:p>
            <w:pPr>
              <w:pStyle w:val="Compact"/>
              <w:keepNext/>
            </w:pPr>
          </w:p>
        </w:tc>
        <w:tc>
          <w:tcPr>
            <w:tcBorders>
              <w:bottom w:val="single" w:sz="8" w:space="0" w:color="auto"/>
            </w:tcBorders>
          </w:tcPr>
          <w:p>
            <w:pPr>
              <w:pStyle w:val="Compact"/>
              <w:keepNext/>
            </w:pPr>
          </w:p>
        </w:tc>
        <w:tc>
          <w:tcPr>
            <w:tcBorders>
              <w:bottom w:val="single" w:sz="8" w:space="0" w:color="auto"/>
            </w:tcBorders>
          </w:tcPr>
          <w:p>
            <w:pPr>
              <w:pStyle w:val="Compact"/>
              <w:keepNext/>
              <w:jc w:val="right"/>
            </w:pPr>
            <w:r>
              <w:t xml:space="preserve">Mega-doc</w:t>
            </w:r>
          </w:p>
        </w:tc>
        <w:tc>
          <w:tcPr>
            <w:tcBorders>
              <w:bottom w:val="single" w:sz="8" w:space="0" w:color="auto"/>
            </w:tcBorders>
          </w:tcPr>
          <w:p>
            <w:pPr>
              <w:pStyle w:val="Compact"/>
              <w:keepNext/>
              <w:jc w:val="right"/>
            </w:pPr>
            <w:r>
              <w:t xml:space="preserve">Rest</w:t>
            </w:r>
          </w:p>
        </w:tc>
      </w:tr>
      <w:tr>
        <w:trPr>
          <w:cantSplit/>
        </w:trPr>
        <w:tc>
          <w:tcPr/>
          <w:p>
            <w:pPr>
              <w:pStyle w:val="Compact"/>
              <w:keepNext/>
              <w:jc w:val="left"/>
            </w:pPr>
            <w:r>
              <w:t xml:space="preserve">Hedge rate (/1k words)</w:t>
            </w:r>
          </w:p>
        </w:tc>
        <w:tc>
          <w:tcPr/>
          <w:p>
            <w:pPr>
              <w:pStyle w:val="Compact"/>
              <w:keepNext/>
              <w:jc w:val="right"/>
            </w:pPr>
            <w:r>
              <w:t xml:space="preserve">0.85</w:t>
            </w:r>
          </w:p>
        </w:tc>
        <w:tc>
          <w:tcPr/>
          <w:p>
            <w:pPr>
              <w:pStyle w:val="Compact"/>
              <w:keepNext/>
              <w:jc w:val="right"/>
            </w:pPr>
            <w:r>
              <w:t xml:space="preserve">1.43</w:t>
            </w:r>
          </w:p>
        </w:tc>
        <w:tc>
          <w:tcPr/>
          <w:p>
            <w:pPr>
              <w:pStyle w:val="Compact"/>
              <w:keepNext/>
              <w:jc w:val="left"/>
            </w:pPr>
            <w:r>
              <w:t xml:space="preserve">R</w:t>
            </w:r>
            <w:r>
              <w:t xml:space="preserve"> </w:t>
            </w:r>
            <m:oMath>
              <m:r>
                <m:rPr>
                  <m:sty m:val="p"/>
                </m:rPr>
                <m:t>&gt;</m:t>
              </m:r>
            </m:oMath>
            <w:r>
              <w:t xml:space="preserve"> </w:t>
            </w:r>
            <w:r>
              <w:t xml:space="preserve">P</w:t>
            </w:r>
          </w:p>
        </w:tc>
        <w:tc>
          <w:tcPr/>
          <w:p>
            <w:pPr>
              <w:pStyle w:val="Compact"/>
              <w:keepNext/>
              <w:jc w:val="left"/>
            </w:pPr>
            <w:r>
              <w:t xml:space="preserve">Yes</w:t>
            </w:r>
          </w:p>
        </w:tc>
        <w:tc>
          <w:tcPr/>
          <w:p>
            <w:pPr>
              <w:pStyle w:val="Compact"/>
              <w:keepNext/>
              <w:jc w:val="right"/>
            </w:pPr>
            <w:r>
              <w:t xml:space="preserve">1.21</w:t>
            </w:r>
          </w:p>
        </w:tc>
        <w:tc>
          <w:tcPr/>
          <w:p>
            <w:pPr>
              <w:pStyle w:val="Compact"/>
              <w:keepNext/>
              <w:jc w:val="right"/>
            </w:pPr>
            <w:r>
              <w:t xml:space="preserve">1.14</w:t>
            </w:r>
          </w:p>
        </w:tc>
      </w:tr>
      <w:tr>
        <w:trPr>
          <w:cantSplit/>
        </w:trPr>
        <w:tc>
          <w:tcPr/>
          <w:p>
            <w:pPr>
              <w:pStyle w:val="Compact"/>
              <w:keepNext/>
              <w:jc w:val="left"/>
            </w:pPr>
            <w:r>
              <w:t xml:space="preserve">Deontic (must/should) rate (/1k words)</w:t>
            </w:r>
          </w:p>
        </w:tc>
        <w:tc>
          <w:tcPr/>
          <w:p>
            <w:pPr>
              <w:pStyle w:val="Compact"/>
              <w:keepNext/>
              <w:jc w:val="right"/>
            </w:pPr>
            <w:r>
              <w:t xml:space="preserve">3.13</w:t>
            </w:r>
          </w:p>
        </w:tc>
        <w:tc>
          <w:tcPr/>
          <w:p>
            <w:pPr>
              <w:pStyle w:val="Compact"/>
              <w:keepNext/>
              <w:jc w:val="right"/>
            </w:pPr>
            <w:r>
              <w:t xml:space="preserve">0.78</w:t>
            </w:r>
          </w:p>
        </w:tc>
        <w:tc>
          <w:tcPr/>
          <w:p>
            <w:pPr>
              <w:pStyle w:val="Compact"/>
              <w:keepNext/>
              <w:jc w:val="left"/>
            </w:pPr>
            <w:r>
              <w:t xml:space="preserve">P</w:t>
            </w:r>
            <w:r>
              <w:t xml:space="preserve"> </w:t>
            </w:r>
            <m:oMath>
              <m:r>
                <m:rPr>
                  <m:sty m:val="p"/>
                </m:rPr>
                <m:t>&gt;</m:t>
              </m:r>
            </m:oMath>
            <w:r>
              <w:t xml:space="preserve"> </w:t>
            </w:r>
            <w:r>
              <w:t xml:space="preserve">R</w:t>
            </w:r>
          </w:p>
        </w:tc>
        <w:tc>
          <w:tcPr/>
          <w:p>
            <w:pPr>
              <w:pStyle w:val="Compact"/>
              <w:keepNext/>
              <w:jc w:val="left"/>
            </w:pPr>
            <w:r>
              <w:t xml:space="preserve">Yes</w:t>
            </w:r>
          </w:p>
        </w:tc>
        <w:tc>
          <w:tcPr/>
          <w:p>
            <w:pPr>
              <w:pStyle w:val="Compact"/>
              <w:keepNext/>
              <w:jc w:val="right"/>
            </w:pPr>
            <w:r>
              <w:t xml:space="preserve">2.21</w:t>
            </w:r>
          </w:p>
        </w:tc>
        <w:tc>
          <w:tcPr/>
          <w:p>
            <w:pPr>
              <w:pStyle w:val="Compact"/>
              <w:keepNext/>
              <w:jc w:val="right"/>
            </w:pPr>
            <w:r>
              <w:t xml:space="preserve">1.94</w:t>
            </w:r>
          </w:p>
        </w:tc>
      </w:tr>
      <w:tr>
        <w:trPr>
          <w:cantSplit/>
        </w:trPr>
        <w:tc>
          <w:tcPr/>
          <w:p>
            <w:pPr>
              <w:pStyle w:val="Compact"/>
              <w:keepNext/>
              <w:jc w:val="left"/>
            </w:pPr>
            <w:r>
              <w:t xml:space="preserve">Passive-voice rate (/1k words)</w:t>
            </w:r>
          </w:p>
        </w:tc>
        <w:tc>
          <w:tcPr/>
          <w:p>
            <w:pPr>
              <w:pStyle w:val="Compact"/>
              <w:keepNext/>
              <w:jc w:val="right"/>
            </w:pPr>
            <w:r>
              <w:t xml:space="preserve">8.45</w:t>
            </w:r>
          </w:p>
        </w:tc>
        <w:tc>
          <w:tcPr/>
          <w:p>
            <w:pPr>
              <w:pStyle w:val="Compact"/>
              <w:keepNext/>
              <w:jc w:val="right"/>
            </w:pPr>
            <w:r>
              <w:t xml:space="preserve">10.30</w:t>
            </w:r>
          </w:p>
        </w:tc>
        <w:tc>
          <w:tcPr/>
          <w:p>
            <w:pPr>
              <w:pStyle w:val="Compact"/>
              <w:keepNext/>
              <w:jc w:val="left"/>
            </w:pPr>
            <w:r>
              <w:t xml:space="preserve">R</w:t>
            </w:r>
            <w:r>
              <w:t xml:space="preserve"> </w:t>
            </w:r>
            <m:oMath>
              <m:r>
                <m:rPr>
                  <m:sty m:val="p"/>
                </m:rPr>
                <m:t>&gt;</m:t>
              </m:r>
            </m:oMath>
            <w:r>
              <w:t xml:space="preserve"> </w:t>
            </w:r>
            <w:r>
              <w:t xml:space="preserve">P</w:t>
            </w:r>
          </w:p>
        </w:tc>
        <w:tc>
          <w:tcPr/>
          <w:p>
            <w:pPr>
              <w:pStyle w:val="Compact"/>
              <w:keepNext/>
              <w:jc w:val="left"/>
            </w:pPr>
            <w:r>
              <w:t xml:space="preserve">Yes</w:t>
            </w:r>
          </w:p>
        </w:tc>
        <w:tc>
          <w:tcPr/>
          <w:p>
            <w:pPr>
              <w:pStyle w:val="Compact"/>
              <w:keepNext/>
              <w:jc w:val="right"/>
            </w:pPr>
            <w:r>
              <w:t xml:space="preserve">3.35</w:t>
            </w:r>
          </w:p>
        </w:tc>
        <w:tc>
          <w:tcPr/>
          <w:p>
            <w:pPr>
              <w:pStyle w:val="Compact"/>
              <w:keepNext/>
              <w:jc w:val="right"/>
            </w:pPr>
            <w:r>
              <w:t xml:space="preserve">9.77</w:t>
            </w:r>
          </w:p>
        </w:tc>
      </w:tr>
      <w:tr>
        <w:trPr>
          <w:cantSplit/>
        </w:trPr>
        <w:tc>
          <w:tcPr/>
          <w:p>
            <w:pPr>
              <w:pStyle w:val="Compact"/>
              <w:keepNext/>
              <w:jc w:val="left"/>
            </w:pPr>
            <w:r>
              <w:t xml:space="preserve">Mean sentence length (words)</w:t>
            </w:r>
          </w:p>
        </w:tc>
        <w:tc>
          <w:tcPr/>
          <w:p>
            <w:pPr>
              <w:pStyle w:val="Compact"/>
              <w:keepNext/>
              <w:jc w:val="right"/>
            </w:pPr>
            <w:r>
              <w:t xml:space="preserve">63.8</w:t>
            </w:r>
          </w:p>
        </w:tc>
        <w:tc>
          <w:tcPr/>
          <w:p>
            <w:pPr>
              <w:pStyle w:val="Compact"/>
              <w:keepNext/>
              <w:jc w:val="right"/>
            </w:pPr>
            <w:r>
              <w:t xml:space="preserve">37.0</w:t>
            </w:r>
          </w:p>
        </w:tc>
        <w:tc>
          <w:tcPr/>
          <w:p>
            <w:pPr>
              <w:pStyle w:val="Compact"/>
              <w:keepNext/>
              <w:jc w:val="left"/>
            </w:pPr>
            <w:r>
              <w:t xml:space="preserve">P</w:t>
            </w:r>
            <w:r>
              <w:t xml:space="preserve"> </w:t>
            </w:r>
            <m:oMath>
              <m:r>
                <m:rPr>
                  <m:sty m:val="p"/>
                </m:rPr>
                <m:t>&gt;</m:t>
              </m:r>
            </m:oMath>
            <w:r>
              <w:t xml:space="preserve"> </w:t>
            </w:r>
            <w:r>
              <w:t xml:space="preserve">R</w:t>
            </w:r>
          </w:p>
        </w:tc>
        <w:tc>
          <w:tcPr/>
          <w:p>
            <w:pPr>
              <w:pStyle w:val="Compact"/>
              <w:keepNext/>
              <w:jc w:val="left"/>
            </w:pPr>
            <w:r>
              <w:t xml:space="preserve">No</w:t>
            </w:r>
          </w:p>
        </w:tc>
        <w:tc>
          <w:tcPr/>
          <w:p>
            <w:pPr>
              <w:pStyle w:val="Compact"/>
              <w:keepNext/>
              <w:jc w:val="right"/>
            </w:pPr>
            <w:r>
              <w:t xml:space="preserve">276.9</w:t>
            </w:r>
          </w:p>
        </w:tc>
        <w:tc>
          <w:tcPr/>
          <w:p>
            <w:pPr>
              <w:pStyle w:val="Compact"/>
              <w:keepNext/>
              <w:jc w:val="right"/>
            </w:pPr>
            <w:r>
              <w:t xml:space="preserve">35.6</w:t>
            </w:r>
          </w:p>
        </w:tc>
      </w:tr>
      <w:tr>
        <w:trPr>
          <w:cantSplit/>
        </w:trPr>
        <w:tc>
          <w:tcPr/>
          <w:p>
            <w:pPr>
              <w:pStyle w:val="Compact"/>
              <w:keepNext/>
              <w:jc w:val="left"/>
            </w:pPr>
            <w:r>
              <w:t xml:space="preserve">First-person rate (/1k words)</w:t>
            </w:r>
          </w:p>
        </w:tc>
        <w:tc>
          <w:tcPr/>
          <w:p>
            <w:pPr>
              <w:pStyle w:val="Compact"/>
              <w:keepNext/>
              <w:jc w:val="right"/>
            </w:pPr>
            <w:r>
              <w:t xml:space="preserve">6.46</w:t>
            </w:r>
          </w:p>
        </w:tc>
        <w:tc>
          <w:tcPr/>
          <w:p>
            <w:pPr>
              <w:pStyle w:val="Compact"/>
              <w:keepNext/>
              <w:jc w:val="right"/>
            </w:pPr>
            <w:r>
              <w:t xml:space="preserve">6.90</w:t>
            </w:r>
          </w:p>
        </w:tc>
        <w:tc>
          <w:tcPr/>
          <w:p>
            <w:pPr>
              <w:pStyle w:val="Compact"/>
              <w:keepNext/>
              <w:jc w:val="left"/>
            </w:pPr>
            <m:oMath>
              <m:r>
                <m:rPr>
                  <m:sty m:val="p"/>
                </m:rPr>
                <m:t>≈</m:t>
              </m:r>
            </m:oMath>
          </w:p>
        </w:tc>
        <w:tc>
          <w:tcPr/>
          <w:p>
            <w:pPr>
              <w:pStyle w:val="Compact"/>
              <w:keepNext/>
              <w:jc w:val="left"/>
            </w:pPr>
            <w:r>
              <w:t xml:space="preserve">No</w:t>
            </w:r>
          </w:p>
        </w:tc>
        <w:tc>
          <w:tcPr/>
          <w:p>
            <w:pPr>
              <w:pStyle w:val="Compact"/>
              <w:keepNext/>
              <w:jc w:val="right"/>
            </w:pPr>
            <w:r>
              <w:t xml:space="preserve">19.00</w:t>
            </w:r>
          </w:p>
        </w:tc>
        <w:tc>
          <w:tcPr/>
          <w:p>
            <w:pPr>
              <w:pStyle w:val="Compact"/>
              <w:keepNext/>
              <w:jc w:val="right"/>
            </w:pPr>
            <w:r>
              <w:t xml:space="preserve">5.88</w:t>
            </w:r>
          </w:p>
        </w:tc>
      </w:tr>
      <w:tr>
        <w:trPr>
          <w:cantSplit/>
        </w:trPr>
        <w:tc>
          <w:tcPr/>
          <w:p>
            <w:pPr>
              <w:pStyle w:val="Compact"/>
              <w:jc w:val="left"/>
            </w:pPr>
            <w:r>
              <w:t xml:space="preserve">Nominalisation rate (/1k words)</w:t>
            </w:r>
          </w:p>
        </w:tc>
        <w:tc>
          <w:tcPr/>
          <w:p>
            <w:pPr>
              <w:pStyle w:val="Compact"/>
              <w:jc w:val="right"/>
            </w:pPr>
            <w:r>
              <w:t xml:space="preserve">39.00</w:t>
            </w:r>
          </w:p>
        </w:tc>
        <w:tc>
          <w:tcPr/>
          <w:p>
            <w:pPr>
              <w:pStyle w:val="Compact"/>
              <w:jc w:val="right"/>
            </w:pPr>
            <w:r>
              <w:t xml:space="preserve">36.37</w:t>
            </w:r>
          </w:p>
        </w:tc>
        <w:tc>
          <w:tcPr/>
          <w:p>
            <w:pPr>
              <w:pStyle w:val="Compact"/>
              <w:jc w:val="left"/>
            </w:pPr>
            <m:oMath>
              <m:r>
                <m:rPr>
                  <m:sty m:val="p"/>
                </m:rPr>
                <m:t>≈</m:t>
              </m:r>
            </m:oMath>
          </w:p>
        </w:tc>
        <w:tc>
          <w:tcPr/>
          <w:p>
            <w:pPr>
              <w:pStyle w:val="Compact"/>
              <w:jc w:val="left"/>
            </w:pPr>
            <w:r>
              <w:t xml:space="preserve">No</w:t>
            </w:r>
          </w:p>
        </w:tc>
        <w:tc>
          <w:tcPr/>
          <w:p>
            <w:pPr>
              <w:pStyle w:val="Compact"/>
              <w:jc w:val="right"/>
            </w:pPr>
            <w:r>
              <w:t xml:space="preserve">20.02</w:t>
            </w:r>
          </w:p>
        </w:tc>
        <w:tc>
          <w:tcPr/>
          <w:p>
            <w:pPr>
              <w:pStyle w:val="Compact"/>
              <w:jc w:val="right"/>
            </w:pPr>
            <w:r>
              <w:t xml:space="preserve">38.84</w:t>
            </w:r>
          </w:p>
        </w:tc>
      </w:tr>
    </w:tbl>
    <w:bookmarkEnd w:id="232"/>
    <w:p>
      <w:pPr>
        <w:pStyle w:val="BodyText"/>
        <w:spacing w:line="240" w:lineRule="auto"/>
        <w:jc w:val="center"/>
      </w:pPr>
      <w:r>
        <w:rPr>
          <w:iCs/>
          <w:i/>
        </w:rPr>
        <w:t xml:space="preserve">Notes:</w:t>
      </w:r>
      <w:r>
        <w:t xml:space="preserve"> </w:t>
      </w:r>
      <w:r>
        <w:t xml:space="preserve">Policy and Research are corpus-mean feature values on the original sample. Mega-doc = mean among the 25 flagship segments; Rest = mean among the remaining units. Rates are per 1</w:t>
      </w:r>
      <w:r>
        <w:t xml:space="preserve">,</w:t>
      </w:r>
      <w:r>
        <w:t xml:space="preserve">000 words except mean sentence length (words). Load-bearing? marks features used as stable corpus-style signals; sentence length is flagged composition-sensitive.</w:t>
      </w:r>
    </w:p>
    <w:bookmarkEnd w:id="233"/>
    <w:bookmarkStart w:id="234" w:name="sec:regval-discrimination"/>
    <w:p>
      <w:pPr>
        <w:pStyle w:val="Heading3"/>
      </w:pPr>
      <w:r>
        <w:t xml:space="preserve">G.2.3 Corpus Discrimination Before and After INLP</w:t>
      </w:r>
    </w:p>
    <w:p>
      <w:pPr>
        <w:pStyle w:val="FirstParagraph"/>
      </w:pPr>
      <w:r>
        <w:t xml:space="preserve">A 5-fold logistic-regression classifier separates research from policy segments almost perfectly on raw embeddings (accuracy 0.909 on the original sample; 0.944 on the one-per-parent sample; Table </w:t>
      </w:r>
      <w:hyperlink w:anchor="tab:register-validation-accuracy">
        <w:r>
          <w:rPr>
            <w:rStyle w:val="Hyperlink"/>
          </w:rPr>
          <w:t xml:space="preserve">18</w:t>
        </w:r>
      </w:hyperlink>
      <w:r>
        <w:t xml:space="preserve">). After register removal the accuracy falls to 0.505 on the original sample and 0.603 on the one-per-parent sample – a large share of the corpus-linear signal is gone, though not all – and the canonical one-per-parent value stays above chance (</w:t>
      </w:r>
      <m:oMath>
        <m:r>
          <m:t>0.603</m:t>
        </m:r>
        <m:r>
          <m:t>​</m:t>
        </m:r>
      </m:oMath>
      <w:r>
        <w:t xml:space="preserve">). Confidence intervals and</w:t>
      </w:r>
      <w:r>
        <w:t xml:space="preserve"> </w:t>
      </w:r>
      <m:oMath>
        <m:r>
          <m:t>p</m:t>
        </m:r>
      </m:oMath>
      <w:r>
        <w:t xml:space="preserve">-values are in the table.</w:t>
      </w:r>
    </w:p>
    <w:p>
      <w:pPr>
        <w:pStyle w:val="BodyText"/>
      </w:pPr>
      <w:r>
        <w:t xml:space="preserve">A per-SDG-deduplicated variant of the sample (dominated by the 25 flagship policy segments) yields an adjusted accuracy of 0.505, indistinguishable from chance. Excluding those segments raises it to 0.574 (difference +0.098, 95% CI [0.025, 0.169]), confirming that flagship clustering drives the original-sample result. The canonical one-per-parent estimate (0.603) is the primary result. Residual above-chance separation after removal is not a method failure, since INLP’s stopping rule converges on its own training distribution while the validation classifier is re-estimated from scratch.</w:t>
      </w:r>
    </w:p>
    <w:p>
      <w:pPr>
        <w:pStyle w:val="BodyText"/>
      </w:pPr>
      <w:r>
        <w:t xml:space="preserve">The register-only rows of Table </w:t>
      </w:r>
      <w:hyperlink w:anchor="tab:register-validation-accuracy">
        <w:r>
          <w:rPr>
            <w:rStyle w:val="Hyperlink"/>
          </w:rPr>
          <w:t xml:space="preserve">18</w:t>
        </w:r>
      </w:hyperlink>
      <w:r>
        <w:t xml:space="preserve"> </w:t>
      </w:r>
      <w:r>
        <w:t xml:space="preserve">bound the interpretation. A classifier trained on the six surface features alone reaches only 0.456 on the original sample and 0.544 on the one-per-parent sample, barely above chance in the latter case. The linguistic markers therefore capture only a part of the corpus distinction. This is consistent with the register reading (the corpora do differ in register-like surface ways), but it also delimits it: the removed embedding component is far broader than these six surface features, so the validation cannot claim that the removed subspace is exhausted by, or identical to, the measured features.</w:t>
      </w:r>
    </w:p>
    <w:bookmarkEnd w:id="234"/>
    <w:bookmarkStart w:id="235" w:name="sec:regval-topic"/>
    <w:p>
      <w:pPr>
        <w:pStyle w:val="Heading3"/>
      </w:pPr>
      <w:r>
        <w:t xml:space="preserve">G.2.4 Topic Preservation</w:t>
      </w:r>
    </w:p>
    <w:p>
      <w:pPr>
        <w:pStyle w:val="FirstParagraph"/>
      </w:pPr>
      <w:r>
        <w:t xml:space="preserve">If the adjustment removed topic, 17-way SDG selectivity, how well the SDG of a segment can be predicted from its embedding, would fall. It does not (Table </w:t>
      </w:r>
      <w:hyperlink w:anchor="tab:register-validation-selectivity">
        <w:r>
          <w:rPr>
            <w:rStyle w:val="Hyperlink"/>
          </w:rPr>
          <w:t xml:space="preserve">19</w:t>
        </w:r>
      </w:hyperlink>
      <w:r>
        <w:t xml:space="preserve">): on the original per-SDG-dedup sample (draw 1), LR cross-validated accuracy is 0.691 on raw and 0.672 on adjusted embeddings, and kNN 0.554 and 0.578 (chance 0.059). The change is small and of mixed sign, so there is no evidence that topic structure is systematically removed; the analysis does not claim perfect preservation, and it was run on the original sample only, not re-estimated on the one-per-parent rebuild. Topic remains linearly decodable after register removal, as the identification argument anticipates.</w:t>
      </w:r>
    </w:p>
    <w:bookmarkEnd w:id="235"/>
    <w:bookmarkStart w:id="236" w:name="sec:regval-residual"/>
    <w:p>
      <w:pPr>
        <w:pStyle w:val="Heading3"/>
      </w:pPr>
      <w:r>
        <w:t xml:space="preserve">G.2.5 Residual Register Diagnostics and Robustness Investigation</w:t>
      </w:r>
    </w:p>
    <w:p>
      <w:pPr>
        <w:pStyle w:val="FirstParagraph"/>
      </w:pPr>
      <w:r>
        <w:t xml:space="preserve">The register score used here is the independent surface-linguistic score defined in G.2.2. Does any register survive removal? Two faint traces appear on the messy sample but both vanish or reverse on the cleaner one-per-parent sample, so they reflect flagship-document clustering, not real residual register. Specifically, on the messy sample the manual score correlates weakly with the amount removed (+0.102, within-research +0.212, within-policy +0.191), and correlates more strongly with SDG-centroid distance in adjusted than raw space (+0.126</w:t>
      </w:r>
      <w:r>
        <w:t xml:space="preserve"> </w:t>
      </w:r>
      <m:oMath>
        <m:r>
          <m:rPr>
            <m:sty m:val="p"/>
          </m:rPr>
          <m:t>→</m:t>
        </m:r>
      </m:oMath>
      <w:r>
        <w:t xml:space="preserve"> </w:t>
      </w:r>
      <w:r>
        <w:t xml:space="preserve">+0.247). On the clean sample both correlations disappear or go negative (+0.092; centroid -0.212</w:t>
      </w:r>
      <w:r>
        <w:t xml:space="preserve"> </w:t>
      </w:r>
      <m:oMath>
        <m:r>
          <m:rPr>
            <m:sty m:val="p"/>
          </m:rPr>
          <m:t>→</m:t>
        </m:r>
      </m:oMath>
      <w:r>
        <w:t xml:space="preserve"> </w:t>
      </w:r>
      <w:r>
        <w:t xml:space="preserve">-0.197). A within-SDG trace (-0.197) and the draw-stability check (seeds 43–45, sign-flipping, only 0/17 SDGs significant) confirm it is draw-level noise, not structure.</w:t>
      </w:r>
    </w:p>
    <w:bookmarkEnd w:id="236"/>
    <w:bookmarkStart w:id="237" w:name="sec:regval-conclusion"/>
    <w:p>
      <w:pPr>
        <w:pStyle w:val="Heading3"/>
      </w:pPr>
      <w:r>
        <w:t xml:space="preserve">G.2.6 Validation Conclusion</w:t>
      </w:r>
    </w:p>
    <w:p>
      <w:pPr>
        <w:pStyle w:val="FirstParagraph"/>
      </w:pPr>
      <w:r>
        <w:t xml:space="preserve">The validation supports the following claims.</w:t>
      </w:r>
    </w:p>
    <w:p>
      <w:pPr>
        <w:numPr>
          <w:ilvl w:val="0"/>
          <w:numId w:val="1006"/>
        </w:numPr>
      </w:pPr>
      <w:r>
        <w:t xml:space="preserve">The adjustment removes a corpus-level component: corpus-discrimination accuracy falls from near-perfect on raw embeddings to moderately above chance after removal, on both the original and one-per-parent samples (Table </w:t>
      </w:r>
      <w:hyperlink w:anchor="tab:register-validation-accuracy">
        <w:r>
          <w:rPr>
            <w:rStyle w:val="Hyperlink"/>
          </w:rPr>
          <w:t xml:space="preserve">18</w:t>
        </w:r>
      </w:hyperlink>
      <w:r>
        <w:t xml:space="preserve">).</w:t>
      </w:r>
    </w:p>
    <w:p>
      <w:pPr>
        <w:numPr>
          <w:ilvl w:val="0"/>
          <w:numId w:val="1006"/>
        </w:numPr>
      </w:pPr>
      <w:r>
        <w:t xml:space="preserve">The removed component is not strongly attributable to SDG topic loss: 17-way SDG selectivity is essentially unchanged (Table </w:t>
      </w:r>
      <w:hyperlink w:anchor="tab:register-validation-selectivity">
        <w:r>
          <w:rPr>
            <w:rStyle w:val="Hyperlink"/>
          </w:rPr>
          <w:t xml:space="preserve">19</w:t>
        </w:r>
      </w:hyperlink>
      <w:r>
        <w:t xml:space="preserve">).</w:t>
      </w:r>
    </w:p>
    <w:p>
      <w:pPr>
        <w:numPr>
          <w:ilvl w:val="0"/>
          <w:numId w:val="1006"/>
        </w:numPr>
      </w:pPr>
      <w:r>
        <w:t xml:space="preserve">Apparent residual register signals were explained by sampling and document-clustering effects rather than by stable residual structure: the initial removed-magnitude and centroid-distance associations vanished or reversed on the controlled sample, and the one surviving within-SDG trace was draw-unstable.</w:t>
      </w:r>
    </w:p>
    <w:p>
      <w:pPr>
        <w:numPr>
          <w:ilvl w:val="0"/>
          <w:numId w:val="1006"/>
        </w:numPr>
      </w:pPr>
      <w:r>
        <w:t xml:space="preserve">The remaining evidence provides partial empirical support for the register reading: the corpora differ in register-like surface features in stable directions, and the adjustment removes corpus-separable signal while leaving topic structure intact, but a measured correspondence between the removed component and the six features was not demonstrated, and residual corpus-linear signal remains.</w:t>
      </w:r>
    </w:p>
    <w:p>
      <w:pPr>
        <w:pStyle w:val="FirstParagraph"/>
      </w:pPr>
      <w:r>
        <w:t xml:space="preserve">The register interpretation is therefore consistent with the validation evidence rather than confirmed by it. The main text describes it as resting on partial empirical support.</w:t>
      </w:r>
    </w:p>
    <w:bookmarkEnd w:id="237"/>
    <w:bookmarkStart w:id="240" w:name="sec:regval-limitations"/>
    <w:p>
      <w:pPr>
        <w:pStyle w:val="Heading3"/>
      </w:pPr>
      <w:r>
        <w:t xml:space="preserve">G.2.7 Limitations</w:t>
      </w:r>
    </w:p>
    <w:p>
      <w:pPr>
        <w:pStyle w:val="FirstParagraph"/>
      </w:pPr>
      <w:r>
        <w:t xml:space="preserve">The validation is bounded in ways that should be read alongside the main text. First, the register score is one choice among several: an alternative a-priori</w:t>
      </w:r>
      <w:r>
        <w:t xml:space="preserve"> </w:t>
      </w:r>
      <w:r>
        <w:t xml:space="preserve">“</w:t>
      </w:r>
      <w:r>
        <w:t xml:space="preserve">institutional</w:t>
      </w:r>
      <w:r>
        <w:t xml:space="preserve">”</w:t>
      </w:r>
      <w:r>
        <w:t xml:space="preserve"> </w:t>
      </w:r>
      <w:r>
        <w:t xml:space="preserve">combination gave null or reversed results, and the score’s sign is a convention, not a substantive prior. Second, each sample contains only 408 segments (12 per SDG per corpus), and the per-SDG tests within the draw-stability stage have</w:t>
      </w:r>
      <w:r>
        <w:t xml:space="preserve"> </w:t>
      </w:r>
      <m:oMath>
        <m:r>
          <m:t>n</m:t>
        </m:r>
        <m:r>
          <m:rPr>
            <m:sty m:val="p"/>
          </m:rPr>
          <m:t>=</m:t>
        </m:r>
        <m:r>
          <m:t>12</m:t>
        </m:r>
      </m:oMath>
      <w:r>
        <w:t xml:space="preserve"> </w:t>
      </w:r>
      <w:r>
        <w:t xml:space="preserve">policy units each, so the 0-of-17 significant per-SDG result is not evidence of absence at the per-SDG level. Third, the draw-stability check was applied to the within-SDG trace only; the corpus-level accuracies in Table </w:t>
      </w:r>
      <w:hyperlink w:anchor="tab:register-validation-accuracy">
        <w:r>
          <w:rPr>
            <w:rStyle w:val="Hyperlink"/>
          </w:rPr>
          <w:t xml:space="preserve">18</w:t>
        </w:r>
      </w:hyperlink>
      <w:r>
        <w:t xml:space="preserve"> </w:t>
      </w:r>
      <w:r>
        <w:t xml:space="preserve">were not re-estimated on fresh draws. Fourth, the one-per-parent sample is a rebuild, not a subset of the original sample, and the excluded flagship documents are replaced by shorter national and thematic monitoring reports, so the two-sample comparison is partly compositional. Fifth, the validation is MPNet-canonical only. Sixth, the residual corpus-linear signal that survives adjustment is not characterised further; its exact linguistic content remains open, part of why the empirical support is only partial.</w:t>
      </w:r>
    </w:p>
    <w:bookmarkStart w:id="238" w:name="tab:register-validation-accuracy"/>
    <w:p>
      <w:pPr>
        <w:pStyle w:val="TableCaption"/>
        <w:keepNext/>
      </w:pPr>
      <w:r>
        <w:t xml:space="preserve">Table 18: Corpus discrimination accuracy (research vs. policy, 5-fold logistic regression) before and after INLP register removal.</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8: Corpus discrimination accuracy (research vs. policy, 5-fold logistic regression) before and after INLP register removal."/>
      </w:tblPr>
      <w:tblGrid>
        <w:gridCol w:w="990"/>
        <w:gridCol w:w="990"/>
        <w:gridCol w:w="990"/>
        <w:gridCol w:w="990"/>
        <w:gridCol w:w="990"/>
        <w:gridCol w:w="990"/>
        <w:gridCol w:w="990"/>
        <w:gridCol w:w="990"/>
      </w:tblGrid>
      <w:tr>
        <w:trPr>
          <w:cantSplit/>
          <w:tblHeader w:val="true"/>
        </w:trPr>
        <w:tc>
          <w:tcPr>
            <w:tcBorders>
              <w:bottom w:val="single" w:sz="8" w:space="0" w:color="auto"/>
            </w:tcBorders>
          </w:tcPr>
          <w:p>
            <w:pPr>
              <w:pStyle w:val="Compact"/>
              <w:keepNext/>
              <w:jc w:val="left"/>
            </w:pPr>
            <w:r>
              <w:t xml:space="preserve">Sample</w:t>
            </w:r>
          </w:p>
        </w:tc>
        <w:tc>
          <w:tcPr>
            <w:tcBorders>
              <w:bottom w:val="single" w:sz="8" w:space="0" w:color="auto"/>
            </w:tcBorders>
          </w:tcPr>
          <w:p>
            <w:pPr>
              <w:pStyle w:val="Compact"/>
              <w:keepNext/>
              <w:jc w:val="left"/>
            </w:pPr>
            <w:r>
              <w:t xml:space="preserve">Input</w:t>
            </w:r>
          </w:p>
        </w:tc>
        <w:tc>
          <w:tcPr>
            <w:tcBorders>
              <w:bottom w:val="single" w:sz="8" w:space="0" w:color="auto"/>
            </w:tcBorders>
          </w:tcPr>
          <w:p>
            <w:pPr>
              <w:pStyle w:val="Compact"/>
              <w:keepNext/>
              <w:jc w:val="left"/>
            </w:pPr>
            <m:oMath>
              <m:r>
                <m:t>n</m:t>
              </m:r>
            </m:oMath>
          </w:p>
        </w:tc>
        <w:tc>
          <w:tcPr>
            <w:tcBorders>
              <w:bottom w:val="single" w:sz="8" w:space="0" w:color="auto"/>
            </w:tcBorders>
          </w:tcPr>
          <w:p>
            <w:pPr>
              <w:pStyle w:val="Compact"/>
              <w:keepNext/>
              <w:jc w:val="right"/>
            </w:pPr>
            <w:r>
              <w:t xml:space="preserve">Fold-mean acc.</w:t>
            </w:r>
          </w:p>
        </w:tc>
        <w:tc>
          <w:tcPr>
            <w:tcBorders>
              <w:bottom w:val="single" w:sz="8" w:space="0" w:color="auto"/>
            </w:tcBorders>
          </w:tcPr>
          <w:p>
            <w:pPr>
              <w:pStyle w:val="Compact"/>
              <w:keepNext/>
              <w:jc w:val="right"/>
            </w:pPr>
            <w:r>
              <w:t xml:space="preserve">Pooled acc. (</w:t>
            </w:r>
            <m:oMath>
              <m:r>
                <m:t>k</m:t>
              </m:r>
              <m:r>
                <m:rPr>
                  <m:sty m:val="p"/>
                </m:rPr>
                <m:t>/</m:t>
              </m:r>
              <m:r>
                <m:t>n</m:t>
              </m:r>
            </m:oMath>
            <w:r>
              <w:t xml:space="preserve">)</w:t>
            </w:r>
          </w:p>
        </w:tc>
        <w:tc>
          <w:tcPr>
            <w:tcBorders>
              <w:bottom w:val="single" w:sz="8" w:space="0" w:color="auto"/>
            </w:tcBorders>
          </w:tcPr>
          <w:p>
            <w:pPr>
              <w:pStyle w:val="Compact"/>
              <w:keepNext/>
              <w:jc w:val="right"/>
            </w:pPr>
            <w:r>
              <w:t xml:space="preserve">Wilson 95% CI</w:t>
            </w:r>
          </w:p>
        </w:tc>
        <w:tc>
          <w:tcPr>
            <w:tcBorders>
              <w:bottom w:val="single" w:sz="8" w:space="0" w:color="auto"/>
            </w:tcBorders>
          </w:tcPr>
          <w:p>
            <w:pPr>
              <w:pStyle w:val="Compact"/>
              <w:keepNext/>
              <w:jc w:val="right"/>
            </w:pPr>
            <w:r>
              <w:t xml:space="preserve">Binom. </w:t>
            </w:r>
            <m:oMath>
              <m:r>
                <m:t>p</m:t>
              </m:r>
            </m:oMath>
          </w:p>
        </w:tc>
        <w:tc>
          <w:tcPr>
            <w:tcBorders>
              <w:bottom w:val="single" w:sz="8" w:space="0" w:color="auto"/>
            </w:tcBorders>
          </w:tcPr>
          <w:p>
            <w:pPr>
              <w:pStyle w:val="Compact"/>
              <w:keepNext/>
            </w:pPr>
          </w:p>
        </w:tc>
      </w:tr>
      <w:tr>
        <w:trPr>
          <w:cantSplit/>
        </w:trPr>
        <w:tc>
          <w:tcPr/>
          <w:p>
            <w:pPr>
              <w:pStyle w:val="Compact"/>
              <w:keepNext/>
              <w:jc w:val="left"/>
            </w:pPr>
            <w:r>
              <w:t xml:space="preserve">Original (per-SDG dedup)</w:t>
            </w:r>
          </w:p>
        </w:tc>
        <w:tc>
          <w:tcPr/>
          <w:p>
            <w:pPr>
              <w:pStyle w:val="Compact"/>
              <w:keepNext/>
              <w:jc w:val="left"/>
            </w:pPr>
            <w:r>
              <w:t xml:space="preserve">register-only</w:t>
            </w:r>
          </w:p>
        </w:tc>
        <w:tc>
          <w:tcPr/>
          <w:p>
            <w:pPr>
              <w:pStyle w:val="Compact"/>
              <w:keepNext/>
              <w:jc w:val="left"/>
            </w:pPr>
            <w:r>
              <w:t xml:space="preserve">408</w:t>
            </w:r>
          </w:p>
        </w:tc>
        <w:tc>
          <w:tcPr/>
          <w:p>
            <w:pPr>
              <w:pStyle w:val="Compact"/>
              <w:keepNext/>
              <w:jc w:val="right"/>
            </w:pPr>
            <w:r>
              <w:t xml:space="preserve">0.456</w:t>
            </w:r>
          </w:p>
        </w:tc>
        <w:tc>
          <w:tcPr/>
          <w:p>
            <w:pPr>
              <w:pStyle w:val="Compact"/>
              <w:keepNext/>
              <w:jc w:val="right"/>
            </w:pPr>
            <w:r>
              <w:t xml:space="preserve">0.456 (186/408)</w:t>
            </w:r>
          </w:p>
        </w:tc>
        <w:tc>
          <w:tcPr/>
          <w:p>
            <w:pPr>
              <w:pStyle w:val="Compact"/>
              <w:keepNext/>
              <w:jc w:val="right"/>
            </w:pPr>
            <w:r>
              <w:t xml:space="preserve">[0.408, 0.504]</w:t>
            </w:r>
          </w:p>
        </w:tc>
        <w:tc>
          <w:tcPr/>
          <w:p>
            <w:pPr>
              <w:pStyle w:val="Compact"/>
              <w:keepNext/>
              <w:jc w:val="right"/>
            </w:pPr>
            <w:r>
              <w:t xml:space="preserve">0.967</w:t>
            </w:r>
          </w:p>
        </w:tc>
        <w:tc>
          <w:tcPr/>
          <w:p>
            <w:pPr>
              <w:pStyle w:val="Compact"/>
              <w:keepNext/>
            </w:pPr>
          </w:p>
        </w:tc>
      </w:tr>
      <w:tr>
        <w:trPr>
          <w:cantSplit/>
        </w:trPr>
        <w:tc>
          <w:tcPr/>
          <w:p>
            <w:pPr>
              <w:pStyle w:val="Compact"/>
              <w:keepNext/>
              <w:jc w:val="left"/>
            </w:pPr>
            <w:r>
              <w:t xml:space="preserve">Original (per-SDG dedup)</w:t>
            </w:r>
          </w:p>
        </w:tc>
        <w:tc>
          <w:tcPr/>
          <w:p>
            <w:pPr>
              <w:pStyle w:val="Compact"/>
              <w:keepNext/>
              <w:jc w:val="left"/>
            </w:pPr>
            <w:r>
              <w:t xml:space="preserve">raw embeddings</w:t>
            </w:r>
          </w:p>
        </w:tc>
        <w:tc>
          <w:tcPr/>
          <w:p>
            <w:pPr>
              <w:pStyle w:val="Compact"/>
              <w:keepNext/>
              <w:jc w:val="left"/>
            </w:pPr>
            <w:r>
              <w:t xml:space="preserve">408</w:t>
            </w:r>
          </w:p>
        </w:tc>
        <w:tc>
          <w:tcPr/>
          <w:p>
            <w:pPr>
              <w:pStyle w:val="Compact"/>
              <w:keepNext/>
              <w:jc w:val="right"/>
            </w:pPr>
            <w:r>
              <w:t xml:space="preserve">0.909</w:t>
            </w:r>
          </w:p>
        </w:tc>
        <w:tc>
          <w:tcPr/>
          <w:p>
            <w:pPr>
              <w:pStyle w:val="Compact"/>
              <w:keepNext/>
              <w:jc w:val="right"/>
            </w:pPr>
            <w:r>
              <w:t xml:space="preserve">0.909 (371/408)</w:t>
            </w:r>
          </w:p>
        </w:tc>
        <w:tc>
          <w:tcPr/>
          <w:p>
            <w:pPr>
              <w:pStyle w:val="Compact"/>
              <w:keepNext/>
              <w:jc w:val="right"/>
            </w:pPr>
            <w:r>
              <w:t xml:space="preserve">[0.878, 0.933]</w:t>
            </w:r>
          </w:p>
        </w:tc>
        <w:tc>
          <w:tcPr/>
          <w:p>
            <w:pPr>
              <w:pStyle w:val="Compact"/>
              <w:keepNext/>
              <w:jc w:val="right"/>
            </w:pPr>
            <m:oMath>
              <m:r>
                <m:rPr>
                  <m:sty m:val="p"/>
                </m:rPr>
                <m:t>&lt;</m:t>
              </m:r>
              <m:r>
                <m:t>0.001</m:t>
              </m:r>
            </m:oMath>
          </w:p>
        </w:tc>
        <w:tc>
          <w:tcPr/>
          <w:p>
            <w:pPr>
              <w:pStyle w:val="Compact"/>
              <w:keepNext/>
            </w:pPr>
          </w:p>
        </w:tc>
      </w:tr>
      <w:tr>
        <w:trPr>
          <w:cantSplit/>
        </w:trPr>
        <w:tc>
          <w:tcPr/>
          <w:p>
            <w:pPr>
              <w:pStyle w:val="Compact"/>
              <w:keepNext/>
              <w:jc w:val="left"/>
            </w:pPr>
            <w:r>
              <w:t xml:space="preserve">Original (per-SDG dedup)</w:t>
            </w:r>
          </w:p>
        </w:tc>
        <w:tc>
          <w:tcPr/>
          <w:p>
            <w:pPr>
              <w:pStyle w:val="Compact"/>
              <w:keepNext/>
              <w:jc w:val="left"/>
            </w:pPr>
            <w:r>
              <w:t xml:space="preserve">adjusted (INLP)</w:t>
            </w:r>
          </w:p>
        </w:tc>
        <w:tc>
          <w:tcPr/>
          <w:p>
            <w:pPr>
              <w:pStyle w:val="Compact"/>
              <w:keepNext/>
              <w:jc w:val="left"/>
            </w:pPr>
            <w:r>
              <w:t xml:space="preserve">408</w:t>
            </w:r>
          </w:p>
        </w:tc>
        <w:tc>
          <w:tcPr/>
          <w:p>
            <w:pPr>
              <w:pStyle w:val="Compact"/>
              <w:keepNext/>
              <w:jc w:val="right"/>
            </w:pPr>
            <w:r>
              <w:t xml:space="preserve">0.505</w:t>
            </w:r>
          </w:p>
        </w:tc>
        <w:tc>
          <w:tcPr/>
          <w:p>
            <w:pPr>
              <w:pStyle w:val="Compact"/>
              <w:keepNext/>
              <w:jc w:val="right"/>
            </w:pPr>
            <w:r>
              <w:t xml:space="preserve">0.505 (206/408)</w:t>
            </w:r>
          </w:p>
        </w:tc>
        <w:tc>
          <w:tcPr/>
          <w:p>
            <w:pPr>
              <w:pStyle w:val="Compact"/>
              <w:keepNext/>
              <w:jc w:val="right"/>
            </w:pPr>
            <w:r>
              <w:t xml:space="preserve">[0.457, 0.553]</w:t>
            </w:r>
          </w:p>
        </w:tc>
        <w:tc>
          <w:tcPr/>
          <w:p>
            <w:pPr>
              <w:pStyle w:val="Compact"/>
              <w:keepNext/>
              <w:jc w:val="right"/>
            </w:pPr>
            <w:r>
              <w:t xml:space="preserve">0.441</w:t>
            </w:r>
          </w:p>
        </w:tc>
        <w:tc>
          <w:tcPr/>
          <w:p>
            <w:pPr>
              <w:pStyle w:val="Compact"/>
              <w:keepNext/>
            </w:pPr>
          </w:p>
        </w:tc>
      </w:tr>
      <w:tr>
        <w:trPr>
          <w:cantSplit/>
        </w:trPr>
        <w:tc>
          <w:tcPr/>
          <w:p>
            <w:pPr>
              <w:pStyle w:val="Compact"/>
              <w:keepNext/>
              <w:jc w:val="left"/>
            </w:pPr>
            <w:r>
              <w:t xml:space="preserve">One-per-parent</w:t>
            </w:r>
          </w:p>
        </w:tc>
        <w:tc>
          <w:tcPr/>
          <w:p>
            <w:pPr>
              <w:pStyle w:val="Compact"/>
              <w:keepNext/>
              <w:jc w:val="left"/>
            </w:pPr>
            <w:r>
              <w:t xml:space="preserve">register-only</w:t>
            </w:r>
          </w:p>
        </w:tc>
        <w:tc>
          <w:tcPr/>
          <w:p>
            <w:pPr>
              <w:pStyle w:val="Compact"/>
              <w:keepNext/>
              <w:jc w:val="left"/>
            </w:pPr>
            <w:r>
              <w:t xml:space="preserve">408</w:t>
            </w:r>
          </w:p>
        </w:tc>
        <w:tc>
          <w:tcPr/>
          <w:p>
            <w:pPr>
              <w:pStyle w:val="Compact"/>
              <w:keepNext/>
              <w:jc w:val="right"/>
            </w:pPr>
            <w:r>
              <w:t xml:space="preserve">0.544</w:t>
            </w:r>
          </w:p>
        </w:tc>
        <w:tc>
          <w:tcPr/>
          <w:p>
            <w:pPr>
              <w:pStyle w:val="Compact"/>
              <w:keepNext/>
              <w:jc w:val="right"/>
            </w:pPr>
            <w:r>
              <w:t xml:space="preserve">0.544 (222/408)</w:t>
            </w:r>
          </w:p>
        </w:tc>
        <w:tc>
          <w:tcPr/>
          <w:p>
            <w:pPr>
              <w:pStyle w:val="Compact"/>
              <w:keepNext/>
              <w:jc w:val="right"/>
            </w:pPr>
            <w:r>
              <w:t xml:space="preserve">[0.496, 0.592]</w:t>
            </w:r>
          </w:p>
        </w:tc>
        <w:tc>
          <w:tcPr/>
          <w:p>
            <w:pPr>
              <w:pStyle w:val="Compact"/>
              <w:keepNext/>
              <w:jc w:val="right"/>
            </w:pPr>
            <w:r>
              <w:t xml:space="preserve">0.042</w:t>
            </w:r>
          </w:p>
        </w:tc>
        <w:tc>
          <w:tcPr/>
          <w:p>
            <w:pPr>
              <w:pStyle w:val="Compact"/>
              <w:keepNext/>
            </w:pPr>
          </w:p>
        </w:tc>
      </w:tr>
      <w:tr>
        <w:trPr>
          <w:cantSplit/>
        </w:trPr>
        <w:tc>
          <w:tcPr/>
          <w:p>
            <w:pPr>
              <w:pStyle w:val="Compact"/>
              <w:keepNext/>
              <w:jc w:val="left"/>
            </w:pPr>
            <w:r>
              <w:t xml:space="preserve">One-per-parent</w:t>
            </w:r>
          </w:p>
        </w:tc>
        <w:tc>
          <w:tcPr/>
          <w:p>
            <w:pPr>
              <w:pStyle w:val="Compact"/>
              <w:keepNext/>
              <w:jc w:val="left"/>
            </w:pPr>
            <w:r>
              <w:t xml:space="preserve">raw embeddings</w:t>
            </w:r>
          </w:p>
        </w:tc>
        <w:tc>
          <w:tcPr/>
          <w:p>
            <w:pPr>
              <w:pStyle w:val="Compact"/>
              <w:keepNext/>
              <w:jc w:val="left"/>
            </w:pPr>
            <w:r>
              <w:t xml:space="preserve">408</w:t>
            </w:r>
          </w:p>
        </w:tc>
        <w:tc>
          <w:tcPr/>
          <w:p>
            <w:pPr>
              <w:pStyle w:val="Compact"/>
              <w:keepNext/>
              <w:jc w:val="right"/>
            </w:pPr>
            <w:r>
              <w:t xml:space="preserve">0.944</w:t>
            </w:r>
          </w:p>
        </w:tc>
        <w:tc>
          <w:tcPr/>
          <w:p>
            <w:pPr>
              <w:pStyle w:val="Compact"/>
              <w:keepNext/>
              <w:jc w:val="right"/>
            </w:pPr>
            <w:r>
              <w:t xml:space="preserve">0.944 (385/408)</w:t>
            </w:r>
          </w:p>
        </w:tc>
        <w:tc>
          <w:tcPr/>
          <w:p>
            <w:pPr>
              <w:pStyle w:val="Compact"/>
              <w:keepNext/>
              <w:jc w:val="right"/>
            </w:pPr>
            <w:r>
              <w:t xml:space="preserve">[0.917, 0.962]</w:t>
            </w:r>
          </w:p>
        </w:tc>
        <w:tc>
          <w:tcPr/>
          <w:p>
            <w:pPr>
              <w:pStyle w:val="Compact"/>
              <w:keepNext/>
              <w:jc w:val="right"/>
            </w:pPr>
            <m:oMath>
              <m:r>
                <m:rPr>
                  <m:sty m:val="p"/>
                </m:rPr>
                <m:t>&lt;</m:t>
              </m:r>
              <m:r>
                <m:t>0.001</m:t>
              </m:r>
            </m:oMath>
          </w:p>
        </w:tc>
        <w:tc>
          <w:tcPr/>
          <w:p>
            <w:pPr>
              <w:pStyle w:val="Compact"/>
              <w:keepNext/>
            </w:pPr>
          </w:p>
        </w:tc>
      </w:tr>
      <w:tr>
        <w:trPr>
          <w:cantSplit/>
        </w:trPr>
        <w:tc>
          <w:tcPr/>
          <w:p>
            <w:pPr>
              <w:pStyle w:val="Compact"/>
              <w:keepNext/>
              <w:jc w:val="left"/>
            </w:pPr>
            <w:r>
              <w:t xml:space="preserve">One-per-parent</w:t>
            </w:r>
          </w:p>
        </w:tc>
        <w:tc>
          <w:tcPr/>
          <w:p>
            <w:pPr>
              <w:pStyle w:val="Compact"/>
              <w:keepNext/>
              <w:jc w:val="left"/>
            </w:pPr>
            <w:r>
              <w:t xml:space="preserve">adjusted (INLP)</w:t>
            </w:r>
          </w:p>
        </w:tc>
        <w:tc>
          <w:tcPr/>
          <w:p>
            <w:pPr>
              <w:pStyle w:val="Compact"/>
              <w:keepNext/>
              <w:jc w:val="left"/>
            </w:pPr>
            <w:r>
              <w:t xml:space="preserve">408</w:t>
            </w:r>
          </w:p>
        </w:tc>
        <w:tc>
          <w:tcPr/>
          <w:p>
            <w:pPr>
              <w:pStyle w:val="Compact"/>
              <w:keepNext/>
              <w:jc w:val="right"/>
            </w:pPr>
            <w:r>
              <w:t xml:space="preserve">0.603</w:t>
            </w:r>
          </w:p>
        </w:tc>
        <w:tc>
          <w:tcPr/>
          <w:p>
            <w:pPr>
              <w:pStyle w:val="Compact"/>
              <w:keepNext/>
              <w:jc w:val="right"/>
            </w:pPr>
            <w:r>
              <w:t xml:space="preserve">0.603 (246/408)</w:t>
            </w:r>
          </w:p>
        </w:tc>
        <w:tc>
          <w:tcPr/>
          <w:p>
            <w:pPr>
              <w:pStyle w:val="Compact"/>
              <w:keepNext/>
              <w:jc w:val="right"/>
            </w:pPr>
            <w:r>
              <w:t xml:space="preserve">[0.555, 0.649]</w:t>
            </w:r>
          </w:p>
        </w:tc>
        <w:tc>
          <w:tcPr/>
          <w:p>
            <w:pPr>
              <w:pStyle w:val="Compact"/>
              <w:keepNext/>
              <w:jc w:val="right"/>
            </w:pPr>
            <m:oMath>
              <m:r>
                <m:rPr>
                  <m:sty m:val="p"/>
                </m:rPr>
                <m:t>&lt;</m:t>
              </m:r>
              <m:r>
                <m:t>0.001</m:t>
              </m:r>
            </m:oMath>
          </w:p>
        </w:tc>
        <w:tc>
          <w:tcPr/>
          <w:p>
            <w:pPr>
              <w:pStyle w:val="Compact"/>
              <w:keepNext/>
            </w:pPr>
          </w:p>
        </w:tc>
      </w:tr>
      <w:tr>
        <w:trPr>
          <w:cantSplit/>
        </w:trPr>
        <w:tc>
          <w:tcPr/>
          <w:p>
            <w:pPr>
              <w:pStyle w:val="Compact"/>
              <w:jc w:val="left"/>
            </w:pPr>
            <w:r>
              <w:t xml:space="preserve">Original (per-SDG dedup)</w:t>
            </w:r>
          </w:p>
        </w:tc>
        <w:tc>
          <w:tcPr/>
          <w:p>
            <w:pPr>
              <w:pStyle w:val="Compact"/>
              <w:jc w:val="left"/>
            </w:pPr>
            <w:r>
              <w:t xml:space="preserve">adjusted, mega-policy excluded</w:t>
            </w:r>
          </w:p>
        </w:tc>
        <w:tc>
          <w:tcPr/>
          <w:p>
            <w:pPr>
              <w:pStyle w:val="Compact"/>
              <w:jc w:val="left"/>
            </w:pPr>
            <w:r>
              <w:t xml:space="preserve">383</w:t>
            </w:r>
          </w:p>
        </w:tc>
        <w:tc>
          <w:tcPr/>
          <w:p>
            <w:pPr>
              <w:pStyle w:val="Compact"/>
              <w:jc w:val="right"/>
            </w:pPr>
            <w:r>
              <w:t xml:space="preserve">0.574</w:t>
            </w:r>
          </w:p>
        </w:tc>
        <w:tc>
          <w:tcPr/>
          <w:p>
            <w:pPr>
              <w:pStyle w:val="Compact"/>
              <w:jc w:val="right"/>
            </w:pPr>
            <w:r>
              <w:t xml:space="preserve">0.574 (220/383)</w:t>
            </w:r>
          </w:p>
        </w:tc>
        <w:tc>
          <w:tcPr/>
          <w:p>
            <w:pPr>
              <w:pStyle w:val="Compact"/>
              <w:jc w:val="right"/>
            </w:pPr>
            <w:r>
              <w:t xml:space="preserve">[0.524, 0.623]</w:t>
            </w:r>
          </w:p>
        </w:tc>
        <w:tc>
          <w:tcPr/>
          <w:p>
            <w:pPr>
              <w:pStyle w:val="Compact"/>
              <w:jc w:val="right"/>
            </w:pPr>
            <w:r>
              <w:t xml:space="preserve">0.002</w:t>
            </w:r>
          </w:p>
        </w:tc>
        <w:tc>
          <w:tcPr/>
          <w:p>
            <w:pPr>
              <w:pStyle w:val="Compact"/>
            </w:pPr>
          </w:p>
        </w:tc>
      </w:tr>
    </w:tbl>
    <w:bookmarkEnd w:id="238"/>
    <w:p>
      <w:pPr>
        <w:pStyle w:val="BodyText"/>
        <w:spacing w:line="240" w:lineRule="auto"/>
        <w:jc w:val="center"/>
      </w:pPr>
      <w:r>
        <w:rPr>
          <w:iCs/>
          <w:i/>
        </w:rPr>
        <w:t xml:space="preserve">Notes:</w:t>
      </w:r>
      <w:r>
        <w:t xml:space="preserve"> </w:t>
      </w:r>
      <w:r>
        <w:t xml:space="preserve">Pooled accuracy = proportion of correct predictions across the five test folds. Wilson 95% CI and one-sided binomial test against 0.5 on the pooled proportion. In the one-per-parent sample each segment comes from a distinct source document, so no test segment shares a source document with its training folds; in the original per-SDG-dedup sample, segments of the same flagship document can straddle folds, so the original-sample rows carry a mild grouped-similarity caveat. Mega-policy excluded = original sample minus the 25 policy segments contributed by the 7 multi-segment documents.</w:t>
      </w:r>
    </w:p>
    <w:bookmarkStart w:id="239" w:name="tab:register-validation-selectivity"/>
    <w:p>
      <w:pPr>
        <w:pStyle w:val="TableCaption"/>
        <w:keepNext/>
      </w:pPr>
      <w:r>
        <w:t xml:space="preserve">Table 19: 17-way SDG (topic) selectivity before and after register removal (original per-SDG-dedup sample, draw 1).</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19: 17-way SDG (topic) selectivity before and after register removal (original per-SDG-dedup sample, draw 1)."/>
      </w:tblPr>
      <w:tblGrid>
        <w:gridCol w:w="1980"/>
        <w:gridCol w:w="1980"/>
        <w:gridCol w:w="1980"/>
        <w:gridCol w:w="1980"/>
      </w:tblGrid>
      <w:tr>
        <w:trPr>
          <w:cantSplit/>
          <w:tblHeader w:val="true"/>
        </w:trPr>
        <w:tc>
          <w:tcPr>
            <w:tcBorders>
              <w:bottom w:val="single" w:sz="8" w:space="0" w:color="auto"/>
            </w:tcBorders>
          </w:tcPr>
          <w:p>
            <w:pPr>
              <w:pStyle w:val="Compact"/>
              <w:keepNext/>
              <w:jc w:val="left"/>
            </w:pPr>
            <w:r>
              <w:t xml:space="preserve">Input</w:t>
            </w:r>
          </w:p>
        </w:tc>
        <w:tc>
          <w:tcPr>
            <w:tcBorders>
              <w:bottom w:val="single" w:sz="8" w:space="0" w:color="auto"/>
            </w:tcBorders>
          </w:tcPr>
          <w:p>
            <w:pPr>
              <w:pStyle w:val="Compact"/>
              <w:keepNext/>
              <w:jc w:val="right"/>
            </w:pPr>
            <w:r>
              <w:t xml:space="preserve">LR CV acc.</w:t>
            </w:r>
          </w:p>
        </w:tc>
        <w:tc>
          <w:tcPr>
            <w:tcBorders>
              <w:bottom w:val="single" w:sz="8" w:space="0" w:color="auto"/>
            </w:tcBorders>
          </w:tcPr>
          <w:p>
            <w:pPr>
              <w:pStyle w:val="Compact"/>
              <w:keepNext/>
              <w:jc w:val="right"/>
            </w:pPr>
            <w:r>
              <w:t xml:space="preserve">kNN(5) CV acc.</w:t>
            </w:r>
          </w:p>
        </w:tc>
        <w:tc>
          <w:tcPr>
            <w:tcBorders>
              <w:bottom w:val="single" w:sz="8" w:space="0" w:color="auto"/>
            </w:tcBorders>
          </w:tcPr>
          <w:p>
            <w:pPr>
              <w:pStyle w:val="Compact"/>
              <w:keepNext/>
              <w:jc w:val="right"/>
            </w:pPr>
            <w:r>
              <w:t xml:space="preserve">Chance</w:t>
            </w:r>
          </w:p>
        </w:tc>
      </w:tr>
      <w:tr>
        <w:trPr>
          <w:cantSplit/>
        </w:trPr>
        <w:tc>
          <w:tcPr/>
          <w:p>
            <w:pPr>
              <w:pStyle w:val="Compact"/>
              <w:keepNext/>
              <w:jc w:val="left"/>
            </w:pPr>
            <w:r>
              <w:t xml:space="preserve">Raw</w:t>
            </w:r>
          </w:p>
        </w:tc>
        <w:tc>
          <w:tcPr/>
          <w:p>
            <w:pPr>
              <w:pStyle w:val="Compact"/>
              <w:keepNext/>
              <w:jc w:val="right"/>
            </w:pPr>
            <w:r>
              <w:t xml:space="preserve">0.691</w:t>
            </w:r>
          </w:p>
        </w:tc>
        <w:tc>
          <w:tcPr/>
          <w:p>
            <w:pPr>
              <w:pStyle w:val="Compact"/>
              <w:keepNext/>
              <w:jc w:val="right"/>
            </w:pPr>
            <w:r>
              <w:t xml:space="preserve">0.554</w:t>
            </w:r>
          </w:p>
        </w:tc>
        <w:tc>
          <w:tcPr/>
          <w:p>
            <w:pPr>
              <w:pStyle w:val="Compact"/>
              <w:keepNext/>
              <w:jc w:val="right"/>
            </w:pPr>
            <w:r>
              <w:t xml:space="preserve">0.059</w:t>
            </w:r>
          </w:p>
        </w:tc>
      </w:tr>
      <w:tr>
        <w:trPr>
          <w:cantSplit/>
        </w:trPr>
        <w:tc>
          <w:tcPr/>
          <w:p>
            <w:pPr>
              <w:pStyle w:val="Compact"/>
              <w:jc w:val="left"/>
            </w:pPr>
            <w:r>
              <w:t xml:space="preserve">Adjusted (INLP)</w:t>
            </w:r>
          </w:p>
        </w:tc>
        <w:tc>
          <w:tcPr/>
          <w:p>
            <w:pPr>
              <w:pStyle w:val="Compact"/>
              <w:jc w:val="right"/>
            </w:pPr>
            <w:r>
              <w:t xml:space="preserve">0.672</w:t>
            </w:r>
          </w:p>
        </w:tc>
        <w:tc>
          <w:tcPr/>
          <w:p>
            <w:pPr>
              <w:pStyle w:val="Compact"/>
              <w:jc w:val="right"/>
            </w:pPr>
            <w:r>
              <w:t xml:space="preserve">0.578</w:t>
            </w:r>
          </w:p>
        </w:tc>
        <w:tc>
          <w:tcPr/>
          <w:p>
            <w:pPr>
              <w:pStyle w:val="Compact"/>
              <w:jc w:val="right"/>
            </w:pPr>
            <w:r>
              <w:t xml:space="preserve">0.059</w:t>
            </w:r>
          </w:p>
        </w:tc>
      </w:tr>
    </w:tbl>
    <w:bookmarkEnd w:id="239"/>
    <w:p>
      <w:pPr>
        <w:pStyle w:val="BodyText"/>
        <w:spacing w:line="240" w:lineRule="auto"/>
        <w:jc w:val="center"/>
      </w:pPr>
      <w:r>
        <w:rPr>
          <w:iCs/>
          <w:i/>
        </w:rPr>
        <w:t xml:space="preserve">Notes:</w:t>
      </w:r>
      <w:r>
        <w:t xml:space="preserve"> </w:t>
      </w:r>
      <w:r>
        <w:t xml:space="preserve">Five-fold stratified cross-validated accuracy of logistic regression (</w:t>
      </w:r>
      <m:oMath>
        <m:r>
          <m:t>C</m:t>
        </m:r>
        <m:r>
          <m:rPr>
            <m:sty m:val="p"/>
          </m:rPr>
          <m:t>=</m:t>
        </m:r>
        <m:r>
          <m:t>10</m:t>
        </m:r>
      </m:oMath>
      <w:r>
        <w:t xml:space="preserve">) and</w:t>
      </w:r>
      <w:r>
        <w:t xml:space="preserve"> </w:t>
      </w:r>
      <m:oMath>
        <m:r>
          <m:t>k</m:t>
        </m:r>
      </m:oMath>
      <w:r>
        <w:t xml:space="preserve">-nearest-neighbour classification (</w:t>
      </w:r>
      <m:oMath>
        <m:r>
          <m:t>k</m:t>
        </m:r>
        <m:r>
          <m:rPr>
            <m:sty m:val="p"/>
          </m:rPr>
          <m:t>=</m:t>
        </m:r>
        <m:r>
          <m:t>5</m:t>
        </m:r>
      </m:oMath>
      <w:r>
        <w:t xml:space="preserve">)</w:t>
      </w:r>
      <w:r>
        <w:t xml:space="preserve"> </w:t>
      </w:r>
      <w:r>
        <w:t xml:space="preserve">(Cover and Hart, 1967)</w:t>
      </w:r>
      <w:r>
        <w:t xml:space="preserve"> </w:t>
      </w:r>
      <w:r>
        <w:t xml:space="preserve">in predicting the SDG of each segment from raw and adjusted embeddings; chance = 1/17. If the adjustment removed topic, these accuracies would fall.</w:t>
      </w:r>
    </w:p>
    <w:bookmarkEnd w:id="240"/>
    <w:bookmarkEnd w:id="241"/>
    <w:bookmarkEnd w:id="242"/>
    <w:bookmarkStart w:id="264" w:name="app:cross-method-section"/>
    <w:p>
      <w:pPr>
        <w:pStyle w:val="Heading1"/>
      </w:pPr>
      <w:r>
        <w:t xml:space="preserve">H Supplementary Cross-Method Data</w:t>
      </w:r>
    </w:p>
    <w:bookmarkStart w:id="243" w:name="app:cross-method-gap-values"/>
    <w:p>
      <w:pPr>
        <w:pStyle w:val="Heading2"/>
      </w:pPr>
      <w:r>
        <w:t xml:space="preserve">H.1 Cross-Method Coverage and Semantic Gap Values</w:t>
      </w:r>
    </w:p>
    <w:p>
      <w:pPr>
        <w:pStyle w:val="FirstParagraph"/>
      </w:pPr>
      <w:r>
        <w:t xml:space="preserve">Tables </w:t>
      </w:r>
      <w:hyperlink w:anchor="tab:app-cross-method-covgap">
        <w:r>
          <w:rPr>
            <w:rStyle w:val="Hyperlink"/>
          </w:rPr>
          <w:t xml:space="preserve">28</w:t>
        </w:r>
      </w:hyperlink>
      <w:r>
        <w:t xml:space="preserve"> </w:t>
      </w:r>
      <w:r>
        <w:t xml:space="preserve">and </w:t>
      </w:r>
      <w:hyperlink w:anchor="tab:app-cross-method-semgap">
        <w:r>
          <w:rPr>
            <w:rStyle w:val="Hyperlink"/>
          </w:rPr>
          <w:t xml:space="preserve">29</w:t>
        </w:r>
      </w:hyperlink>
      <w:r>
        <w:t xml:space="preserve"> </w:t>
      </w:r>
      <w:r>
        <w:t xml:space="preserve">report the raw coverage gap and semantic gap values for each SDG across seven encoder–classifier combinations, with an additional concept-retrieval LR column for comparison against the keyword-retrieved research corpus baseline (Appendix </w:t>
      </w:r>
      <w:hyperlink w:anchor="app:concept-retrieval-sensitivity">
        <w:r>
          <w:rPr>
            <w:rStyle w:val="Hyperlink"/>
          </w:rPr>
          <w:t xml:space="preserve">A</w:t>
        </w:r>
      </w:hyperlink>
      <w:r>
        <w:t xml:space="preserve">). While Tables </w:t>
      </w:r>
      <w:hyperlink w:anchor="tab:cross-sensitivity-robustness">
        <w:r>
          <w:rPr>
            <w:rStyle w:val="Hyperlink"/>
          </w:rPr>
          <w:t xml:space="preserve">20</w:t>
        </w:r>
      </w:hyperlink>
      <w:r>
        <w:t xml:space="preserve"> </w:t>
      </w:r>
      <w:r>
        <w:t xml:space="preserve">and </w:t>
      </w:r>
      <w:hyperlink w:anchor="tab:cross-sensitivity-coverage">
        <w:r>
          <w:rPr>
            <w:rStyle w:val="Hyperlink"/>
          </w:rPr>
          <w:t xml:space="preserve">25</w:t>
        </w:r>
      </w:hyperlink>
      <w:r>
        <w:t xml:space="preserve"> </w:t>
      </w:r>
      <w:r>
        <w:t xml:space="preserve">rank these values to compare cross-method stability, the tables below show the unrounded gap magnitudes, allowing the rank separation to be interpreted in absolute terms. Coverage gap is document-weighted (Section </w:t>
      </w:r>
      <w:hyperlink w:anchor="sec:coverage-gap-method">
        <w:r>
          <w:rPr>
            <w:rStyle w:val="Hyperlink"/>
          </w:rPr>
          <w:t xml:space="preserve">3.6</w:t>
        </w:r>
      </w:hyperlink>
      <w:r>
        <w:t xml:space="preserve">). Semantic gap policy centroids use a 50-segment-per-document cap. The zero-shot nearest-centroid method is reported for the canonical MPNet encoder in these rank and value tables and in Appendix </w:t>
      </w:r>
      <w:hyperlink w:anchor="app:assignment-method-comparison">
        <w:r>
          <w:rPr>
            <w:rStyle w:val="Hyperlink"/>
          </w:rPr>
          <w:t xml:space="preserve">H.5</w:t>
        </w:r>
      </w:hyperlink>
      <w:r>
        <w:t xml:space="preserve">. The pooled regression of Appendix </w:t>
      </w:r>
      <w:hyperlink w:anchor="app:regression">
        <w:r>
          <w:rPr>
            <w:rStyle w:val="Hyperlink"/>
          </w:rPr>
          <w:t xml:space="preserve">I</w:t>
        </w:r>
      </w:hyperlink>
      <w:r>
        <w:t xml:space="preserve"> </w:t>
      </w:r>
      <w:r>
        <w:t xml:space="preserve">additionally includes it as an assignment-method configuration under each encoder.</w:t>
      </w:r>
    </w:p>
    <w:bookmarkEnd w:id="243"/>
    <w:bookmarkStart w:id="246" w:name="sec:cross-sensitivity"/>
    <w:p>
      <w:pPr>
        <w:pStyle w:val="Heading2"/>
      </w:pPr>
      <w:r>
        <w:t xml:space="preserve">H.2 Rank Robustness: Cross-Sensitivity and Encoder Sensitivity</w:t>
      </w:r>
    </w:p>
    <w:p>
      <w:pPr>
        <w:pStyle w:val="FirstParagraph"/>
      </w:pPr>
      <w:r>
        <w:t xml:space="preserve">Tables </w:t>
      </w:r>
      <w:hyperlink w:anchor="tab:cross-sensitivity-robustness">
        <w:r>
          <w:rPr>
            <w:rStyle w:val="Hyperlink"/>
          </w:rPr>
          <w:t xml:space="preserve">20</w:t>
        </w:r>
      </w:hyperlink>
      <w:r>
        <w:t xml:space="preserve"> </w:t>
      </w:r>
      <w:r>
        <w:t xml:space="preserve">(adjusted) and </w:t>
      </w:r>
      <w:hyperlink w:anchor="tab:cross-sensitivity-robustness-raw">
        <w:r>
          <w:rPr>
            <w:rStyle w:val="Hyperlink"/>
          </w:rPr>
          <w:t xml:space="preserve">21</w:t>
        </w:r>
      </w:hyperlink>
      <w:r>
        <w:t xml:space="preserve"> </w:t>
      </w:r>
      <w:r>
        <w:t xml:space="preserve">(raw) report each SDG’s semantic-gap rank under the canonical MPNet–LR configuration and its alternatives: segment cap (20, none) and concept-based retrieval (LR, MLP) in both panels, with policy source family (curated AI/SDG, SDGi, UNGDC, full) added in the raw panel. Tables </w:t>
      </w:r>
      <w:hyperlink w:anchor="tab:encoder-sensitivity-semantic">
        <w:r>
          <w:rPr>
            <w:rStyle w:val="Hyperlink"/>
          </w:rPr>
          <w:t xml:space="preserve">22</w:t>
        </w:r>
      </w:hyperlink>
      <w:r>
        <w:t xml:space="preserve">, </w:t>
      </w:r>
      <w:hyperlink w:anchor="tab:encoder-sensitivity-semantic-raw">
        <w:r>
          <w:rPr>
            <w:rStyle w:val="Hyperlink"/>
          </w:rPr>
          <w:t xml:space="preserve">23</w:t>
        </w:r>
      </w:hyperlink>
      <w:r>
        <w:t xml:space="preserve">, and </w:t>
      </w:r>
      <w:hyperlink w:anchor="tab:encoder-sensitivity-coverage">
        <w:r>
          <w:rPr>
            <w:rStyle w:val="Hyperlink"/>
          </w:rPr>
          <w:t xml:space="preserve">24</w:t>
        </w:r>
      </w:hyperlink>
      <w:r>
        <w:t xml:space="preserve"> </w:t>
      </w:r>
      <w:r>
        <w:t xml:space="preserve">report the within-SDG gap rankings under MPNet, MiniLM, and SciBERT for each classifier. The adjusted (register-removed) ranking is reported separately from the raw (naive) ranking, with the tested dimension nested inside each table.</w:t>
      </w:r>
    </w:p>
    <w:bookmarkStart w:id="244" w:name="tab:cross-sensitivity-robustness"/>
    <w:p>
      <w:pPr>
        <w:pStyle w:val="TableCaption"/>
        <w:keepNext/>
      </w:pPr>
      <w:r>
        <w:t xml:space="preserve">Table 20: Cross-sensitivity robustness of within-SDG semantic-gap rankings across policy source, segment cap, and retrieval strategy.</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0: Cross-sensitivity robustness of within-SDG semantic-gap rankings across policy source, segment cap, and retrieval strategy."/>
      </w:tblPr>
      <w:tblGrid>
        <w:gridCol w:w="1320"/>
        <w:gridCol w:w="1320"/>
        <w:gridCol w:w="1320"/>
        <w:gridCol w:w="1320"/>
        <w:gridCol w:w="1320"/>
        <w:gridCol w:w="132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pPr>
          </w:p>
        </w:tc>
        <w:tc>
          <w:tcPr>
            <w:gridSpan w:val="2"/>
            <w:tcBorders>
              <w:bottom w:val="single" w:sz="8" w:space="0" w:color="auto"/>
            </w:tcBorders>
          </w:tcPr>
          <w:p>
            <w:pPr>
              <w:pStyle w:val="Compact"/>
              <w:keepNext/>
              <w:jc w:val="center"/>
            </w:pPr>
            <w:r>
              <w:t xml:space="preserve">Segment cap</w:t>
            </w:r>
          </w:p>
        </w:tc>
        <w:tc>
          <w:tcPr>
            <w:gridSpan w:val="2"/>
            <w:tcBorders>
              <w:bottom w:val="single" w:sz="8" w:space="0" w:color="auto"/>
            </w:tcBorders>
          </w:tcPr>
          <w:p>
            <w:pPr>
              <w:pStyle w:val="Compact"/>
              <w:keepNext/>
              <w:jc w:val="center"/>
            </w:pPr>
            <w:r>
              <w:t xml:space="preserve">Retrieval</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center"/>
            </w:pPr>
            <w:r>
              <w:t xml:space="preserve">Canon</w:t>
            </w:r>
          </w:p>
        </w:tc>
        <w:tc>
          <w:tcPr>
            <w:tcBorders>
              <w:bottom w:val="single" w:sz="8" w:space="0" w:color="auto"/>
            </w:tcBorders>
          </w:tcPr>
          <w:p>
            <w:pPr>
              <w:pStyle w:val="Compact"/>
              <w:keepNext/>
              <w:jc w:val="center"/>
            </w:pPr>
            <w:r>
              <w:t xml:space="preserve">20</w:t>
            </w:r>
          </w:p>
        </w:tc>
        <w:tc>
          <w:tcPr>
            <w:tcBorders>
              <w:bottom w:val="single" w:sz="8" w:space="0" w:color="auto"/>
            </w:tcBorders>
          </w:tcPr>
          <w:p>
            <w:pPr>
              <w:pStyle w:val="Compact"/>
              <w:keepNext/>
              <w:jc w:val="center"/>
            </w:pPr>
            <w:r>
              <w:t xml:space="preserve">None</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r>
      <w:tr>
        <w:trPr>
          <w:cantSplit/>
        </w:trPr>
        <w:tc>
          <w:tcPr/>
          <w:p>
            <w:pPr>
              <w:pStyle w:val="Compact"/>
              <w:keepNext/>
              <w:jc w:val="left"/>
            </w:pPr>
            <w:r>
              <w:t xml:space="preserve">1</w:t>
            </w:r>
          </w:p>
        </w:tc>
        <w:tc>
          <w:tcPr/>
          <w:p>
            <w:pPr>
              <w:pStyle w:val="Compact"/>
              <w:keepNext/>
              <w:jc w:val="center"/>
            </w:pPr>
            <w:r>
              <w:t xml:space="preserve">8</w:t>
            </w:r>
          </w:p>
        </w:tc>
        <w:tc>
          <w:tcPr/>
          <w:p>
            <w:pPr>
              <w:pStyle w:val="Compact"/>
              <w:keepNext/>
              <w:jc w:val="center"/>
            </w:pPr>
            <w:r>
              <w:t xml:space="preserve">8</w:t>
            </w:r>
          </w:p>
        </w:tc>
        <w:tc>
          <w:tcPr/>
          <w:p>
            <w:pPr>
              <w:pStyle w:val="Compact"/>
              <w:keepNext/>
              <w:jc w:val="center"/>
            </w:pPr>
            <w:r>
              <w:t xml:space="preserve">8</w:t>
            </w:r>
          </w:p>
        </w:tc>
        <w:tc>
          <w:tcPr/>
          <w:p>
            <w:pPr>
              <w:pStyle w:val="Compact"/>
              <w:keepNext/>
              <w:jc w:val="center"/>
            </w:pPr>
            <w:r>
              <w:t xml:space="preserve">4</w:t>
            </w:r>
          </w:p>
        </w:tc>
        <w:tc>
          <w:tcPr/>
          <w:p>
            <w:pPr>
              <w:pStyle w:val="Compact"/>
              <w:keepNext/>
              <w:jc w:val="center"/>
            </w:pPr>
            <w:r>
              <w:t xml:space="preserve">6</w:t>
            </w:r>
          </w:p>
        </w:tc>
      </w:tr>
      <w:tr>
        <w:trPr>
          <w:cantSplit/>
        </w:trPr>
        <w:tc>
          <w:tcPr/>
          <w:p>
            <w:pPr>
              <w:pStyle w:val="Compact"/>
              <w:keepNext/>
              <w:jc w:val="left"/>
            </w:pPr>
            <w:r>
              <w:t xml:space="preserve">2</w:t>
            </w:r>
          </w:p>
        </w:tc>
        <w:tc>
          <w:tcPr/>
          <w:p>
            <w:pPr>
              <w:pStyle w:val="Compact"/>
              <w:keepNext/>
              <w:jc w:val="center"/>
            </w:pPr>
            <w:r>
              <w:t xml:space="preserve">16</w:t>
            </w:r>
          </w:p>
        </w:tc>
        <w:tc>
          <w:tcPr/>
          <w:p>
            <w:pPr>
              <w:pStyle w:val="Compact"/>
              <w:keepNext/>
              <w:jc w:val="center"/>
            </w:pPr>
            <w:r>
              <w:t xml:space="preserve">16</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17</w:t>
            </w:r>
          </w:p>
        </w:tc>
      </w:tr>
      <w:tr>
        <w:trPr>
          <w:cantSplit/>
        </w:trPr>
        <w:tc>
          <w:tcPr/>
          <w:p>
            <w:pPr>
              <w:pStyle w:val="Compact"/>
              <w:keepNext/>
              <w:jc w:val="left"/>
            </w:pPr>
            <w:r>
              <w:t xml:space="preserve">3</w:t>
            </w:r>
          </w:p>
        </w:tc>
        <w:tc>
          <w:tcPr/>
          <w:p>
            <w:pPr>
              <w:pStyle w:val="Compact"/>
              <w:keepNext/>
              <w:jc w:val="center"/>
            </w:pPr>
            <w:r>
              <w:t xml:space="preserve">2</w:t>
            </w: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5</w:t>
            </w:r>
          </w:p>
        </w:tc>
      </w:tr>
      <w:tr>
        <w:trPr>
          <w:cantSplit/>
        </w:trPr>
        <w:tc>
          <w:tcPr/>
          <w:p>
            <w:pPr>
              <w:pStyle w:val="Compact"/>
              <w:keepNext/>
              <w:jc w:val="left"/>
            </w:pPr>
            <w:r>
              <w:t xml:space="preserve">4</w:t>
            </w:r>
          </w:p>
        </w:tc>
        <w:tc>
          <w:tcPr/>
          <w:p>
            <w:pPr>
              <w:pStyle w:val="Compact"/>
              <w:keepNext/>
              <w:jc w:val="center"/>
            </w:pPr>
            <w:r>
              <w:t xml:space="preserve">11</w:t>
            </w:r>
          </w:p>
        </w:tc>
        <w:tc>
          <w:tcPr/>
          <w:p>
            <w:pPr>
              <w:pStyle w:val="Compact"/>
              <w:keepNext/>
              <w:jc w:val="center"/>
            </w:pPr>
            <w:r>
              <w:t xml:space="preserve">11</w:t>
            </w:r>
          </w:p>
        </w:tc>
        <w:tc>
          <w:tcPr/>
          <w:p>
            <w:pPr>
              <w:pStyle w:val="Compact"/>
              <w:keepNext/>
              <w:jc w:val="center"/>
            </w:pPr>
            <w:r>
              <w:t xml:space="preserve">11</w:t>
            </w:r>
          </w:p>
        </w:tc>
        <w:tc>
          <w:tcPr/>
          <w:p>
            <w:pPr>
              <w:pStyle w:val="Compact"/>
              <w:keepNext/>
              <w:jc w:val="center"/>
            </w:pPr>
            <w:r>
              <w:t xml:space="preserve">14</w:t>
            </w:r>
          </w:p>
        </w:tc>
        <w:tc>
          <w:tcPr/>
          <w:p>
            <w:pPr>
              <w:pStyle w:val="Compact"/>
              <w:keepNext/>
              <w:jc w:val="center"/>
            </w:pPr>
            <w:r>
              <w:t xml:space="preserve">14</w:t>
            </w:r>
          </w:p>
        </w:tc>
      </w:tr>
      <w:tr>
        <w:trPr>
          <w:cantSplit/>
        </w:trPr>
        <w:tc>
          <w:tcPr/>
          <w:p>
            <w:pPr>
              <w:pStyle w:val="Compact"/>
              <w:keepNext/>
              <w:jc w:val="left"/>
            </w:pPr>
            <w:r>
              <w:t xml:space="preserve">5</w:t>
            </w:r>
          </w:p>
        </w:tc>
        <w:tc>
          <w:tcPr/>
          <w:p>
            <w:pPr>
              <w:pStyle w:val="Compact"/>
              <w:keepNext/>
              <w:jc w:val="center"/>
            </w:pPr>
            <w:r>
              <w:t xml:space="preserve">13</w:t>
            </w:r>
          </w:p>
        </w:tc>
        <w:tc>
          <w:tcPr/>
          <w:p>
            <w:pPr>
              <w:pStyle w:val="Compact"/>
              <w:keepNext/>
              <w:jc w:val="center"/>
            </w:pPr>
            <w:r>
              <w:t xml:space="preserve">13</w:t>
            </w:r>
          </w:p>
        </w:tc>
        <w:tc>
          <w:tcPr/>
          <w:p>
            <w:pPr>
              <w:pStyle w:val="Compact"/>
              <w:keepNext/>
              <w:jc w:val="center"/>
            </w:pPr>
            <w:r>
              <w:t xml:space="preserve">13</w:t>
            </w:r>
          </w:p>
        </w:tc>
        <w:tc>
          <w:tcPr/>
          <w:p>
            <w:pPr>
              <w:pStyle w:val="Compact"/>
              <w:keepNext/>
              <w:jc w:val="center"/>
            </w:pPr>
            <w:r>
              <w:t xml:space="preserve">6</w:t>
            </w:r>
          </w:p>
        </w:tc>
        <w:tc>
          <w:tcPr/>
          <w:p>
            <w:pPr>
              <w:pStyle w:val="Compact"/>
              <w:keepNext/>
              <w:jc w:val="center"/>
            </w:pPr>
            <w:r>
              <w:t xml:space="preserve">10</w:t>
            </w:r>
          </w:p>
        </w:tc>
      </w:tr>
      <w:tr>
        <w:trPr>
          <w:cantSplit/>
        </w:trPr>
        <w:tc>
          <w:tcPr/>
          <w:p>
            <w:pPr>
              <w:pStyle w:val="Compact"/>
              <w:keepNext/>
              <w:jc w:val="left"/>
            </w:pPr>
            <w:r>
              <w:t xml:space="preserve">6</w:t>
            </w:r>
          </w:p>
        </w:tc>
        <w:tc>
          <w:tcPr/>
          <w:p>
            <w:pPr>
              <w:pStyle w:val="Compact"/>
              <w:keepNext/>
              <w:jc w:val="center"/>
            </w:pPr>
            <w:r>
              <w:t xml:space="preserve">15</w:t>
            </w:r>
          </w:p>
        </w:tc>
        <w:tc>
          <w:tcPr/>
          <w:p>
            <w:pPr>
              <w:pStyle w:val="Compact"/>
              <w:keepNext/>
              <w:jc w:val="center"/>
            </w:pPr>
            <w:r>
              <w:t xml:space="preserve">15</w:t>
            </w:r>
          </w:p>
        </w:tc>
        <w:tc>
          <w:tcPr/>
          <w:p>
            <w:pPr>
              <w:pStyle w:val="Compact"/>
              <w:keepNext/>
              <w:jc w:val="center"/>
            </w:pPr>
            <w:r>
              <w:t xml:space="preserve">15</w:t>
            </w:r>
          </w:p>
        </w:tc>
        <w:tc>
          <w:tcPr/>
          <w:p>
            <w:pPr>
              <w:pStyle w:val="Compact"/>
              <w:keepNext/>
              <w:jc w:val="center"/>
            </w:pPr>
            <w:r>
              <w:t xml:space="preserve">15</w:t>
            </w:r>
          </w:p>
        </w:tc>
        <w:tc>
          <w:tcPr/>
          <w:p>
            <w:pPr>
              <w:pStyle w:val="Compact"/>
              <w:keepNext/>
              <w:jc w:val="center"/>
            </w:pPr>
            <w:r>
              <w:t xml:space="preserve">16</w:t>
            </w:r>
          </w:p>
        </w:tc>
      </w:tr>
      <w:tr>
        <w:trPr>
          <w:cantSplit/>
        </w:trPr>
        <w:tc>
          <w:tcPr/>
          <w:p>
            <w:pPr>
              <w:pStyle w:val="Compact"/>
              <w:keepNext/>
              <w:jc w:val="left"/>
            </w:pPr>
            <w:r>
              <w:t xml:space="preserve">7</w:t>
            </w:r>
          </w:p>
        </w:tc>
        <w:tc>
          <w:tcPr/>
          <w:p>
            <w:pPr>
              <w:pStyle w:val="Compact"/>
              <w:keepNext/>
              <w:jc w:val="center"/>
            </w:pPr>
            <w:r>
              <w:t xml:space="preserve">10</w:t>
            </w:r>
          </w:p>
        </w:tc>
        <w:tc>
          <w:tcPr/>
          <w:p>
            <w:pPr>
              <w:pStyle w:val="Compact"/>
              <w:keepNext/>
              <w:jc w:val="center"/>
            </w:pPr>
            <w:r>
              <w:t xml:space="preserve">10</w:t>
            </w:r>
          </w:p>
        </w:tc>
        <w:tc>
          <w:tcPr/>
          <w:p>
            <w:pPr>
              <w:pStyle w:val="Compact"/>
              <w:keepNext/>
              <w:jc w:val="center"/>
            </w:pPr>
            <w:r>
              <w:t xml:space="preserve">9</w:t>
            </w:r>
          </w:p>
        </w:tc>
        <w:tc>
          <w:tcPr/>
          <w:p>
            <w:pPr>
              <w:pStyle w:val="Compact"/>
              <w:keepNext/>
              <w:jc w:val="center"/>
            </w:pPr>
            <w:r>
              <w:t xml:space="preserve">13</w:t>
            </w:r>
          </w:p>
        </w:tc>
        <w:tc>
          <w:tcPr/>
          <w:p>
            <w:pPr>
              <w:pStyle w:val="Compact"/>
              <w:keepNext/>
              <w:jc w:val="center"/>
            </w:pPr>
            <w:r>
              <w:t xml:space="preserve">13</w:t>
            </w:r>
          </w:p>
        </w:tc>
      </w:tr>
      <w:tr>
        <w:trPr>
          <w:cantSplit/>
        </w:trPr>
        <w:tc>
          <w:tcPr/>
          <w:p>
            <w:pPr>
              <w:pStyle w:val="Compact"/>
              <w:keepNext/>
              <w:jc w:val="left"/>
            </w:pPr>
            <w:r>
              <w:t xml:space="preserve">8</w:t>
            </w:r>
          </w:p>
        </w:tc>
        <w:tc>
          <w:tcPr/>
          <w:p>
            <w:pPr>
              <w:pStyle w:val="Compact"/>
              <w:keepNext/>
              <w:jc w:val="center"/>
            </w:pPr>
            <w:r>
              <w:t xml:space="preserve">9</w:t>
            </w:r>
          </w:p>
        </w:tc>
        <w:tc>
          <w:tcPr/>
          <w:p>
            <w:pPr>
              <w:pStyle w:val="Compact"/>
              <w:keepNext/>
              <w:jc w:val="center"/>
            </w:pPr>
            <w:r>
              <w:t xml:space="preserve">9</w:t>
            </w:r>
          </w:p>
        </w:tc>
        <w:tc>
          <w:tcPr/>
          <w:p>
            <w:pPr>
              <w:pStyle w:val="Compact"/>
              <w:keepNext/>
              <w:jc w:val="center"/>
            </w:pPr>
            <w:r>
              <w:t xml:space="preserve">7</w:t>
            </w:r>
          </w:p>
        </w:tc>
        <w:tc>
          <w:tcPr/>
          <w:p>
            <w:pPr>
              <w:pStyle w:val="Compact"/>
              <w:keepNext/>
              <w:jc w:val="center"/>
            </w:pPr>
            <w:r>
              <w:t xml:space="preserve">5</w:t>
            </w:r>
          </w:p>
        </w:tc>
        <w:tc>
          <w:tcPr/>
          <w:p>
            <w:pPr>
              <w:pStyle w:val="Compact"/>
              <w:keepNext/>
              <w:jc w:val="center"/>
            </w:pPr>
            <w:r>
              <w:t xml:space="preserve">1</w:t>
            </w:r>
          </w:p>
        </w:tc>
      </w:tr>
      <w:tr>
        <w:trPr>
          <w:cantSplit/>
        </w:trPr>
        <w:tc>
          <w:tcPr/>
          <w:p>
            <w:pPr>
              <w:pStyle w:val="Compact"/>
              <w:keepNext/>
              <w:jc w:val="left"/>
            </w:pPr>
            <w:r>
              <w:t xml:space="preserve">9</w:t>
            </w:r>
          </w:p>
        </w:tc>
        <w:tc>
          <w:tcPr/>
          <w:p>
            <w:pPr>
              <w:pStyle w:val="Compact"/>
              <w:keepNext/>
              <w:jc w:val="center"/>
            </w:pPr>
            <w:r>
              <w:t xml:space="preserve">4</w:t>
            </w:r>
          </w:p>
        </w:tc>
        <w:tc>
          <w:tcPr/>
          <w:p>
            <w:pPr>
              <w:pStyle w:val="Compact"/>
              <w:keepNext/>
              <w:jc w:val="center"/>
            </w:pPr>
            <w:r>
              <w:t xml:space="preserve">5</w:t>
            </w:r>
          </w:p>
        </w:tc>
        <w:tc>
          <w:tcPr/>
          <w:p>
            <w:pPr>
              <w:pStyle w:val="Compact"/>
              <w:keepNext/>
              <w:jc w:val="center"/>
            </w:pPr>
            <w:r>
              <w:t xml:space="preserve">3</w:t>
            </w:r>
          </w:p>
        </w:tc>
        <w:tc>
          <w:tcPr/>
          <w:p>
            <w:pPr>
              <w:pStyle w:val="Compact"/>
              <w:keepNext/>
              <w:jc w:val="center"/>
            </w:pPr>
            <w:r>
              <w:t xml:space="preserve">7</w:t>
            </w:r>
          </w:p>
        </w:tc>
        <w:tc>
          <w:tcPr/>
          <w:p>
            <w:pPr>
              <w:pStyle w:val="Compact"/>
              <w:keepNext/>
              <w:jc w:val="center"/>
            </w:pPr>
            <w:r>
              <w:t xml:space="preserve">7</w:t>
            </w:r>
          </w:p>
        </w:tc>
      </w:tr>
      <w:tr>
        <w:trPr>
          <w:cantSplit/>
        </w:trPr>
        <w:tc>
          <w:tcPr/>
          <w:p>
            <w:pPr>
              <w:pStyle w:val="Compact"/>
              <w:keepNext/>
              <w:jc w:val="left"/>
            </w:pPr>
            <w:r>
              <w:t xml:space="preserve">10</w:t>
            </w:r>
          </w:p>
        </w:tc>
        <w:tc>
          <w:tcPr/>
          <w:p>
            <w:pPr>
              <w:pStyle w:val="Compact"/>
              <w:keepNext/>
              <w:jc w:val="center"/>
            </w:pPr>
            <w:r>
              <w:t xml:space="preserve">7</w:t>
            </w:r>
          </w:p>
        </w:tc>
        <w:tc>
          <w:tcPr/>
          <w:p>
            <w:pPr>
              <w:pStyle w:val="Compact"/>
              <w:keepNext/>
              <w:jc w:val="center"/>
            </w:pPr>
            <w:r>
              <w:t xml:space="preserve">7</w:t>
            </w:r>
          </w:p>
        </w:tc>
        <w:tc>
          <w:tcPr/>
          <w:p>
            <w:pPr>
              <w:pStyle w:val="Compact"/>
              <w:keepNext/>
              <w:jc w:val="center"/>
            </w:pPr>
            <w:r>
              <w:t xml:space="preserve">10</w:t>
            </w:r>
          </w:p>
        </w:tc>
        <w:tc>
          <w:tcPr/>
          <w:p>
            <w:pPr>
              <w:pStyle w:val="Compact"/>
              <w:keepNext/>
              <w:jc w:val="center"/>
            </w:pPr>
            <w:r>
              <w:t xml:space="preserve">9</w:t>
            </w:r>
          </w:p>
        </w:tc>
        <w:tc>
          <w:tcPr/>
          <w:p>
            <w:pPr>
              <w:pStyle w:val="Compact"/>
              <w:keepNext/>
              <w:jc w:val="center"/>
            </w:pPr>
            <w:r>
              <w:t xml:space="preserve">3</w:t>
            </w:r>
          </w:p>
        </w:tc>
      </w:tr>
      <w:tr>
        <w:trPr>
          <w:cantSplit/>
        </w:trPr>
        <w:tc>
          <w:tcPr/>
          <w:p>
            <w:pPr>
              <w:pStyle w:val="Compact"/>
              <w:keepNext/>
              <w:jc w:val="left"/>
            </w:pPr>
            <w:r>
              <w:t xml:space="preserve">11</w:t>
            </w:r>
          </w:p>
        </w:tc>
        <w:tc>
          <w:tcPr/>
          <w:p>
            <w:pPr>
              <w:pStyle w:val="Compact"/>
              <w:keepNext/>
              <w:jc w:val="center"/>
            </w:pPr>
            <w:r>
              <w:t xml:space="preserve">6</w:t>
            </w:r>
          </w:p>
        </w:tc>
        <w:tc>
          <w:tcPr/>
          <w:p>
            <w:pPr>
              <w:pStyle w:val="Compact"/>
              <w:keepNext/>
              <w:jc w:val="center"/>
            </w:pPr>
            <w:r>
              <w:t xml:space="preserve">6</w:t>
            </w:r>
          </w:p>
        </w:tc>
        <w:tc>
          <w:tcPr/>
          <w:p>
            <w:pPr>
              <w:pStyle w:val="Compact"/>
              <w:keepNext/>
              <w:jc w:val="center"/>
            </w:pPr>
            <w:r>
              <w:t xml:space="preserve">5</w:t>
            </w:r>
          </w:p>
        </w:tc>
        <w:tc>
          <w:tcPr/>
          <w:p>
            <w:pPr>
              <w:pStyle w:val="Compact"/>
              <w:keepNext/>
              <w:jc w:val="center"/>
            </w:pPr>
            <w:r>
              <w:t xml:space="preserve">2</w:t>
            </w:r>
          </w:p>
        </w:tc>
        <w:tc>
          <w:tcPr/>
          <w:p>
            <w:pPr>
              <w:pStyle w:val="Compact"/>
              <w:keepNext/>
              <w:jc w:val="center"/>
            </w:pPr>
            <w:r>
              <w:t xml:space="preserve">2</w:t>
            </w:r>
          </w:p>
        </w:tc>
      </w:tr>
      <w:tr>
        <w:trPr>
          <w:cantSplit/>
        </w:trPr>
        <w:tc>
          <w:tcPr/>
          <w:p>
            <w:pPr>
              <w:pStyle w:val="Compact"/>
              <w:keepNext/>
              <w:jc w:val="left"/>
            </w:pPr>
            <w:r>
              <w:t xml:space="preserve">12</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10</w:t>
            </w:r>
          </w:p>
        </w:tc>
        <w:tc>
          <w:tcPr/>
          <w:p>
            <w:pPr>
              <w:pStyle w:val="Compact"/>
              <w:keepNext/>
              <w:jc w:val="center"/>
            </w:pPr>
            <w:r>
              <w:t xml:space="preserve">11</w:t>
            </w:r>
          </w:p>
        </w:tc>
      </w:tr>
      <w:tr>
        <w:trPr>
          <w:cantSplit/>
        </w:trPr>
        <w:tc>
          <w:tcPr/>
          <w:p>
            <w:pPr>
              <w:pStyle w:val="Compact"/>
              <w:keepNext/>
              <w:jc w:val="left"/>
            </w:pPr>
            <w:r>
              <w:t xml:space="preserve">13</w:t>
            </w:r>
          </w:p>
        </w:tc>
        <w:tc>
          <w:tcPr/>
          <w:p>
            <w:pPr>
              <w:pStyle w:val="Compact"/>
              <w:keepNext/>
              <w:jc w:val="center"/>
            </w:pPr>
            <w:r>
              <w:t xml:space="preserve">5</w:t>
            </w:r>
          </w:p>
        </w:tc>
        <w:tc>
          <w:tcPr/>
          <w:p>
            <w:pPr>
              <w:pStyle w:val="Compact"/>
              <w:keepNext/>
              <w:jc w:val="center"/>
            </w:pPr>
            <w:r>
              <w:t xml:space="preserve">4</w:t>
            </w:r>
          </w:p>
        </w:tc>
        <w:tc>
          <w:tcPr/>
          <w:p>
            <w:pPr>
              <w:pStyle w:val="Compact"/>
              <w:keepNext/>
              <w:jc w:val="center"/>
            </w:pPr>
            <w:r>
              <w:t xml:space="preserve">4</w:t>
            </w:r>
          </w:p>
        </w:tc>
        <w:tc>
          <w:tcPr/>
          <w:p>
            <w:pPr>
              <w:pStyle w:val="Compact"/>
              <w:keepNext/>
              <w:jc w:val="center"/>
            </w:pPr>
            <w:r>
              <w:t xml:space="preserve">11</w:t>
            </w:r>
          </w:p>
        </w:tc>
        <w:tc>
          <w:tcPr/>
          <w:p>
            <w:pPr>
              <w:pStyle w:val="Compact"/>
              <w:keepNext/>
              <w:jc w:val="center"/>
            </w:pPr>
            <w:r>
              <w:t xml:space="preserve">12</w:t>
            </w:r>
          </w:p>
        </w:tc>
      </w:tr>
      <w:tr>
        <w:trPr>
          <w:cantSplit/>
        </w:trPr>
        <w:tc>
          <w:tcPr/>
          <w:p>
            <w:pPr>
              <w:pStyle w:val="Compact"/>
              <w:keepNext/>
              <w:jc w:val="left"/>
            </w:pPr>
            <w:r>
              <w:t xml:space="preserve">14</w:t>
            </w:r>
          </w:p>
        </w:tc>
        <w:tc>
          <w:tcPr/>
          <w:p>
            <w:pPr>
              <w:pStyle w:val="Compact"/>
              <w:keepNext/>
              <w:jc w:val="center"/>
            </w:pPr>
            <w:r>
              <w:t xml:space="preserve">14</w:t>
            </w:r>
          </w:p>
        </w:tc>
        <w:tc>
          <w:tcPr/>
          <w:p>
            <w:pPr>
              <w:pStyle w:val="Compact"/>
              <w:keepNext/>
              <w:jc w:val="center"/>
            </w:pPr>
            <w:r>
              <w:t xml:space="preserve">14</w:t>
            </w:r>
          </w:p>
        </w:tc>
        <w:tc>
          <w:tcPr/>
          <w:p>
            <w:pPr>
              <w:pStyle w:val="Compact"/>
              <w:keepNext/>
              <w:jc w:val="center"/>
            </w:pPr>
            <w:r>
              <w:t xml:space="preserve">14</w:t>
            </w:r>
          </w:p>
        </w:tc>
        <w:tc>
          <w:tcPr/>
          <w:p>
            <w:pPr>
              <w:pStyle w:val="Compact"/>
              <w:keepNext/>
              <w:jc w:val="center"/>
            </w:pPr>
            <w:r>
              <w:t xml:space="preserve">12</w:t>
            </w:r>
          </w:p>
        </w:tc>
        <w:tc>
          <w:tcPr/>
          <w:p>
            <w:pPr>
              <w:pStyle w:val="Compact"/>
              <w:keepNext/>
              <w:jc w:val="center"/>
            </w:pPr>
            <w:r>
              <w:t xml:space="preserve">9</w:t>
            </w:r>
          </w:p>
        </w:tc>
      </w:tr>
      <w:tr>
        <w:trPr>
          <w:cantSplit/>
        </w:trPr>
        <w:tc>
          <w:tcPr/>
          <w:p>
            <w:pPr>
              <w:pStyle w:val="Compact"/>
              <w:keepNext/>
              <w:jc w:val="left"/>
            </w:pPr>
            <w:r>
              <w:t xml:space="preserve">15</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16</w:t>
            </w:r>
          </w:p>
        </w:tc>
        <w:tc>
          <w:tcPr/>
          <w:p>
            <w:pPr>
              <w:pStyle w:val="Compact"/>
              <w:keepNext/>
              <w:jc w:val="center"/>
            </w:pPr>
            <w:r>
              <w:t xml:space="preserve">16</w:t>
            </w:r>
          </w:p>
        </w:tc>
        <w:tc>
          <w:tcPr/>
          <w:p>
            <w:pPr>
              <w:pStyle w:val="Compact"/>
              <w:keepNext/>
              <w:jc w:val="center"/>
            </w:pPr>
            <w:r>
              <w:t xml:space="preserve">15</w:t>
            </w:r>
          </w:p>
        </w:tc>
      </w:tr>
      <w:tr>
        <w:trPr>
          <w:cantSplit/>
        </w:trPr>
        <w:tc>
          <w:tcPr/>
          <w:p>
            <w:pPr>
              <w:pStyle w:val="Compact"/>
              <w:keepNext/>
              <w:jc w:val="left"/>
            </w:pPr>
            <w:r>
              <w:t xml:space="preserve">16</w:t>
            </w:r>
          </w:p>
        </w:tc>
        <w:tc>
          <w:tcPr/>
          <w:p>
            <w:pPr>
              <w:pStyle w:val="Compact"/>
              <w:keepNext/>
              <w:jc w:val="center"/>
            </w:pPr>
            <w:r>
              <w:t xml:space="preserve">3</w:t>
            </w:r>
          </w:p>
        </w:tc>
        <w:tc>
          <w:tcPr/>
          <w:p>
            <w:pPr>
              <w:pStyle w:val="Compact"/>
              <w:keepNext/>
              <w:jc w:val="center"/>
            </w:pPr>
            <w:r>
              <w:t xml:space="preserve">3</w:t>
            </w:r>
          </w:p>
        </w:tc>
        <w:tc>
          <w:tcPr/>
          <w:p>
            <w:pPr>
              <w:pStyle w:val="Compact"/>
              <w:keepNext/>
              <w:jc w:val="center"/>
            </w:pPr>
            <w:r>
              <w:t xml:space="preserve">6</w:t>
            </w:r>
          </w:p>
        </w:tc>
        <w:tc>
          <w:tcPr/>
          <w:p>
            <w:pPr>
              <w:pStyle w:val="Compact"/>
              <w:keepNext/>
              <w:jc w:val="center"/>
            </w:pPr>
            <w:r>
              <w:t xml:space="preserve">8</w:t>
            </w:r>
          </w:p>
        </w:tc>
        <w:tc>
          <w:tcPr/>
          <w:p>
            <w:pPr>
              <w:pStyle w:val="Compact"/>
              <w:keepNext/>
              <w:jc w:val="center"/>
            </w:pPr>
            <w:r>
              <w:t xml:space="preserve">8</w:t>
            </w:r>
          </w:p>
        </w:tc>
      </w:tr>
      <w:tr>
        <w:trPr>
          <w:cantSplit/>
        </w:trPr>
        <w:tc>
          <w:tcPr/>
          <w:p>
            <w:pPr>
              <w:pStyle w:val="Compact"/>
              <w:keepNext/>
              <w:jc w:val="left"/>
            </w:pPr>
            <w:r>
              <w:t xml:space="preserve">17</w:t>
            </w: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1</w:t>
            </w:r>
          </w:p>
        </w:tc>
        <w:tc>
          <w:tcPr/>
          <w:p>
            <w:pPr>
              <w:pStyle w:val="Compact"/>
              <w:keepNext/>
              <w:jc w:val="center"/>
            </w:pPr>
            <w:r>
              <w:t xml:space="preserve">1</w:t>
            </w:r>
          </w:p>
        </w:tc>
        <w:tc>
          <w:tcPr/>
          <w:p>
            <w:pPr>
              <w:pStyle w:val="Compact"/>
              <w:keepNext/>
              <w:jc w:val="center"/>
            </w:pPr>
            <w:r>
              <w:t xml:space="preserve">4</w:t>
            </w:r>
          </w:p>
        </w:tc>
      </w:tr>
      <w:tr>
        <w:trPr>
          <w:cantSplit/>
        </w:trPr>
        <w:tc>
          <w:tcPr/>
          <w:p>
            <w:pPr>
              <w:pStyle w:val="Compact"/>
              <w:jc w:val="left"/>
            </w:pPr>
            <w:r>
              <w:t xml:space="preserve">Rank Corr (</w:t>
            </w:r>
            <m:oMath>
              <m:r>
                <m:t>ρ</m:t>
              </m:r>
            </m:oMath>
            <w:r>
              <w:t xml:space="preserve">)</w:t>
            </w:r>
          </w:p>
        </w:tc>
        <w:tc>
          <w:tcPr/>
          <w:p>
            <w:pPr>
              <w:pStyle w:val="Compact"/>
              <w:jc w:val="center"/>
            </w:pPr>
            <w:r>
              <w:t xml:space="preserve">1.000</w:t>
            </w:r>
          </w:p>
        </w:tc>
        <w:tc>
          <w:tcPr/>
          <w:p>
            <w:pPr>
              <w:pStyle w:val="Compact"/>
              <w:jc w:val="center"/>
            </w:pPr>
            <w:r>
              <w:t xml:space="preserve">0.995</w:t>
            </w:r>
          </w:p>
        </w:tc>
        <w:tc>
          <w:tcPr/>
          <w:p>
            <w:pPr>
              <w:pStyle w:val="Compact"/>
              <w:jc w:val="center"/>
            </w:pPr>
            <w:r>
              <w:t xml:space="preserve">0.966</w:t>
            </w:r>
          </w:p>
        </w:tc>
        <w:tc>
          <w:tcPr/>
          <w:p>
            <w:pPr>
              <w:pStyle w:val="Compact"/>
              <w:jc w:val="center"/>
            </w:pPr>
            <w:r>
              <w:t xml:space="preserve">0.755</w:t>
            </w:r>
          </w:p>
        </w:tc>
        <w:tc>
          <w:tcPr/>
          <w:p>
            <w:pPr>
              <w:pStyle w:val="Compact"/>
              <w:jc w:val="center"/>
            </w:pPr>
            <w:r>
              <w:t xml:space="preserve">0.681</w:t>
            </w:r>
          </w:p>
        </w:tc>
      </w:tr>
    </w:tbl>
    <w:bookmarkEnd w:id="244"/>
    <w:p>
      <w:pPr>
        <w:pStyle w:val="BodyText"/>
      </w:pPr>
      <w:r>
        <w:rPr>
          <w:iCs/>
          <w:i/>
        </w:rPr>
        <w:t xml:space="preserve">Adjusted (register-removed, canonical).</w:t>
      </w:r>
    </w:p>
    <w:p>
      <w:pPr>
        <w:pStyle w:val="BodyText"/>
        <w:spacing w:line="240" w:lineRule="auto"/>
        <w:jc w:val="center"/>
      </w:pPr>
      <w:r>
        <w:rPr>
          <w:iCs/>
          <w:i/>
        </w:rPr>
        <w:t xml:space="preserve">Notes:</w:t>
      </w:r>
      <w:r>
        <w:t xml:space="preserve"> </w:t>
      </w:r>
      <w:r>
        <w:t xml:space="preserve">Each cell reports the within-SDG semantic-gap rank (</w:t>
      </w:r>
      <m:oMath>
        <m:r>
          <m:t>1</m:t>
        </m:r>
        <m:r>
          <m:rPr>
            <m:sty m:val="p"/>
          </m:rPr>
          <m:t>=</m:t>
        </m:r>
        <m:r>
          <m:rPr>
            <m:nor/>
            <m:sty m:val="p"/>
          </m:rPr>
          <m:t>largest gap</m:t>
        </m:r>
      </m:oMath>
      <w:r>
        <w:t xml:space="preserve">,</w:t>
      </w:r>
      <w:r>
        <w:t xml:space="preserve"> </w:t>
      </w:r>
      <m:oMath>
        <m:r>
          <m:t>17</m:t>
        </m:r>
        <m:r>
          <m:rPr>
            <m:sty m:val="p"/>
          </m:rPr>
          <m:t>=</m:t>
        </m:r>
        <m:r>
          <m:rPr>
            <m:nor/>
            <m:sty m:val="p"/>
          </m:rPr>
          <m:t>smallest gap</m:t>
        </m:r>
      </m:oMath>
      <w:r>
        <w:t xml:space="preserve">). The Canon column is the canonical MPNet—LR ranking. Segment-cap columns compare cap 20 and no cap. The Retrieval column replaces keyword retrieval with concept-based (AI/ML field-of-study) retrieval. Rank Corr (</w:t>
      </w:r>
      <m:oMath>
        <m:r>
          <m:t>ρ</m:t>
        </m:r>
      </m:oMath>
      <w:r>
        <w:t xml:space="preserve">) is the Spearman correlation of each column’s SDG gap ranks against the Canon column.</w:t>
      </w:r>
    </w:p>
    <w:bookmarkStart w:id="245" w:name="tab:cross-sensitivity-robustness-raw"/>
    <w:p>
      <w:pPr>
        <w:pStyle w:val="TableCaption"/>
        <w:keepNext/>
      </w:pPr>
      <w:r>
        <w:t xml:space="preserve">Table 21: Cross-sensitivity robustness of within-SDG semantic-gap rankings across policy source, segment cap, and retrieval strategy.</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1: Cross-sensitivity robustness of within-SDG semantic-gap rankings across policy source, segment cap, and retrieval strategy."/>
      </w:tblPr>
      <w:tblGrid>
        <w:gridCol w:w="792"/>
        <w:gridCol w:w="792"/>
        <w:gridCol w:w="792"/>
        <w:gridCol w:w="792"/>
        <w:gridCol w:w="792"/>
        <w:gridCol w:w="792"/>
        <w:gridCol w:w="792"/>
        <w:gridCol w:w="792"/>
        <w:gridCol w:w="792"/>
        <w:gridCol w:w="792"/>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pPr>
          </w:p>
        </w:tc>
        <w:tc>
          <w:tcPr>
            <w:gridSpan w:val="4"/>
            <w:tcBorders>
              <w:bottom w:val="single" w:sz="8" w:space="0" w:color="auto"/>
            </w:tcBorders>
          </w:tcPr>
          <w:p>
            <w:pPr>
              <w:pStyle w:val="Compact"/>
              <w:keepNext/>
              <w:jc w:val="center"/>
            </w:pPr>
            <w:r>
              <w:t xml:space="preserve">Policy source</w:t>
            </w:r>
          </w:p>
        </w:tc>
        <w:tc>
          <w:tcPr>
            <w:gridSpan w:val="2"/>
            <w:tcBorders>
              <w:bottom w:val="single" w:sz="8" w:space="0" w:color="auto"/>
            </w:tcBorders>
          </w:tcPr>
          <w:p>
            <w:pPr>
              <w:pStyle w:val="Compact"/>
              <w:keepNext/>
              <w:jc w:val="center"/>
            </w:pPr>
            <w:r>
              <w:t xml:space="preserve">Segment cap</w:t>
            </w:r>
          </w:p>
        </w:tc>
        <w:tc>
          <w:tcPr>
            <w:gridSpan w:val="2"/>
            <w:tcBorders>
              <w:bottom w:val="single" w:sz="8" w:space="0" w:color="auto"/>
            </w:tcBorders>
          </w:tcPr>
          <w:p>
            <w:pPr>
              <w:pStyle w:val="Compact"/>
              <w:keepNext/>
              <w:jc w:val="center"/>
            </w:pPr>
            <w:r>
              <w:t xml:space="preserve">Retrieval</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center"/>
            </w:pPr>
            <w:r>
              <w:t xml:space="preserve">Canon</w:t>
            </w:r>
          </w:p>
        </w:tc>
        <w:tc>
          <w:tcPr>
            <w:tcBorders>
              <w:bottom w:val="single" w:sz="8" w:space="0" w:color="auto"/>
            </w:tcBorders>
          </w:tcPr>
          <w:p>
            <w:pPr>
              <w:pStyle w:val="Compact"/>
              <w:keepNext/>
              <w:jc w:val="center"/>
            </w:pPr>
            <w:r>
              <w:t xml:space="preserve">Curated</w:t>
            </w:r>
          </w:p>
        </w:tc>
        <w:tc>
          <w:tcPr>
            <w:tcBorders>
              <w:bottom w:val="single" w:sz="8" w:space="0" w:color="auto"/>
            </w:tcBorders>
          </w:tcPr>
          <w:p>
            <w:pPr>
              <w:pStyle w:val="Compact"/>
              <w:keepNext/>
              <w:jc w:val="center"/>
            </w:pPr>
            <w:r>
              <w:t xml:space="preserve">SDGi</w:t>
            </w:r>
          </w:p>
        </w:tc>
        <w:tc>
          <w:tcPr>
            <w:tcBorders>
              <w:bottom w:val="single" w:sz="8" w:space="0" w:color="auto"/>
            </w:tcBorders>
          </w:tcPr>
          <w:p>
            <w:pPr>
              <w:pStyle w:val="Compact"/>
              <w:keepNext/>
              <w:jc w:val="center"/>
            </w:pPr>
            <w:r>
              <w:t xml:space="preserve">UNGDC</w:t>
            </w:r>
          </w:p>
        </w:tc>
        <w:tc>
          <w:tcPr>
            <w:tcBorders>
              <w:bottom w:val="single" w:sz="8" w:space="0" w:color="auto"/>
            </w:tcBorders>
          </w:tcPr>
          <w:p>
            <w:pPr>
              <w:pStyle w:val="Compact"/>
              <w:keepNext/>
              <w:jc w:val="center"/>
            </w:pPr>
            <w:r>
              <w:t xml:space="preserve">Full</w:t>
            </w:r>
          </w:p>
        </w:tc>
        <w:tc>
          <w:tcPr>
            <w:tcBorders>
              <w:bottom w:val="single" w:sz="8" w:space="0" w:color="auto"/>
            </w:tcBorders>
          </w:tcPr>
          <w:p>
            <w:pPr>
              <w:pStyle w:val="Compact"/>
              <w:keepNext/>
              <w:jc w:val="center"/>
            </w:pPr>
            <w:r>
              <w:t xml:space="preserve">20</w:t>
            </w:r>
          </w:p>
        </w:tc>
        <w:tc>
          <w:tcPr>
            <w:tcBorders>
              <w:bottom w:val="single" w:sz="8" w:space="0" w:color="auto"/>
            </w:tcBorders>
          </w:tcPr>
          <w:p>
            <w:pPr>
              <w:pStyle w:val="Compact"/>
              <w:keepNext/>
              <w:jc w:val="center"/>
            </w:pPr>
            <w:r>
              <w:t xml:space="preserve">None</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r>
      <w:tr>
        <w:trPr>
          <w:cantSplit/>
        </w:trPr>
        <w:tc>
          <w:tcPr/>
          <w:p>
            <w:pPr>
              <w:pStyle w:val="Compact"/>
              <w:keepNext/>
              <w:jc w:val="left"/>
            </w:pPr>
            <w:r>
              <w:t xml:space="preserve">1</w:t>
            </w:r>
          </w:p>
        </w:tc>
        <w:tc>
          <w:tcPr/>
          <w:p>
            <w:pPr>
              <w:pStyle w:val="Compact"/>
              <w:keepNext/>
              <w:jc w:val="center"/>
            </w:pPr>
            <w:r>
              <w:t xml:space="preserve">5</w:t>
            </w:r>
          </w:p>
        </w:tc>
        <w:tc>
          <w:tcPr/>
          <w:p>
            <w:pPr>
              <w:pStyle w:val="Compact"/>
              <w:keepNext/>
              <w:jc w:val="center"/>
            </w:pPr>
            <w:r>
              <w:t xml:space="preserve">2</w:t>
            </w:r>
          </w:p>
        </w:tc>
        <w:tc>
          <w:tcPr/>
          <w:p>
            <w:pPr>
              <w:pStyle w:val="Compact"/>
              <w:keepNext/>
              <w:jc w:val="center"/>
            </w:pPr>
            <w:r>
              <w:t xml:space="preserve">5</w:t>
            </w:r>
          </w:p>
        </w:tc>
        <w:tc>
          <w:tcPr/>
          <w:p>
            <w:pPr>
              <w:pStyle w:val="Compact"/>
              <w:keepNext/>
              <w:jc w:val="center"/>
            </w:pPr>
            <w:r>
              <w:t xml:space="preserve">5</w:t>
            </w:r>
          </w:p>
        </w:tc>
        <w:tc>
          <w:tcPr/>
          <w:p>
            <w:pPr>
              <w:pStyle w:val="Compact"/>
              <w:keepNext/>
              <w:jc w:val="center"/>
            </w:pPr>
            <w:r>
              <w:t xml:space="preserve">5</w:t>
            </w:r>
          </w:p>
        </w:tc>
        <w:tc>
          <w:tcPr/>
          <w:p>
            <w:pPr>
              <w:pStyle w:val="Compact"/>
              <w:keepNext/>
              <w:jc w:val="center"/>
            </w:pPr>
            <w:r>
              <w:t xml:space="preserve">5</w:t>
            </w:r>
          </w:p>
        </w:tc>
        <w:tc>
          <w:tcPr/>
          <w:p>
            <w:pPr>
              <w:pStyle w:val="Compact"/>
              <w:keepNext/>
              <w:jc w:val="center"/>
            </w:pPr>
            <w:r>
              <w:t xml:space="preserve">5</w:t>
            </w:r>
          </w:p>
        </w:tc>
        <w:tc>
          <w:tcPr/>
          <w:p>
            <w:pPr>
              <w:pStyle w:val="Compact"/>
              <w:keepNext/>
              <w:jc w:val="center"/>
            </w:pPr>
            <w:r>
              <w:t xml:space="preserve">1</w:t>
            </w:r>
          </w:p>
        </w:tc>
        <w:tc>
          <w:tcPr/>
          <w:p>
            <w:pPr>
              <w:pStyle w:val="Compact"/>
              <w:keepNext/>
              <w:jc w:val="center"/>
            </w:pPr>
            <w:r>
              <w:t xml:space="preserve">1</w:t>
            </w:r>
          </w:p>
        </w:tc>
      </w:tr>
      <w:tr>
        <w:trPr>
          <w:cantSplit/>
        </w:trPr>
        <w:tc>
          <w:tcPr/>
          <w:p>
            <w:pPr>
              <w:pStyle w:val="Compact"/>
              <w:keepNext/>
              <w:jc w:val="left"/>
            </w:pPr>
            <w:r>
              <w:t xml:space="preserve">2</w:t>
            </w:r>
          </w:p>
        </w:tc>
        <w:tc>
          <w:tcPr/>
          <w:p>
            <w:pPr>
              <w:pStyle w:val="Compact"/>
              <w:keepNext/>
              <w:jc w:val="center"/>
            </w:pPr>
            <w:r>
              <w:t xml:space="preserve">10</w:t>
            </w:r>
          </w:p>
        </w:tc>
        <w:tc>
          <w:tcPr/>
          <w:p>
            <w:pPr>
              <w:pStyle w:val="Compact"/>
              <w:keepNext/>
              <w:jc w:val="center"/>
            </w:pPr>
            <w:r>
              <w:t xml:space="preserve">10</w:t>
            </w:r>
          </w:p>
        </w:tc>
        <w:tc>
          <w:tcPr/>
          <w:p>
            <w:pPr>
              <w:pStyle w:val="Compact"/>
              <w:keepNext/>
              <w:jc w:val="center"/>
            </w:pPr>
            <w:r>
              <w:t xml:space="preserve">11</w:t>
            </w:r>
          </w:p>
        </w:tc>
        <w:tc>
          <w:tcPr/>
          <w:p>
            <w:pPr>
              <w:pStyle w:val="Compact"/>
              <w:keepNext/>
              <w:jc w:val="center"/>
            </w:pPr>
            <w:r>
              <w:t xml:space="preserve">11</w:t>
            </w:r>
          </w:p>
        </w:tc>
        <w:tc>
          <w:tcPr/>
          <w:p>
            <w:pPr>
              <w:pStyle w:val="Compact"/>
              <w:keepNext/>
              <w:jc w:val="center"/>
            </w:pPr>
            <w:r>
              <w:t xml:space="preserve">10</w:t>
            </w:r>
          </w:p>
        </w:tc>
        <w:tc>
          <w:tcPr/>
          <w:p>
            <w:pPr>
              <w:pStyle w:val="Compact"/>
              <w:keepNext/>
              <w:jc w:val="center"/>
            </w:pPr>
            <w:r>
              <w:t xml:space="preserve">10</w:t>
            </w:r>
          </w:p>
        </w:tc>
        <w:tc>
          <w:tcPr/>
          <w:p>
            <w:pPr>
              <w:pStyle w:val="Compact"/>
              <w:keepNext/>
              <w:jc w:val="center"/>
            </w:pPr>
            <w:r>
              <w:t xml:space="preserve">9</w:t>
            </w:r>
          </w:p>
        </w:tc>
        <w:tc>
          <w:tcPr/>
          <w:p>
            <w:pPr>
              <w:pStyle w:val="Compact"/>
              <w:keepNext/>
              <w:jc w:val="center"/>
            </w:pPr>
            <w:r>
              <w:t xml:space="preserve">11</w:t>
            </w:r>
          </w:p>
        </w:tc>
        <w:tc>
          <w:tcPr/>
          <w:p>
            <w:pPr>
              <w:pStyle w:val="Compact"/>
              <w:keepNext/>
              <w:jc w:val="center"/>
            </w:pPr>
            <w:r>
              <w:t xml:space="preserve">10</w:t>
            </w:r>
          </w:p>
        </w:tc>
      </w:tr>
      <w:tr>
        <w:trPr>
          <w:cantSplit/>
        </w:trPr>
        <w:tc>
          <w:tcPr/>
          <w:p>
            <w:pPr>
              <w:pStyle w:val="Compact"/>
              <w:keepNext/>
              <w:jc w:val="left"/>
            </w:pPr>
            <w:r>
              <w:t xml:space="preserve">3</w:t>
            </w:r>
          </w:p>
        </w:tc>
        <w:tc>
          <w:tcPr/>
          <w:p>
            <w:pPr>
              <w:pStyle w:val="Compact"/>
              <w:keepNext/>
              <w:jc w:val="center"/>
            </w:pPr>
            <w:r>
              <w:t xml:space="preserve">1</w:t>
            </w:r>
          </w:p>
        </w:tc>
        <w:tc>
          <w:tcPr/>
          <w:p>
            <w:pPr>
              <w:pStyle w:val="Compact"/>
              <w:keepNext/>
              <w:jc w:val="center"/>
            </w:pPr>
            <w:r>
              <w:t xml:space="preserve">8</w:t>
            </w:r>
          </w:p>
        </w:tc>
        <w:tc>
          <w:tcPr/>
          <w:p>
            <w:pPr>
              <w:pStyle w:val="Compact"/>
              <w:keepNext/>
              <w:jc w:val="center"/>
            </w:pPr>
            <w:r>
              <w:t xml:space="preserve">1</w:t>
            </w:r>
          </w:p>
        </w:tc>
        <w:tc>
          <w:tcPr/>
          <w:p>
            <w:pPr>
              <w:pStyle w:val="Compact"/>
              <w:keepNext/>
              <w:jc w:val="center"/>
            </w:pPr>
            <w:r>
              <w:t xml:space="preserve">1</w:t>
            </w:r>
          </w:p>
        </w:tc>
        <w:tc>
          <w:tcPr/>
          <w:p>
            <w:pPr>
              <w:pStyle w:val="Compact"/>
              <w:keepNext/>
              <w:jc w:val="center"/>
            </w:pPr>
            <w:r>
              <w:t xml:space="preserve">1</w:t>
            </w: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7</w:t>
            </w:r>
          </w:p>
        </w:tc>
      </w:tr>
      <w:tr>
        <w:trPr>
          <w:cantSplit/>
        </w:trPr>
        <w:tc>
          <w:tcPr/>
          <w:p>
            <w:pPr>
              <w:pStyle w:val="Compact"/>
              <w:keepNext/>
              <w:jc w:val="left"/>
            </w:pPr>
            <w:r>
              <w:t xml:space="preserve">4</w:t>
            </w:r>
          </w:p>
        </w:tc>
        <w:tc>
          <w:tcPr/>
          <w:p>
            <w:pPr>
              <w:pStyle w:val="Compact"/>
              <w:keepNext/>
              <w:jc w:val="center"/>
            </w:pPr>
            <w:r>
              <w:t xml:space="preserve">15</w:t>
            </w:r>
          </w:p>
        </w:tc>
        <w:tc>
          <w:tcPr/>
          <w:p>
            <w:pPr>
              <w:pStyle w:val="Compact"/>
              <w:keepNext/>
              <w:jc w:val="center"/>
            </w:pPr>
            <w:r>
              <w:t xml:space="preserve">15</w:t>
            </w:r>
          </w:p>
        </w:tc>
        <w:tc>
          <w:tcPr/>
          <w:p>
            <w:pPr>
              <w:pStyle w:val="Compact"/>
              <w:keepNext/>
              <w:jc w:val="center"/>
            </w:pPr>
            <w:r>
              <w:t xml:space="preserve">13</w:t>
            </w:r>
          </w:p>
        </w:tc>
        <w:tc>
          <w:tcPr/>
          <w:p>
            <w:pPr>
              <w:pStyle w:val="Compact"/>
              <w:keepNext/>
              <w:jc w:val="center"/>
            </w:pPr>
            <w:r>
              <w:t xml:space="preserve">16</w:t>
            </w:r>
          </w:p>
        </w:tc>
        <w:tc>
          <w:tcPr/>
          <w:p>
            <w:pPr>
              <w:pStyle w:val="Compact"/>
              <w:keepNext/>
              <w:jc w:val="center"/>
            </w:pPr>
            <w:r>
              <w:t xml:space="preserve">15</w:t>
            </w:r>
          </w:p>
        </w:tc>
        <w:tc>
          <w:tcPr/>
          <w:p>
            <w:pPr>
              <w:pStyle w:val="Compact"/>
              <w:keepNext/>
              <w:jc w:val="center"/>
            </w:pPr>
            <w:r>
              <w:t xml:space="preserve">15</w:t>
            </w:r>
          </w:p>
        </w:tc>
        <w:tc>
          <w:tcPr/>
          <w:p>
            <w:pPr>
              <w:pStyle w:val="Compact"/>
              <w:keepNext/>
              <w:jc w:val="center"/>
            </w:pPr>
            <w:r>
              <w:t xml:space="preserve">14</w:t>
            </w:r>
          </w:p>
        </w:tc>
        <w:tc>
          <w:tcPr/>
          <w:p>
            <w:pPr>
              <w:pStyle w:val="Compact"/>
              <w:keepNext/>
              <w:jc w:val="center"/>
            </w:pPr>
            <w:r>
              <w:t xml:space="preserve">13</w:t>
            </w:r>
          </w:p>
        </w:tc>
        <w:tc>
          <w:tcPr/>
          <w:p>
            <w:pPr>
              <w:pStyle w:val="Compact"/>
              <w:keepNext/>
              <w:jc w:val="center"/>
            </w:pPr>
            <w:r>
              <w:t xml:space="preserve">17</w:t>
            </w:r>
          </w:p>
        </w:tc>
      </w:tr>
      <w:tr>
        <w:trPr>
          <w:cantSplit/>
        </w:trPr>
        <w:tc>
          <w:tcPr/>
          <w:p>
            <w:pPr>
              <w:pStyle w:val="Compact"/>
              <w:keepNext/>
              <w:jc w:val="left"/>
            </w:pPr>
            <w:r>
              <w:t xml:space="preserve">5</w:t>
            </w:r>
          </w:p>
        </w:tc>
        <w:tc>
          <w:tcPr/>
          <w:p>
            <w:pPr>
              <w:pStyle w:val="Compact"/>
              <w:keepNext/>
              <w:jc w:val="center"/>
            </w:pPr>
            <w:r>
              <w:t xml:space="preserve">13</w:t>
            </w:r>
          </w:p>
        </w:tc>
        <w:tc>
          <w:tcPr/>
          <w:p>
            <w:pPr>
              <w:pStyle w:val="Compact"/>
              <w:keepNext/>
              <w:jc w:val="center"/>
            </w:pPr>
            <w:r>
              <w:t xml:space="preserve">13</w:t>
            </w:r>
          </w:p>
        </w:tc>
        <w:tc>
          <w:tcPr/>
          <w:p>
            <w:pPr>
              <w:pStyle w:val="Compact"/>
              <w:keepNext/>
              <w:jc w:val="center"/>
            </w:pPr>
            <w:r>
              <w:t xml:space="preserve">14</w:t>
            </w:r>
          </w:p>
        </w:tc>
        <w:tc>
          <w:tcPr/>
          <w:p>
            <w:pPr>
              <w:pStyle w:val="Compact"/>
              <w:keepNext/>
              <w:jc w:val="center"/>
            </w:pPr>
            <w:r>
              <w:t xml:space="preserve">13</w:t>
            </w:r>
          </w:p>
        </w:tc>
        <w:tc>
          <w:tcPr/>
          <w:p>
            <w:pPr>
              <w:pStyle w:val="Compact"/>
              <w:keepNext/>
              <w:jc w:val="center"/>
            </w:pPr>
            <w:r>
              <w:t xml:space="preserve">13</w:t>
            </w:r>
          </w:p>
        </w:tc>
        <w:tc>
          <w:tcPr/>
          <w:p>
            <w:pPr>
              <w:pStyle w:val="Compact"/>
              <w:keepNext/>
              <w:jc w:val="center"/>
            </w:pPr>
            <w:r>
              <w:t xml:space="preserve">13</w:t>
            </w:r>
          </w:p>
        </w:tc>
        <w:tc>
          <w:tcPr/>
          <w:p>
            <w:pPr>
              <w:pStyle w:val="Compact"/>
              <w:keepNext/>
              <w:jc w:val="center"/>
            </w:pPr>
            <w:r>
              <w:t xml:space="preserve">13</w:t>
            </w:r>
          </w:p>
        </w:tc>
        <w:tc>
          <w:tcPr/>
          <w:p>
            <w:pPr>
              <w:pStyle w:val="Compact"/>
              <w:keepNext/>
              <w:jc w:val="center"/>
            </w:pPr>
            <w:r>
              <w:t xml:space="preserve">6</w:t>
            </w:r>
          </w:p>
        </w:tc>
        <w:tc>
          <w:tcPr/>
          <w:p>
            <w:pPr>
              <w:pStyle w:val="Compact"/>
              <w:keepNext/>
              <w:jc w:val="center"/>
            </w:pPr>
            <w:r>
              <w:t xml:space="preserve">5</w:t>
            </w:r>
          </w:p>
        </w:tc>
      </w:tr>
      <w:tr>
        <w:trPr>
          <w:cantSplit/>
        </w:trPr>
        <w:tc>
          <w:tcPr/>
          <w:p>
            <w:pPr>
              <w:pStyle w:val="Compact"/>
              <w:keepNext/>
              <w:jc w:val="left"/>
            </w:pPr>
            <w:r>
              <w:t xml:space="preserve">6</w:t>
            </w:r>
          </w:p>
        </w:tc>
        <w:tc>
          <w:tcPr/>
          <w:p>
            <w:pPr>
              <w:pStyle w:val="Compact"/>
              <w:keepNext/>
              <w:jc w:val="center"/>
            </w:pPr>
            <w:r>
              <w:t xml:space="preserve">12</w:t>
            </w:r>
          </w:p>
        </w:tc>
        <w:tc>
          <w:tcPr/>
          <w:p>
            <w:pPr>
              <w:pStyle w:val="Compact"/>
              <w:keepNext/>
              <w:jc w:val="center"/>
            </w:pPr>
            <w:r>
              <w:t xml:space="preserve">9</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15</w:t>
            </w:r>
          </w:p>
        </w:tc>
        <w:tc>
          <w:tcPr/>
          <w:p>
            <w:pPr>
              <w:pStyle w:val="Compact"/>
              <w:keepNext/>
              <w:jc w:val="center"/>
            </w:pPr>
            <w:r>
              <w:t xml:space="preserve">15</w:t>
            </w:r>
          </w:p>
        </w:tc>
      </w:tr>
      <w:tr>
        <w:trPr>
          <w:cantSplit/>
        </w:trPr>
        <w:tc>
          <w:tcPr/>
          <w:p>
            <w:pPr>
              <w:pStyle w:val="Compact"/>
              <w:keepNext/>
              <w:jc w:val="left"/>
            </w:pPr>
            <w:r>
              <w:t xml:space="preserve">7</w:t>
            </w:r>
          </w:p>
        </w:tc>
        <w:tc>
          <w:tcPr/>
          <w:p>
            <w:pPr>
              <w:pStyle w:val="Compact"/>
              <w:keepNext/>
              <w:jc w:val="center"/>
            </w:pPr>
            <w:r>
              <w:t xml:space="preserve">4</w:t>
            </w:r>
          </w:p>
        </w:tc>
        <w:tc>
          <w:tcPr/>
          <w:p>
            <w:pPr>
              <w:pStyle w:val="Compact"/>
              <w:keepNext/>
              <w:jc w:val="center"/>
            </w:pPr>
            <w:r>
              <w:t xml:space="preserve">1</w:t>
            </w:r>
          </w:p>
        </w:tc>
        <w:tc>
          <w:tcPr/>
          <w:p>
            <w:pPr>
              <w:pStyle w:val="Compact"/>
              <w:keepNext/>
              <w:jc w:val="center"/>
            </w:pPr>
            <w:r>
              <w:t xml:space="preserve">6</w:t>
            </w:r>
          </w:p>
        </w:tc>
        <w:tc>
          <w:tcPr/>
          <w:p>
            <w:pPr>
              <w:pStyle w:val="Compact"/>
              <w:keepNext/>
              <w:jc w:val="center"/>
            </w:pPr>
            <w:r>
              <w:t xml:space="preserve">2</w:t>
            </w:r>
          </w:p>
        </w:tc>
        <w:tc>
          <w:tcPr/>
          <w:p>
            <w:pPr>
              <w:pStyle w:val="Compact"/>
              <w:keepNext/>
              <w:jc w:val="center"/>
            </w:pPr>
            <w:r>
              <w:t xml:space="preserve">4</w:t>
            </w:r>
          </w:p>
        </w:tc>
        <w:tc>
          <w:tcPr/>
          <w:p>
            <w:pPr>
              <w:pStyle w:val="Compact"/>
              <w:keepNext/>
              <w:jc w:val="center"/>
            </w:pPr>
            <w:r>
              <w:t xml:space="preserve">4</w:t>
            </w:r>
          </w:p>
        </w:tc>
        <w:tc>
          <w:tcPr/>
          <w:p>
            <w:pPr>
              <w:pStyle w:val="Compact"/>
              <w:keepNext/>
              <w:jc w:val="center"/>
            </w:pPr>
            <w:r>
              <w:t xml:space="preserve">4</w:t>
            </w:r>
          </w:p>
        </w:tc>
        <w:tc>
          <w:tcPr/>
          <w:p>
            <w:pPr>
              <w:pStyle w:val="Compact"/>
              <w:keepNext/>
              <w:jc w:val="center"/>
            </w:pPr>
            <w:r>
              <w:t xml:space="preserve">8</w:t>
            </w:r>
          </w:p>
        </w:tc>
        <w:tc>
          <w:tcPr/>
          <w:p>
            <w:pPr>
              <w:pStyle w:val="Compact"/>
              <w:keepNext/>
              <w:jc w:val="center"/>
            </w:pPr>
            <w:r>
              <w:t xml:space="preserve">11</w:t>
            </w:r>
          </w:p>
        </w:tc>
      </w:tr>
      <w:tr>
        <w:trPr>
          <w:cantSplit/>
        </w:trPr>
        <w:tc>
          <w:tcPr/>
          <w:p>
            <w:pPr>
              <w:pStyle w:val="Compact"/>
              <w:keepNext/>
              <w:jc w:val="left"/>
            </w:pPr>
            <w:r>
              <w:t xml:space="preserve">8</w:t>
            </w:r>
          </w:p>
        </w:tc>
        <w:tc>
          <w:tcPr/>
          <w:p>
            <w:pPr>
              <w:pStyle w:val="Compact"/>
              <w:keepNext/>
              <w:jc w:val="center"/>
            </w:pPr>
            <w:r>
              <w:t xml:space="preserve">6</w:t>
            </w:r>
          </w:p>
        </w:tc>
        <w:tc>
          <w:tcPr/>
          <w:p>
            <w:pPr>
              <w:pStyle w:val="Compact"/>
              <w:keepNext/>
              <w:jc w:val="center"/>
            </w:pPr>
            <w:r>
              <w:t xml:space="preserve">5</w:t>
            </w:r>
          </w:p>
        </w:tc>
        <w:tc>
          <w:tcPr/>
          <w:p>
            <w:pPr>
              <w:pStyle w:val="Compact"/>
              <w:keepNext/>
              <w:jc w:val="center"/>
            </w:pPr>
            <w:r>
              <w:t xml:space="preserve">7</w:t>
            </w:r>
          </w:p>
        </w:tc>
        <w:tc>
          <w:tcPr/>
          <w:p>
            <w:pPr>
              <w:pStyle w:val="Compact"/>
              <w:keepNext/>
              <w:jc w:val="center"/>
            </w:pPr>
            <w:r>
              <w:t xml:space="preserve">6</w:t>
            </w:r>
          </w:p>
        </w:tc>
        <w:tc>
          <w:tcPr/>
          <w:p>
            <w:pPr>
              <w:pStyle w:val="Compact"/>
              <w:keepNext/>
              <w:jc w:val="center"/>
            </w:pPr>
            <w:r>
              <w:t xml:space="preserve">6</w:t>
            </w:r>
          </w:p>
        </w:tc>
        <w:tc>
          <w:tcPr/>
          <w:p>
            <w:pPr>
              <w:pStyle w:val="Compact"/>
              <w:keepNext/>
              <w:jc w:val="center"/>
            </w:pPr>
            <w:r>
              <w:t xml:space="preserve">6</w:t>
            </w:r>
          </w:p>
        </w:tc>
        <w:tc>
          <w:tcPr/>
          <w:p>
            <w:pPr>
              <w:pStyle w:val="Compact"/>
              <w:keepNext/>
              <w:jc w:val="center"/>
            </w:pPr>
            <w:r>
              <w:t xml:space="preserve">6</w:t>
            </w:r>
          </w:p>
        </w:tc>
        <w:tc>
          <w:tcPr/>
          <w:p>
            <w:pPr>
              <w:pStyle w:val="Compact"/>
              <w:keepNext/>
              <w:jc w:val="center"/>
            </w:pPr>
            <w:r>
              <w:t xml:space="preserve">4</w:t>
            </w:r>
          </w:p>
        </w:tc>
        <w:tc>
          <w:tcPr/>
          <w:p>
            <w:pPr>
              <w:pStyle w:val="Compact"/>
              <w:keepNext/>
              <w:jc w:val="center"/>
            </w:pPr>
            <w:r>
              <w:t xml:space="preserve">2</w:t>
            </w:r>
          </w:p>
        </w:tc>
      </w:tr>
      <w:tr>
        <w:trPr>
          <w:cantSplit/>
        </w:trPr>
        <w:tc>
          <w:tcPr/>
          <w:p>
            <w:pPr>
              <w:pStyle w:val="Compact"/>
              <w:keepNext/>
              <w:jc w:val="left"/>
            </w:pPr>
            <w:r>
              <w:t xml:space="preserve">9</w:t>
            </w:r>
          </w:p>
        </w:tc>
        <w:tc>
          <w:tcPr/>
          <w:p>
            <w:pPr>
              <w:pStyle w:val="Compact"/>
              <w:keepNext/>
              <w:jc w:val="center"/>
            </w:pPr>
            <w:r>
              <w:t xml:space="preserve">9</w:t>
            </w:r>
          </w:p>
        </w:tc>
        <w:tc>
          <w:tcPr/>
          <w:p>
            <w:pPr>
              <w:pStyle w:val="Compact"/>
              <w:keepNext/>
              <w:jc w:val="center"/>
            </w:pPr>
            <w:r>
              <w:t xml:space="preserve">14</w:t>
            </w:r>
          </w:p>
        </w:tc>
        <w:tc>
          <w:tcPr/>
          <w:p>
            <w:pPr>
              <w:pStyle w:val="Compact"/>
              <w:keepNext/>
              <w:jc w:val="center"/>
            </w:pPr>
            <w:r>
              <w:t xml:space="preserve">2</w:t>
            </w:r>
          </w:p>
        </w:tc>
        <w:tc>
          <w:tcPr/>
          <w:p>
            <w:pPr>
              <w:pStyle w:val="Compact"/>
              <w:keepNext/>
              <w:jc w:val="center"/>
            </w:pPr>
            <w:r>
              <w:t xml:space="preserve">10</w:t>
            </w:r>
          </w:p>
        </w:tc>
        <w:tc>
          <w:tcPr/>
          <w:p>
            <w:pPr>
              <w:pStyle w:val="Compact"/>
              <w:keepNext/>
              <w:jc w:val="center"/>
            </w:pPr>
            <w:r>
              <w:t xml:space="preserve">9</w:t>
            </w:r>
          </w:p>
        </w:tc>
        <w:tc>
          <w:tcPr/>
          <w:p>
            <w:pPr>
              <w:pStyle w:val="Compact"/>
              <w:keepNext/>
              <w:jc w:val="center"/>
            </w:pPr>
            <w:r>
              <w:t xml:space="preserve">8</w:t>
            </w:r>
          </w:p>
        </w:tc>
        <w:tc>
          <w:tcPr/>
          <w:p>
            <w:pPr>
              <w:pStyle w:val="Compact"/>
              <w:keepNext/>
              <w:jc w:val="center"/>
            </w:pPr>
            <w:r>
              <w:t xml:space="preserve">8</w:t>
            </w:r>
          </w:p>
        </w:tc>
        <w:tc>
          <w:tcPr/>
          <w:p>
            <w:pPr>
              <w:pStyle w:val="Compact"/>
              <w:keepNext/>
              <w:jc w:val="center"/>
            </w:pPr>
            <w:r>
              <w:t xml:space="preserve">12</w:t>
            </w:r>
          </w:p>
        </w:tc>
        <w:tc>
          <w:tcPr/>
          <w:p>
            <w:pPr>
              <w:pStyle w:val="Compact"/>
              <w:keepNext/>
              <w:jc w:val="center"/>
            </w:pPr>
            <w:r>
              <w:t xml:space="preserve">13</w:t>
            </w:r>
          </w:p>
        </w:tc>
      </w:tr>
      <w:tr>
        <w:trPr>
          <w:cantSplit/>
        </w:trPr>
        <w:tc>
          <w:tcPr/>
          <w:p>
            <w:pPr>
              <w:pStyle w:val="Compact"/>
              <w:keepNext/>
              <w:jc w:val="left"/>
            </w:pPr>
            <w:r>
              <w:t xml:space="preserve">10</w:t>
            </w:r>
          </w:p>
        </w:tc>
        <w:tc>
          <w:tcPr/>
          <w:p>
            <w:pPr>
              <w:pStyle w:val="Compact"/>
              <w:keepNext/>
              <w:jc w:val="center"/>
            </w:pPr>
            <w:r>
              <w:t xml:space="preserve">14</w:t>
            </w:r>
          </w:p>
        </w:tc>
        <w:tc>
          <w:tcPr/>
          <w:p>
            <w:pPr>
              <w:pStyle w:val="Compact"/>
              <w:keepNext/>
              <w:jc w:val="center"/>
            </w:pPr>
            <w:r>
              <w:t xml:space="preserve">11</w:t>
            </w:r>
          </w:p>
        </w:tc>
        <w:tc>
          <w:tcPr/>
          <w:p>
            <w:pPr>
              <w:pStyle w:val="Compact"/>
              <w:keepNext/>
              <w:jc w:val="center"/>
            </w:pPr>
            <w:r>
              <w:t xml:space="preserve">15</w:t>
            </w:r>
          </w:p>
        </w:tc>
        <w:tc>
          <w:tcPr/>
          <w:p>
            <w:pPr>
              <w:pStyle w:val="Compact"/>
              <w:keepNext/>
              <w:jc w:val="center"/>
            </w:pPr>
            <w:r>
              <w:t xml:space="preserve">15</w:t>
            </w:r>
          </w:p>
        </w:tc>
        <w:tc>
          <w:tcPr/>
          <w:p>
            <w:pPr>
              <w:pStyle w:val="Compact"/>
              <w:keepNext/>
              <w:jc w:val="center"/>
            </w:pPr>
            <w:r>
              <w:t xml:space="preserve">14</w:t>
            </w:r>
          </w:p>
        </w:tc>
        <w:tc>
          <w:tcPr/>
          <w:p>
            <w:pPr>
              <w:pStyle w:val="Compact"/>
              <w:keepNext/>
              <w:jc w:val="center"/>
            </w:pPr>
            <w:r>
              <w:t xml:space="preserve">14</w:t>
            </w:r>
          </w:p>
        </w:tc>
        <w:tc>
          <w:tcPr/>
          <w:p>
            <w:pPr>
              <w:pStyle w:val="Compact"/>
              <w:keepNext/>
              <w:jc w:val="center"/>
            </w:pPr>
            <w:r>
              <w:t xml:space="preserve">15</w:t>
            </w:r>
          </w:p>
        </w:tc>
        <w:tc>
          <w:tcPr/>
          <w:p>
            <w:pPr>
              <w:pStyle w:val="Compact"/>
              <w:keepNext/>
              <w:jc w:val="center"/>
            </w:pPr>
            <w:r>
              <w:t xml:space="preserve">10</w:t>
            </w:r>
          </w:p>
        </w:tc>
        <w:tc>
          <w:tcPr/>
          <w:p>
            <w:pPr>
              <w:pStyle w:val="Compact"/>
              <w:keepNext/>
              <w:jc w:val="center"/>
            </w:pPr>
            <w:r>
              <w:t xml:space="preserve">8</w:t>
            </w:r>
          </w:p>
        </w:tc>
      </w:tr>
      <w:tr>
        <w:trPr>
          <w:cantSplit/>
        </w:trPr>
        <w:tc>
          <w:tcPr/>
          <w:p>
            <w:pPr>
              <w:pStyle w:val="Compact"/>
              <w:keepNext/>
              <w:jc w:val="left"/>
            </w:pPr>
            <w:r>
              <w:t xml:space="preserve">11</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3</w:t>
            </w:r>
          </w:p>
        </w:tc>
        <w:tc>
          <w:tcPr/>
          <w:p>
            <w:pPr>
              <w:pStyle w:val="Compact"/>
              <w:keepNext/>
              <w:jc w:val="center"/>
            </w:pPr>
            <w:r>
              <w:t xml:space="preserve">3</w:t>
            </w:r>
          </w:p>
        </w:tc>
        <w:tc>
          <w:tcPr/>
          <w:p>
            <w:pPr>
              <w:pStyle w:val="Compact"/>
              <w:keepNext/>
              <w:jc w:val="center"/>
            </w:pPr>
            <w:r>
              <w:t xml:space="preserve">3</w:t>
            </w:r>
          </w:p>
        </w:tc>
        <w:tc>
          <w:tcPr/>
          <w:p>
            <w:pPr>
              <w:pStyle w:val="Compact"/>
              <w:keepNext/>
              <w:jc w:val="center"/>
            </w:pPr>
            <w:r>
              <w:t xml:space="preserve">2</w:t>
            </w:r>
          </w:p>
        </w:tc>
        <w:tc>
          <w:tcPr/>
          <w:p>
            <w:pPr>
              <w:pStyle w:val="Compact"/>
              <w:keepNext/>
              <w:jc w:val="center"/>
            </w:pPr>
            <w:r>
              <w:t xml:space="preserve">3</w:t>
            </w:r>
          </w:p>
        </w:tc>
      </w:tr>
      <w:tr>
        <w:trPr>
          <w:cantSplit/>
        </w:trPr>
        <w:tc>
          <w:tcPr/>
          <w:p>
            <w:pPr>
              <w:pStyle w:val="Compact"/>
              <w:keepNext/>
              <w:jc w:val="left"/>
            </w:pPr>
            <w:r>
              <w:t xml:space="preserve">12</w:t>
            </w:r>
          </w:p>
        </w:tc>
        <w:tc>
          <w:tcPr/>
          <w:p>
            <w:pPr>
              <w:pStyle w:val="Compact"/>
              <w:keepNext/>
              <w:jc w:val="center"/>
            </w:pPr>
            <w:r>
              <w:t xml:space="preserve">11</w:t>
            </w:r>
          </w:p>
        </w:tc>
        <w:tc>
          <w:tcPr/>
          <w:p>
            <w:pPr>
              <w:pStyle w:val="Compact"/>
              <w:keepNext/>
              <w:jc w:val="center"/>
            </w:pPr>
            <w:r>
              <w:t xml:space="preserve">6</w:t>
            </w:r>
          </w:p>
        </w:tc>
        <w:tc>
          <w:tcPr/>
          <w:p>
            <w:pPr>
              <w:pStyle w:val="Compact"/>
              <w:keepNext/>
              <w:jc w:val="center"/>
            </w:pPr>
            <w:r>
              <w:t xml:space="preserve">10</w:t>
            </w:r>
          </w:p>
        </w:tc>
        <w:tc>
          <w:tcPr/>
          <w:p>
            <w:pPr>
              <w:pStyle w:val="Compact"/>
              <w:keepNext/>
              <w:jc w:val="center"/>
            </w:pPr>
            <w:r>
              <w:t xml:space="preserve">8</w:t>
            </w:r>
          </w:p>
        </w:tc>
        <w:tc>
          <w:tcPr/>
          <w:p>
            <w:pPr>
              <w:pStyle w:val="Compact"/>
              <w:keepNext/>
              <w:jc w:val="center"/>
            </w:pPr>
            <w:r>
              <w:t xml:space="preserve">11</w:t>
            </w:r>
          </w:p>
        </w:tc>
        <w:tc>
          <w:tcPr/>
          <w:p>
            <w:pPr>
              <w:pStyle w:val="Compact"/>
              <w:keepNext/>
              <w:jc w:val="center"/>
            </w:pPr>
            <w:r>
              <w:t xml:space="preserve">11</w:t>
            </w:r>
          </w:p>
        </w:tc>
        <w:tc>
          <w:tcPr/>
          <w:p>
            <w:pPr>
              <w:pStyle w:val="Compact"/>
              <w:keepNext/>
              <w:jc w:val="center"/>
            </w:pPr>
            <w:r>
              <w:t xml:space="preserve">11</w:t>
            </w:r>
          </w:p>
        </w:tc>
        <w:tc>
          <w:tcPr/>
          <w:p>
            <w:pPr>
              <w:pStyle w:val="Compact"/>
              <w:keepNext/>
              <w:jc w:val="center"/>
            </w:pPr>
            <w:r>
              <w:t xml:space="preserve">14</w:t>
            </w:r>
          </w:p>
        </w:tc>
        <w:tc>
          <w:tcPr/>
          <w:p>
            <w:pPr>
              <w:pStyle w:val="Compact"/>
              <w:keepNext/>
              <w:jc w:val="center"/>
            </w:pPr>
            <w:r>
              <w:t xml:space="preserve">12</w:t>
            </w:r>
          </w:p>
        </w:tc>
      </w:tr>
      <w:tr>
        <w:trPr>
          <w:cantSplit/>
        </w:trPr>
        <w:tc>
          <w:tcPr/>
          <w:p>
            <w:pPr>
              <w:pStyle w:val="Compact"/>
              <w:keepNext/>
              <w:jc w:val="left"/>
            </w:pPr>
            <w:r>
              <w:t xml:space="preserve">13</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3</w:t>
            </w:r>
          </w:p>
        </w:tc>
        <w:tc>
          <w:tcPr/>
          <w:p>
            <w:pPr>
              <w:pStyle w:val="Compact"/>
              <w:keepNext/>
              <w:jc w:val="center"/>
            </w:pPr>
            <w:r>
              <w:t xml:space="preserve">2</w:t>
            </w:r>
          </w:p>
        </w:tc>
        <w:tc>
          <w:tcPr/>
          <w:p>
            <w:pPr>
              <w:pStyle w:val="Compact"/>
              <w:keepNext/>
              <w:jc w:val="center"/>
            </w:pPr>
            <w:r>
              <w:t xml:space="preserve">2</w:t>
            </w:r>
          </w:p>
        </w:tc>
        <w:tc>
          <w:tcPr/>
          <w:p>
            <w:pPr>
              <w:pStyle w:val="Compact"/>
              <w:keepNext/>
              <w:jc w:val="center"/>
            </w:pPr>
            <w:r>
              <w:t xml:space="preserve">1</w:t>
            </w:r>
          </w:p>
        </w:tc>
        <w:tc>
          <w:tcPr/>
          <w:p>
            <w:pPr>
              <w:pStyle w:val="Compact"/>
              <w:keepNext/>
              <w:jc w:val="center"/>
            </w:pPr>
            <w:r>
              <w:t xml:space="preserve">5</w:t>
            </w:r>
          </w:p>
        </w:tc>
        <w:tc>
          <w:tcPr/>
          <w:p>
            <w:pPr>
              <w:pStyle w:val="Compact"/>
              <w:keepNext/>
              <w:jc w:val="center"/>
            </w:pPr>
            <w:r>
              <w:t xml:space="preserve">4</w:t>
            </w:r>
          </w:p>
        </w:tc>
      </w:tr>
      <w:tr>
        <w:trPr>
          <w:cantSplit/>
        </w:trPr>
        <w:tc>
          <w:tcPr/>
          <w:p>
            <w:pPr>
              <w:pStyle w:val="Compact"/>
              <w:keepNext/>
              <w:jc w:val="left"/>
            </w:pPr>
            <w:r>
              <w:t xml:space="preserve">14</w:t>
            </w:r>
          </w:p>
        </w:tc>
        <w:tc>
          <w:tcPr/>
          <w:p>
            <w:pPr>
              <w:pStyle w:val="Compact"/>
              <w:keepNext/>
              <w:jc w:val="center"/>
            </w:pPr>
            <w:r>
              <w:t xml:space="preserve">7</w:t>
            </w:r>
          </w:p>
        </w:tc>
        <w:tc>
          <w:tcPr/>
          <w:p>
            <w:pPr>
              <w:pStyle w:val="Compact"/>
              <w:keepNext/>
              <w:jc w:val="center"/>
            </w:pPr>
            <w:r>
              <w:t xml:space="preserve">7</w:t>
            </w:r>
          </w:p>
        </w:tc>
        <w:tc>
          <w:tcPr/>
          <w:p>
            <w:pPr>
              <w:pStyle w:val="Compact"/>
              <w:keepNext/>
              <w:jc w:val="center"/>
            </w:pPr>
            <w:r>
              <w:t xml:space="preserve">9</w:t>
            </w:r>
          </w:p>
        </w:tc>
        <w:tc>
          <w:tcPr/>
          <w:p>
            <w:pPr>
              <w:pStyle w:val="Compact"/>
              <w:keepNext/>
              <w:jc w:val="center"/>
            </w:pPr>
            <w:r>
              <w:t xml:space="preserve">9</w:t>
            </w:r>
          </w:p>
        </w:tc>
        <w:tc>
          <w:tcPr/>
          <w:p>
            <w:pPr>
              <w:pStyle w:val="Compact"/>
              <w:keepNext/>
              <w:jc w:val="center"/>
            </w:pPr>
            <w:r>
              <w:t xml:space="preserve">7</w:t>
            </w:r>
          </w:p>
        </w:tc>
        <w:tc>
          <w:tcPr/>
          <w:p>
            <w:pPr>
              <w:pStyle w:val="Compact"/>
              <w:keepNext/>
              <w:jc w:val="center"/>
            </w:pPr>
            <w:r>
              <w:t xml:space="preserve">7</w:t>
            </w:r>
          </w:p>
        </w:tc>
        <w:tc>
          <w:tcPr/>
          <w:p>
            <w:pPr>
              <w:pStyle w:val="Compact"/>
              <w:keepNext/>
              <w:jc w:val="center"/>
            </w:pPr>
            <w:r>
              <w:t xml:space="preserve">7</w:t>
            </w:r>
          </w:p>
        </w:tc>
        <w:tc>
          <w:tcPr/>
          <w:p>
            <w:pPr>
              <w:pStyle w:val="Compact"/>
              <w:keepNext/>
              <w:jc w:val="center"/>
            </w:pPr>
            <w:r>
              <w:t xml:space="preserve">9</w:t>
            </w:r>
          </w:p>
        </w:tc>
        <w:tc>
          <w:tcPr/>
          <w:p>
            <w:pPr>
              <w:pStyle w:val="Compact"/>
              <w:keepNext/>
              <w:jc w:val="center"/>
            </w:pPr>
            <w:r>
              <w:t xml:space="preserve">6</w:t>
            </w:r>
          </w:p>
        </w:tc>
      </w:tr>
      <w:tr>
        <w:trPr>
          <w:cantSplit/>
        </w:trPr>
        <w:tc>
          <w:tcPr/>
          <w:p>
            <w:pPr>
              <w:pStyle w:val="Compact"/>
              <w:keepNext/>
              <w:jc w:val="left"/>
            </w:pPr>
            <w:r>
              <w:t xml:space="preserve">15</w:t>
            </w:r>
          </w:p>
        </w:tc>
        <w:tc>
          <w:tcPr/>
          <w:p>
            <w:pPr>
              <w:pStyle w:val="Compact"/>
              <w:keepNext/>
              <w:jc w:val="center"/>
            </w:pPr>
            <w:r>
              <w:t xml:space="preserve">16</w:t>
            </w:r>
          </w:p>
        </w:tc>
        <w:tc>
          <w:tcPr/>
          <w:p>
            <w:pPr>
              <w:pStyle w:val="Compact"/>
              <w:keepNext/>
              <w:jc w:val="center"/>
            </w:pPr>
            <w:r>
              <w:t xml:space="preserve">12</w:t>
            </w:r>
          </w:p>
        </w:tc>
        <w:tc>
          <w:tcPr/>
          <w:p>
            <w:pPr>
              <w:pStyle w:val="Compact"/>
              <w:keepNext/>
              <w:jc w:val="center"/>
            </w:pPr>
            <w:r>
              <w:t xml:space="preserve">16</w:t>
            </w:r>
          </w:p>
        </w:tc>
        <w:tc>
          <w:tcPr/>
          <w:p>
            <w:pPr>
              <w:pStyle w:val="Compact"/>
              <w:keepNext/>
              <w:jc w:val="center"/>
            </w:pPr>
            <w:r>
              <w:t xml:space="preserve">14</w:t>
            </w:r>
          </w:p>
        </w:tc>
        <w:tc>
          <w:tcPr/>
          <w:p>
            <w:pPr>
              <w:pStyle w:val="Compact"/>
              <w:keepNext/>
              <w:jc w:val="center"/>
            </w:pPr>
            <w:r>
              <w:t xml:space="preserve">16</w:t>
            </w:r>
          </w:p>
        </w:tc>
        <w:tc>
          <w:tcPr/>
          <w:p>
            <w:pPr>
              <w:pStyle w:val="Compact"/>
              <w:keepNext/>
              <w:jc w:val="center"/>
            </w:pPr>
            <w:r>
              <w:t xml:space="preserve">16</w:t>
            </w:r>
          </w:p>
        </w:tc>
        <w:tc>
          <w:tcPr/>
          <w:p>
            <w:pPr>
              <w:pStyle w:val="Compact"/>
              <w:keepNext/>
              <w:jc w:val="center"/>
            </w:pPr>
            <w:r>
              <w:t xml:space="preserve">16</w:t>
            </w:r>
          </w:p>
        </w:tc>
        <w:tc>
          <w:tcPr/>
          <w:p>
            <w:pPr>
              <w:pStyle w:val="Compact"/>
              <w:keepNext/>
              <w:jc w:val="center"/>
            </w:pPr>
            <w:r>
              <w:t xml:space="preserve">16</w:t>
            </w:r>
          </w:p>
        </w:tc>
        <w:tc>
          <w:tcPr/>
          <w:p>
            <w:pPr>
              <w:pStyle w:val="Compact"/>
              <w:keepNext/>
              <w:jc w:val="center"/>
            </w:pPr>
            <w:r>
              <w:t xml:space="preserve">16</w:t>
            </w:r>
          </w:p>
        </w:tc>
      </w:tr>
      <w:tr>
        <w:trPr>
          <w:cantSplit/>
        </w:trPr>
        <w:tc>
          <w:tcPr/>
          <w:p>
            <w:pPr>
              <w:pStyle w:val="Compact"/>
              <w:keepNext/>
              <w:jc w:val="left"/>
            </w:pPr>
            <w:r>
              <w:t xml:space="preserve">16</w:t>
            </w:r>
          </w:p>
        </w:tc>
        <w:tc>
          <w:tcPr/>
          <w:p>
            <w:pPr>
              <w:pStyle w:val="Compact"/>
              <w:keepNext/>
              <w:jc w:val="center"/>
            </w:pPr>
            <w:r>
              <w:t xml:space="preserve">8</w:t>
            </w:r>
          </w:p>
        </w:tc>
        <w:tc>
          <w:tcPr/>
          <w:p>
            <w:pPr>
              <w:pStyle w:val="Compact"/>
              <w:keepNext/>
              <w:jc w:val="center"/>
            </w:pPr>
            <w:r>
              <w:t xml:space="preserve">16</w:t>
            </w:r>
          </w:p>
        </w:tc>
        <w:tc>
          <w:tcPr/>
          <w:p>
            <w:pPr>
              <w:pStyle w:val="Compact"/>
              <w:keepNext/>
              <w:jc w:val="center"/>
            </w:pPr>
            <w:r>
              <w:t xml:space="preserve">8</w:t>
            </w:r>
          </w:p>
        </w:tc>
        <w:tc>
          <w:tcPr/>
          <w:p>
            <w:pPr>
              <w:pStyle w:val="Compact"/>
              <w:keepNext/>
              <w:jc w:val="center"/>
            </w:pPr>
            <w:r>
              <w:t xml:space="preserve">7</w:t>
            </w:r>
          </w:p>
        </w:tc>
        <w:tc>
          <w:tcPr/>
          <w:p>
            <w:pPr>
              <w:pStyle w:val="Compact"/>
              <w:keepNext/>
              <w:jc w:val="center"/>
            </w:pPr>
            <w:r>
              <w:t xml:space="preserve">8</w:t>
            </w:r>
          </w:p>
        </w:tc>
        <w:tc>
          <w:tcPr/>
          <w:p>
            <w:pPr>
              <w:pStyle w:val="Compact"/>
              <w:keepNext/>
              <w:jc w:val="center"/>
            </w:pPr>
            <w:r>
              <w:t xml:space="preserve">9</w:t>
            </w:r>
          </w:p>
        </w:tc>
        <w:tc>
          <w:tcPr/>
          <w:p>
            <w:pPr>
              <w:pStyle w:val="Compact"/>
              <w:keepNext/>
              <w:jc w:val="center"/>
            </w:pPr>
            <w:r>
              <w:t xml:space="preserve">10</w:t>
            </w:r>
          </w:p>
        </w:tc>
        <w:tc>
          <w:tcPr/>
          <w:p>
            <w:pPr>
              <w:pStyle w:val="Compact"/>
              <w:keepNext/>
              <w:jc w:val="center"/>
            </w:pPr>
            <w:r>
              <w:t xml:space="preserve">7</w:t>
            </w:r>
          </w:p>
        </w:tc>
        <w:tc>
          <w:tcPr/>
          <w:p>
            <w:pPr>
              <w:pStyle w:val="Compact"/>
              <w:keepNext/>
              <w:jc w:val="center"/>
            </w:pPr>
            <w:r>
              <w:t xml:space="preserve">9</w:t>
            </w:r>
          </w:p>
        </w:tc>
      </w:tr>
      <w:tr>
        <w:trPr>
          <w:cantSplit/>
        </w:trPr>
        <w:tc>
          <w:tcPr/>
          <w:p>
            <w:pPr>
              <w:pStyle w:val="Compact"/>
              <w:keepNext/>
              <w:jc w:val="left"/>
            </w:pPr>
            <w:r>
              <w:t xml:space="preserve">17</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14</w:t>
            </w:r>
          </w:p>
        </w:tc>
      </w:tr>
      <w:tr>
        <w:trPr>
          <w:cantSplit/>
        </w:trPr>
        <w:tc>
          <w:tcPr/>
          <w:p>
            <w:pPr>
              <w:pStyle w:val="Compact"/>
              <w:jc w:val="left"/>
            </w:pPr>
            <w:r>
              <w:t xml:space="preserve">Rank Corr (</w:t>
            </w:r>
            <m:oMath>
              <m:r>
                <m:t>ρ</m:t>
              </m:r>
            </m:oMath>
            <w:r>
              <w:t xml:space="preserve">)</w:t>
            </w:r>
          </w:p>
        </w:tc>
        <w:tc>
          <w:tcPr/>
          <w:p>
            <w:pPr>
              <w:pStyle w:val="Compact"/>
              <w:jc w:val="center"/>
            </w:pPr>
            <w:r>
              <w:t xml:space="preserve">1.000</w:t>
            </w:r>
          </w:p>
        </w:tc>
        <w:tc>
          <w:tcPr/>
          <w:p>
            <w:pPr>
              <w:pStyle w:val="Compact"/>
              <w:jc w:val="center"/>
            </w:pPr>
            <w:r>
              <w:t xml:space="preserve">0.733</w:t>
            </w:r>
          </w:p>
        </w:tc>
        <w:tc>
          <w:tcPr/>
          <w:p>
            <w:pPr>
              <w:pStyle w:val="Compact"/>
              <w:jc w:val="center"/>
            </w:pPr>
            <w:r>
              <w:t xml:space="preserve">0.914</w:t>
            </w:r>
          </w:p>
        </w:tc>
        <w:tc>
          <w:tcPr/>
          <w:p>
            <w:pPr>
              <w:pStyle w:val="Compact"/>
              <w:jc w:val="center"/>
            </w:pPr>
            <w:r>
              <w:t xml:space="preserve">0.966</w:t>
            </w:r>
          </w:p>
        </w:tc>
        <w:tc>
          <w:tcPr/>
          <w:p>
            <w:pPr>
              <w:pStyle w:val="Compact"/>
              <w:jc w:val="center"/>
            </w:pPr>
            <w:r>
              <w:t xml:space="preserve">1.000</w:t>
            </w:r>
          </w:p>
        </w:tc>
        <w:tc>
          <w:tcPr/>
          <w:p>
            <w:pPr>
              <w:pStyle w:val="Compact"/>
              <w:jc w:val="center"/>
            </w:pPr>
            <w:r>
              <w:t xml:space="preserve">0.998</w:t>
            </w:r>
          </w:p>
        </w:tc>
        <w:tc>
          <w:tcPr/>
          <w:p>
            <w:pPr>
              <w:pStyle w:val="Compact"/>
              <w:jc w:val="center"/>
            </w:pPr>
            <w:r>
              <w:t xml:space="preserve">0.988</w:t>
            </w:r>
          </w:p>
        </w:tc>
        <w:tc>
          <w:tcPr/>
          <w:p>
            <w:pPr>
              <w:pStyle w:val="Compact"/>
              <w:jc w:val="center"/>
            </w:pPr>
            <w:r>
              <w:t xml:space="preserve">0.814</w:t>
            </w:r>
          </w:p>
        </w:tc>
        <w:tc>
          <w:tcPr/>
          <w:p>
            <w:pPr>
              <w:pStyle w:val="Compact"/>
              <w:jc w:val="center"/>
            </w:pPr>
            <w:r>
              <w:t xml:space="preserve">0.679</w:t>
            </w:r>
          </w:p>
        </w:tc>
      </w:tr>
    </w:tbl>
    <w:bookmarkEnd w:id="245"/>
    <w:p>
      <w:pPr>
        <w:pStyle w:val="BodyText"/>
      </w:pPr>
      <w:r>
        <w:rPr>
          <w:iCs/>
          <w:i/>
        </w:rPr>
        <w:t xml:space="preserve">Raw (naive baseline, un-adjusted).</w:t>
      </w:r>
    </w:p>
    <w:p>
      <w:pPr>
        <w:pStyle w:val="BodyText"/>
        <w:spacing w:line="240" w:lineRule="auto"/>
        <w:jc w:val="center"/>
      </w:pPr>
      <w:r>
        <w:rPr>
          <w:iCs/>
          <w:i/>
        </w:rPr>
        <w:t xml:space="preserve">Notes:</w:t>
      </w:r>
      <w:r>
        <w:t xml:space="preserve"> </w:t>
      </w:r>
      <w:r>
        <w:t xml:space="preserve">Each cell reports the within-SDG semantic-gap rank (</w:t>
      </w:r>
      <m:oMath>
        <m:r>
          <m:t>1</m:t>
        </m:r>
        <m:r>
          <m:rPr>
            <m:sty m:val="p"/>
          </m:rPr>
          <m:t>=</m:t>
        </m:r>
        <m:r>
          <m:rPr>
            <m:nor/>
            <m:sty m:val="p"/>
          </m:rPr>
          <m:t>largest gap</m:t>
        </m:r>
      </m:oMath>
      <w:r>
        <w:t xml:space="preserve">,</w:t>
      </w:r>
      <w:r>
        <w:t xml:space="preserve"> </w:t>
      </w:r>
      <m:oMath>
        <m:r>
          <m:t>17</m:t>
        </m:r>
        <m:r>
          <m:rPr>
            <m:sty m:val="p"/>
          </m:rPr>
          <m:t>=</m:t>
        </m:r>
        <m:r>
          <m:rPr>
            <m:nor/>
            <m:sty m:val="p"/>
          </m:rPr>
          <m:t>smallest gap</m:t>
        </m:r>
      </m:oMath>
      <w:r>
        <w:t xml:space="preserve">). The Canon column is the canonical MPNet—LR ranking. Policy-source columns compare the keyword-retrieved research profile against each policy-source family. Segment-cap columns compare cap 20 and no cap. The Retrieval column replaces keyword retrieval with concept-based (AI/ML field-of-study) retrieval. Rank Corr (</w:t>
      </w:r>
      <m:oMath>
        <m:r>
          <m:t>ρ</m:t>
        </m:r>
      </m:oMath>
      <w:r>
        <w:t xml:space="preserve">) is the Spearman correlation of each column’s SDG gap ranks against the Canon column.</w:t>
      </w:r>
    </w:p>
    <w:bookmarkEnd w:id="246"/>
    <w:bookmarkStart w:id="251" w:name="sec:encoder-sensitivity"/>
    <w:p>
      <w:pPr>
        <w:pStyle w:val="Heading2"/>
      </w:pPr>
      <w:r>
        <w:t xml:space="preserve">H.3 Encoder Sensitivity</w:t>
      </w:r>
    </w:p>
    <w:p>
      <w:pPr>
        <w:pStyle w:val="FirstParagraph"/>
      </w:pPr>
      <w:r>
        <w:t xml:space="preserve">The semantic-gap ranking is moderately preserved across the three encoders on the adjusted (register-removed) gap (MPNet–LR vs. SciBERT–LR Spearman</w:t>
      </w:r>
      <w:r>
        <w:t xml:space="preserve"> </w:t>
      </w:r>
      <m:oMath>
        <m:r>
          <m:t>ρ</m:t>
        </m:r>
        <m:r>
          <m:rPr>
            <m:sty m:val="p"/>
          </m:rPr>
          <m:t>=</m:t>
        </m:r>
        <m:r>
          <m:t>0.537</m:t>
        </m:r>
      </m:oMath>
      <w:r>
        <w:t xml:space="preserve">; MPNet–LR vs. MiniLM–LR</w:t>
      </w:r>
      <w:r>
        <w:t xml:space="preserve"> </w:t>
      </w:r>
      <m:oMath>
        <m:r>
          <m:t>ρ</m:t>
        </m:r>
        <m:r>
          <m:rPr>
            <m:sty m:val="p"/>
          </m:rPr>
          <m:t>≈</m:t>
        </m:r>
        <m:r>
          <m:t>0.632</m:t>
        </m:r>
      </m:oMath>
      <w:r>
        <w:t xml:space="preserve">), and the coverage-gap ranking is highly stable (MPNet–LR vs. SciBERT–LR</w:t>
      </w:r>
      <w:r>
        <w:t xml:space="preserve"> </w:t>
      </w:r>
      <m:oMath>
        <m:r>
          <m:t>ρ</m:t>
        </m:r>
        <m:r>
          <m:rPr>
            <m:sty m:val="p"/>
          </m:rPr>
          <m:t>=</m:t>
        </m:r>
        <m:r>
          <m:t>0.934</m:t>
        </m:r>
      </m:oMath>
      <w:r>
        <w:t xml:space="preserve">). MiniLM and SciBERT are scored on a deterministic 100,000-paper subset (seed 42) of the canonical segmented corpus, so the architecture comparison isolates encoder choice from corpus scale. Under the raw gap, SDG 3 leads for MPNet–LR and SciBERT–LR while SDG 13 leads for MiniLM–LR; SDG 17 trails in all three (rank 16 or 17). The scientific-domain SciBERT compresses the magnitudes but does not change which goals diverge most. Classifier sensitivity within MPNet on the adjusted gap: the three classifiers, LR, zero-shot nearest-centroid, and the MLP robustness check, show varied agreement (MPNet LR vs. MLP</w:t>
      </w:r>
      <w:r>
        <w:t xml:space="preserve"> </w:t>
      </w:r>
      <m:oMath>
        <m:r>
          <m:t>ρ</m:t>
        </m:r>
        <m:r>
          <m:rPr>
            <m:sty m:val="p"/>
          </m:rPr>
          <m:t>=</m:t>
        </m:r>
        <m:r>
          <m:t>0.850</m:t>
        </m:r>
      </m:oMath>
      <w:r>
        <w:t xml:space="preserve">, LR vs. zero-shot</w:t>
      </w:r>
      <w:r>
        <w:t xml:space="preserve"> </w:t>
      </w:r>
      <m:oMath>
        <m:r>
          <m:t>ρ</m:t>
        </m:r>
        <m:r>
          <m:rPr>
            <m:sty m:val="p"/>
          </m:rPr>
          <m:t>=</m:t>
        </m:r>
        <m:r>
          <m:t>0.596</m:t>
        </m:r>
      </m:oMath>
      <w:r>
        <w:t xml:space="preserve">). Under the raw gap, SDG 17 is the most classifier-sensitive goal, sitting at rank 17 under LR but rank 8 under zero-shot. The LR baseline is the canonical reference, with MLP and zero-shot as uncertainty bounds.</w:t>
      </w:r>
    </w:p>
    <w:bookmarkStart w:id="247" w:name="tab:encoder-sensitivity-semantic"/>
    <w:p>
      <w:pPr>
        <w:pStyle w:val="TableCaption"/>
        <w:keepNext/>
      </w:pPr>
      <w:r>
        <w:t xml:space="preserve">Table 22: Domain-encoder sensitivity of within-SDG semantic-gap rankings across embedding architectures of differing domain specialisation but matched dimensionality.</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2: Domain-encoder sensitivity of within-SDG semantic-gap rankings across embedding architectures of differing domain specialisation but matched dimensionality."/>
      </w:tblPr>
      <w:tblGrid>
        <w:gridCol w:w="990"/>
        <w:gridCol w:w="990"/>
        <w:gridCol w:w="990"/>
        <w:gridCol w:w="990"/>
        <w:gridCol w:w="990"/>
        <w:gridCol w:w="990"/>
        <w:gridCol w:w="990"/>
        <w:gridCol w:w="990"/>
      </w:tblGrid>
      <w:tr>
        <w:trPr>
          <w:cantSplit/>
          <w:tblHeader w:val="true"/>
        </w:trPr>
        <w:tc>
          <w:tcPr>
            <w:tcBorders>
              <w:bottom w:val="single" w:sz="8" w:space="0" w:color="auto"/>
            </w:tcBorders>
          </w:tcPr>
          <w:p>
            <w:pPr>
              <w:pStyle w:val="Compact"/>
              <w:keepNext/>
              <w:jc w:val="left"/>
            </w:pPr>
            <w:r>
              <w:t xml:space="preserve">SDG</w:t>
            </w:r>
          </w:p>
        </w:tc>
        <w:tc>
          <w:tcPr>
            <w:gridSpan w:val="7"/>
            <w:tcBorders>
              <w:bottom w:val="single" w:sz="8" w:space="0" w:color="auto"/>
            </w:tcBorders>
          </w:tcPr>
          <w:p>
            <w:pPr>
              <w:pStyle w:val="Compact"/>
              <w:keepNext/>
              <w:jc w:val="center"/>
            </w:pPr>
            <w:r>
              <w:t xml:space="preserve">Encoder (embedding architecture)</w:t>
            </w:r>
          </w:p>
        </w:tc>
      </w:tr>
      <w:tr>
        <w:trPr>
          <w:cantSplit/>
        </w:trPr>
        <w:tc>
          <w:tcPr>
            <w:tcBorders>
              <w:bottom w:val="single" w:sz="8" w:space="0" w:color="auto"/>
            </w:tcBorders>
          </w:tcPr>
          <w:p>
            <w:pPr>
              <w:pStyle w:val="Compact"/>
              <w:keepNext/>
              <w:jc w:val="left"/>
            </w:pPr>
          </w:p>
        </w:tc>
        <w:tc>
          <w:tcPr>
            <w:gridSpan w:val="3"/>
            <w:tcBorders>
              <w:bottom w:val="single" w:sz="8" w:space="0" w:color="auto"/>
            </w:tcBorders>
          </w:tcPr>
          <w:p>
            <w:pPr>
              <w:pStyle w:val="Compact"/>
              <w:keepNext/>
              <w:jc w:val="center"/>
            </w:pPr>
            <w:r>
              <w:t xml:space="preserve">MPNet (768-d)</w:t>
            </w:r>
          </w:p>
        </w:tc>
        <w:tc>
          <w:tcPr>
            <w:gridSpan w:val="2"/>
            <w:tcBorders>
              <w:bottom w:val="single" w:sz="8" w:space="0" w:color="auto"/>
            </w:tcBorders>
          </w:tcPr>
          <w:p>
            <w:pPr>
              <w:pStyle w:val="Compact"/>
              <w:keepNext/>
              <w:jc w:val="center"/>
            </w:pPr>
            <w:r>
              <w:t xml:space="preserve">MiniLM (384-d)</w:t>
            </w:r>
          </w:p>
        </w:tc>
        <w:tc>
          <w:tcPr>
            <w:gridSpan w:val="2"/>
            <w:tcBorders>
              <w:bottom w:val="single" w:sz="8" w:space="0" w:color="auto"/>
            </w:tcBorders>
          </w:tcPr>
          <w:p>
            <w:pPr>
              <w:pStyle w:val="Compact"/>
              <w:keepNext/>
              <w:jc w:val="center"/>
            </w:pPr>
            <w:r>
              <w:t xml:space="preserve">SciBERT (768-d)</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c>
          <w:tcPr>
            <w:tcBorders>
              <w:bottom w:val="single" w:sz="8" w:space="0" w:color="auto"/>
            </w:tcBorders>
          </w:tcPr>
          <w:p>
            <w:pPr>
              <w:pStyle w:val="Compact"/>
              <w:keepNext/>
              <w:jc w:val="center"/>
            </w:pPr>
            <w:r>
              <w:t xml:space="preserve">ZS</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r>
      <w:tr>
        <w:trPr>
          <w:cantSplit/>
        </w:trPr>
        <w:tc>
          <w:tcPr/>
          <w:p>
            <w:pPr>
              <w:pStyle w:val="Compact"/>
              <w:keepNext/>
              <w:jc w:val="left"/>
            </w:pPr>
            <w:r>
              <w:t xml:space="preserve">1</w:t>
            </w:r>
          </w:p>
        </w:tc>
        <w:tc>
          <w:tcPr/>
          <w:p>
            <w:pPr>
              <w:pStyle w:val="Compact"/>
              <w:keepNext/>
              <w:jc w:val="center"/>
            </w:pPr>
            <w:r>
              <w:rPr>
                <w:bCs/>
                <w:b/>
              </w:rPr>
              <w:t xml:space="preserve">8</w:t>
            </w:r>
          </w:p>
        </w:tc>
        <w:tc>
          <w:tcPr/>
          <w:p>
            <w:pPr>
              <w:pStyle w:val="Compact"/>
              <w:keepNext/>
              <w:jc w:val="center"/>
            </w:pPr>
            <w:r>
              <w:rPr>
                <w:bCs/>
                <w:b/>
              </w:rPr>
              <w:t xml:space="preserve">11</w:t>
            </w:r>
          </w:p>
        </w:tc>
        <w:tc>
          <w:tcPr/>
          <w:p>
            <w:pPr>
              <w:pStyle w:val="Compact"/>
              <w:keepNext/>
              <w:jc w:val="center"/>
            </w:pPr>
            <w:r>
              <w:rPr>
                <w:bCs/>
                <w:b/>
              </w:rPr>
              <w:t xml:space="preserve">1</w:t>
            </w:r>
          </w:p>
        </w:tc>
        <w:tc>
          <w:tcPr/>
          <w:p>
            <w:pPr>
              <w:pStyle w:val="Compact"/>
              <w:keepNext/>
              <w:jc w:val="center"/>
            </w:pPr>
            <w:r>
              <w:rPr>
                <w:bCs/>
                <w:b/>
              </w:rPr>
              <w:t xml:space="preserve">8</w:t>
            </w:r>
          </w:p>
        </w:tc>
        <w:tc>
          <w:tcPr/>
          <w:p>
            <w:pPr>
              <w:pStyle w:val="Compact"/>
              <w:keepNext/>
              <w:jc w:val="center"/>
            </w:pPr>
            <w:r>
              <w:rPr>
                <w:bCs/>
                <w:b/>
              </w:rPr>
              <w:t xml:space="preserve">7</w:t>
            </w:r>
          </w:p>
        </w:tc>
        <w:tc>
          <w:tcPr/>
          <w:p>
            <w:pPr>
              <w:pStyle w:val="Compact"/>
              <w:keepNext/>
              <w:jc w:val="center"/>
            </w:pPr>
            <w:r>
              <w:rPr>
                <w:bCs/>
                <w:b/>
              </w:rPr>
              <w:t xml:space="preserve">15</w:t>
            </w:r>
          </w:p>
        </w:tc>
        <w:tc>
          <w:tcPr/>
          <w:p>
            <w:pPr>
              <w:pStyle w:val="Compact"/>
              <w:keepNext/>
              <w:jc w:val="center"/>
            </w:pPr>
            <w:r>
              <w:rPr>
                <w:bCs/>
                <w:b/>
              </w:rPr>
              <w:t xml:space="preserve">1</w:t>
            </w:r>
          </w:p>
        </w:tc>
      </w:tr>
      <w:tr>
        <w:trPr>
          <w:cantSplit/>
        </w:trPr>
        <w:tc>
          <w:tcPr/>
          <w:p>
            <w:pPr>
              <w:pStyle w:val="Compact"/>
              <w:keepNext/>
              <w:jc w:val="left"/>
            </w:pPr>
            <w:r>
              <w:t xml:space="preserve">2</w:t>
            </w:r>
          </w:p>
        </w:tc>
        <w:tc>
          <w:tcPr/>
          <w:p>
            <w:pPr>
              <w:pStyle w:val="Compact"/>
              <w:keepNext/>
              <w:jc w:val="center"/>
            </w:pPr>
            <w:r>
              <w:rPr>
                <w:bCs/>
                <w:b/>
              </w:rPr>
              <w:t xml:space="preserve">16</w:t>
            </w:r>
          </w:p>
        </w:tc>
        <w:tc>
          <w:tcPr/>
          <w:p>
            <w:pPr>
              <w:pStyle w:val="Compact"/>
              <w:keepNext/>
              <w:jc w:val="center"/>
            </w:pPr>
            <w:r>
              <w:rPr>
                <w:bCs/>
                <w:b/>
              </w:rPr>
              <w:t xml:space="preserve">16</w:t>
            </w:r>
          </w:p>
        </w:tc>
        <w:tc>
          <w:tcPr/>
          <w:p>
            <w:pPr>
              <w:pStyle w:val="Compact"/>
              <w:keepNext/>
              <w:jc w:val="center"/>
            </w:pPr>
            <w:r>
              <w:rPr>
                <w:bCs/>
                <w:b/>
              </w:rPr>
              <w:t xml:space="preserve">14</w:t>
            </w:r>
          </w:p>
        </w:tc>
        <w:tc>
          <w:tcPr/>
          <w:p>
            <w:pPr>
              <w:pStyle w:val="Compact"/>
              <w:keepNext/>
              <w:jc w:val="center"/>
            </w:pPr>
            <w:r>
              <w:rPr>
                <w:bCs/>
                <w:b/>
              </w:rPr>
              <w:t xml:space="preserve">17</w:t>
            </w:r>
          </w:p>
        </w:tc>
        <w:tc>
          <w:tcPr/>
          <w:p>
            <w:pPr>
              <w:pStyle w:val="Compact"/>
              <w:keepNext/>
              <w:jc w:val="center"/>
            </w:pPr>
            <w:r>
              <w:rPr>
                <w:bCs/>
                <w:b/>
              </w:rPr>
              <w:t xml:space="preserve">17</w:t>
            </w:r>
          </w:p>
        </w:tc>
        <w:tc>
          <w:tcPr/>
          <w:p>
            <w:pPr>
              <w:pStyle w:val="Compact"/>
              <w:keepNext/>
              <w:jc w:val="center"/>
            </w:pPr>
            <w:r>
              <w:rPr>
                <w:bCs/>
                <w:b/>
              </w:rPr>
              <w:t xml:space="preserve">17</w:t>
            </w:r>
          </w:p>
        </w:tc>
        <w:tc>
          <w:tcPr/>
          <w:p>
            <w:pPr>
              <w:pStyle w:val="Compact"/>
              <w:keepNext/>
              <w:jc w:val="center"/>
            </w:pPr>
            <w:r>
              <w:rPr>
                <w:bCs/>
                <w:b/>
              </w:rPr>
              <w:t xml:space="preserve">16</w:t>
            </w:r>
          </w:p>
        </w:tc>
      </w:tr>
      <w:tr>
        <w:trPr>
          <w:cantSplit/>
        </w:trPr>
        <w:tc>
          <w:tcPr/>
          <w:p>
            <w:pPr>
              <w:pStyle w:val="Compact"/>
              <w:keepNext/>
              <w:jc w:val="left"/>
            </w:pPr>
            <w:r>
              <w:t xml:space="preserve">3</w:t>
            </w:r>
          </w:p>
        </w:tc>
        <w:tc>
          <w:tcPr/>
          <w:p>
            <w:pPr>
              <w:pStyle w:val="Compact"/>
              <w:keepNext/>
              <w:jc w:val="center"/>
            </w:pPr>
            <w:r>
              <w:rPr>
                <w:bCs/>
                <w:b/>
              </w:rPr>
              <w:t xml:space="preserve">2</w:t>
            </w:r>
          </w:p>
        </w:tc>
        <w:tc>
          <w:tcPr/>
          <w:p>
            <w:pPr>
              <w:pStyle w:val="Compact"/>
              <w:keepNext/>
              <w:jc w:val="center"/>
            </w:pPr>
            <w:r>
              <w:rPr>
                <w:bCs/>
                <w:b/>
              </w:rPr>
              <w:t xml:space="preserve">1</w:t>
            </w:r>
          </w:p>
        </w:tc>
        <w:tc>
          <w:tcPr/>
          <w:p>
            <w:pPr>
              <w:pStyle w:val="Compact"/>
              <w:keepNext/>
              <w:jc w:val="center"/>
            </w:pPr>
            <w:r>
              <w:rPr>
                <w:bCs/>
                <w:b/>
              </w:rPr>
              <w:t xml:space="preserve">3</w:t>
            </w:r>
          </w:p>
        </w:tc>
        <w:tc>
          <w:tcPr/>
          <w:p>
            <w:pPr>
              <w:pStyle w:val="Compact"/>
              <w:keepNext/>
              <w:jc w:val="center"/>
            </w:pPr>
            <w:r>
              <w:rPr>
                <w:bCs/>
                <w:b/>
              </w:rPr>
              <w:t xml:space="preserve">2</w:t>
            </w:r>
          </w:p>
        </w:tc>
        <w:tc>
          <w:tcPr/>
          <w:p>
            <w:pPr>
              <w:pStyle w:val="Compact"/>
              <w:keepNext/>
              <w:jc w:val="center"/>
            </w:pPr>
            <w:r>
              <w:rPr>
                <w:bCs/>
                <w:b/>
              </w:rPr>
              <w:t xml:space="preserve">1</w:t>
            </w:r>
          </w:p>
        </w:tc>
        <w:tc>
          <w:tcPr/>
          <w:p>
            <w:pPr>
              <w:pStyle w:val="Compact"/>
              <w:keepNext/>
              <w:jc w:val="center"/>
            </w:pPr>
            <w:r>
              <w:rPr>
                <w:bCs/>
                <w:b/>
              </w:rPr>
              <w:t xml:space="preserve">5</w:t>
            </w:r>
          </w:p>
        </w:tc>
        <w:tc>
          <w:tcPr/>
          <w:p>
            <w:pPr>
              <w:pStyle w:val="Compact"/>
              <w:keepNext/>
              <w:jc w:val="center"/>
            </w:pPr>
            <w:r>
              <w:rPr>
                <w:bCs/>
                <w:b/>
              </w:rPr>
              <w:t xml:space="preserve">12</w:t>
            </w:r>
          </w:p>
        </w:tc>
      </w:tr>
      <w:tr>
        <w:trPr>
          <w:cantSplit/>
        </w:trPr>
        <w:tc>
          <w:tcPr/>
          <w:p>
            <w:pPr>
              <w:pStyle w:val="Compact"/>
              <w:keepNext/>
              <w:jc w:val="left"/>
            </w:pPr>
            <w:r>
              <w:t xml:space="preserve">4</w:t>
            </w:r>
          </w:p>
        </w:tc>
        <w:tc>
          <w:tcPr/>
          <w:p>
            <w:pPr>
              <w:pStyle w:val="Compact"/>
              <w:keepNext/>
              <w:jc w:val="center"/>
            </w:pPr>
            <w:r>
              <w:rPr>
                <w:iCs/>
                <w:i/>
              </w:rPr>
              <w:t xml:space="preserve">11</w:t>
            </w:r>
          </w:p>
        </w:tc>
        <w:tc>
          <w:tcPr/>
          <w:p>
            <w:pPr>
              <w:pStyle w:val="Compact"/>
              <w:keepNext/>
              <w:jc w:val="center"/>
            </w:pPr>
            <w:r>
              <w:rPr>
                <w:iCs/>
                <w:i/>
              </w:rPr>
              <w:t xml:space="preserve">14</w:t>
            </w:r>
          </w:p>
        </w:tc>
        <w:tc>
          <w:tcPr/>
          <w:p>
            <w:pPr>
              <w:pStyle w:val="Compact"/>
              <w:keepNext/>
              <w:jc w:val="center"/>
            </w:pPr>
            <w:r>
              <w:rPr>
                <w:iCs/>
                <w:i/>
              </w:rPr>
              <w:t xml:space="preserve">13</w:t>
            </w:r>
          </w:p>
        </w:tc>
        <w:tc>
          <w:tcPr/>
          <w:p>
            <w:pPr>
              <w:pStyle w:val="Compact"/>
              <w:keepNext/>
              <w:jc w:val="center"/>
            </w:pPr>
            <w:r>
              <w:rPr>
                <w:iCs/>
                <w:i/>
              </w:rPr>
              <w:t xml:space="preserve">7</w:t>
            </w:r>
          </w:p>
        </w:tc>
        <w:tc>
          <w:tcPr/>
          <w:p>
            <w:pPr>
              <w:pStyle w:val="Compact"/>
              <w:keepNext/>
              <w:jc w:val="center"/>
            </w:pPr>
            <w:r>
              <w:rPr>
                <w:iCs/>
                <w:i/>
              </w:rPr>
              <w:t xml:space="preserve">8</w:t>
            </w:r>
          </w:p>
        </w:tc>
        <w:tc>
          <w:tcPr/>
          <w:p>
            <w:pPr>
              <w:pStyle w:val="Compact"/>
              <w:keepNext/>
              <w:jc w:val="center"/>
            </w:pPr>
            <w:r>
              <w:rPr>
                <w:iCs/>
                <w:i/>
              </w:rPr>
              <w:t xml:space="preserve">9</w:t>
            </w:r>
          </w:p>
        </w:tc>
        <w:tc>
          <w:tcPr/>
          <w:p>
            <w:pPr>
              <w:pStyle w:val="Compact"/>
              <w:keepNext/>
              <w:jc w:val="center"/>
            </w:pPr>
            <w:r>
              <w:rPr>
                <w:iCs/>
                <w:i/>
              </w:rPr>
              <w:t xml:space="preserve">11</w:t>
            </w:r>
          </w:p>
        </w:tc>
      </w:tr>
      <w:tr>
        <w:trPr>
          <w:cantSplit/>
        </w:trPr>
        <w:tc>
          <w:tcPr/>
          <w:p>
            <w:pPr>
              <w:pStyle w:val="Compact"/>
              <w:keepNext/>
              <w:jc w:val="left"/>
            </w:pPr>
            <w:r>
              <w:t xml:space="preserve">5</w:t>
            </w:r>
          </w:p>
        </w:tc>
        <w:tc>
          <w:tcPr/>
          <w:p>
            <w:pPr>
              <w:pStyle w:val="Compact"/>
              <w:keepNext/>
              <w:jc w:val="center"/>
            </w:pPr>
            <w:r>
              <w:rPr>
                <w:iCs/>
                <w:i/>
              </w:rPr>
              <w:t xml:space="preserve">13</w:t>
            </w:r>
          </w:p>
        </w:tc>
        <w:tc>
          <w:tcPr/>
          <w:p>
            <w:pPr>
              <w:pStyle w:val="Compact"/>
              <w:keepNext/>
              <w:jc w:val="center"/>
            </w:pPr>
            <w:r>
              <w:rPr>
                <w:iCs/>
                <w:i/>
              </w:rPr>
              <w:t xml:space="preserve">10</w:t>
            </w:r>
          </w:p>
        </w:tc>
        <w:tc>
          <w:tcPr/>
          <w:p>
            <w:pPr>
              <w:pStyle w:val="Compact"/>
              <w:keepNext/>
              <w:jc w:val="center"/>
            </w:pPr>
            <w:r>
              <w:rPr>
                <w:iCs/>
                <w:i/>
              </w:rPr>
              <w:t xml:space="preserve">11</w:t>
            </w:r>
          </w:p>
        </w:tc>
        <w:tc>
          <w:tcPr/>
          <w:p>
            <w:pPr>
              <w:pStyle w:val="Compact"/>
              <w:keepNext/>
              <w:jc w:val="center"/>
            </w:pPr>
            <w:r>
              <w:rPr>
                <w:iCs/>
                <w:i/>
              </w:rPr>
              <w:t xml:space="preserve">1</w:t>
            </w:r>
          </w:p>
        </w:tc>
        <w:tc>
          <w:tcPr/>
          <w:p>
            <w:pPr>
              <w:pStyle w:val="Compact"/>
              <w:keepNext/>
              <w:jc w:val="center"/>
            </w:pPr>
            <w:r>
              <w:rPr>
                <w:iCs/>
                <w:i/>
              </w:rPr>
              <w:t xml:space="preserve">3</w:t>
            </w:r>
          </w:p>
        </w:tc>
        <w:tc>
          <w:tcPr/>
          <w:p>
            <w:pPr>
              <w:pStyle w:val="Compact"/>
              <w:keepNext/>
              <w:jc w:val="center"/>
            </w:pPr>
            <w:r>
              <w:rPr>
                <w:iCs/>
                <w:i/>
              </w:rPr>
              <w:t xml:space="preserve">2</w:t>
            </w:r>
          </w:p>
        </w:tc>
        <w:tc>
          <w:tcPr/>
          <w:p>
            <w:pPr>
              <w:pStyle w:val="Compact"/>
              <w:keepNext/>
              <w:jc w:val="center"/>
            </w:pPr>
            <w:r>
              <w:rPr>
                <w:iCs/>
                <w:i/>
              </w:rPr>
              <w:t xml:space="preserve">6</w:t>
            </w:r>
          </w:p>
        </w:tc>
      </w:tr>
      <w:tr>
        <w:trPr>
          <w:cantSplit/>
        </w:trPr>
        <w:tc>
          <w:tcPr/>
          <w:p>
            <w:pPr>
              <w:pStyle w:val="Compact"/>
              <w:keepNext/>
              <w:jc w:val="left"/>
            </w:pPr>
            <w:r>
              <w:t xml:space="preserve">6</w:t>
            </w:r>
          </w:p>
        </w:tc>
        <w:tc>
          <w:tcPr/>
          <w:p>
            <w:pPr>
              <w:pStyle w:val="Compact"/>
              <w:keepNext/>
              <w:jc w:val="center"/>
            </w:pPr>
            <w:r>
              <w:rPr>
                <w:bCs/>
                <w:b/>
              </w:rPr>
              <w:t xml:space="preserve">15</w:t>
            </w:r>
          </w:p>
        </w:tc>
        <w:tc>
          <w:tcPr/>
          <w:p>
            <w:pPr>
              <w:pStyle w:val="Compact"/>
              <w:keepNext/>
              <w:jc w:val="center"/>
            </w:pPr>
            <w:r>
              <w:rPr>
                <w:bCs/>
                <w:b/>
              </w:rPr>
              <w:t xml:space="preserve">15</w:t>
            </w:r>
          </w:p>
        </w:tc>
        <w:tc>
          <w:tcPr/>
          <w:p>
            <w:pPr>
              <w:pStyle w:val="Compact"/>
              <w:keepNext/>
              <w:jc w:val="center"/>
            </w:pPr>
            <w:r>
              <w:rPr>
                <w:bCs/>
                <w:b/>
              </w:rPr>
              <w:t xml:space="preserve">10</w:t>
            </w:r>
          </w:p>
        </w:tc>
        <w:tc>
          <w:tcPr/>
          <w:p>
            <w:pPr>
              <w:pStyle w:val="Compact"/>
              <w:keepNext/>
              <w:jc w:val="center"/>
            </w:pPr>
            <w:r>
              <w:rPr>
                <w:bCs/>
                <w:b/>
              </w:rPr>
              <w:t xml:space="preserve">16</w:t>
            </w:r>
          </w:p>
        </w:tc>
        <w:tc>
          <w:tcPr/>
          <w:p>
            <w:pPr>
              <w:pStyle w:val="Compact"/>
              <w:keepNext/>
              <w:jc w:val="center"/>
            </w:pPr>
            <w:r>
              <w:rPr>
                <w:bCs/>
                <w:b/>
              </w:rPr>
              <w:t xml:space="preserve">15</w:t>
            </w:r>
          </w:p>
        </w:tc>
        <w:tc>
          <w:tcPr/>
          <w:p>
            <w:pPr>
              <w:pStyle w:val="Compact"/>
              <w:keepNext/>
              <w:jc w:val="center"/>
            </w:pPr>
            <w:r>
              <w:rPr>
                <w:bCs/>
                <w:b/>
              </w:rPr>
              <w:t xml:space="preserve">14</w:t>
            </w:r>
          </w:p>
        </w:tc>
        <w:tc>
          <w:tcPr/>
          <w:p>
            <w:pPr>
              <w:pStyle w:val="Compact"/>
              <w:keepNext/>
              <w:jc w:val="center"/>
            </w:pPr>
            <w:r>
              <w:rPr>
                <w:bCs/>
                <w:b/>
              </w:rPr>
              <w:t xml:space="preserve">17</w:t>
            </w:r>
          </w:p>
        </w:tc>
      </w:tr>
      <w:tr>
        <w:trPr>
          <w:cantSplit/>
        </w:trPr>
        <w:tc>
          <w:tcPr/>
          <w:p>
            <w:pPr>
              <w:pStyle w:val="Compact"/>
              <w:keepNext/>
              <w:jc w:val="left"/>
            </w:pPr>
            <w:r>
              <w:t xml:space="preserve">7</w:t>
            </w:r>
          </w:p>
        </w:tc>
        <w:tc>
          <w:tcPr/>
          <w:p>
            <w:pPr>
              <w:pStyle w:val="Compact"/>
              <w:keepNext/>
              <w:jc w:val="center"/>
            </w:pPr>
            <w:r>
              <w:t xml:space="preserve">10</w:t>
            </w:r>
          </w:p>
        </w:tc>
        <w:tc>
          <w:tcPr/>
          <w:p>
            <w:pPr>
              <w:pStyle w:val="Compact"/>
              <w:keepNext/>
              <w:jc w:val="center"/>
            </w:pPr>
            <w:r>
              <w:t xml:space="preserve">12</w:t>
            </w:r>
          </w:p>
        </w:tc>
        <w:tc>
          <w:tcPr/>
          <w:p>
            <w:pPr>
              <w:pStyle w:val="Compact"/>
              <w:keepNext/>
              <w:jc w:val="center"/>
            </w:pPr>
            <w:r>
              <w:t xml:space="preserve">8</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7</w:t>
            </w:r>
          </w:p>
        </w:tc>
        <w:tc>
          <w:tcPr/>
          <w:p>
            <w:pPr>
              <w:pStyle w:val="Compact"/>
              <w:keepNext/>
              <w:jc w:val="center"/>
            </w:pPr>
            <w:r>
              <w:t xml:space="preserve">10</w:t>
            </w:r>
          </w:p>
        </w:tc>
      </w:tr>
      <w:tr>
        <w:trPr>
          <w:cantSplit/>
        </w:trPr>
        <w:tc>
          <w:tcPr/>
          <w:p>
            <w:pPr>
              <w:pStyle w:val="Compact"/>
              <w:keepNext/>
              <w:jc w:val="left"/>
            </w:pPr>
            <w:r>
              <w:t xml:space="preserve">8</w:t>
            </w:r>
          </w:p>
        </w:tc>
        <w:tc>
          <w:tcPr/>
          <w:p>
            <w:pPr>
              <w:pStyle w:val="Compact"/>
              <w:keepNext/>
              <w:jc w:val="center"/>
            </w:pPr>
            <w:r>
              <w:t xml:space="preserve">9</w:t>
            </w:r>
          </w:p>
        </w:tc>
        <w:tc>
          <w:tcPr/>
          <w:p>
            <w:pPr>
              <w:pStyle w:val="Compact"/>
              <w:keepNext/>
              <w:jc w:val="center"/>
            </w:pPr>
            <w:r>
              <w:t xml:space="preserve">4</w:t>
            </w:r>
          </w:p>
        </w:tc>
        <w:tc>
          <w:tcPr/>
          <w:p>
            <w:pPr>
              <w:pStyle w:val="Compact"/>
              <w:keepNext/>
              <w:jc w:val="center"/>
            </w:pPr>
            <w:r>
              <w:t xml:space="preserve">12</w:t>
            </w:r>
          </w:p>
        </w:tc>
        <w:tc>
          <w:tcPr/>
          <w:p>
            <w:pPr>
              <w:pStyle w:val="Compact"/>
              <w:keepNext/>
              <w:jc w:val="center"/>
            </w:pPr>
            <w:r>
              <w:t xml:space="preserve">11</w:t>
            </w:r>
          </w:p>
        </w:tc>
        <w:tc>
          <w:tcPr/>
          <w:p>
            <w:pPr>
              <w:pStyle w:val="Compact"/>
              <w:keepNext/>
              <w:jc w:val="center"/>
            </w:pPr>
            <w:r>
              <w:t xml:space="preserve">11</w:t>
            </w:r>
          </w:p>
        </w:tc>
        <w:tc>
          <w:tcPr/>
          <w:p>
            <w:pPr>
              <w:pStyle w:val="Compact"/>
              <w:keepNext/>
              <w:jc w:val="center"/>
            </w:pPr>
            <w:r>
              <w:t xml:space="preserve">13</w:t>
            </w:r>
          </w:p>
        </w:tc>
        <w:tc>
          <w:tcPr/>
          <w:p>
            <w:pPr>
              <w:pStyle w:val="Compact"/>
              <w:keepNext/>
              <w:jc w:val="center"/>
            </w:pPr>
            <w:r>
              <w:t xml:space="preserve">14</w:t>
            </w:r>
          </w:p>
        </w:tc>
      </w:tr>
      <w:tr>
        <w:trPr>
          <w:cantSplit/>
        </w:trPr>
        <w:tc>
          <w:tcPr/>
          <w:p>
            <w:pPr>
              <w:pStyle w:val="Compact"/>
              <w:keepNext/>
              <w:jc w:val="left"/>
            </w:pPr>
            <w:r>
              <w:t xml:space="preserve">9</w:t>
            </w:r>
          </w:p>
        </w:tc>
        <w:tc>
          <w:tcPr/>
          <w:p>
            <w:pPr>
              <w:pStyle w:val="Compact"/>
              <w:keepNext/>
              <w:jc w:val="center"/>
            </w:pPr>
            <w:r>
              <w:rPr>
                <w:iCs/>
                <w:i/>
              </w:rPr>
              <w:t xml:space="preserve">4</w:t>
            </w:r>
          </w:p>
        </w:tc>
        <w:tc>
          <w:tcPr/>
          <w:p>
            <w:pPr>
              <w:pStyle w:val="Compact"/>
              <w:keepNext/>
              <w:jc w:val="center"/>
            </w:pPr>
            <w:r>
              <w:rPr>
                <w:iCs/>
                <w:i/>
              </w:rPr>
              <w:t xml:space="preserve">9</w:t>
            </w:r>
          </w:p>
        </w:tc>
        <w:tc>
          <w:tcPr/>
          <w:p>
            <w:pPr>
              <w:pStyle w:val="Compact"/>
              <w:keepNext/>
              <w:jc w:val="center"/>
            </w:pPr>
            <w:r>
              <w:rPr>
                <w:iCs/>
                <w:i/>
              </w:rPr>
              <w:t xml:space="preserve">16</w:t>
            </w:r>
          </w:p>
        </w:tc>
        <w:tc>
          <w:tcPr/>
          <w:p>
            <w:pPr>
              <w:pStyle w:val="Compact"/>
              <w:keepNext/>
              <w:jc w:val="center"/>
            </w:pPr>
            <w:r>
              <w:rPr>
                <w:iCs/>
                <w:i/>
              </w:rPr>
              <w:t xml:space="preserve">10</w:t>
            </w:r>
          </w:p>
        </w:tc>
        <w:tc>
          <w:tcPr/>
          <w:p>
            <w:pPr>
              <w:pStyle w:val="Compact"/>
              <w:keepNext/>
              <w:jc w:val="center"/>
            </w:pPr>
            <w:r>
              <w:rPr>
                <w:iCs/>
                <w:i/>
              </w:rPr>
              <w:t xml:space="preserve">9</w:t>
            </w:r>
          </w:p>
        </w:tc>
        <w:tc>
          <w:tcPr/>
          <w:p>
            <w:pPr>
              <w:pStyle w:val="Compact"/>
              <w:keepNext/>
              <w:jc w:val="center"/>
            </w:pPr>
            <w:r>
              <w:rPr>
                <w:iCs/>
                <w:i/>
              </w:rPr>
              <w:t xml:space="preserve">11</w:t>
            </w:r>
          </w:p>
        </w:tc>
        <w:tc>
          <w:tcPr/>
          <w:p>
            <w:pPr>
              <w:pStyle w:val="Compact"/>
              <w:keepNext/>
              <w:jc w:val="center"/>
            </w:pPr>
            <w:r>
              <w:rPr>
                <w:iCs/>
                <w:i/>
              </w:rPr>
              <w:t xml:space="preserve">15</w:t>
            </w:r>
          </w:p>
        </w:tc>
      </w:tr>
      <w:tr>
        <w:trPr>
          <w:cantSplit/>
        </w:trPr>
        <w:tc>
          <w:tcPr/>
          <w:p>
            <w:pPr>
              <w:pStyle w:val="Compact"/>
              <w:keepNext/>
              <w:jc w:val="left"/>
            </w:pPr>
            <w:r>
              <w:t xml:space="preserve">10</w:t>
            </w:r>
          </w:p>
        </w:tc>
        <w:tc>
          <w:tcPr/>
          <w:p>
            <w:pPr>
              <w:pStyle w:val="Compact"/>
              <w:keepNext/>
              <w:jc w:val="center"/>
            </w:pPr>
            <w:r>
              <w:t xml:space="preserve">7</w:t>
            </w:r>
          </w:p>
        </w:tc>
        <w:tc>
          <w:tcPr/>
          <w:p>
            <w:pPr>
              <w:pStyle w:val="Compact"/>
              <w:keepNext/>
              <w:jc w:val="center"/>
            </w:pPr>
            <w:r>
              <w:t xml:space="preserve">5</w:t>
            </w:r>
          </w:p>
        </w:tc>
        <w:tc>
          <w:tcPr/>
          <w:p>
            <w:pPr>
              <w:pStyle w:val="Compact"/>
              <w:keepNext/>
              <w:jc w:val="center"/>
            </w:pPr>
            <w:r>
              <w:t xml:space="preserve">4</w:t>
            </w:r>
          </w:p>
        </w:tc>
        <w:tc>
          <w:tcPr/>
          <w:p>
            <w:pPr>
              <w:pStyle w:val="Compact"/>
              <w:keepNext/>
              <w:jc w:val="center"/>
            </w:pPr>
            <w:r>
              <w:t xml:space="preserve">4</w:t>
            </w:r>
          </w:p>
        </w:tc>
        <w:tc>
          <w:tcPr/>
          <w:p>
            <w:pPr>
              <w:pStyle w:val="Compact"/>
              <w:keepNext/>
              <w:jc w:val="center"/>
            </w:pPr>
            <w:r>
              <w:t xml:space="preserve">4</w:t>
            </w:r>
          </w:p>
        </w:tc>
        <w:tc>
          <w:tcPr/>
          <w:p>
            <w:pPr>
              <w:pStyle w:val="Compact"/>
              <w:keepNext/>
              <w:jc w:val="center"/>
            </w:pPr>
            <w:r>
              <w:t xml:space="preserve">6</w:t>
            </w:r>
          </w:p>
        </w:tc>
        <w:tc>
          <w:tcPr/>
          <w:p>
            <w:pPr>
              <w:pStyle w:val="Compact"/>
              <w:keepNext/>
              <w:jc w:val="center"/>
            </w:pPr>
            <w:r>
              <w:t xml:space="preserve">2</w:t>
            </w:r>
          </w:p>
        </w:tc>
      </w:tr>
      <w:tr>
        <w:trPr>
          <w:cantSplit/>
        </w:trPr>
        <w:tc>
          <w:tcPr/>
          <w:p>
            <w:pPr>
              <w:pStyle w:val="Compact"/>
              <w:keepNext/>
              <w:jc w:val="left"/>
            </w:pPr>
            <w:r>
              <w:t xml:space="preserve">11</w:t>
            </w:r>
          </w:p>
        </w:tc>
        <w:tc>
          <w:tcPr/>
          <w:p>
            <w:pPr>
              <w:pStyle w:val="Compact"/>
              <w:keepNext/>
              <w:jc w:val="center"/>
            </w:pPr>
            <w:r>
              <w:rPr>
                <w:iCs/>
                <w:i/>
              </w:rPr>
              <w:t xml:space="preserve">6</w:t>
            </w:r>
          </w:p>
        </w:tc>
        <w:tc>
          <w:tcPr/>
          <w:p>
            <w:pPr>
              <w:pStyle w:val="Compact"/>
              <w:keepNext/>
              <w:jc w:val="center"/>
            </w:pPr>
            <w:r>
              <w:rPr>
                <w:iCs/>
                <w:i/>
              </w:rPr>
              <w:t xml:space="preserve">6</w:t>
            </w:r>
          </w:p>
        </w:tc>
        <w:tc>
          <w:tcPr/>
          <w:p>
            <w:pPr>
              <w:pStyle w:val="Compact"/>
              <w:keepNext/>
              <w:jc w:val="center"/>
            </w:pPr>
            <w:r>
              <w:rPr>
                <w:iCs/>
                <w:i/>
              </w:rPr>
              <w:t xml:space="preserve">9</w:t>
            </w:r>
          </w:p>
        </w:tc>
        <w:tc>
          <w:tcPr/>
          <w:p>
            <w:pPr>
              <w:pStyle w:val="Compact"/>
              <w:keepNext/>
              <w:jc w:val="center"/>
            </w:pPr>
            <w:r>
              <w:rPr>
                <w:iCs/>
                <w:i/>
              </w:rPr>
              <w:t xml:space="preserve">13</w:t>
            </w:r>
          </w:p>
        </w:tc>
        <w:tc>
          <w:tcPr/>
          <w:p>
            <w:pPr>
              <w:pStyle w:val="Compact"/>
              <w:keepNext/>
              <w:jc w:val="center"/>
            </w:pPr>
            <w:r>
              <w:rPr>
                <w:iCs/>
                <w:i/>
              </w:rPr>
              <w:t xml:space="preserve">13</w:t>
            </w:r>
          </w:p>
        </w:tc>
        <w:tc>
          <w:tcPr/>
          <w:p>
            <w:pPr>
              <w:pStyle w:val="Compact"/>
              <w:keepNext/>
              <w:jc w:val="center"/>
            </w:pPr>
            <w:r>
              <w:rPr>
                <w:iCs/>
                <w:i/>
              </w:rPr>
              <w:t xml:space="preserve">4</w:t>
            </w:r>
          </w:p>
        </w:tc>
        <w:tc>
          <w:tcPr/>
          <w:p>
            <w:pPr>
              <w:pStyle w:val="Compact"/>
              <w:keepNext/>
              <w:jc w:val="center"/>
            </w:pPr>
            <w:r>
              <w:rPr>
                <w:iCs/>
                <w:i/>
              </w:rPr>
              <w:t xml:space="preserve">5</w:t>
            </w:r>
          </w:p>
        </w:tc>
      </w:tr>
      <w:tr>
        <w:trPr>
          <w:cantSplit/>
        </w:trPr>
        <w:tc>
          <w:tcPr/>
          <w:p>
            <w:pPr>
              <w:pStyle w:val="Compact"/>
              <w:keepNext/>
              <w:jc w:val="left"/>
            </w:pPr>
            <w:r>
              <w:t xml:space="preserve">12</w:t>
            </w:r>
          </w:p>
        </w:tc>
        <w:tc>
          <w:tcPr/>
          <w:p>
            <w:pPr>
              <w:pStyle w:val="Compact"/>
              <w:keepNext/>
              <w:jc w:val="center"/>
            </w:pPr>
            <w:r>
              <w:t xml:space="preserve">12</w:t>
            </w:r>
          </w:p>
        </w:tc>
        <w:tc>
          <w:tcPr/>
          <w:p>
            <w:pPr>
              <w:pStyle w:val="Compact"/>
              <w:keepNext/>
              <w:jc w:val="center"/>
            </w:pPr>
            <w:r>
              <w:t xml:space="preserve">7</w:t>
            </w:r>
          </w:p>
        </w:tc>
        <w:tc>
          <w:tcPr/>
          <w:p>
            <w:pPr>
              <w:pStyle w:val="Compact"/>
              <w:keepNext/>
              <w:jc w:val="center"/>
            </w:pPr>
            <w:r>
              <w:t xml:space="preserve">5</w:t>
            </w:r>
          </w:p>
        </w:tc>
        <w:tc>
          <w:tcPr/>
          <w:p>
            <w:pPr>
              <w:pStyle w:val="Compact"/>
              <w:keepNext/>
              <w:jc w:val="center"/>
            </w:pPr>
            <w:r>
              <w:t xml:space="preserve">9</w:t>
            </w:r>
          </w:p>
        </w:tc>
        <w:tc>
          <w:tcPr/>
          <w:p>
            <w:pPr>
              <w:pStyle w:val="Compact"/>
              <w:keepNext/>
              <w:jc w:val="center"/>
            </w:pPr>
            <w:r>
              <w:t xml:space="preserve">10</w:t>
            </w:r>
          </w:p>
        </w:tc>
        <w:tc>
          <w:tcPr/>
          <w:p>
            <w:pPr>
              <w:pStyle w:val="Compact"/>
              <w:keepNext/>
              <w:jc w:val="center"/>
            </w:pPr>
            <w:r>
              <w:t xml:space="preserve">16</w:t>
            </w:r>
          </w:p>
        </w:tc>
        <w:tc>
          <w:tcPr/>
          <w:p>
            <w:pPr>
              <w:pStyle w:val="Compact"/>
              <w:keepNext/>
              <w:jc w:val="center"/>
            </w:pPr>
            <w:r>
              <w:t xml:space="preserve">8</w:t>
            </w:r>
          </w:p>
        </w:tc>
      </w:tr>
      <w:tr>
        <w:trPr>
          <w:cantSplit/>
        </w:trPr>
        <w:tc>
          <w:tcPr/>
          <w:p>
            <w:pPr>
              <w:pStyle w:val="Compact"/>
              <w:keepNext/>
              <w:jc w:val="left"/>
            </w:pPr>
            <w:r>
              <w:t xml:space="preserve">13</w:t>
            </w:r>
          </w:p>
        </w:tc>
        <w:tc>
          <w:tcPr/>
          <w:p>
            <w:pPr>
              <w:pStyle w:val="Compact"/>
              <w:keepNext/>
              <w:jc w:val="center"/>
            </w:pPr>
            <w:r>
              <w:rPr>
                <w:bCs/>
                <w:b/>
              </w:rPr>
              <w:t xml:space="preserve">5</w:t>
            </w:r>
          </w:p>
        </w:tc>
        <w:tc>
          <w:tcPr/>
          <w:p>
            <w:pPr>
              <w:pStyle w:val="Compact"/>
              <w:keepNext/>
              <w:jc w:val="center"/>
            </w:pPr>
            <w:r>
              <w:rPr>
                <w:bCs/>
                <w:b/>
              </w:rPr>
              <w:t xml:space="preserve">8</w:t>
            </w:r>
          </w:p>
        </w:tc>
        <w:tc>
          <w:tcPr/>
          <w:p>
            <w:pPr>
              <w:pStyle w:val="Compact"/>
              <w:keepNext/>
              <w:jc w:val="center"/>
            </w:pPr>
            <w:r>
              <w:rPr>
                <w:bCs/>
                <w:b/>
              </w:rPr>
              <w:t xml:space="preserve">6</w:t>
            </w:r>
          </w:p>
        </w:tc>
        <w:tc>
          <w:tcPr/>
          <w:p>
            <w:pPr>
              <w:pStyle w:val="Compact"/>
              <w:keepNext/>
              <w:jc w:val="center"/>
            </w:pPr>
            <w:r>
              <w:rPr>
                <w:bCs/>
                <w:b/>
              </w:rPr>
              <w:t xml:space="preserve">6</w:t>
            </w:r>
          </w:p>
        </w:tc>
        <w:tc>
          <w:tcPr/>
          <w:p>
            <w:pPr>
              <w:pStyle w:val="Compact"/>
              <w:keepNext/>
              <w:jc w:val="center"/>
            </w:pPr>
            <w:r>
              <w:rPr>
                <w:bCs/>
                <w:b/>
              </w:rPr>
              <w:t xml:space="preserve">5</w:t>
            </w:r>
          </w:p>
        </w:tc>
        <w:tc>
          <w:tcPr/>
          <w:p>
            <w:pPr>
              <w:pStyle w:val="Compact"/>
              <w:keepNext/>
              <w:jc w:val="center"/>
            </w:pPr>
            <w:r>
              <w:rPr>
                <w:bCs/>
                <w:b/>
              </w:rPr>
              <w:t xml:space="preserve">3</w:t>
            </w:r>
          </w:p>
        </w:tc>
        <w:tc>
          <w:tcPr/>
          <w:p>
            <w:pPr>
              <w:pStyle w:val="Compact"/>
              <w:keepNext/>
              <w:jc w:val="center"/>
            </w:pPr>
            <w:r>
              <w:rPr>
                <w:bCs/>
                <w:b/>
              </w:rPr>
              <w:t xml:space="preserve">4</w:t>
            </w:r>
          </w:p>
        </w:tc>
      </w:tr>
      <w:tr>
        <w:trPr>
          <w:cantSplit/>
        </w:trPr>
        <w:tc>
          <w:tcPr/>
          <w:p>
            <w:pPr>
              <w:pStyle w:val="Compact"/>
              <w:keepNext/>
              <w:jc w:val="left"/>
            </w:pPr>
            <w:r>
              <w:t xml:space="preserve">14</w:t>
            </w:r>
          </w:p>
        </w:tc>
        <w:tc>
          <w:tcPr/>
          <w:p>
            <w:pPr>
              <w:pStyle w:val="Compact"/>
              <w:keepNext/>
              <w:jc w:val="center"/>
            </w:pPr>
            <w:r>
              <w:rPr>
                <w:bCs/>
                <w:b/>
              </w:rPr>
              <w:t xml:space="preserve">14</w:t>
            </w:r>
          </w:p>
        </w:tc>
        <w:tc>
          <w:tcPr/>
          <w:p>
            <w:pPr>
              <w:pStyle w:val="Compact"/>
              <w:keepNext/>
              <w:jc w:val="center"/>
            </w:pPr>
            <w:r>
              <w:rPr>
                <w:bCs/>
                <w:b/>
              </w:rPr>
              <w:t xml:space="preserve">13</w:t>
            </w:r>
          </w:p>
        </w:tc>
        <w:tc>
          <w:tcPr/>
          <w:p>
            <w:pPr>
              <w:pStyle w:val="Compact"/>
              <w:keepNext/>
              <w:jc w:val="center"/>
            </w:pPr>
            <w:r>
              <w:rPr>
                <w:bCs/>
                <w:b/>
              </w:rPr>
              <w:t xml:space="preserve">15</w:t>
            </w:r>
          </w:p>
        </w:tc>
        <w:tc>
          <w:tcPr/>
          <w:p>
            <w:pPr>
              <w:pStyle w:val="Compact"/>
              <w:keepNext/>
              <w:jc w:val="center"/>
            </w:pPr>
            <w:r>
              <w:rPr>
                <w:bCs/>
                <w:b/>
              </w:rPr>
              <w:t xml:space="preserve">15</w:t>
            </w:r>
          </w:p>
        </w:tc>
        <w:tc>
          <w:tcPr/>
          <w:p>
            <w:pPr>
              <w:pStyle w:val="Compact"/>
              <w:keepNext/>
              <w:jc w:val="center"/>
            </w:pPr>
            <w:r>
              <w:rPr>
                <w:bCs/>
                <w:b/>
              </w:rPr>
              <w:t xml:space="preserve">14</w:t>
            </w:r>
          </w:p>
        </w:tc>
        <w:tc>
          <w:tcPr/>
          <w:p>
            <w:pPr>
              <w:pStyle w:val="Compact"/>
              <w:keepNext/>
              <w:jc w:val="center"/>
            </w:pPr>
            <w:r>
              <w:rPr>
                <w:bCs/>
                <w:b/>
              </w:rPr>
              <w:t xml:space="preserve">10</w:t>
            </w:r>
          </w:p>
        </w:tc>
        <w:tc>
          <w:tcPr/>
          <w:p>
            <w:pPr>
              <w:pStyle w:val="Compact"/>
              <w:keepNext/>
              <w:jc w:val="center"/>
            </w:pPr>
            <w:r>
              <w:rPr>
                <w:bCs/>
                <w:b/>
              </w:rPr>
              <w:t xml:space="preserve">7</w:t>
            </w:r>
          </w:p>
        </w:tc>
      </w:tr>
      <w:tr>
        <w:trPr>
          <w:cantSplit/>
        </w:trPr>
        <w:tc>
          <w:tcPr/>
          <w:p>
            <w:pPr>
              <w:pStyle w:val="Compact"/>
              <w:keepNext/>
              <w:jc w:val="left"/>
            </w:pPr>
            <w:r>
              <w:t xml:space="preserve">15</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17</w:t>
            </w:r>
          </w:p>
        </w:tc>
        <w:tc>
          <w:tcPr/>
          <w:p>
            <w:pPr>
              <w:pStyle w:val="Compact"/>
              <w:keepNext/>
              <w:jc w:val="center"/>
            </w:pPr>
            <w:r>
              <w:t xml:space="preserve">14</w:t>
            </w:r>
          </w:p>
        </w:tc>
        <w:tc>
          <w:tcPr/>
          <w:p>
            <w:pPr>
              <w:pStyle w:val="Compact"/>
              <w:keepNext/>
              <w:jc w:val="center"/>
            </w:pPr>
            <w:r>
              <w:t xml:space="preserve">16</w:t>
            </w:r>
          </w:p>
        </w:tc>
        <w:tc>
          <w:tcPr/>
          <w:p>
            <w:pPr>
              <w:pStyle w:val="Compact"/>
              <w:keepNext/>
              <w:jc w:val="center"/>
            </w:pPr>
            <w:r>
              <w:t xml:space="preserve">12</w:t>
            </w:r>
          </w:p>
        </w:tc>
        <w:tc>
          <w:tcPr/>
          <w:p>
            <w:pPr>
              <w:pStyle w:val="Compact"/>
              <w:keepNext/>
              <w:jc w:val="center"/>
            </w:pPr>
            <w:r>
              <w:t xml:space="preserve">13</w:t>
            </w:r>
          </w:p>
        </w:tc>
      </w:tr>
      <w:tr>
        <w:trPr>
          <w:cantSplit/>
        </w:trPr>
        <w:tc>
          <w:tcPr/>
          <w:p>
            <w:pPr>
              <w:pStyle w:val="Compact"/>
              <w:keepNext/>
              <w:jc w:val="left"/>
            </w:pPr>
            <w:r>
              <w:t xml:space="preserve">16</w:t>
            </w:r>
          </w:p>
        </w:tc>
        <w:tc>
          <w:tcPr/>
          <w:p>
            <w:pPr>
              <w:pStyle w:val="Compact"/>
              <w:keepNext/>
              <w:jc w:val="center"/>
            </w:pPr>
            <w:r>
              <w:rPr>
                <w:bCs/>
                <w:b/>
              </w:rPr>
              <w:t xml:space="preserve">3</w:t>
            </w:r>
          </w:p>
        </w:tc>
        <w:tc>
          <w:tcPr/>
          <w:p>
            <w:pPr>
              <w:pStyle w:val="Compact"/>
              <w:keepNext/>
              <w:jc w:val="center"/>
            </w:pPr>
            <w:r>
              <w:rPr>
                <w:bCs/>
                <w:b/>
              </w:rPr>
              <w:t xml:space="preserve">3</w:t>
            </w:r>
          </w:p>
        </w:tc>
        <w:tc>
          <w:tcPr/>
          <w:p>
            <w:pPr>
              <w:pStyle w:val="Compact"/>
              <w:keepNext/>
              <w:jc w:val="center"/>
            </w:pPr>
            <w:r>
              <w:rPr>
                <w:bCs/>
                <w:b/>
              </w:rPr>
              <w:t xml:space="preserve">7</w:t>
            </w:r>
          </w:p>
        </w:tc>
        <w:tc>
          <w:tcPr/>
          <w:p>
            <w:pPr>
              <w:pStyle w:val="Compact"/>
              <w:keepNext/>
              <w:jc w:val="center"/>
            </w:pPr>
            <w:r>
              <w:rPr>
                <w:bCs/>
                <w:b/>
              </w:rPr>
              <w:t xml:space="preserve">3</w:t>
            </w:r>
          </w:p>
        </w:tc>
        <w:tc>
          <w:tcPr/>
          <w:p>
            <w:pPr>
              <w:pStyle w:val="Compact"/>
              <w:keepNext/>
              <w:jc w:val="center"/>
            </w:pPr>
            <w:r>
              <w:rPr>
                <w:bCs/>
                <w:b/>
              </w:rPr>
              <w:t xml:space="preserve">2</w:t>
            </w:r>
          </w:p>
        </w:tc>
        <w:tc>
          <w:tcPr/>
          <w:p>
            <w:pPr>
              <w:pStyle w:val="Compact"/>
              <w:keepNext/>
              <w:jc w:val="center"/>
            </w:pPr>
            <w:r>
              <w:rPr>
                <w:bCs/>
                <w:b/>
              </w:rPr>
              <w:t xml:space="preserve">1</w:t>
            </w:r>
          </w:p>
        </w:tc>
        <w:tc>
          <w:tcPr/>
          <w:p>
            <w:pPr>
              <w:pStyle w:val="Compact"/>
              <w:keepNext/>
              <w:jc w:val="center"/>
            </w:pPr>
            <w:r>
              <w:rPr>
                <w:bCs/>
                <w:b/>
              </w:rPr>
              <w:t xml:space="preserve">3</w:t>
            </w:r>
          </w:p>
        </w:tc>
      </w:tr>
      <w:tr>
        <w:trPr>
          <w:cantSplit/>
        </w:trPr>
        <w:tc>
          <w:tcPr/>
          <w:p>
            <w:pPr>
              <w:pStyle w:val="Compact"/>
              <w:keepNext/>
              <w:jc w:val="left"/>
            </w:pPr>
            <w:r>
              <w:t xml:space="preserve">17</w:t>
            </w:r>
          </w:p>
        </w:tc>
        <w:tc>
          <w:tcPr/>
          <w:p>
            <w:pPr>
              <w:pStyle w:val="Compact"/>
              <w:keepNext/>
              <w:jc w:val="center"/>
            </w:pPr>
            <w:r>
              <w:rPr>
                <w:iCs/>
                <w:i/>
              </w:rPr>
              <w:t xml:space="preserve">1</w:t>
            </w:r>
          </w:p>
        </w:tc>
        <w:tc>
          <w:tcPr/>
          <w:p>
            <w:pPr>
              <w:pStyle w:val="Compact"/>
              <w:keepNext/>
              <w:jc w:val="center"/>
            </w:pPr>
            <w:r>
              <w:rPr>
                <w:iCs/>
                <w:i/>
              </w:rPr>
              <w:t xml:space="preserve">2</w:t>
            </w:r>
          </w:p>
        </w:tc>
        <w:tc>
          <w:tcPr/>
          <w:p>
            <w:pPr>
              <w:pStyle w:val="Compact"/>
              <w:keepNext/>
              <w:jc w:val="center"/>
            </w:pPr>
            <w:r>
              <w:rPr>
                <w:iCs/>
                <w:i/>
              </w:rPr>
              <w:t xml:space="preserve">2</w:t>
            </w:r>
          </w:p>
        </w:tc>
        <w:tc>
          <w:tcPr/>
          <w:p>
            <w:pPr>
              <w:pStyle w:val="Compact"/>
              <w:keepNext/>
              <w:jc w:val="center"/>
            </w:pPr>
            <w:r>
              <w:rPr>
                <w:iCs/>
                <w:i/>
              </w:rPr>
              <w:t xml:space="preserve">5</w:t>
            </w:r>
          </w:p>
        </w:tc>
        <w:tc>
          <w:tcPr/>
          <w:p>
            <w:pPr>
              <w:pStyle w:val="Compact"/>
              <w:keepNext/>
              <w:jc w:val="center"/>
            </w:pPr>
            <w:r>
              <w:rPr>
                <w:iCs/>
                <w:i/>
              </w:rPr>
              <w:t xml:space="preserve">6</w:t>
            </w:r>
          </w:p>
        </w:tc>
        <w:tc>
          <w:tcPr/>
          <w:p>
            <w:pPr>
              <w:pStyle w:val="Compact"/>
              <w:keepNext/>
              <w:jc w:val="center"/>
            </w:pPr>
            <w:r>
              <w:rPr>
                <w:iCs/>
                <w:i/>
              </w:rPr>
              <w:t xml:space="preserve">8</w:t>
            </w:r>
          </w:p>
        </w:tc>
        <w:tc>
          <w:tcPr/>
          <w:p>
            <w:pPr>
              <w:pStyle w:val="Compact"/>
              <w:keepNext/>
              <w:jc w:val="center"/>
            </w:pPr>
            <w:r>
              <w:rPr>
                <w:iCs/>
                <w:i/>
              </w:rPr>
              <w:t xml:space="preserve">9</w:t>
            </w:r>
          </w:p>
        </w:tc>
      </w:tr>
      <w:tr>
        <w:trPr>
          <w:cantSplit/>
        </w:trPr>
        <w:tc>
          <w:tcPr/>
          <w:p>
            <w:pPr>
              <w:pStyle w:val="Compact"/>
              <w:jc w:val="left"/>
            </w:pPr>
            <w:r>
              <w:t xml:space="preserve">Rank Corr (</w:t>
            </w:r>
            <m:oMath>
              <m:r>
                <m:t>ρ</m:t>
              </m:r>
            </m:oMath>
            <w:r>
              <w:t xml:space="preserve">)</w:t>
            </w:r>
          </w:p>
        </w:tc>
        <w:tc>
          <w:tcPr/>
          <w:p>
            <w:pPr>
              <w:pStyle w:val="Compact"/>
              <w:jc w:val="center"/>
            </w:pPr>
            <w:r>
              <w:t xml:space="preserve">1.000</w:t>
            </w:r>
          </w:p>
        </w:tc>
        <w:tc>
          <w:tcPr/>
          <w:p>
            <w:pPr>
              <w:pStyle w:val="Compact"/>
              <w:jc w:val="center"/>
            </w:pPr>
            <w:r>
              <w:t xml:space="preserve">0.850</w:t>
            </w:r>
          </w:p>
        </w:tc>
        <w:tc>
          <w:tcPr/>
          <w:p>
            <w:pPr>
              <w:pStyle w:val="Compact"/>
              <w:jc w:val="center"/>
            </w:pPr>
            <w:r>
              <w:t xml:space="preserve">0.596</w:t>
            </w:r>
          </w:p>
        </w:tc>
        <w:tc>
          <w:tcPr/>
          <w:p>
            <w:pPr>
              <w:pStyle w:val="Compact"/>
              <w:jc w:val="center"/>
            </w:pPr>
            <w:r>
              <w:t xml:space="preserve">0.632</w:t>
            </w:r>
          </w:p>
        </w:tc>
        <w:tc>
          <w:tcPr/>
          <w:p>
            <w:pPr>
              <w:pStyle w:val="Compact"/>
              <w:jc w:val="center"/>
            </w:pPr>
            <w:r>
              <w:t xml:space="preserve">0.713</w:t>
            </w:r>
          </w:p>
        </w:tc>
        <w:tc>
          <w:tcPr/>
          <w:p>
            <w:pPr>
              <w:pStyle w:val="Compact"/>
              <w:jc w:val="center"/>
            </w:pPr>
            <w:r>
              <w:t xml:space="preserve">0.537</w:t>
            </w:r>
          </w:p>
        </w:tc>
        <w:tc>
          <w:tcPr/>
          <w:p>
            <w:pPr>
              <w:pStyle w:val="Compact"/>
              <w:jc w:val="center"/>
            </w:pPr>
            <w:r>
              <w:t xml:space="preserve">0.363</w:t>
            </w:r>
          </w:p>
        </w:tc>
      </w:tr>
    </w:tbl>
    <w:bookmarkEnd w:id="247"/>
    <w:p>
      <w:pPr>
        <w:pStyle w:val="BodyText"/>
      </w:pPr>
      <w:r>
        <w:rPr>
          <w:iCs/>
          <w:i/>
        </w:rPr>
        <w:t xml:space="preserve">Adjusted (register-removed, canonical).</w:t>
      </w:r>
    </w:p>
    <w:p>
      <w:pPr>
        <w:pStyle w:val="BodyText"/>
        <w:spacing w:line="240" w:lineRule="auto"/>
        <w:jc w:val="center"/>
      </w:pPr>
      <w:r>
        <w:rPr>
          <w:iCs/>
          <w:i/>
        </w:rPr>
        <w:t xml:space="preserve">Notes:</w:t>
      </w:r>
      <w:r>
        <w:t xml:space="preserve"> </w:t>
      </w:r>
      <w:r>
        <w:t xml:space="preserve">Each cell reports the within-SDG semantic-gap rank (</w:t>
      </w:r>
      <m:oMath>
        <m:r>
          <m:t>1</m:t>
        </m:r>
        <m:r>
          <m:rPr>
            <m:sty m:val="p"/>
          </m:rPr>
          <m:t>=</m:t>
        </m:r>
        <m:r>
          <m:rPr>
            <m:nor/>
            <m:sty m:val="p"/>
          </m:rPr>
          <m:t>largest gap</m:t>
        </m:r>
      </m:oMath>
      <w:r>
        <w:t xml:space="preserve">,</w:t>
      </w:r>
      <w:r>
        <w:t xml:space="preserve"> </w:t>
      </w:r>
      <m:oMath>
        <m:r>
          <m:t>17</m:t>
        </m:r>
        <m:r>
          <m:rPr>
            <m:sty m:val="p"/>
          </m:rPr>
          <m:t>=</m:t>
        </m:r>
        <m:r>
          <m:rPr>
            <m:nor/>
            <m:sty m:val="p"/>
          </m:rPr>
          <m:t>smallest gap</m:t>
        </m:r>
      </m:oMath>
      <w:r>
        <w:t xml:space="preserve">) under that encoder and assignment method. MPNet (768-d) is the canonical general-purpose encoder; MiniLM (384-d) is a smaller general-purpose encoder; SciBERT (768-d) is a scientific-domain encoder. MPNet and SciBERT share dimensionality (768-d), isolating architecture/domain from the dimensionality drop that confounds the MPNet–MiniLM pair (Section </w:t>
      </w:r>
      <w:hyperlink w:anchor="sec:encoder-sensitivity">
        <w:r>
          <w:rPr>
            <w:rStyle w:val="Hyperlink"/>
          </w:rPr>
          <w:t xml:space="preserve">H.3</w:t>
        </w:r>
      </w:hyperlink>
      <w:r>
        <w:t xml:space="preserve">). LR = logistic regression; MLP = 4-layer/384-hidden network; Zero-shot = nearest-centroid on SDG reference centroids, reported for the canonical MPNet encoder only (scoped to a single supervised-vs-nearest-centroid comparison, Appendix </w:t>
      </w:r>
      <w:hyperlink w:anchor="app:assignment-method-comparison">
        <w:r>
          <w:rPr>
            <w:rStyle w:val="Hyperlink"/>
          </w:rPr>
          <w:t xml:space="preserve">H.5</w:t>
        </w:r>
      </w:hyperlink>
      <w:r>
        <w:t xml:space="preserve">). Rank Corr (</w:t>
      </w:r>
      <m:oMath>
        <m:r>
          <m:t>ρ</m:t>
        </m:r>
      </m:oMath>
      <w:r>
        <w:t xml:space="preserve">) is the Spearman correlation of each column’s SDG gap ranks against the canonical adjusted MPNet-LR column.</w:t>
      </w:r>
    </w:p>
    <w:bookmarkStart w:id="248" w:name="tab:encoder-sensitivity-semantic-raw"/>
    <w:p>
      <w:pPr>
        <w:pStyle w:val="TableCaption"/>
        <w:keepNext/>
      </w:pPr>
      <w:r>
        <w:t xml:space="preserve">Table 23: Domain-encoder sensitivity of within-SDG semantic-gap rankings across embedding architectures of differing domain specialisation but matched dimensionality.</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3: Domain-encoder sensitivity of within-SDG semantic-gap rankings across embedding architectures of differing domain specialisation but matched dimensionality."/>
      </w:tblPr>
      <w:tblGrid>
        <w:gridCol w:w="990"/>
        <w:gridCol w:w="990"/>
        <w:gridCol w:w="990"/>
        <w:gridCol w:w="990"/>
        <w:gridCol w:w="990"/>
        <w:gridCol w:w="990"/>
        <w:gridCol w:w="990"/>
        <w:gridCol w:w="990"/>
      </w:tblGrid>
      <w:tr>
        <w:trPr>
          <w:cantSplit/>
          <w:tblHeader w:val="true"/>
        </w:trPr>
        <w:tc>
          <w:tcPr>
            <w:tcBorders>
              <w:bottom w:val="single" w:sz="8" w:space="0" w:color="auto"/>
            </w:tcBorders>
          </w:tcPr>
          <w:p>
            <w:pPr>
              <w:pStyle w:val="Compact"/>
              <w:keepNext/>
              <w:jc w:val="left"/>
            </w:pPr>
            <w:r>
              <w:t xml:space="preserve">SDG</w:t>
            </w:r>
          </w:p>
        </w:tc>
        <w:tc>
          <w:tcPr>
            <w:gridSpan w:val="7"/>
            <w:tcBorders>
              <w:bottom w:val="single" w:sz="8" w:space="0" w:color="auto"/>
            </w:tcBorders>
          </w:tcPr>
          <w:p>
            <w:pPr>
              <w:pStyle w:val="Compact"/>
              <w:keepNext/>
              <w:jc w:val="center"/>
            </w:pPr>
            <w:r>
              <w:t xml:space="preserve">Encoder (embedding architecture)</w:t>
            </w:r>
          </w:p>
        </w:tc>
      </w:tr>
      <w:tr>
        <w:trPr>
          <w:cantSplit/>
        </w:trPr>
        <w:tc>
          <w:tcPr>
            <w:tcBorders>
              <w:bottom w:val="single" w:sz="8" w:space="0" w:color="auto"/>
            </w:tcBorders>
          </w:tcPr>
          <w:p>
            <w:pPr>
              <w:pStyle w:val="Compact"/>
              <w:keepNext/>
              <w:jc w:val="left"/>
            </w:pPr>
          </w:p>
        </w:tc>
        <w:tc>
          <w:tcPr>
            <w:gridSpan w:val="3"/>
            <w:tcBorders>
              <w:bottom w:val="single" w:sz="8" w:space="0" w:color="auto"/>
            </w:tcBorders>
          </w:tcPr>
          <w:p>
            <w:pPr>
              <w:pStyle w:val="Compact"/>
              <w:keepNext/>
              <w:jc w:val="center"/>
            </w:pPr>
            <w:r>
              <w:t xml:space="preserve">MPNet (768-d)</w:t>
            </w:r>
          </w:p>
        </w:tc>
        <w:tc>
          <w:tcPr>
            <w:gridSpan w:val="2"/>
            <w:tcBorders>
              <w:bottom w:val="single" w:sz="8" w:space="0" w:color="auto"/>
            </w:tcBorders>
          </w:tcPr>
          <w:p>
            <w:pPr>
              <w:pStyle w:val="Compact"/>
              <w:keepNext/>
              <w:jc w:val="center"/>
            </w:pPr>
            <w:r>
              <w:t xml:space="preserve">MiniLM (384-d)</w:t>
            </w:r>
          </w:p>
        </w:tc>
        <w:tc>
          <w:tcPr>
            <w:gridSpan w:val="2"/>
            <w:tcBorders>
              <w:bottom w:val="single" w:sz="8" w:space="0" w:color="auto"/>
            </w:tcBorders>
          </w:tcPr>
          <w:p>
            <w:pPr>
              <w:pStyle w:val="Compact"/>
              <w:keepNext/>
              <w:jc w:val="center"/>
            </w:pPr>
            <w:r>
              <w:t xml:space="preserve">SciBERT (768-d)</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c>
          <w:tcPr>
            <w:tcBorders>
              <w:bottom w:val="single" w:sz="8" w:space="0" w:color="auto"/>
            </w:tcBorders>
          </w:tcPr>
          <w:p>
            <w:pPr>
              <w:pStyle w:val="Compact"/>
              <w:keepNext/>
              <w:jc w:val="center"/>
            </w:pPr>
            <w:r>
              <w:t xml:space="preserve">ZS</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r>
      <w:tr>
        <w:trPr>
          <w:cantSplit/>
        </w:trPr>
        <w:tc>
          <w:tcPr/>
          <w:p>
            <w:pPr>
              <w:pStyle w:val="Compact"/>
              <w:keepNext/>
              <w:jc w:val="left"/>
            </w:pPr>
            <w:r>
              <w:t xml:space="preserve">1</w:t>
            </w:r>
          </w:p>
        </w:tc>
        <w:tc>
          <w:tcPr/>
          <w:p>
            <w:pPr>
              <w:pStyle w:val="Compact"/>
              <w:keepNext/>
              <w:jc w:val="center"/>
            </w:pPr>
            <w:r>
              <w:rPr>
                <w:iCs/>
                <w:i/>
              </w:rPr>
              <w:t xml:space="preserve">5</w:t>
            </w:r>
          </w:p>
        </w:tc>
        <w:tc>
          <w:tcPr/>
          <w:p>
            <w:pPr>
              <w:pStyle w:val="Compact"/>
              <w:keepNext/>
              <w:jc w:val="center"/>
            </w:pPr>
            <w:r>
              <w:rPr>
                <w:iCs/>
                <w:i/>
              </w:rPr>
              <w:t xml:space="preserve">8</w:t>
            </w:r>
          </w:p>
        </w:tc>
        <w:tc>
          <w:tcPr/>
          <w:p>
            <w:pPr>
              <w:pStyle w:val="Compact"/>
              <w:keepNext/>
              <w:jc w:val="center"/>
            </w:pPr>
            <w:r>
              <w:rPr>
                <w:iCs/>
                <w:i/>
              </w:rPr>
              <w:t xml:space="preserve">7</w:t>
            </w:r>
          </w:p>
        </w:tc>
        <w:tc>
          <w:tcPr/>
          <w:p>
            <w:pPr>
              <w:pStyle w:val="Compact"/>
              <w:keepNext/>
              <w:jc w:val="center"/>
            </w:pPr>
            <w:r>
              <w:rPr>
                <w:iCs/>
                <w:i/>
              </w:rPr>
              <w:t xml:space="preserve">17</w:t>
            </w:r>
          </w:p>
        </w:tc>
        <w:tc>
          <w:tcPr/>
          <w:p>
            <w:pPr>
              <w:pStyle w:val="Compact"/>
              <w:keepNext/>
              <w:jc w:val="center"/>
            </w:pPr>
            <w:r>
              <w:rPr>
                <w:iCs/>
                <w:i/>
              </w:rPr>
              <w:t xml:space="preserve">17</w:t>
            </w:r>
          </w:p>
        </w:tc>
        <w:tc>
          <w:tcPr/>
          <w:p>
            <w:pPr>
              <w:pStyle w:val="Compact"/>
              <w:keepNext/>
              <w:jc w:val="center"/>
            </w:pPr>
            <w:r>
              <w:rPr>
                <w:iCs/>
                <w:i/>
              </w:rPr>
              <w:t xml:space="preserve">16</w:t>
            </w:r>
          </w:p>
        </w:tc>
        <w:tc>
          <w:tcPr/>
          <w:p>
            <w:pPr>
              <w:pStyle w:val="Compact"/>
              <w:keepNext/>
              <w:jc w:val="center"/>
            </w:pPr>
            <w:r>
              <w:rPr>
                <w:iCs/>
                <w:i/>
              </w:rPr>
              <w:t xml:space="preserve">1</w:t>
            </w:r>
          </w:p>
        </w:tc>
      </w:tr>
      <w:tr>
        <w:trPr>
          <w:cantSplit/>
        </w:trPr>
        <w:tc>
          <w:tcPr/>
          <w:p>
            <w:pPr>
              <w:pStyle w:val="Compact"/>
              <w:keepNext/>
              <w:jc w:val="left"/>
            </w:pPr>
            <w:r>
              <w:t xml:space="preserve">2</w:t>
            </w:r>
          </w:p>
        </w:tc>
        <w:tc>
          <w:tcPr/>
          <w:p>
            <w:pPr>
              <w:pStyle w:val="Compact"/>
              <w:keepNext/>
              <w:jc w:val="center"/>
            </w:pPr>
            <w:r>
              <w:rPr>
                <w:iCs/>
                <w:i/>
              </w:rPr>
              <w:t xml:space="preserve">10</w:t>
            </w:r>
          </w:p>
        </w:tc>
        <w:tc>
          <w:tcPr/>
          <w:p>
            <w:pPr>
              <w:pStyle w:val="Compact"/>
              <w:keepNext/>
              <w:jc w:val="center"/>
            </w:pPr>
            <w:r>
              <w:rPr>
                <w:iCs/>
                <w:i/>
              </w:rPr>
              <w:t xml:space="preserve">11</w:t>
            </w:r>
          </w:p>
        </w:tc>
        <w:tc>
          <w:tcPr/>
          <w:p>
            <w:pPr>
              <w:pStyle w:val="Compact"/>
              <w:keepNext/>
              <w:jc w:val="center"/>
            </w:pPr>
            <w:r>
              <w:rPr>
                <w:iCs/>
                <w:i/>
              </w:rPr>
              <w:t xml:space="preserve">10</w:t>
            </w:r>
          </w:p>
        </w:tc>
        <w:tc>
          <w:tcPr/>
          <w:p>
            <w:pPr>
              <w:pStyle w:val="Compact"/>
              <w:keepNext/>
              <w:jc w:val="center"/>
            </w:pPr>
            <w:r>
              <w:rPr>
                <w:iCs/>
                <w:i/>
              </w:rPr>
              <w:t xml:space="preserve">14</w:t>
            </w:r>
          </w:p>
        </w:tc>
        <w:tc>
          <w:tcPr/>
          <w:p>
            <w:pPr>
              <w:pStyle w:val="Compact"/>
              <w:keepNext/>
              <w:jc w:val="center"/>
            </w:pPr>
            <w:r>
              <w:rPr>
                <w:iCs/>
                <w:i/>
              </w:rPr>
              <w:t xml:space="preserve">14</w:t>
            </w:r>
          </w:p>
        </w:tc>
        <w:tc>
          <w:tcPr/>
          <w:p>
            <w:pPr>
              <w:pStyle w:val="Compact"/>
              <w:keepNext/>
              <w:jc w:val="center"/>
            </w:pPr>
            <w:r>
              <w:rPr>
                <w:iCs/>
                <w:i/>
              </w:rPr>
              <w:t xml:space="preserve">14</w:t>
            </w:r>
          </w:p>
        </w:tc>
        <w:tc>
          <w:tcPr/>
          <w:p>
            <w:pPr>
              <w:pStyle w:val="Compact"/>
              <w:keepNext/>
              <w:jc w:val="center"/>
            </w:pPr>
            <w:r>
              <w:rPr>
                <w:iCs/>
                <w:i/>
              </w:rPr>
              <w:t xml:space="preserve">14</w:t>
            </w:r>
          </w:p>
        </w:tc>
      </w:tr>
      <w:tr>
        <w:trPr>
          <w:cantSplit/>
        </w:trPr>
        <w:tc>
          <w:tcPr/>
          <w:p>
            <w:pPr>
              <w:pStyle w:val="Compact"/>
              <w:keepNext/>
              <w:jc w:val="left"/>
            </w:pPr>
            <w:r>
              <w:t xml:space="preserve">3</w:t>
            </w:r>
          </w:p>
        </w:tc>
        <w:tc>
          <w:tcPr/>
          <w:p>
            <w:pPr>
              <w:pStyle w:val="Compact"/>
              <w:keepNext/>
              <w:jc w:val="center"/>
            </w:pPr>
            <w:r>
              <w:rPr>
                <w:bCs/>
                <w:b/>
              </w:rPr>
              <w:t xml:space="preserve">1</w:t>
            </w:r>
          </w:p>
        </w:tc>
        <w:tc>
          <w:tcPr/>
          <w:p>
            <w:pPr>
              <w:pStyle w:val="Compact"/>
              <w:keepNext/>
              <w:jc w:val="center"/>
            </w:pPr>
            <w:r>
              <w:rPr>
                <w:bCs/>
                <w:b/>
              </w:rPr>
              <w:t xml:space="preserve">4</w:t>
            </w:r>
          </w:p>
        </w:tc>
        <w:tc>
          <w:tcPr/>
          <w:p>
            <w:pPr>
              <w:pStyle w:val="Compact"/>
              <w:keepNext/>
              <w:jc w:val="center"/>
            </w:pPr>
            <w:r>
              <w:rPr>
                <w:bCs/>
                <w:b/>
              </w:rPr>
              <w:t xml:space="preserve">4</w:t>
            </w:r>
          </w:p>
        </w:tc>
        <w:tc>
          <w:tcPr/>
          <w:p>
            <w:pPr>
              <w:pStyle w:val="Compact"/>
              <w:keepNext/>
              <w:jc w:val="center"/>
            </w:pPr>
            <w:r>
              <w:rPr>
                <w:bCs/>
                <w:b/>
              </w:rPr>
              <w:t xml:space="preserve">2</w:t>
            </w:r>
          </w:p>
        </w:tc>
        <w:tc>
          <w:tcPr/>
          <w:p>
            <w:pPr>
              <w:pStyle w:val="Compact"/>
              <w:keepNext/>
              <w:jc w:val="center"/>
            </w:pPr>
            <w:r>
              <w:rPr>
                <w:bCs/>
                <w:b/>
              </w:rPr>
              <w:t xml:space="preserve">2</w:t>
            </w:r>
          </w:p>
        </w:tc>
        <w:tc>
          <w:tcPr/>
          <w:p>
            <w:pPr>
              <w:pStyle w:val="Compact"/>
              <w:keepNext/>
              <w:jc w:val="center"/>
            </w:pPr>
            <w:r>
              <w:rPr>
                <w:bCs/>
                <w:b/>
              </w:rPr>
              <w:t xml:space="preserve">1</w:t>
            </w:r>
          </w:p>
        </w:tc>
        <w:tc>
          <w:tcPr/>
          <w:p>
            <w:pPr>
              <w:pStyle w:val="Compact"/>
              <w:keepNext/>
              <w:jc w:val="center"/>
            </w:pPr>
            <w:r>
              <w:rPr>
                <w:bCs/>
                <w:b/>
              </w:rPr>
              <w:t xml:space="preserve">3</w:t>
            </w:r>
          </w:p>
        </w:tc>
      </w:tr>
      <w:tr>
        <w:trPr>
          <w:cantSplit/>
        </w:trPr>
        <w:tc>
          <w:tcPr/>
          <w:p>
            <w:pPr>
              <w:pStyle w:val="Compact"/>
              <w:keepNext/>
              <w:jc w:val="left"/>
            </w:pPr>
            <w:r>
              <w:t xml:space="preserve">4</w:t>
            </w:r>
          </w:p>
        </w:tc>
        <w:tc>
          <w:tcPr/>
          <w:p>
            <w:pPr>
              <w:pStyle w:val="Compact"/>
              <w:keepNext/>
              <w:jc w:val="center"/>
            </w:pPr>
            <w:r>
              <w:rPr>
                <w:bCs/>
                <w:b/>
              </w:rPr>
              <w:t xml:space="preserve">15</w:t>
            </w:r>
          </w:p>
        </w:tc>
        <w:tc>
          <w:tcPr/>
          <w:p>
            <w:pPr>
              <w:pStyle w:val="Compact"/>
              <w:keepNext/>
              <w:jc w:val="center"/>
            </w:pPr>
            <w:r>
              <w:rPr>
                <w:bCs/>
                <w:b/>
              </w:rPr>
              <w:t xml:space="preserve">15</w:t>
            </w:r>
          </w:p>
        </w:tc>
        <w:tc>
          <w:tcPr/>
          <w:p>
            <w:pPr>
              <w:pStyle w:val="Compact"/>
              <w:keepNext/>
              <w:jc w:val="center"/>
            </w:pPr>
            <w:r>
              <w:rPr>
                <w:bCs/>
                <w:b/>
              </w:rPr>
              <w:t xml:space="preserve">15</w:t>
            </w:r>
          </w:p>
        </w:tc>
        <w:tc>
          <w:tcPr/>
          <w:p>
            <w:pPr>
              <w:pStyle w:val="Compact"/>
              <w:keepNext/>
              <w:jc w:val="center"/>
            </w:pPr>
            <w:r>
              <w:rPr>
                <w:bCs/>
                <w:b/>
              </w:rPr>
              <w:t xml:space="preserve">15</w:t>
            </w:r>
          </w:p>
        </w:tc>
        <w:tc>
          <w:tcPr/>
          <w:p>
            <w:pPr>
              <w:pStyle w:val="Compact"/>
              <w:keepNext/>
              <w:jc w:val="center"/>
            </w:pPr>
            <w:r>
              <w:rPr>
                <w:bCs/>
                <w:b/>
              </w:rPr>
              <w:t xml:space="preserve">15</w:t>
            </w:r>
          </w:p>
        </w:tc>
        <w:tc>
          <w:tcPr/>
          <w:p>
            <w:pPr>
              <w:pStyle w:val="Compact"/>
              <w:keepNext/>
              <w:jc w:val="center"/>
            </w:pPr>
            <w:r>
              <w:rPr>
                <w:bCs/>
                <w:b/>
              </w:rPr>
              <w:t xml:space="preserve">10</w:t>
            </w:r>
          </w:p>
        </w:tc>
        <w:tc>
          <w:tcPr/>
          <w:p>
            <w:pPr>
              <w:pStyle w:val="Compact"/>
              <w:keepNext/>
              <w:jc w:val="center"/>
            </w:pPr>
            <w:r>
              <w:rPr>
                <w:bCs/>
                <w:b/>
              </w:rPr>
              <w:t xml:space="preserve">12</w:t>
            </w:r>
          </w:p>
        </w:tc>
      </w:tr>
      <w:tr>
        <w:trPr>
          <w:cantSplit/>
        </w:trPr>
        <w:tc>
          <w:tcPr/>
          <w:p>
            <w:pPr>
              <w:pStyle w:val="Compact"/>
              <w:keepNext/>
              <w:jc w:val="left"/>
            </w:pPr>
            <w:r>
              <w:t xml:space="preserve">5</w:t>
            </w:r>
          </w:p>
        </w:tc>
        <w:tc>
          <w:tcPr/>
          <w:p>
            <w:pPr>
              <w:pStyle w:val="Compact"/>
              <w:keepNext/>
              <w:jc w:val="center"/>
            </w:pPr>
            <w:r>
              <w:rPr>
                <w:iCs/>
                <w:i/>
              </w:rPr>
              <w:t xml:space="preserve">13</w:t>
            </w:r>
          </w:p>
        </w:tc>
        <w:tc>
          <w:tcPr/>
          <w:p>
            <w:pPr>
              <w:pStyle w:val="Compact"/>
              <w:keepNext/>
              <w:jc w:val="center"/>
            </w:pPr>
            <w:r>
              <w:rPr>
                <w:iCs/>
                <w:i/>
              </w:rPr>
              <w:t xml:space="preserve">9</w:t>
            </w:r>
          </w:p>
        </w:tc>
        <w:tc>
          <w:tcPr/>
          <w:p>
            <w:pPr>
              <w:pStyle w:val="Compact"/>
              <w:keepNext/>
              <w:jc w:val="center"/>
            </w:pPr>
            <w:r>
              <w:rPr>
                <w:iCs/>
                <w:i/>
              </w:rPr>
              <w:t xml:space="preserve">16</w:t>
            </w:r>
          </w:p>
        </w:tc>
        <w:tc>
          <w:tcPr/>
          <w:p>
            <w:pPr>
              <w:pStyle w:val="Compact"/>
              <w:keepNext/>
              <w:jc w:val="center"/>
            </w:pPr>
            <w:r>
              <w:rPr>
                <w:iCs/>
                <w:i/>
              </w:rPr>
              <w:t xml:space="preserve">4</w:t>
            </w:r>
          </w:p>
        </w:tc>
        <w:tc>
          <w:tcPr/>
          <w:p>
            <w:pPr>
              <w:pStyle w:val="Compact"/>
              <w:keepNext/>
              <w:jc w:val="center"/>
            </w:pPr>
            <w:r>
              <w:rPr>
                <w:iCs/>
                <w:i/>
              </w:rPr>
              <w:t xml:space="preserve">8</w:t>
            </w:r>
          </w:p>
        </w:tc>
        <w:tc>
          <w:tcPr/>
          <w:p>
            <w:pPr>
              <w:pStyle w:val="Compact"/>
              <w:keepNext/>
              <w:jc w:val="center"/>
            </w:pPr>
            <w:r>
              <w:rPr>
                <w:iCs/>
                <w:i/>
              </w:rPr>
              <w:t xml:space="preserve">11</w:t>
            </w:r>
          </w:p>
        </w:tc>
        <w:tc>
          <w:tcPr/>
          <w:p>
            <w:pPr>
              <w:pStyle w:val="Compact"/>
              <w:keepNext/>
              <w:jc w:val="center"/>
            </w:pPr>
            <w:r>
              <w:rPr>
                <w:iCs/>
                <w:i/>
              </w:rPr>
              <w:t xml:space="preserve">15</w:t>
            </w:r>
          </w:p>
        </w:tc>
      </w:tr>
      <w:tr>
        <w:trPr>
          <w:cantSplit/>
        </w:trPr>
        <w:tc>
          <w:tcPr/>
          <w:p>
            <w:pPr>
              <w:pStyle w:val="Compact"/>
              <w:keepNext/>
              <w:jc w:val="left"/>
            </w:pPr>
            <w:r>
              <w:t xml:space="preserve">6</w:t>
            </w:r>
          </w:p>
        </w:tc>
        <w:tc>
          <w:tcPr/>
          <w:p>
            <w:pPr>
              <w:pStyle w:val="Compact"/>
              <w:keepNext/>
              <w:jc w:val="center"/>
            </w:pPr>
            <w:r>
              <w:rPr>
                <w:bCs/>
                <w:b/>
              </w:rPr>
              <w:t xml:space="preserve">12</w:t>
            </w:r>
          </w:p>
        </w:tc>
        <w:tc>
          <w:tcPr/>
          <w:p>
            <w:pPr>
              <w:pStyle w:val="Compact"/>
              <w:keepNext/>
              <w:jc w:val="center"/>
            </w:pPr>
            <w:r>
              <w:rPr>
                <w:bCs/>
                <w:b/>
              </w:rPr>
              <w:t xml:space="preserve">14</w:t>
            </w:r>
          </w:p>
        </w:tc>
        <w:tc>
          <w:tcPr/>
          <w:p>
            <w:pPr>
              <w:pStyle w:val="Compact"/>
              <w:keepNext/>
              <w:jc w:val="center"/>
            </w:pPr>
            <w:r>
              <w:rPr>
                <w:bCs/>
                <w:b/>
              </w:rPr>
              <w:t xml:space="preserve">5</w:t>
            </w:r>
          </w:p>
        </w:tc>
        <w:tc>
          <w:tcPr/>
          <w:p>
            <w:pPr>
              <w:pStyle w:val="Compact"/>
              <w:keepNext/>
              <w:jc w:val="center"/>
            </w:pPr>
            <w:r>
              <w:rPr>
                <w:bCs/>
                <w:b/>
              </w:rPr>
              <w:t xml:space="preserve">13</w:t>
            </w:r>
          </w:p>
        </w:tc>
        <w:tc>
          <w:tcPr/>
          <w:p>
            <w:pPr>
              <w:pStyle w:val="Compact"/>
              <w:keepNext/>
              <w:jc w:val="center"/>
            </w:pPr>
            <w:r>
              <w:rPr>
                <w:bCs/>
                <w:b/>
              </w:rPr>
              <w:t xml:space="preserve">16</w:t>
            </w:r>
          </w:p>
        </w:tc>
        <w:tc>
          <w:tcPr/>
          <w:p>
            <w:pPr>
              <w:pStyle w:val="Compact"/>
              <w:keepNext/>
              <w:jc w:val="center"/>
            </w:pPr>
            <w:r>
              <w:rPr>
                <w:bCs/>
                <w:b/>
              </w:rPr>
              <w:t xml:space="preserve">6</w:t>
            </w:r>
          </w:p>
        </w:tc>
        <w:tc>
          <w:tcPr/>
          <w:p>
            <w:pPr>
              <w:pStyle w:val="Compact"/>
              <w:keepNext/>
              <w:jc w:val="center"/>
            </w:pPr>
            <w:r>
              <w:rPr>
                <w:bCs/>
                <w:b/>
              </w:rPr>
              <w:t xml:space="preserve">8</w:t>
            </w:r>
          </w:p>
        </w:tc>
      </w:tr>
      <w:tr>
        <w:trPr>
          <w:cantSplit/>
        </w:trPr>
        <w:tc>
          <w:tcPr/>
          <w:p>
            <w:pPr>
              <w:pStyle w:val="Compact"/>
              <w:keepNext/>
              <w:jc w:val="left"/>
            </w:pPr>
            <w:r>
              <w:t xml:space="preserve">7</w:t>
            </w:r>
          </w:p>
        </w:tc>
        <w:tc>
          <w:tcPr/>
          <w:p>
            <w:pPr>
              <w:pStyle w:val="Compact"/>
              <w:keepNext/>
              <w:jc w:val="center"/>
            </w:pPr>
            <w:r>
              <w:rPr>
                <w:bCs/>
                <w:b/>
              </w:rPr>
              <w:t xml:space="preserve">4</w:t>
            </w:r>
          </w:p>
        </w:tc>
        <w:tc>
          <w:tcPr/>
          <w:p>
            <w:pPr>
              <w:pStyle w:val="Compact"/>
              <w:keepNext/>
              <w:jc w:val="center"/>
            </w:pPr>
            <w:r>
              <w:rPr>
                <w:bCs/>
                <w:b/>
              </w:rPr>
              <w:t xml:space="preserve">7</w:t>
            </w:r>
          </w:p>
        </w:tc>
        <w:tc>
          <w:tcPr/>
          <w:p>
            <w:pPr>
              <w:pStyle w:val="Compact"/>
              <w:keepNext/>
              <w:jc w:val="center"/>
            </w:pPr>
            <w:r>
              <w:rPr>
                <w:bCs/>
                <w:b/>
              </w:rPr>
              <w:t xml:space="preserve">1</w:t>
            </w:r>
          </w:p>
        </w:tc>
        <w:tc>
          <w:tcPr/>
          <w:p>
            <w:pPr>
              <w:pStyle w:val="Compact"/>
              <w:keepNext/>
              <w:jc w:val="center"/>
            </w:pPr>
            <w:r>
              <w:rPr>
                <w:bCs/>
                <w:b/>
              </w:rPr>
              <w:t xml:space="preserve">5</w:t>
            </w:r>
          </w:p>
        </w:tc>
        <w:tc>
          <w:tcPr/>
          <w:p>
            <w:pPr>
              <w:pStyle w:val="Compact"/>
              <w:keepNext/>
              <w:jc w:val="center"/>
            </w:pPr>
            <w:r>
              <w:rPr>
                <w:bCs/>
                <w:b/>
              </w:rPr>
              <w:t xml:space="preserve">4</w:t>
            </w:r>
          </w:p>
        </w:tc>
        <w:tc>
          <w:tcPr/>
          <w:p>
            <w:pPr>
              <w:pStyle w:val="Compact"/>
              <w:keepNext/>
              <w:jc w:val="center"/>
            </w:pPr>
            <w:r>
              <w:rPr>
                <w:bCs/>
                <w:b/>
              </w:rPr>
              <w:t xml:space="preserve">4</w:t>
            </w:r>
          </w:p>
        </w:tc>
        <w:tc>
          <w:tcPr/>
          <w:p>
            <w:pPr>
              <w:pStyle w:val="Compact"/>
              <w:keepNext/>
              <w:jc w:val="center"/>
            </w:pPr>
            <w:r>
              <w:rPr>
                <w:bCs/>
                <w:b/>
              </w:rPr>
              <w:t xml:space="preserve">4</w:t>
            </w:r>
          </w:p>
        </w:tc>
      </w:tr>
      <w:tr>
        <w:trPr>
          <w:cantSplit/>
        </w:trPr>
        <w:tc>
          <w:tcPr/>
          <w:p>
            <w:pPr>
              <w:pStyle w:val="Compact"/>
              <w:keepNext/>
              <w:jc w:val="left"/>
            </w:pPr>
            <w:r>
              <w:t xml:space="preserve">8</w:t>
            </w:r>
          </w:p>
        </w:tc>
        <w:tc>
          <w:tcPr/>
          <w:p>
            <w:pPr>
              <w:pStyle w:val="Compact"/>
              <w:keepNext/>
              <w:jc w:val="center"/>
            </w:pPr>
            <w:r>
              <w:rPr>
                <w:iCs/>
                <w:i/>
              </w:rPr>
              <w:t xml:space="preserve">6</w:t>
            </w:r>
          </w:p>
        </w:tc>
        <w:tc>
          <w:tcPr/>
          <w:p>
            <w:pPr>
              <w:pStyle w:val="Compact"/>
              <w:keepNext/>
              <w:jc w:val="center"/>
            </w:pPr>
            <w:r>
              <w:rPr>
                <w:iCs/>
                <w:i/>
              </w:rPr>
              <w:t xml:space="preserve">3</w:t>
            </w:r>
          </w:p>
        </w:tc>
        <w:tc>
          <w:tcPr/>
          <w:p>
            <w:pPr>
              <w:pStyle w:val="Compact"/>
              <w:keepNext/>
              <w:jc w:val="center"/>
            </w:pPr>
            <w:r>
              <w:rPr>
                <w:iCs/>
                <w:i/>
              </w:rPr>
              <w:t xml:space="preserve">14</w:t>
            </w:r>
          </w:p>
        </w:tc>
        <w:tc>
          <w:tcPr/>
          <w:p>
            <w:pPr>
              <w:pStyle w:val="Compact"/>
              <w:keepNext/>
              <w:jc w:val="center"/>
            </w:pPr>
            <w:r>
              <w:rPr>
                <w:iCs/>
                <w:i/>
              </w:rPr>
              <w:t xml:space="preserve">10</w:t>
            </w:r>
          </w:p>
        </w:tc>
        <w:tc>
          <w:tcPr/>
          <w:p>
            <w:pPr>
              <w:pStyle w:val="Compact"/>
              <w:keepNext/>
              <w:jc w:val="center"/>
            </w:pPr>
            <w:r>
              <w:rPr>
                <w:iCs/>
                <w:i/>
              </w:rPr>
              <w:t xml:space="preserve">12</w:t>
            </w:r>
          </w:p>
        </w:tc>
        <w:tc>
          <w:tcPr/>
          <w:p>
            <w:pPr>
              <w:pStyle w:val="Compact"/>
              <w:keepNext/>
              <w:jc w:val="center"/>
            </w:pPr>
            <w:r>
              <w:rPr>
                <w:iCs/>
                <w:i/>
              </w:rPr>
              <w:t xml:space="preserve">15</w:t>
            </w:r>
          </w:p>
        </w:tc>
        <w:tc>
          <w:tcPr/>
          <w:p>
            <w:pPr>
              <w:pStyle w:val="Compact"/>
              <w:keepNext/>
              <w:jc w:val="center"/>
            </w:pPr>
            <w:r>
              <w:rPr>
                <w:iCs/>
                <w:i/>
              </w:rPr>
              <w:t xml:space="preserve">11</w:t>
            </w:r>
          </w:p>
        </w:tc>
      </w:tr>
      <w:tr>
        <w:trPr>
          <w:cantSplit/>
        </w:trPr>
        <w:tc>
          <w:tcPr/>
          <w:p>
            <w:pPr>
              <w:pStyle w:val="Compact"/>
              <w:keepNext/>
              <w:jc w:val="left"/>
            </w:pPr>
            <w:r>
              <w:t xml:space="preserve">9</w:t>
            </w:r>
          </w:p>
        </w:tc>
        <w:tc>
          <w:tcPr/>
          <w:p>
            <w:pPr>
              <w:pStyle w:val="Compact"/>
              <w:keepNext/>
              <w:jc w:val="center"/>
            </w:pPr>
            <w:r>
              <w:rPr>
                <w:bCs/>
                <w:b/>
              </w:rPr>
              <w:t xml:space="preserve">9</w:t>
            </w:r>
          </w:p>
        </w:tc>
        <w:tc>
          <w:tcPr/>
          <w:p>
            <w:pPr>
              <w:pStyle w:val="Compact"/>
              <w:keepNext/>
              <w:jc w:val="center"/>
            </w:pPr>
            <w:r>
              <w:rPr>
                <w:bCs/>
                <w:b/>
              </w:rPr>
              <w:t xml:space="preserve">12</w:t>
            </w:r>
          </w:p>
        </w:tc>
        <w:tc>
          <w:tcPr/>
          <w:p>
            <w:pPr>
              <w:pStyle w:val="Compact"/>
              <w:keepNext/>
              <w:jc w:val="center"/>
            </w:pPr>
            <w:r>
              <w:rPr>
                <w:bCs/>
                <w:b/>
              </w:rPr>
              <w:t xml:space="preserve">17</w:t>
            </w:r>
          </w:p>
        </w:tc>
        <w:tc>
          <w:tcPr/>
          <w:p>
            <w:pPr>
              <w:pStyle w:val="Compact"/>
              <w:keepNext/>
              <w:jc w:val="center"/>
            </w:pPr>
            <w:r>
              <w:rPr>
                <w:bCs/>
                <w:b/>
              </w:rPr>
              <w:t xml:space="preserve">8</w:t>
            </w:r>
          </w:p>
        </w:tc>
        <w:tc>
          <w:tcPr/>
          <w:p>
            <w:pPr>
              <w:pStyle w:val="Compact"/>
              <w:keepNext/>
              <w:jc w:val="center"/>
            </w:pPr>
            <w:r>
              <w:rPr>
                <w:bCs/>
                <w:b/>
              </w:rPr>
              <w:t xml:space="preserve">6</w:t>
            </w:r>
          </w:p>
        </w:tc>
        <w:tc>
          <w:tcPr/>
          <w:p>
            <w:pPr>
              <w:pStyle w:val="Compact"/>
              <w:keepNext/>
              <w:jc w:val="center"/>
            </w:pPr>
            <w:r>
              <w:rPr>
                <w:bCs/>
                <w:b/>
              </w:rPr>
              <w:t xml:space="preserve">7</w:t>
            </w:r>
          </w:p>
        </w:tc>
        <w:tc>
          <w:tcPr/>
          <w:p>
            <w:pPr>
              <w:pStyle w:val="Compact"/>
              <w:keepNext/>
              <w:jc w:val="center"/>
            </w:pPr>
            <w:r>
              <w:rPr>
                <w:bCs/>
                <w:b/>
              </w:rPr>
              <w:t xml:space="preserve">13</w:t>
            </w:r>
          </w:p>
        </w:tc>
      </w:tr>
      <w:tr>
        <w:trPr>
          <w:cantSplit/>
        </w:trPr>
        <w:tc>
          <w:tcPr/>
          <w:p>
            <w:pPr>
              <w:pStyle w:val="Compact"/>
              <w:keepNext/>
              <w:jc w:val="left"/>
            </w:pPr>
            <w:r>
              <w:t xml:space="preserve">10</w:t>
            </w:r>
          </w:p>
        </w:tc>
        <w:tc>
          <w:tcPr/>
          <w:p>
            <w:pPr>
              <w:pStyle w:val="Compact"/>
              <w:keepNext/>
              <w:jc w:val="center"/>
            </w:pPr>
            <w:r>
              <w:rPr>
                <w:iCs/>
                <w:i/>
              </w:rPr>
              <w:t xml:space="preserve">14</w:t>
            </w:r>
          </w:p>
        </w:tc>
        <w:tc>
          <w:tcPr/>
          <w:p>
            <w:pPr>
              <w:pStyle w:val="Compact"/>
              <w:keepNext/>
              <w:jc w:val="center"/>
            </w:pPr>
            <w:r>
              <w:rPr>
                <w:iCs/>
                <w:i/>
              </w:rPr>
              <w:t xml:space="preserve">13</w:t>
            </w:r>
          </w:p>
        </w:tc>
        <w:tc>
          <w:tcPr/>
          <w:p>
            <w:pPr>
              <w:pStyle w:val="Compact"/>
              <w:keepNext/>
              <w:jc w:val="center"/>
            </w:pPr>
            <w:r>
              <w:rPr>
                <w:iCs/>
                <w:i/>
              </w:rPr>
              <w:t xml:space="preserve">12</w:t>
            </w:r>
          </w:p>
        </w:tc>
        <w:tc>
          <w:tcPr/>
          <w:p>
            <w:pPr>
              <w:pStyle w:val="Compact"/>
              <w:keepNext/>
              <w:jc w:val="center"/>
            </w:pPr>
            <w:r>
              <w:rPr>
                <w:iCs/>
                <w:i/>
              </w:rPr>
              <w:t xml:space="preserve">3</w:t>
            </w:r>
          </w:p>
        </w:tc>
        <w:tc>
          <w:tcPr/>
          <w:p>
            <w:pPr>
              <w:pStyle w:val="Compact"/>
              <w:keepNext/>
              <w:jc w:val="center"/>
            </w:pPr>
            <w:r>
              <w:rPr>
                <w:iCs/>
                <w:i/>
              </w:rPr>
              <w:t xml:space="preserve">3</w:t>
            </w:r>
          </w:p>
        </w:tc>
        <w:tc>
          <w:tcPr/>
          <w:p>
            <w:pPr>
              <w:pStyle w:val="Compact"/>
              <w:keepNext/>
              <w:jc w:val="center"/>
            </w:pPr>
            <w:r>
              <w:rPr>
                <w:iCs/>
                <w:i/>
              </w:rPr>
              <w:t xml:space="preserve">5</w:t>
            </w:r>
          </w:p>
        </w:tc>
        <w:tc>
          <w:tcPr/>
          <w:p>
            <w:pPr>
              <w:pStyle w:val="Compact"/>
              <w:keepNext/>
              <w:jc w:val="center"/>
            </w:pPr>
            <w:r>
              <w:rPr>
                <w:iCs/>
                <w:i/>
              </w:rPr>
              <w:t xml:space="preserve">7</w:t>
            </w:r>
          </w:p>
        </w:tc>
      </w:tr>
      <w:tr>
        <w:trPr>
          <w:cantSplit/>
        </w:trPr>
        <w:tc>
          <w:tcPr/>
          <w:p>
            <w:pPr>
              <w:pStyle w:val="Compact"/>
              <w:keepNext/>
              <w:jc w:val="left"/>
            </w:pPr>
            <w:r>
              <w:t xml:space="preserve">11</w:t>
            </w:r>
          </w:p>
        </w:tc>
        <w:tc>
          <w:tcPr/>
          <w:p>
            <w:pPr>
              <w:pStyle w:val="Compact"/>
              <w:keepNext/>
              <w:jc w:val="center"/>
            </w:pPr>
            <w:r>
              <w:t xml:space="preserve">3</w:t>
            </w:r>
          </w:p>
        </w:tc>
        <w:tc>
          <w:tcPr/>
          <w:p>
            <w:pPr>
              <w:pStyle w:val="Compact"/>
              <w:keepNext/>
              <w:jc w:val="center"/>
            </w:pPr>
            <w:r>
              <w:t xml:space="preserve">2</w:t>
            </w:r>
          </w:p>
        </w:tc>
        <w:tc>
          <w:tcPr/>
          <w:p>
            <w:pPr>
              <w:pStyle w:val="Compact"/>
              <w:keepNext/>
              <w:jc w:val="center"/>
            </w:pPr>
            <w:r>
              <w:t xml:space="preserve">2</w:t>
            </w:r>
          </w:p>
        </w:tc>
        <w:tc>
          <w:tcPr/>
          <w:p>
            <w:pPr>
              <w:pStyle w:val="Compact"/>
              <w:keepNext/>
              <w:jc w:val="center"/>
            </w:pPr>
            <w:r>
              <w:t xml:space="preserve">6</w:t>
            </w:r>
          </w:p>
        </w:tc>
        <w:tc>
          <w:tcPr/>
          <w:p>
            <w:pPr>
              <w:pStyle w:val="Compact"/>
              <w:keepNext/>
              <w:jc w:val="center"/>
            </w:pPr>
            <w:r>
              <w:t xml:space="preserve">7</w:t>
            </w:r>
          </w:p>
        </w:tc>
        <w:tc>
          <w:tcPr/>
          <w:p>
            <w:pPr>
              <w:pStyle w:val="Compact"/>
              <w:keepNext/>
              <w:jc w:val="center"/>
            </w:pPr>
            <w:r>
              <w:t xml:space="preserve">3</w:t>
            </w:r>
          </w:p>
        </w:tc>
        <w:tc>
          <w:tcPr/>
          <w:p>
            <w:pPr>
              <w:pStyle w:val="Compact"/>
              <w:keepNext/>
              <w:jc w:val="center"/>
            </w:pPr>
            <w:r>
              <w:t xml:space="preserve">2</w:t>
            </w:r>
          </w:p>
        </w:tc>
      </w:tr>
      <w:tr>
        <w:trPr>
          <w:cantSplit/>
        </w:trPr>
        <w:tc>
          <w:tcPr/>
          <w:p>
            <w:pPr>
              <w:pStyle w:val="Compact"/>
              <w:keepNext/>
              <w:jc w:val="left"/>
            </w:pPr>
            <w:r>
              <w:t xml:space="preserve">12</w:t>
            </w:r>
          </w:p>
        </w:tc>
        <w:tc>
          <w:tcPr/>
          <w:p>
            <w:pPr>
              <w:pStyle w:val="Compact"/>
              <w:keepNext/>
              <w:jc w:val="center"/>
            </w:pPr>
            <w:r>
              <w:rPr>
                <w:iCs/>
                <w:i/>
              </w:rPr>
              <w:t xml:space="preserve">11</w:t>
            </w:r>
          </w:p>
        </w:tc>
        <w:tc>
          <w:tcPr/>
          <w:p>
            <w:pPr>
              <w:pStyle w:val="Compact"/>
              <w:keepNext/>
              <w:jc w:val="center"/>
            </w:pPr>
            <w:r>
              <w:rPr>
                <w:iCs/>
                <w:i/>
              </w:rPr>
              <w:t xml:space="preserve">5</w:t>
            </w:r>
          </w:p>
        </w:tc>
        <w:tc>
          <w:tcPr/>
          <w:p>
            <w:pPr>
              <w:pStyle w:val="Compact"/>
              <w:keepNext/>
              <w:jc w:val="center"/>
            </w:pPr>
            <w:r>
              <w:rPr>
                <w:iCs/>
                <w:i/>
              </w:rPr>
              <w:t xml:space="preserve">9</w:t>
            </w:r>
          </w:p>
        </w:tc>
        <w:tc>
          <w:tcPr/>
          <w:p>
            <w:pPr>
              <w:pStyle w:val="Compact"/>
              <w:keepNext/>
              <w:jc w:val="center"/>
            </w:pPr>
            <w:r>
              <w:rPr>
                <w:iCs/>
                <w:i/>
              </w:rPr>
              <w:t xml:space="preserve">7</w:t>
            </w:r>
          </w:p>
        </w:tc>
        <w:tc>
          <w:tcPr/>
          <w:p>
            <w:pPr>
              <w:pStyle w:val="Compact"/>
              <w:keepNext/>
              <w:jc w:val="center"/>
            </w:pPr>
            <w:r>
              <w:rPr>
                <w:iCs/>
                <w:i/>
              </w:rPr>
              <w:t xml:space="preserve">5</w:t>
            </w:r>
          </w:p>
        </w:tc>
        <w:tc>
          <w:tcPr/>
          <w:p>
            <w:pPr>
              <w:pStyle w:val="Compact"/>
              <w:keepNext/>
              <w:jc w:val="center"/>
            </w:pPr>
            <w:r>
              <w:rPr>
                <w:iCs/>
                <w:i/>
              </w:rPr>
              <w:t xml:space="preserve">13</w:t>
            </w:r>
          </w:p>
        </w:tc>
        <w:tc>
          <w:tcPr/>
          <w:p>
            <w:pPr>
              <w:pStyle w:val="Compact"/>
              <w:keepNext/>
              <w:jc w:val="center"/>
            </w:pPr>
            <w:r>
              <w:rPr>
                <w:iCs/>
                <w:i/>
              </w:rPr>
              <w:t xml:space="preserve">5</w:t>
            </w:r>
          </w:p>
        </w:tc>
      </w:tr>
      <w:tr>
        <w:trPr>
          <w:cantSplit/>
        </w:trPr>
        <w:tc>
          <w:tcPr/>
          <w:p>
            <w:pPr>
              <w:pStyle w:val="Compact"/>
              <w:keepNext/>
              <w:jc w:val="left"/>
            </w:pPr>
            <w:r>
              <w:t xml:space="preserve">13</w:t>
            </w:r>
          </w:p>
        </w:tc>
        <w:tc>
          <w:tcPr/>
          <w:p>
            <w:pPr>
              <w:pStyle w:val="Compact"/>
              <w:keepNext/>
              <w:jc w:val="center"/>
            </w:pPr>
            <w:r>
              <w:rPr>
                <w:bCs/>
                <w:b/>
              </w:rPr>
              <w:t xml:space="preserve">2</w:t>
            </w:r>
          </w:p>
        </w:tc>
        <w:tc>
          <w:tcPr/>
          <w:p>
            <w:pPr>
              <w:pStyle w:val="Compact"/>
              <w:keepNext/>
              <w:jc w:val="center"/>
            </w:pPr>
            <w:r>
              <w:rPr>
                <w:bCs/>
                <w:b/>
              </w:rPr>
              <w:t xml:space="preserve">1</w:t>
            </w:r>
          </w:p>
        </w:tc>
        <w:tc>
          <w:tcPr/>
          <w:p>
            <w:pPr>
              <w:pStyle w:val="Compact"/>
              <w:keepNext/>
              <w:jc w:val="center"/>
            </w:pPr>
            <w:r>
              <w:rPr>
                <w:bCs/>
                <w:b/>
              </w:rPr>
              <w:t xml:space="preserve">6</w:t>
            </w:r>
          </w:p>
        </w:tc>
        <w:tc>
          <w:tcPr/>
          <w:p>
            <w:pPr>
              <w:pStyle w:val="Compact"/>
              <w:keepNext/>
              <w:jc w:val="center"/>
            </w:pPr>
            <w:r>
              <w:rPr>
                <w:bCs/>
                <w:b/>
              </w:rPr>
              <w:t xml:space="preserve">1</w:t>
            </w:r>
          </w:p>
        </w:tc>
        <w:tc>
          <w:tcPr/>
          <w:p>
            <w:pPr>
              <w:pStyle w:val="Compact"/>
              <w:keepNext/>
              <w:jc w:val="center"/>
            </w:pPr>
            <w:r>
              <w:rPr>
                <w:bCs/>
                <w:b/>
              </w:rPr>
              <w:t xml:space="preserve">1</w:t>
            </w:r>
          </w:p>
        </w:tc>
        <w:tc>
          <w:tcPr/>
          <w:p>
            <w:pPr>
              <w:pStyle w:val="Compact"/>
              <w:keepNext/>
              <w:jc w:val="center"/>
            </w:pPr>
            <w:r>
              <w:rPr>
                <w:bCs/>
                <w:b/>
              </w:rPr>
              <w:t xml:space="preserve">2</w:t>
            </w:r>
          </w:p>
        </w:tc>
        <w:tc>
          <w:tcPr/>
          <w:p>
            <w:pPr>
              <w:pStyle w:val="Compact"/>
              <w:keepNext/>
              <w:jc w:val="center"/>
            </w:pPr>
            <w:r>
              <w:rPr>
                <w:bCs/>
                <w:b/>
              </w:rPr>
              <w:t xml:space="preserve">6</w:t>
            </w:r>
          </w:p>
        </w:tc>
      </w:tr>
      <w:tr>
        <w:trPr>
          <w:cantSplit/>
        </w:trPr>
        <w:tc>
          <w:tcPr/>
          <w:p>
            <w:pPr>
              <w:pStyle w:val="Compact"/>
              <w:keepNext/>
              <w:jc w:val="left"/>
            </w:pPr>
            <w:r>
              <w:t xml:space="preserve">14</w:t>
            </w:r>
          </w:p>
        </w:tc>
        <w:tc>
          <w:tcPr/>
          <w:p>
            <w:pPr>
              <w:pStyle w:val="Compact"/>
              <w:keepNext/>
              <w:jc w:val="center"/>
            </w:pPr>
            <w:r>
              <w:rPr>
                <w:iCs/>
                <w:i/>
              </w:rPr>
              <w:t xml:space="preserve">7</w:t>
            </w:r>
          </w:p>
        </w:tc>
        <w:tc>
          <w:tcPr/>
          <w:p>
            <w:pPr>
              <w:pStyle w:val="Compact"/>
              <w:keepNext/>
              <w:jc w:val="center"/>
            </w:pPr>
            <w:r>
              <w:rPr>
                <w:iCs/>
                <w:i/>
              </w:rPr>
              <w:t xml:space="preserve">6</w:t>
            </w:r>
          </w:p>
        </w:tc>
        <w:tc>
          <w:tcPr/>
          <w:p>
            <w:pPr>
              <w:pStyle w:val="Compact"/>
              <w:keepNext/>
              <w:jc w:val="center"/>
            </w:pPr>
            <w:r>
              <w:rPr>
                <w:iCs/>
                <w:i/>
              </w:rPr>
              <w:t xml:space="preserve">3</w:t>
            </w:r>
          </w:p>
        </w:tc>
        <w:tc>
          <w:tcPr/>
          <w:p>
            <w:pPr>
              <w:pStyle w:val="Compact"/>
              <w:keepNext/>
              <w:jc w:val="center"/>
            </w:pPr>
            <w:r>
              <w:rPr>
                <w:iCs/>
                <w:i/>
              </w:rPr>
              <w:t xml:space="preserve">11</w:t>
            </w:r>
          </w:p>
        </w:tc>
        <w:tc>
          <w:tcPr/>
          <w:p>
            <w:pPr>
              <w:pStyle w:val="Compact"/>
              <w:keepNext/>
              <w:jc w:val="center"/>
            </w:pPr>
            <w:r>
              <w:rPr>
                <w:iCs/>
                <w:i/>
              </w:rPr>
              <w:t xml:space="preserve">10</w:t>
            </w:r>
          </w:p>
        </w:tc>
        <w:tc>
          <w:tcPr/>
          <w:p>
            <w:pPr>
              <w:pStyle w:val="Compact"/>
              <w:keepNext/>
              <w:jc w:val="center"/>
            </w:pPr>
            <w:r>
              <w:rPr>
                <w:iCs/>
                <w:i/>
              </w:rPr>
              <w:t xml:space="preserve">8</w:t>
            </w:r>
          </w:p>
        </w:tc>
        <w:tc>
          <w:tcPr/>
          <w:p>
            <w:pPr>
              <w:pStyle w:val="Compact"/>
              <w:keepNext/>
              <w:jc w:val="center"/>
            </w:pPr>
            <w:r>
              <w:rPr>
                <w:iCs/>
                <w:i/>
              </w:rPr>
              <w:t xml:space="preserve">9</w:t>
            </w:r>
          </w:p>
        </w:tc>
      </w:tr>
      <w:tr>
        <w:trPr>
          <w:cantSplit/>
        </w:trPr>
        <w:tc>
          <w:tcPr/>
          <w:p>
            <w:pPr>
              <w:pStyle w:val="Compact"/>
              <w:keepNext/>
              <w:jc w:val="left"/>
            </w:pPr>
            <w:r>
              <w:t xml:space="preserve">15</w:t>
            </w:r>
          </w:p>
        </w:tc>
        <w:tc>
          <w:tcPr/>
          <w:p>
            <w:pPr>
              <w:pStyle w:val="Compact"/>
              <w:keepNext/>
              <w:jc w:val="center"/>
            </w:pPr>
            <w:r>
              <w:rPr>
                <w:iCs/>
                <w:i/>
              </w:rPr>
              <w:t xml:space="preserve">16</w:t>
            </w:r>
          </w:p>
        </w:tc>
        <w:tc>
          <w:tcPr/>
          <w:p>
            <w:pPr>
              <w:pStyle w:val="Compact"/>
              <w:keepNext/>
              <w:jc w:val="center"/>
            </w:pPr>
            <w:r>
              <w:rPr>
                <w:iCs/>
                <w:i/>
              </w:rPr>
              <w:t xml:space="preserve">17</w:t>
            </w:r>
          </w:p>
        </w:tc>
        <w:tc>
          <w:tcPr/>
          <w:p>
            <w:pPr>
              <w:pStyle w:val="Compact"/>
              <w:keepNext/>
              <w:jc w:val="center"/>
            </w:pPr>
            <w:r>
              <w:rPr>
                <w:iCs/>
                <w:i/>
              </w:rPr>
              <w:t xml:space="preserve">11</w:t>
            </w:r>
          </w:p>
        </w:tc>
        <w:tc>
          <w:tcPr/>
          <w:p>
            <w:pPr>
              <w:pStyle w:val="Compact"/>
              <w:keepNext/>
              <w:jc w:val="center"/>
            </w:pPr>
            <w:r>
              <w:rPr>
                <w:iCs/>
                <w:i/>
              </w:rPr>
              <w:t xml:space="preserve">9</w:t>
            </w:r>
          </w:p>
        </w:tc>
        <w:tc>
          <w:tcPr/>
          <w:p>
            <w:pPr>
              <w:pStyle w:val="Compact"/>
              <w:keepNext/>
              <w:jc w:val="center"/>
            </w:pPr>
            <w:r>
              <w:rPr>
                <w:iCs/>
                <w:i/>
              </w:rPr>
              <w:t xml:space="preserve">13</w:t>
            </w:r>
          </w:p>
        </w:tc>
        <w:tc>
          <w:tcPr/>
          <w:p>
            <w:pPr>
              <w:pStyle w:val="Compact"/>
              <w:keepNext/>
              <w:jc w:val="center"/>
            </w:pPr>
            <w:r>
              <w:rPr>
                <w:iCs/>
                <w:i/>
              </w:rPr>
              <w:t xml:space="preserve">9</w:t>
            </w:r>
          </w:p>
        </w:tc>
        <w:tc>
          <w:tcPr/>
          <w:p>
            <w:pPr>
              <w:pStyle w:val="Compact"/>
              <w:keepNext/>
              <w:jc w:val="center"/>
            </w:pPr>
            <w:r>
              <w:rPr>
                <w:iCs/>
                <w:i/>
              </w:rPr>
              <w:t xml:space="preserve">10</w:t>
            </w:r>
          </w:p>
        </w:tc>
      </w:tr>
      <w:tr>
        <w:trPr>
          <w:cantSplit/>
        </w:trPr>
        <w:tc>
          <w:tcPr/>
          <w:p>
            <w:pPr>
              <w:pStyle w:val="Compact"/>
              <w:keepNext/>
              <w:jc w:val="left"/>
            </w:pPr>
            <w:r>
              <w:t xml:space="preserve">16</w:t>
            </w:r>
          </w:p>
        </w:tc>
        <w:tc>
          <w:tcPr/>
          <w:p>
            <w:pPr>
              <w:pStyle w:val="Compact"/>
              <w:keepNext/>
              <w:jc w:val="center"/>
            </w:pPr>
            <w:r>
              <w:rPr>
                <w:iCs/>
                <w:i/>
              </w:rPr>
              <w:t xml:space="preserve">8</w:t>
            </w:r>
          </w:p>
        </w:tc>
        <w:tc>
          <w:tcPr/>
          <w:p>
            <w:pPr>
              <w:pStyle w:val="Compact"/>
              <w:keepNext/>
              <w:jc w:val="center"/>
            </w:pPr>
            <w:r>
              <w:rPr>
                <w:iCs/>
                <w:i/>
              </w:rPr>
              <w:t xml:space="preserve">10</w:t>
            </w:r>
          </w:p>
        </w:tc>
        <w:tc>
          <w:tcPr/>
          <w:p>
            <w:pPr>
              <w:pStyle w:val="Compact"/>
              <w:keepNext/>
              <w:jc w:val="center"/>
            </w:pPr>
            <w:r>
              <w:rPr>
                <w:iCs/>
                <w:i/>
              </w:rPr>
              <w:t xml:space="preserve">13</w:t>
            </w:r>
          </w:p>
        </w:tc>
        <w:tc>
          <w:tcPr/>
          <w:p>
            <w:pPr>
              <w:pStyle w:val="Compact"/>
              <w:keepNext/>
              <w:jc w:val="center"/>
            </w:pPr>
            <w:r>
              <w:rPr>
                <w:iCs/>
                <w:i/>
              </w:rPr>
              <w:t xml:space="preserve">12</w:t>
            </w:r>
          </w:p>
        </w:tc>
        <w:tc>
          <w:tcPr/>
          <w:p>
            <w:pPr>
              <w:pStyle w:val="Compact"/>
              <w:keepNext/>
              <w:jc w:val="center"/>
            </w:pPr>
            <w:r>
              <w:rPr>
                <w:iCs/>
                <w:i/>
              </w:rPr>
              <w:t xml:space="preserve">11</w:t>
            </w:r>
          </w:p>
        </w:tc>
        <w:tc>
          <w:tcPr/>
          <w:p>
            <w:pPr>
              <w:pStyle w:val="Compact"/>
              <w:keepNext/>
              <w:jc w:val="center"/>
            </w:pPr>
            <w:r>
              <w:rPr>
                <w:iCs/>
                <w:i/>
              </w:rPr>
              <w:t xml:space="preserve">12</w:t>
            </w:r>
          </w:p>
        </w:tc>
        <w:tc>
          <w:tcPr/>
          <w:p>
            <w:pPr>
              <w:pStyle w:val="Compact"/>
              <w:keepNext/>
              <w:jc w:val="center"/>
            </w:pPr>
            <w:r>
              <w:rPr>
                <w:iCs/>
                <w:i/>
              </w:rPr>
              <w:t xml:space="preserve">16</w:t>
            </w:r>
          </w:p>
        </w:tc>
      </w:tr>
      <w:tr>
        <w:trPr>
          <w:cantSplit/>
        </w:trPr>
        <w:tc>
          <w:tcPr/>
          <w:p>
            <w:pPr>
              <w:pStyle w:val="Compact"/>
              <w:keepNext/>
              <w:jc w:val="left"/>
            </w:pPr>
            <w:r>
              <w:t xml:space="preserve">17</w:t>
            </w:r>
          </w:p>
        </w:tc>
        <w:tc>
          <w:tcPr/>
          <w:p>
            <w:pPr>
              <w:pStyle w:val="Compact"/>
              <w:keepNext/>
              <w:jc w:val="center"/>
            </w:pPr>
            <w:r>
              <w:rPr>
                <w:bCs/>
                <w:b/>
              </w:rPr>
              <w:t xml:space="preserve">17</w:t>
            </w:r>
          </w:p>
        </w:tc>
        <w:tc>
          <w:tcPr/>
          <w:p>
            <w:pPr>
              <w:pStyle w:val="Compact"/>
              <w:keepNext/>
              <w:jc w:val="center"/>
            </w:pPr>
            <w:r>
              <w:rPr>
                <w:bCs/>
                <w:b/>
              </w:rPr>
              <w:t xml:space="preserve">16</w:t>
            </w:r>
          </w:p>
        </w:tc>
        <w:tc>
          <w:tcPr/>
          <w:p>
            <w:pPr>
              <w:pStyle w:val="Compact"/>
              <w:keepNext/>
              <w:jc w:val="center"/>
            </w:pPr>
            <w:r>
              <w:rPr>
                <w:bCs/>
                <w:b/>
              </w:rPr>
              <w:t xml:space="preserve">8</w:t>
            </w:r>
          </w:p>
        </w:tc>
        <w:tc>
          <w:tcPr/>
          <w:p>
            <w:pPr>
              <w:pStyle w:val="Compact"/>
              <w:keepNext/>
              <w:jc w:val="center"/>
            </w:pPr>
            <w:r>
              <w:rPr>
                <w:bCs/>
                <w:b/>
              </w:rPr>
              <w:t xml:space="preserve">16</w:t>
            </w:r>
          </w:p>
        </w:tc>
        <w:tc>
          <w:tcPr/>
          <w:p>
            <w:pPr>
              <w:pStyle w:val="Compact"/>
              <w:keepNext/>
              <w:jc w:val="center"/>
            </w:pPr>
            <w:r>
              <w:rPr>
                <w:bCs/>
                <w:b/>
              </w:rPr>
              <w:t xml:space="preserve">9</w:t>
            </w:r>
          </w:p>
        </w:tc>
        <w:tc>
          <w:tcPr/>
          <w:p>
            <w:pPr>
              <w:pStyle w:val="Compact"/>
              <w:keepNext/>
              <w:jc w:val="center"/>
            </w:pPr>
            <w:r>
              <w:rPr>
                <w:bCs/>
                <w:b/>
              </w:rPr>
              <w:t xml:space="preserve">17</w:t>
            </w:r>
          </w:p>
        </w:tc>
        <w:tc>
          <w:tcPr/>
          <w:p>
            <w:pPr>
              <w:pStyle w:val="Compact"/>
              <w:keepNext/>
              <w:jc w:val="center"/>
            </w:pPr>
            <w:r>
              <w:rPr>
                <w:bCs/>
                <w:b/>
              </w:rPr>
              <w:t xml:space="preserve">17</w:t>
            </w:r>
          </w:p>
        </w:tc>
      </w:tr>
      <w:tr>
        <w:trPr>
          <w:cantSplit/>
        </w:trPr>
        <w:tc>
          <w:tcPr/>
          <w:p>
            <w:pPr>
              <w:pStyle w:val="Compact"/>
              <w:jc w:val="left"/>
            </w:pPr>
            <w:r>
              <w:t xml:space="preserve">Rank Corr (</w:t>
            </w:r>
            <m:oMath>
              <m:r>
                <m:t>ρ</m:t>
              </m:r>
            </m:oMath>
            <w:r>
              <w:t xml:space="preserve">)</w:t>
            </w:r>
          </w:p>
        </w:tc>
        <w:tc>
          <w:tcPr/>
          <w:p>
            <w:pPr>
              <w:pStyle w:val="Compact"/>
              <w:jc w:val="center"/>
            </w:pPr>
            <w:r>
              <w:t xml:space="preserve">1.000</w:t>
            </w:r>
          </w:p>
        </w:tc>
        <w:tc>
          <w:tcPr/>
          <w:p>
            <w:pPr>
              <w:pStyle w:val="Compact"/>
              <w:jc w:val="center"/>
            </w:pPr>
            <w:r>
              <w:t xml:space="preserve">0.863</w:t>
            </w:r>
          </w:p>
        </w:tc>
        <w:tc>
          <w:tcPr/>
          <w:p>
            <w:pPr>
              <w:pStyle w:val="Compact"/>
              <w:jc w:val="center"/>
            </w:pPr>
            <w:r>
              <w:t xml:space="preserve">0.534</w:t>
            </w:r>
          </w:p>
        </w:tc>
        <w:tc>
          <w:tcPr/>
          <w:p>
            <w:pPr>
              <w:pStyle w:val="Compact"/>
              <w:jc w:val="center"/>
            </w:pPr>
            <w:r>
              <w:t xml:space="preserve">0.400</w:t>
            </w:r>
          </w:p>
        </w:tc>
        <w:tc>
          <w:tcPr/>
          <w:p>
            <w:pPr>
              <w:pStyle w:val="Compact"/>
              <w:jc w:val="center"/>
            </w:pPr>
            <w:r>
              <w:t xml:space="preserve">0.373</w:t>
            </w:r>
          </w:p>
        </w:tc>
        <w:tc>
          <w:tcPr/>
          <w:p>
            <w:pPr>
              <w:pStyle w:val="Compact"/>
              <w:jc w:val="center"/>
            </w:pPr>
            <w:r>
              <w:t xml:space="preserve">0.463</w:t>
            </w:r>
          </w:p>
        </w:tc>
        <w:tc>
          <w:tcPr/>
          <w:p>
            <w:pPr>
              <w:pStyle w:val="Compact"/>
              <w:jc w:val="center"/>
            </w:pPr>
            <w:r>
              <w:t xml:space="preserve">0.618</w:t>
            </w:r>
          </w:p>
        </w:tc>
      </w:tr>
    </w:tbl>
    <w:bookmarkEnd w:id="248"/>
    <w:p>
      <w:pPr>
        <w:pStyle w:val="BodyText"/>
      </w:pPr>
      <w:r>
        <w:rPr>
          <w:iCs/>
          <w:i/>
        </w:rPr>
        <w:t xml:space="preserve">Raw (naive baseline, un-adjusted).</w:t>
      </w:r>
    </w:p>
    <w:p>
      <w:pPr>
        <w:pStyle w:val="BodyText"/>
        <w:spacing w:line="240" w:lineRule="auto"/>
        <w:jc w:val="center"/>
      </w:pPr>
      <w:r>
        <w:rPr>
          <w:iCs/>
          <w:i/>
        </w:rPr>
        <w:t xml:space="preserve">Notes:</w:t>
      </w:r>
      <w:r>
        <w:t xml:space="preserve"> </w:t>
      </w:r>
      <w:r>
        <w:t xml:space="preserve">Each cell reports the within-SDG semantic-gap rank (</w:t>
      </w:r>
      <m:oMath>
        <m:r>
          <m:t>1</m:t>
        </m:r>
        <m:r>
          <m:rPr>
            <m:sty m:val="p"/>
          </m:rPr>
          <m:t>=</m:t>
        </m:r>
        <m:r>
          <m:rPr>
            <m:nor/>
            <m:sty m:val="p"/>
          </m:rPr>
          <m:t>largest gap</m:t>
        </m:r>
      </m:oMath>
      <w:r>
        <w:t xml:space="preserve">,</w:t>
      </w:r>
      <w:r>
        <w:t xml:space="preserve"> </w:t>
      </w:r>
      <m:oMath>
        <m:r>
          <m:t>17</m:t>
        </m:r>
        <m:r>
          <m:rPr>
            <m:sty m:val="p"/>
          </m:rPr>
          <m:t>=</m:t>
        </m:r>
        <m:r>
          <m:rPr>
            <m:nor/>
            <m:sty m:val="p"/>
          </m:rPr>
          <m:t>smallest gap</m:t>
        </m:r>
      </m:oMath>
      <w:r>
        <w:t xml:space="preserve">) under that encoder and assignment method. MPNet (768-d) is the canonical general-purpose encoder; MiniLM (384-d) is a smaller general-purpose encoder; SciBERT (768-d) is a scientific-domain encoder. MPNet and SciBERT share dimensionality (768-d), isolating architecture/domain from the dimensionality drop that confounds the MPNet–MiniLM pair (Section </w:t>
      </w:r>
      <w:hyperlink w:anchor="sec:encoder-sensitivity">
        <w:r>
          <w:rPr>
            <w:rStyle w:val="Hyperlink"/>
          </w:rPr>
          <w:t xml:space="preserve">H.3</w:t>
        </w:r>
      </w:hyperlink>
      <w:r>
        <w:t xml:space="preserve">). LR = logistic regression; MLP = 4-layer/384-hidden network; Zero-shot = nearest-centroid on SDG reference centroids, reported for the canonical MPNet encoder only (scoped to a single supervised-vs-nearest-centroid comparison, Appendix </w:t>
      </w:r>
      <w:hyperlink w:anchor="app:assignment-method-comparison">
        <w:r>
          <w:rPr>
            <w:rStyle w:val="Hyperlink"/>
          </w:rPr>
          <w:t xml:space="preserve">H.5</w:t>
        </w:r>
      </w:hyperlink>
      <w:r>
        <w:t xml:space="preserve">). Rank Corr (</w:t>
      </w:r>
      <m:oMath>
        <m:r>
          <m:t>ρ</m:t>
        </m:r>
      </m:oMath>
      <w:r>
        <w:t xml:space="preserve">) is the Spearman correlation of each column’s SDG gap ranks against the canonical raw MPNet-LR column.</w:t>
      </w:r>
    </w:p>
    <w:bookmarkStart w:id="249" w:name="tab:encoder-sensitivity-coverage"/>
    <w:p>
      <w:pPr>
        <w:pStyle w:val="TableCaption"/>
        <w:keepNext/>
      </w:pPr>
      <w:r>
        <w:t xml:space="preserve">Table 24: Domain-encoder sensitivity of within-SDG coverage-gap rankings across embedding architectures of differing domain specialisation but matched dimensionality.</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4: Domain-encoder sensitivity of within-SDG coverage-gap rankings across embedding architectures of differing domain specialisation but matched dimensionality."/>
      </w:tblPr>
      <w:tblGrid>
        <w:gridCol w:w="990"/>
        <w:gridCol w:w="990"/>
        <w:gridCol w:w="990"/>
        <w:gridCol w:w="990"/>
        <w:gridCol w:w="990"/>
        <w:gridCol w:w="990"/>
        <w:gridCol w:w="990"/>
        <w:gridCol w:w="990"/>
      </w:tblGrid>
      <w:tr>
        <w:trPr>
          <w:cantSplit/>
          <w:tblHeader w:val="true"/>
        </w:trPr>
        <w:tc>
          <w:tcPr>
            <w:tcBorders>
              <w:bottom w:val="single" w:sz="8" w:space="0" w:color="auto"/>
            </w:tcBorders>
          </w:tcPr>
          <w:p>
            <w:pPr>
              <w:pStyle w:val="Compact"/>
              <w:keepNext/>
              <w:jc w:val="left"/>
            </w:pPr>
            <w:r>
              <w:t xml:space="preserve">SDG</w:t>
            </w:r>
          </w:p>
        </w:tc>
        <w:tc>
          <w:tcPr>
            <w:gridSpan w:val="7"/>
            <w:tcBorders>
              <w:bottom w:val="single" w:sz="8" w:space="0" w:color="auto"/>
            </w:tcBorders>
          </w:tcPr>
          <w:p>
            <w:pPr>
              <w:pStyle w:val="Compact"/>
              <w:keepNext/>
              <w:jc w:val="center"/>
            </w:pPr>
            <w:r>
              <w:t xml:space="preserve">Encoder (embedding architecture)</w:t>
            </w:r>
          </w:p>
        </w:tc>
      </w:tr>
      <w:tr>
        <w:trPr>
          <w:cantSplit/>
        </w:trPr>
        <w:tc>
          <w:tcPr>
            <w:tcBorders>
              <w:bottom w:val="single" w:sz="8" w:space="0" w:color="auto"/>
            </w:tcBorders>
          </w:tcPr>
          <w:p>
            <w:pPr>
              <w:pStyle w:val="Compact"/>
              <w:keepNext/>
              <w:jc w:val="left"/>
            </w:pPr>
          </w:p>
        </w:tc>
        <w:tc>
          <w:tcPr>
            <w:gridSpan w:val="3"/>
            <w:tcBorders>
              <w:bottom w:val="single" w:sz="8" w:space="0" w:color="auto"/>
            </w:tcBorders>
          </w:tcPr>
          <w:p>
            <w:pPr>
              <w:pStyle w:val="Compact"/>
              <w:keepNext/>
              <w:jc w:val="center"/>
            </w:pPr>
            <w:r>
              <w:t xml:space="preserve">MPNet (768-d)</w:t>
            </w:r>
          </w:p>
        </w:tc>
        <w:tc>
          <w:tcPr>
            <w:gridSpan w:val="2"/>
            <w:tcBorders>
              <w:bottom w:val="single" w:sz="8" w:space="0" w:color="auto"/>
            </w:tcBorders>
          </w:tcPr>
          <w:p>
            <w:pPr>
              <w:pStyle w:val="Compact"/>
              <w:keepNext/>
              <w:jc w:val="center"/>
            </w:pPr>
            <w:r>
              <w:t xml:space="preserve">MiniLM (384-d)</w:t>
            </w:r>
          </w:p>
        </w:tc>
        <w:tc>
          <w:tcPr>
            <w:gridSpan w:val="2"/>
            <w:tcBorders>
              <w:bottom w:val="single" w:sz="8" w:space="0" w:color="auto"/>
            </w:tcBorders>
          </w:tcPr>
          <w:p>
            <w:pPr>
              <w:pStyle w:val="Compact"/>
              <w:keepNext/>
              <w:jc w:val="center"/>
            </w:pPr>
            <w:r>
              <w:t xml:space="preserve">SciBERT (768-d)</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c>
          <w:tcPr>
            <w:tcBorders>
              <w:bottom w:val="single" w:sz="8" w:space="0" w:color="auto"/>
            </w:tcBorders>
          </w:tcPr>
          <w:p>
            <w:pPr>
              <w:pStyle w:val="Compact"/>
              <w:keepNext/>
              <w:jc w:val="center"/>
            </w:pPr>
            <w:r>
              <w:t xml:space="preserve">ZS</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r>
      <w:tr>
        <w:trPr>
          <w:cantSplit/>
        </w:trPr>
        <w:tc>
          <w:tcPr/>
          <w:p>
            <w:pPr>
              <w:pStyle w:val="Compact"/>
              <w:keepNext/>
              <w:jc w:val="left"/>
            </w:pPr>
            <w:r>
              <w:t xml:space="preserve">1</w:t>
            </w:r>
          </w:p>
        </w:tc>
        <w:tc>
          <w:tcPr/>
          <w:p>
            <w:pPr>
              <w:pStyle w:val="Compact"/>
              <w:keepNext/>
              <w:jc w:val="center"/>
            </w:pPr>
            <w:r>
              <w:rPr>
                <w:bCs/>
                <w:b/>
              </w:rPr>
              <w:t xml:space="preserve">7</w:t>
            </w:r>
          </w:p>
        </w:tc>
        <w:tc>
          <w:tcPr/>
          <w:p>
            <w:pPr>
              <w:pStyle w:val="Compact"/>
              <w:keepNext/>
              <w:jc w:val="center"/>
            </w:pPr>
            <w:r>
              <w:rPr>
                <w:bCs/>
                <w:b/>
              </w:rPr>
              <w:t xml:space="preserve">6</w:t>
            </w:r>
          </w:p>
        </w:tc>
        <w:tc>
          <w:tcPr/>
          <w:p>
            <w:pPr>
              <w:pStyle w:val="Compact"/>
              <w:keepNext/>
              <w:jc w:val="center"/>
            </w:pPr>
            <w:r>
              <w:rPr>
                <w:bCs/>
                <w:b/>
              </w:rPr>
              <w:t xml:space="preserve">7</w:t>
            </w:r>
          </w:p>
        </w:tc>
        <w:tc>
          <w:tcPr/>
          <w:p>
            <w:pPr>
              <w:pStyle w:val="Compact"/>
              <w:keepNext/>
              <w:jc w:val="center"/>
            </w:pPr>
            <w:r>
              <w:rPr>
                <w:bCs/>
                <w:b/>
              </w:rPr>
              <w:t xml:space="preserve">7</w:t>
            </w:r>
          </w:p>
        </w:tc>
        <w:tc>
          <w:tcPr/>
          <w:p>
            <w:pPr>
              <w:pStyle w:val="Compact"/>
              <w:keepNext/>
              <w:jc w:val="center"/>
            </w:pPr>
            <w:r>
              <w:rPr>
                <w:bCs/>
                <w:b/>
              </w:rPr>
              <w:t xml:space="preserve">7</w:t>
            </w:r>
          </w:p>
        </w:tc>
        <w:tc>
          <w:tcPr/>
          <w:p>
            <w:pPr>
              <w:pStyle w:val="Compact"/>
              <w:keepNext/>
              <w:jc w:val="center"/>
            </w:pPr>
            <w:r>
              <w:rPr>
                <w:bCs/>
                <w:b/>
              </w:rPr>
              <w:t xml:space="preserve">7</w:t>
            </w:r>
          </w:p>
        </w:tc>
        <w:tc>
          <w:tcPr/>
          <w:p>
            <w:pPr>
              <w:pStyle w:val="Compact"/>
              <w:keepNext/>
              <w:jc w:val="center"/>
            </w:pPr>
            <w:r>
              <w:rPr>
                <w:bCs/>
                <w:b/>
              </w:rPr>
              <w:t xml:space="preserve">6</w:t>
            </w:r>
          </w:p>
        </w:tc>
      </w:tr>
      <w:tr>
        <w:trPr>
          <w:cantSplit/>
        </w:trPr>
        <w:tc>
          <w:tcPr/>
          <w:p>
            <w:pPr>
              <w:pStyle w:val="Compact"/>
              <w:keepNext/>
              <w:jc w:val="left"/>
            </w:pPr>
            <w:r>
              <w:t xml:space="preserve">2</w:t>
            </w:r>
          </w:p>
        </w:tc>
        <w:tc>
          <w:tcPr/>
          <w:p>
            <w:pPr>
              <w:pStyle w:val="Compact"/>
              <w:keepNext/>
              <w:jc w:val="center"/>
            </w:pPr>
            <w:r>
              <w:rPr>
                <w:iCs/>
                <w:i/>
              </w:rPr>
              <w:t xml:space="preserve">15</w:t>
            </w:r>
          </w:p>
        </w:tc>
        <w:tc>
          <w:tcPr/>
          <w:p>
            <w:pPr>
              <w:pStyle w:val="Compact"/>
              <w:keepNext/>
              <w:jc w:val="center"/>
            </w:pPr>
            <w:r>
              <w:rPr>
                <w:iCs/>
                <w:i/>
              </w:rPr>
              <w:t xml:space="preserve">13</w:t>
            </w:r>
          </w:p>
        </w:tc>
        <w:tc>
          <w:tcPr/>
          <w:p>
            <w:pPr>
              <w:pStyle w:val="Compact"/>
              <w:keepNext/>
              <w:jc w:val="center"/>
            </w:pPr>
            <w:r>
              <w:rPr>
                <w:iCs/>
                <w:i/>
              </w:rPr>
              <w:t xml:space="preserve">14</w:t>
            </w:r>
          </w:p>
        </w:tc>
        <w:tc>
          <w:tcPr/>
          <w:p>
            <w:pPr>
              <w:pStyle w:val="Compact"/>
              <w:keepNext/>
              <w:jc w:val="center"/>
            </w:pPr>
            <w:r>
              <w:rPr>
                <w:iCs/>
                <w:i/>
              </w:rPr>
              <w:t xml:space="preserve">11</w:t>
            </w:r>
          </w:p>
        </w:tc>
        <w:tc>
          <w:tcPr/>
          <w:p>
            <w:pPr>
              <w:pStyle w:val="Compact"/>
              <w:keepNext/>
              <w:jc w:val="center"/>
            </w:pPr>
            <w:r>
              <w:rPr>
                <w:iCs/>
                <w:i/>
              </w:rPr>
              <w:t xml:space="preserve">11</w:t>
            </w:r>
          </w:p>
        </w:tc>
        <w:tc>
          <w:tcPr/>
          <w:p>
            <w:pPr>
              <w:pStyle w:val="Compact"/>
              <w:keepNext/>
              <w:jc w:val="center"/>
            </w:pPr>
            <w:r>
              <w:rPr>
                <w:iCs/>
                <w:i/>
              </w:rPr>
              <w:t xml:space="preserve">11</w:t>
            </w:r>
          </w:p>
        </w:tc>
        <w:tc>
          <w:tcPr/>
          <w:p>
            <w:pPr>
              <w:pStyle w:val="Compact"/>
              <w:keepNext/>
              <w:jc w:val="center"/>
            </w:pPr>
            <w:r>
              <w:rPr>
                <w:iCs/>
                <w:i/>
              </w:rPr>
              <w:t xml:space="preserve">9</w:t>
            </w:r>
          </w:p>
        </w:tc>
      </w:tr>
      <w:tr>
        <w:trPr>
          <w:cantSplit/>
        </w:trPr>
        <w:tc>
          <w:tcPr/>
          <w:p>
            <w:pPr>
              <w:pStyle w:val="Compact"/>
              <w:keepNext/>
              <w:jc w:val="left"/>
            </w:pPr>
            <w:r>
              <w:t xml:space="preserve">3</w:t>
            </w:r>
          </w:p>
        </w:tc>
        <w:tc>
          <w:tcPr/>
          <w:p>
            <w:pPr>
              <w:pStyle w:val="Compact"/>
              <w:keepNext/>
              <w:jc w:val="center"/>
            </w:pPr>
            <w:r>
              <w:rPr>
                <w:bCs/>
                <w:b/>
              </w:rPr>
              <w:t xml:space="preserve">1</w:t>
            </w:r>
          </w:p>
        </w:tc>
        <w:tc>
          <w:tcPr/>
          <w:p>
            <w:pPr>
              <w:pStyle w:val="Compact"/>
              <w:keepNext/>
              <w:jc w:val="center"/>
            </w:pPr>
            <w:r>
              <w:rPr>
                <w:bCs/>
                <w:b/>
              </w:rPr>
              <w:t xml:space="preserve">1</w:t>
            </w:r>
          </w:p>
        </w:tc>
        <w:tc>
          <w:tcPr/>
          <w:p>
            <w:pPr>
              <w:pStyle w:val="Compact"/>
              <w:keepNext/>
              <w:jc w:val="center"/>
            </w:pPr>
            <w:r>
              <w:rPr>
                <w:bCs/>
                <w:b/>
              </w:rPr>
              <w:t xml:space="preserve">2</w:t>
            </w:r>
          </w:p>
        </w:tc>
        <w:tc>
          <w:tcPr/>
          <w:p>
            <w:pPr>
              <w:pStyle w:val="Compact"/>
              <w:keepNext/>
              <w:jc w:val="center"/>
            </w:pPr>
            <w:r>
              <w:rPr>
                <w:bCs/>
                <w:b/>
              </w:rPr>
              <w:t xml:space="preserve">1</w:t>
            </w:r>
          </w:p>
        </w:tc>
        <w:tc>
          <w:tcPr/>
          <w:p>
            <w:pPr>
              <w:pStyle w:val="Compact"/>
              <w:keepNext/>
              <w:jc w:val="center"/>
            </w:pPr>
            <w:r>
              <w:rPr>
                <w:bCs/>
                <w:b/>
              </w:rPr>
              <w:t xml:space="preserve">1</w:t>
            </w:r>
          </w:p>
        </w:tc>
        <w:tc>
          <w:tcPr/>
          <w:p>
            <w:pPr>
              <w:pStyle w:val="Compact"/>
              <w:keepNext/>
              <w:jc w:val="center"/>
            </w:pPr>
            <w:r>
              <w:rPr>
                <w:bCs/>
                <w:b/>
              </w:rPr>
              <w:t xml:space="preserve">1</w:t>
            </w:r>
          </w:p>
        </w:tc>
        <w:tc>
          <w:tcPr/>
          <w:p>
            <w:pPr>
              <w:pStyle w:val="Compact"/>
              <w:keepNext/>
              <w:jc w:val="center"/>
            </w:pPr>
            <w:r>
              <w:rPr>
                <w:bCs/>
                <w:b/>
              </w:rPr>
              <w:t xml:space="preserve">1</w:t>
            </w:r>
          </w:p>
        </w:tc>
      </w:tr>
      <w:tr>
        <w:trPr>
          <w:cantSplit/>
        </w:trPr>
        <w:tc>
          <w:tcPr/>
          <w:p>
            <w:pPr>
              <w:pStyle w:val="Compact"/>
              <w:keepNext/>
              <w:jc w:val="left"/>
            </w:pPr>
            <w:r>
              <w:t xml:space="preserve">4</w:t>
            </w:r>
          </w:p>
        </w:tc>
        <w:tc>
          <w:tcPr/>
          <w:p>
            <w:pPr>
              <w:pStyle w:val="Compact"/>
              <w:keepNext/>
              <w:jc w:val="center"/>
            </w:pPr>
            <w:r>
              <w:rPr>
                <w:bCs/>
                <w:b/>
              </w:rPr>
              <w:t xml:space="preserve">4</w:t>
            </w:r>
          </w:p>
        </w:tc>
        <w:tc>
          <w:tcPr/>
          <w:p>
            <w:pPr>
              <w:pStyle w:val="Compact"/>
              <w:keepNext/>
              <w:jc w:val="center"/>
            </w:pPr>
            <w:r>
              <w:rPr>
                <w:bCs/>
                <w:b/>
              </w:rPr>
              <w:t xml:space="preserve">4</w:t>
            </w:r>
          </w:p>
        </w:tc>
        <w:tc>
          <w:tcPr/>
          <w:p>
            <w:pPr>
              <w:pStyle w:val="Compact"/>
              <w:keepNext/>
              <w:jc w:val="center"/>
            </w:pPr>
            <w:r>
              <w:rPr>
                <w:bCs/>
                <w:b/>
              </w:rPr>
              <w:t xml:space="preserve">3</w:t>
            </w:r>
          </w:p>
        </w:tc>
        <w:tc>
          <w:tcPr/>
          <w:p>
            <w:pPr>
              <w:pStyle w:val="Compact"/>
              <w:keepNext/>
              <w:jc w:val="center"/>
            </w:pPr>
            <w:r>
              <w:rPr>
                <w:bCs/>
                <w:b/>
              </w:rPr>
              <w:t xml:space="preserve">5</w:t>
            </w:r>
          </w:p>
        </w:tc>
        <w:tc>
          <w:tcPr/>
          <w:p>
            <w:pPr>
              <w:pStyle w:val="Compact"/>
              <w:keepNext/>
              <w:jc w:val="center"/>
            </w:pPr>
            <w:r>
              <w:rPr>
                <w:bCs/>
                <w:b/>
              </w:rPr>
              <w:t xml:space="preserve">4</w:t>
            </w:r>
          </w:p>
        </w:tc>
        <w:tc>
          <w:tcPr/>
          <w:p>
            <w:pPr>
              <w:pStyle w:val="Compact"/>
              <w:keepNext/>
              <w:jc w:val="center"/>
            </w:pPr>
            <w:r>
              <w:rPr>
                <w:bCs/>
                <w:b/>
              </w:rPr>
              <w:t xml:space="preserve">3</w:t>
            </w:r>
          </w:p>
        </w:tc>
        <w:tc>
          <w:tcPr/>
          <w:p>
            <w:pPr>
              <w:pStyle w:val="Compact"/>
              <w:keepNext/>
              <w:jc w:val="center"/>
            </w:pPr>
            <w:r>
              <w:rPr>
                <w:bCs/>
                <w:b/>
              </w:rPr>
              <w:t xml:space="preserve">3</w:t>
            </w:r>
          </w:p>
        </w:tc>
      </w:tr>
      <w:tr>
        <w:trPr>
          <w:cantSplit/>
        </w:trPr>
        <w:tc>
          <w:tcPr/>
          <w:p>
            <w:pPr>
              <w:pStyle w:val="Compact"/>
              <w:keepNext/>
              <w:jc w:val="left"/>
            </w:pPr>
            <w:r>
              <w:t xml:space="preserve">5</w:t>
            </w:r>
          </w:p>
        </w:tc>
        <w:tc>
          <w:tcPr/>
          <w:p>
            <w:pPr>
              <w:pStyle w:val="Compact"/>
              <w:keepNext/>
              <w:jc w:val="center"/>
            </w:pPr>
            <w:r>
              <w:rPr>
                <w:iCs/>
                <w:i/>
              </w:rPr>
              <w:t xml:space="preserve">8</w:t>
            </w:r>
          </w:p>
        </w:tc>
        <w:tc>
          <w:tcPr/>
          <w:p>
            <w:pPr>
              <w:pStyle w:val="Compact"/>
              <w:keepNext/>
              <w:jc w:val="center"/>
            </w:pPr>
            <w:r>
              <w:rPr>
                <w:iCs/>
                <w:i/>
              </w:rPr>
              <w:t xml:space="preserve">10</w:t>
            </w:r>
          </w:p>
        </w:tc>
        <w:tc>
          <w:tcPr/>
          <w:p>
            <w:pPr>
              <w:pStyle w:val="Compact"/>
              <w:keepNext/>
              <w:jc w:val="center"/>
            </w:pPr>
            <w:r>
              <w:rPr>
                <w:iCs/>
                <w:i/>
              </w:rPr>
              <w:t xml:space="preserve">8</w:t>
            </w:r>
          </w:p>
        </w:tc>
        <w:tc>
          <w:tcPr/>
          <w:p>
            <w:pPr>
              <w:pStyle w:val="Compact"/>
              <w:keepNext/>
              <w:jc w:val="center"/>
            </w:pPr>
            <w:r>
              <w:rPr>
                <w:iCs/>
                <w:i/>
              </w:rPr>
              <w:t xml:space="preserve">12</w:t>
            </w:r>
          </w:p>
        </w:tc>
        <w:tc>
          <w:tcPr/>
          <w:p>
            <w:pPr>
              <w:pStyle w:val="Compact"/>
              <w:keepNext/>
              <w:jc w:val="center"/>
            </w:pPr>
            <w:r>
              <w:rPr>
                <w:iCs/>
                <w:i/>
              </w:rPr>
              <w:t xml:space="preserve">9</w:t>
            </w:r>
          </w:p>
        </w:tc>
        <w:tc>
          <w:tcPr/>
          <w:p>
            <w:pPr>
              <w:pStyle w:val="Compact"/>
              <w:keepNext/>
              <w:jc w:val="center"/>
            </w:pPr>
            <w:r>
              <w:rPr>
                <w:iCs/>
                <w:i/>
              </w:rPr>
              <w:t xml:space="preserve">8</w:t>
            </w:r>
          </w:p>
        </w:tc>
        <w:tc>
          <w:tcPr/>
          <w:p>
            <w:pPr>
              <w:pStyle w:val="Compact"/>
              <w:keepNext/>
              <w:jc w:val="center"/>
            </w:pPr>
            <w:r>
              <w:rPr>
                <w:iCs/>
                <w:i/>
              </w:rPr>
              <w:t xml:space="preserve">8</w:t>
            </w:r>
          </w:p>
        </w:tc>
      </w:tr>
      <w:tr>
        <w:trPr>
          <w:cantSplit/>
        </w:trPr>
        <w:tc>
          <w:tcPr/>
          <w:p>
            <w:pPr>
              <w:pStyle w:val="Compact"/>
              <w:keepNext/>
              <w:jc w:val="left"/>
            </w:pPr>
            <w:r>
              <w:t xml:space="preserve">6</w:t>
            </w:r>
          </w:p>
        </w:tc>
        <w:tc>
          <w:tcPr/>
          <w:p>
            <w:pPr>
              <w:pStyle w:val="Compact"/>
              <w:keepNext/>
              <w:jc w:val="center"/>
            </w:pPr>
            <w:r>
              <w:rPr>
                <w:bCs/>
                <w:b/>
              </w:rPr>
              <w:t xml:space="preserve">9</w:t>
            </w:r>
          </w:p>
        </w:tc>
        <w:tc>
          <w:tcPr/>
          <w:p>
            <w:pPr>
              <w:pStyle w:val="Compact"/>
              <w:keepNext/>
              <w:jc w:val="center"/>
            </w:pPr>
            <w:r>
              <w:rPr>
                <w:bCs/>
                <w:b/>
              </w:rPr>
              <w:t xml:space="preserve">8</w:t>
            </w:r>
          </w:p>
        </w:tc>
        <w:tc>
          <w:tcPr/>
          <w:p>
            <w:pPr>
              <w:pStyle w:val="Compact"/>
              <w:keepNext/>
              <w:jc w:val="center"/>
            </w:pPr>
            <w:r>
              <w:rPr>
                <w:bCs/>
                <w:b/>
              </w:rPr>
              <w:t xml:space="preserve">12</w:t>
            </w:r>
          </w:p>
        </w:tc>
        <w:tc>
          <w:tcPr/>
          <w:p>
            <w:pPr>
              <w:pStyle w:val="Compact"/>
              <w:keepNext/>
              <w:jc w:val="center"/>
            </w:pPr>
            <w:r>
              <w:rPr>
                <w:bCs/>
                <w:b/>
              </w:rPr>
              <w:t xml:space="preserve">8</w:t>
            </w:r>
          </w:p>
        </w:tc>
        <w:tc>
          <w:tcPr/>
          <w:p>
            <w:pPr>
              <w:pStyle w:val="Compact"/>
              <w:keepNext/>
              <w:jc w:val="center"/>
            </w:pPr>
            <w:r>
              <w:rPr>
                <w:bCs/>
                <w:b/>
              </w:rPr>
              <w:t xml:space="preserve">10</w:t>
            </w:r>
          </w:p>
        </w:tc>
        <w:tc>
          <w:tcPr/>
          <w:p>
            <w:pPr>
              <w:pStyle w:val="Compact"/>
              <w:keepNext/>
              <w:jc w:val="center"/>
            </w:pPr>
            <w:r>
              <w:rPr>
                <w:bCs/>
                <w:b/>
              </w:rPr>
              <w:t xml:space="preserve">12</w:t>
            </w:r>
          </w:p>
        </w:tc>
        <w:tc>
          <w:tcPr/>
          <w:p>
            <w:pPr>
              <w:pStyle w:val="Compact"/>
              <w:keepNext/>
              <w:jc w:val="center"/>
            </w:pPr>
            <w:r>
              <w:rPr>
                <w:bCs/>
                <w:b/>
              </w:rPr>
              <w:t xml:space="preserve">10</w:t>
            </w:r>
          </w:p>
        </w:tc>
      </w:tr>
      <w:tr>
        <w:trPr>
          <w:cantSplit/>
        </w:trPr>
        <w:tc>
          <w:tcPr/>
          <w:p>
            <w:pPr>
              <w:pStyle w:val="Compact"/>
              <w:keepNext/>
              <w:jc w:val="left"/>
            </w:pPr>
            <w:r>
              <w:t xml:space="preserve">7</w:t>
            </w:r>
          </w:p>
        </w:tc>
        <w:tc>
          <w:tcPr/>
          <w:p>
            <w:pPr>
              <w:pStyle w:val="Compact"/>
              <w:keepNext/>
              <w:jc w:val="center"/>
            </w:pPr>
            <w:r>
              <w:rPr>
                <w:bCs/>
                <w:b/>
              </w:rPr>
              <w:t xml:space="preserve">16</w:t>
            </w:r>
          </w:p>
        </w:tc>
        <w:tc>
          <w:tcPr/>
          <w:p>
            <w:pPr>
              <w:pStyle w:val="Compact"/>
              <w:keepNext/>
              <w:jc w:val="center"/>
            </w:pPr>
            <w:r>
              <w:rPr>
                <w:bCs/>
                <w:b/>
              </w:rPr>
              <w:t xml:space="preserve">17</w:t>
            </w:r>
          </w:p>
        </w:tc>
        <w:tc>
          <w:tcPr/>
          <w:p>
            <w:pPr>
              <w:pStyle w:val="Compact"/>
              <w:keepNext/>
              <w:jc w:val="center"/>
            </w:pPr>
            <w:r>
              <w:rPr>
                <w:bCs/>
                <w:b/>
              </w:rPr>
              <w:t xml:space="preserve">6</w:t>
            </w:r>
          </w:p>
        </w:tc>
        <w:tc>
          <w:tcPr/>
          <w:p>
            <w:pPr>
              <w:pStyle w:val="Compact"/>
              <w:keepNext/>
              <w:jc w:val="center"/>
            </w:pPr>
            <w:r>
              <w:rPr>
                <w:bCs/>
                <w:b/>
              </w:rPr>
              <w:t xml:space="preserve">16</w:t>
            </w:r>
          </w:p>
        </w:tc>
        <w:tc>
          <w:tcPr/>
          <w:p>
            <w:pPr>
              <w:pStyle w:val="Compact"/>
              <w:keepNext/>
              <w:jc w:val="center"/>
            </w:pPr>
            <w:r>
              <w:rPr>
                <w:bCs/>
                <w:b/>
              </w:rPr>
              <w:t xml:space="preserve">17</w:t>
            </w:r>
          </w:p>
        </w:tc>
        <w:tc>
          <w:tcPr/>
          <w:p>
            <w:pPr>
              <w:pStyle w:val="Compact"/>
              <w:keepNext/>
              <w:jc w:val="center"/>
            </w:pPr>
            <w:r>
              <w:rPr>
                <w:bCs/>
                <w:b/>
              </w:rPr>
              <w:t xml:space="preserve">17</w:t>
            </w:r>
          </w:p>
        </w:tc>
        <w:tc>
          <w:tcPr/>
          <w:p>
            <w:pPr>
              <w:pStyle w:val="Compact"/>
              <w:keepNext/>
              <w:jc w:val="center"/>
            </w:pPr>
            <w:r>
              <w:rPr>
                <w:bCs/>
                <w:b/>
              </w:rPr>
              <w:t xml:space="preserve">17</w:t>
            </w:r>
          </w:p>
        </w:tc>
      </w:tr>
      <w:tr>
        <w:trPr>
          <w:cantSplit/>
        </w:trPr>
        <w:tc>
          <w:tcPr/>
          <w:p>
            <w:pPr>
              <w:pStyle w:val="Compact"/>
              <w:keepNext/>
              <w:jc w:val="left"/>
            </w:pPr>
            <w:r>
              <w:t xml:space="preserve">8</w:t>
            </w:r>
          </w:p>
        </w:tc>
        <w:tc>
          <w:tcPr/>
          <w:p>
            <w:pPr>
              <w:pStyle w:val="Compact"/>
              <w:keepNext/>
              <w:jc w:val="center"/>
            </w:pPr>
            <w:r>
              <w:t xml:space="preserve">11</w:t>
            </w:r>
          </w:p>
        </w:tc>
        <w:tc>
          <w:tcPr/>
          <w:p>
            <w:pPr>
              <w:pStyle w:val="Compact"/>
              <w:keepNext/>
              <w:jc w:val="center"/>
            </w:pPr>
            <w:r>
              <w:t xml:space="preserve">15</w:t>
            </w:r>
          </w:p>
        </w:tc>
        <w:tc>
          <w:tcPr/>
          <w:p>
            <w:pPr>
              <w:pStyle w:val="Compact"/>
              <w:keepNext/>
              <w:jc w:val="center"/>
            </w:pPr>
            <w:r>
              <w:t xml:space="preserve">9</w:t>
            </w:r>
          </w:p>
        </w:tc>
        <w:tc>
          <w:tcPr/>
          <w:p>
            <w:pPr>
              <w:pStyle w:val="Compact"/>
              <w:keepNext/>
              <w:jc w:val="center"/>
            </w:pPr>
            <w:r>
              <w:t xml:space="preserve">9</w:t>
            </w:r>
          </w:p>
        </w:tc>
        <w:tc>
          <w:tcPr/>
          <w:p>
            <w:pPr>
              <w:pStyle w:val="Compact"/>
              <w:keepNext/>
              <w:jc w:val="center"/>
            </w:pPr>
            <w:r>
              <w:t xml:space="preserve">8</w:t>
            </w:r>
          </w:p>
        </w:tc>
        <w:tc>
          <w:tcPr/>
          <w:p>
            <w:pPr>
              <w:pStyle w:val="Compact"/>
              <w:keepNext/>
              <w:jc w:val="center"/>
            </w:pPr>
            <w:r>
              <w:t xml:space="preserve">9</w:t>
            </w:r>
          </w:p>
        </w:tc>
        <w:tc>
          <w:tcPr/>
          <w:p>
            <w:pPr>
              <w:pStyle w:val="Compact"/>
              <w:keepNext/>
              <w:jc w:val="center"/>
            </w:pPr>
            <w:r>
              <w:t xml:space="preserve">11</w:t>
            </w:r>
          </w:p>
        </w:tc>
      </w:tr>
      <w:tr>
        <w:trPr>
          <w:cantSplit/>
        </w:trPr>
        <w:tc>
          <w:tcPr/>
          <w:p>
            <w:pPr>
              <w:pStyle w:val="Compact"/>
              <w:keepNext/>
              <w:jc w:val="left"/>
            </w:pPr>
            <w:r>
              <w:t xml:space="preserve">9</w:t>
            </w:r>
          </w:p>
        </w:tc>
        <w:tc>
          <w:tcPr/>
          <w:p>
            <w:pPr>
              <w:pStyle w:val="Compact"/>
              <w:keepNext/>
              <w:jc w:val="center"/>
            </w:pPr>
            <w:r>
              <w:rPr>
                <w:bCs/>
                <w:b/>
              </w:rPr>
              <w:t xml:space="preserve">2</w:t>
            </w:r>
          </w:p>
        </w:tc>
        <w:tc>
          <w:tcPr/>
          <w:p>
            <w:pPr>
              <w:pStyle w:val="Compact"/>
              <w:keepNext/>
              <w:jc w:val="center"/>
            </w:pPr>
            <w:r>
              <w:rPr>
                <w:bCs/>
                <w:b/>
              </w:rPr>
              <w:t xml:space="preserve">2</w:t>
            </w:r>
          </w:p>
        </w:tc>
        <w:tc>
          <w:tcPr/>
          <w:p>
            <w:pPr>
              <w:pStyle w:val="Compact"/>
              <w:keepNext/>
              <w:jc w:val="center"/>
            </w:pPr>
            <w:r>
              <w:rPr>
                <w:bCs/>
                <w:b/>
              </w:rPr>
              <w:t xml:space="preserve">4</w:t>
            </w:r>
          </w:p>
        </w:tc>
        <w:tc>
          <w:tcPr/>
          <w:p>
            <w:pPr>
              <w:pStyle w:val="Compact"/>
              <w:keepNext/>
              <w:jc w:val="center"/>
            </w:pPr>
            <w:r>
              <w:rPr>
                <w:bCs/>
                <w:b/>
              </w:rPr>
              <w:t xml:space="preserve">2</w:t>
            </w:r>
          </w:p>
        </w:tc>
        <w:tc>
          <w:tcPr/>
          <w:p>
            <w:pPr>
              <w:pStyle w:val="Compact"/>
              <w:keepNext/>
              <w:jc w:val="center"/>
            </w:pPr>
            <w:r>
              <w:rPr>
                <w:bCs/>
                <w:b/>
              </w:rPr>
              <w:t xml:space="preserve">2</w:t>
            </w:r>
          </w:p>
        </w:tc>
        <w:tc>
          <w:tcPr/>
          <w:p>
            <w:pPr>
              <w:pStyle w:val="Compact"/>
              <w:keepNext/>
              <w:jc w:val="center"/>
            </w:pPr>
            <w:r>
              <w:rPr>
                <w:bCs/>
                <w:b/>
              </w:rPr>
              <w:t xml:space="preserve">2</w:t>
            </w:r>
          </w:p>
        </w:tc>
        <w:tc>
          <w:tcPr/>
          <w:p>
            <w:pPr>
              <w:pStyle w:val="Compact"/>
              <w:keepNext/>
              <w:jc w:val="center"/>
            </w:pPr>
            <w:r>
              <w:rPr>
                <w:bCs/>
                <w:b/>
              </w:rPr>
              <w:t xml:space="preserve">4</w:t>
            </w:r>
          </w:p>
        </w:tc>
      </w:tr>
      <w:tr>
        <w:trPr>
          <w:cantSplit/>
        </w:trPr>
        <w:tc>
          <w:tcPr/>
          <w:p>
            <w:pPr>
              <w:pStyle w:val="Compact"/>
              <w:keepNext/>
              <w:jc w:val="left"/>
            </w:pPr>
            <w:r>
              <w:t xml:space="preserve">10</w:t>
            </w:r>
          </w:p>
        </w:tc>
        <w:tc>
          <w:tcPr/>
          <w:p>
            <w:pPr>
              <w:pStyle w:val="Compact"/>
              <w:keepNext/>
              <w:jc w:val="center"/>
            </w:pPr>
            <w:r>
              <w:rPr>
                <w:bCs/>
                <w:b/>
              </w:rPr>
              <w:t xml:space="preserve">14</w:t>
            </w:r>
          </w:p>
        </w:tc>
        <w:tc>
          <w:tcPr/>
          <w:p>
            <w:pPr>
              <w:pStyle w:val="Compact"/>
              <w:keepNext/>
              <w:jc w:val="center"/>
            </w:pPr>
            <w:r>
              <w:rPr>
                <w:bCs/>
                <w:b/>
              </w:rPr>
              <w:t xml:space="preserve">9</w:t>
            </w:r>
          </w:p>
        </w:tc>
        <w:tc>
          <w:tcPr/>
          <w:p>
            <w:pPr>
              <w:pStyle w:val="Compact"/>
              <w:keepNext/>
              <w:jc w:val="center"/>
            </w:pPr>
            <w:r>
              <w:rPr>
                <w:bCs/>
                <w:b/>
              </w:rPr>
              <w:t xml:space="preserve">11</w:t>
            </w:r>
          </w:p>
        </w:tc>
        <w:tc>
          <w:tcPr/>
          <w:p>
            <w:pPr>
              <w:pStyle w:val="Compact"/>
              <w:keepNext/>
              <w:jc w:val="center"/>
            </w:pPr>
            <w:r>
              <w:rPr>
                <w:bCs/>
                <w:b/>
              </w:rPr>
              <w:t xml:space="preserve">15</w:t>
            </w:r>
          </w:p>
        </w:tc>
        <w:tc>
          <w:tcPr/>
          <w:p>
            <w:pPr>
              <w:pStyle w:val="Compact"/>
              <w:keepNext/>
              <w:jc w:val="center"/>
            </w:pPr>
            <w:r>
              <w:rPr>
                <w:bCs/>
                <w:b/>
              </w:rPr>
              <w:t xml:space="preserve">14</w:t>
            </w:r>
          </w:p>
        </w:tc>
        <w:tc>
          <w:tcPr/>
          <w:p>
            <w:pPr>
              <w:pStyle w:val="Compact"/>
              <w:keepNext/>
              <w:jc w:val="center"/>
            </w:pPr>
            <w:r>
              <w:rPr>
                <w:bCs/>
                <w:b/>
              </w:rPr>
              <w:t xml:space="preserve">15</w:t>
            </w:r>
          </w:p>
        </w:tc>
        <w:tc>
          <w:tcPr/>
          <w:p>
            <w:pPr>
              <w:pStyle w:val="Compact"/>
              <w:keepNext/>
              <w:jc w:val="center"/>
            </w:pPr>
            <w:r>
              <w:rPr>
                <w:bCs/>
                <w:b/>
              </w:rPr>
              <w:t xml:space="preserve">14</w:t>
            </w:r>
          </w:p>
        </w:tc>
      </w:tr>
      <w:tr>
        <w:trPr>
          <w:cantSplit/>
        </w:trPr>
        <w:tc>
          <w:tcPr/>
          <w:p>
            <w:pPr>
              <w:pStyle w:val="Compact"/>
              <w:keepNext/>
              <w:jc w:val="left"/>
            </w:pPr>
            <w:r>
              <w:t xml:space="preserve">11</w:t>
            </w:r>
          </w:p>
        </w:tc>
        <w:tc>
          <w:tcPr/>
          <w:p>
            <w:pPr>
              <w:pStyle w:val="Compact"/>
              <w:keepNext/>
              <w:jc w:val="center"/>
            </w:pPr>
            <w:r>
              <w:rPr>
                <w:iCs/>
                <w:i/>
              </w:rPr>
              <w:t xml:space="preserve">17</w:t>
            </w:r>
          </w:p>
        </w:tc>
        <w:tc>
          <w:tcPr/>
          <w:p>
            <w:pPr>
              <w:pStyle w:val="Compact"/>
              <w:keepNext/>
              <w:jc w:val="center"/>
            </w:pPr>
            <w:r>
              <w:rPr>
                <w:iCs/>
                <w:i/>
              </w:rPr>
              <w:t xml:space="preserve">16</w:t>
            </w:r>
          </w:p>
        </w:tc>
        <w:tc>
          <w:tcPr/>
          <w:p>
            <w:pPr>
              <w:pStyle w:val="Compact"/>
              <w:keepNext/>
              <w:jc w:val="center"/>
            </w:pPr>
            <w:r>
              <w:rPr>
                <w:iCs/>
                <w:i/>
              </w:rPr>
              <w:t xml:space="preserve">15</w:t>
            </w:r>
          </w:p>
        </w:tc>
        <w:tc>
          <w:tcPr/>
          <w:p>
            <w:pPr>
              <w:pStyle w:val="Compact"/>
              <w:keepNext/>
              <w:jc w:val="center"/>
            </w:pPr>
            <w:r>
              <w:rPr>
                <w:iCs/>
                <w:i/>
              </w:rPr>
              <w:t xml:space="preserve">13</w:t>
            </w:r>
          </w:p>
        </w:tc>
        <w:tc>
          <w:tcPr/>
          <w:p>
            <w:pPr>
              <w:pStyle w:val="Compact"/>
              <w:keepNext/>
              <w:jc w:val="center"/>
            </w:pPr>
            <w:r>
              <w:rPr>
                <w:iCs/>
                <w:i/>
              </w:rPr>
              <w:t xml:space="preserve">13</w:t>
            </w:r>
          </w:p>
        </w:tc>
        <w:tc>
          <w:tcPr/>
          <w:p>
            <w:pPr>
              <w:pStyle w:val="Compact"/>
              <w:keepNext/>
              <w:jc w:val="center"/>
            </w:pPr>
            <w:r>
              <w:rPr>
                <w:iCs/>
                <w:i/>
              </w:rPr>
              <w:t xml:space="preserve">14</w:t>
            </w:r>
          </w:p>
        </w:tc>
        <w:tc>
          <w:tcPr/>
          <w:p>
            <w:pPr>
              <w:pStyle w:val="Compact"/>
              <w:keepNext/>
              <w:jc w:val="center"/>
            </w:pPr>
            <w:r>
              <w:rPr>
                <w:iCs/>
                <w:i/>
              </w:rPr>
              <w:t xml:space="preserve">13</w:t>
            </w:r>
          </w:p>
        </w:tc>
      </w:tr>
      <w:tr>
        <w:trPr>
          <w:cantSplit/>
        </w:trPr>
        <w:tc>
          <w:tcPr/>
          <w:p>
            <w:pPr>
              <w:pStyle w:val="Compact"/>
              <w:keepNext/>
              <w:jc w:val="left"/>
            </w:pPr>
            <w:r>
              <w:t xml:space="preserve">12</w:t>
            </w:r>
          </w:p>
        </w:tc>
        <w:tc>
          <w:tcPr/>
          <w:p>
            <w:pPr>
              <w:pStyle w:val="Compact"/>
              <w:keepNext/>
              <w:jc w:val="center"/>
            </w:pPr>
            <w:r>
              <w:t xml:space="preserve">12</w:t>
            </w:r>
          </w:p>
        </w:tc>
        <w:tc>
          <w:tcPr/>
          <w:p>
            <w:pPr>
              <w:pStyle w:val="Compact"/>
              <w:keepNext/>
              <w:jc w:val="center"/>
            </w:pPr>
            <w:r>
              <w:t xml:space="preserve">14</w:t>
            </w:r>
          </w:p>
        </w:tc>
        <w:tc>
          <w:tcPr/>
          <w:p>
            <w:pPr>
              <w:pStyle w:val="Compact"/>
              <w:keepNext/>
              <w:jc w:val="center"/>
            </w:pPr>
            <w:r>
              <w:t xml:space="preserve">13</w:t>
            </w:r>
          </w:p>
        </w:tc>
        <w:tc>
          <w:tcPr/>
          <w:p>
            <w:pPr>
              <w:pStyle w:val="Compact"/>
              <w:keepNext/>
              <w:jc w:val="center"/>
            </w:pPr>
            <w:r>
              <w:t xml:space="preserve">14</w:t>
            </w:r>
          </w:p>
        </w:tc>
        <w:tc>
          <w:tcPr/>
          <w:p>
            <w:pPr>
              <w:pStyle w:val="Compact"/>
              <w:keepNext/>
              <w:jc w:val="center"/>
            </w:pPr>
            <w:r>
              <w:t xml:space="preserve">15</w:t>
            </w:r>
          </w:p>
        </w:tc>
        <w:tc>
          <w:tcPr/>
          <w:p>
            <w:pPr>
              <w:pStyle w:val="Compact"/>
              <w:keepNext/>
              <w:jc w:val="center"/>
            </w:pPr>
            <w:r>
              <w:t xml:space="preserve">13</w:t>
            </w:r>
          </w:p>
        </w:tc>
        <w:tc>
          <w:tcPr/>
          <w:p>
            <w:pPr>
              <w:pStyle w:val="Compact"/>
              <w:keepNext/>
              <w:jc w:val="center"/>
            </w:pPr>
            <w:r>
              <w:t xml:space="preserve">15</w:t>
            </w:r>
          </w:p>
        </w:tc>
      </w:tr>
      <w:tr>
        <w:trPr>
          <w:cantSplit/>
        </w:trPr>
        <w:tc>
          <w:tcPr/>
          <w:p>
            <w:pPr>
              <w:pStyle w:val="Compact"/>
              <w:keepNext/>
              <w:jc w:val="left"/>
            </w:pPr>
            <w:r>
              <w:t xml:space="preserve">13</w:t>
            </w:r>
          </w:p>
        </w:tc>
        <w:tc>
          <w:tcPr/>
          <w:p>
            <w:pPr>
              <w:pStyle w:val="Compact"/>
              <w:keepNext/>
              <w:jc w:val="center"/>
            </w:pPr>
            <w:r>
              <w:rPr>
                <w:bCs/>
                <w:b/>
              </w:rPr>
              <w:t xml:space="preserve">5</w:t>
            </w:r>
          </w:p>
        </w:tc>
        <w:tc>
          <w:tcPr/>
          <w:p>
            <w:pPr>
              <w:pStyle w:val="Compact"/>
              <w:keepNext/>
              <w:jc w:val="center"/>
            </w:pPr>
            <w:r>
              <w:rPr>
                <w:bCs/>
                <w:b/>
              </w:rPr>
              <w:t xml:space="preserve">5</w:t>
            </w:r>
          </w:p>
        </w:tc>
        <w:tc>
          <w:tcPr/>
          <w:p>
            <w:pPr>
              <w:pStyle w:val="Compact"/>
              <w:keepNext/>
              <w:jc w:val="center"/>
            </w:pPr>
            <w:r>
              <w:rPr>
                <w:bCs/>
                <w:b/>
              </w:rPr>
              <w:t xml:space="preserve">5</w:t>
            </w:r>
          </w:p>
        </w:tc>
        <w:tc>
          <w:tcPr/>
          <w:p>
            <w:pPr>
              <w:pStyle w:val="Compact"/>
              <w:keepNext/>
              <w:jc w:val="center"/>
            </w:pPr>
            <w:r>
              <w:rPr>
                <w:bCs/>
                <w:b/>
              </w:rPr>
              <w:t xml:space="preserve">6</w:t>
            </w:r>
          </w:p>
        </w:tc>
        <w:tc>
          <w:tcPr/>
          <w:p>
            <w:pPr>
              <w:pStyle w:val="Compact"/>
              <w:keepNext/>
              <w:jc w:val="center"/>
            </w:pPr>
            <w:r>
              <w:rPr>
                <w:bCs/>
                <w:b/>
              </w:rPr>
              <w:t xml:space="preserve">6</w:t>
            </w:r>
          </w:p>
        </w:tc>
        <w:tc>
          <w:tcPr/>
          <w:p>
            <w:pPr>
              <w:pStyle w:val="Compact"/>
              <w:keepNext/>
              <w:jc w:val="center"/>
            </w:pPr>
            <w:r>
              <w:rPr>
                <w:bCs/>
                <w:b/>
              </w:rPr>
              <w:t xml:space="preserve">6</w:t>
            </w:r>
          </w:p>
        </w:tc>
        <w:tc>
          <w:tcPr/>
          <w:p>
            <w:pPr>
              <w:pStyle w:val="Compact"/>
              <w:keepNext/>
              <w:jc w:val="center"/>
            </w:pPr>
            <w:r>
              <w:rPr>
                <w:bCs/>
                <w:b/>
              </w:rPr>
              <w:t xml:space="preserve">5</w:t>
            </w:r>
          </w:p>
        </w:tc>
      </w:tr>
      <w:tr>
        <w:trPr>
          <w:cantSplit/>
        </w:trPr>
        <w:tc>
          <w:tcPr/>
          <w:p>
            <w:pPr>
              <w:pStyle w:val="Compact"/>
              <w:keepNext/>
              <w:jc w:val="left"/>
            </w:pPr>
            <w:r>
              <w:t xml:space="preserve">14</w:t>
            </w:r>
          </w:p>
        </w:tc>
        <w:tc>
          <w:tcPr/>
          <w:p>
            <w:pPr>
              <w:pStyle w:val="Compact"/>
              <w:keepNext/>
              <w:jc w:val="center"/>
            </w:pPr>
            <w:r>
              <w:rPr>
                <w:bCs/>
                <w:b/>
              </w:rPr>
              <w:t xml:space="preserve">10</w:t>
            </w:r>
          </w:p>
        </w:tc>
        <w:tc>
          <w:tcPr/>
          <w:p>
            <w:pPr>
              <w:pStyle w:val="Compact"/>
              <w:keepNext/>
              <w:jc w:val="center"/>
            </w:pPr>
            <w:r>
              <w:rPr>
                <w:bCs/>
                <w:b/>
              </w:rPr>
              <w:t xml:space="preserve">12</w:t>
            </w:r>
          </w:p>
        </w:tc>
        <w:tc>
          <w:tcPr/>
          <w:p>
            <w:pPr>
              <w:pStyle w:val="Compact"/>
              <w:keepNext/>
              <w:jc w:val="center"/>
            </w:pPr>
            <w:r>
              <w:rPr>
                <w:bCs/>
                <w:b/>
              </w:rPr>
              <w:t xml:space="preserve">16</w:t>
            </w:r>
          </w:p>
        </w:tc>
        <w:tc>
          <w:tcPr/>
          <w:p>
            <w:pPr>
              <w:pStyle w:val="Compact"/>
              <w:keepNext/>
              <w:jc w:val="center"/>
            </w:pPr>
            <w:r>
              <w:rPr>
                <w:bCs/>
                <w:b/>
              </w:rPr>
              <w:t xml:space="preserve">10</w:t>
            </w:r>
          </w:p>
        </w:tc>
        <w:tc>
          <w:tcPr/>
          <w:p>
            <w:pPr>
              <w:pStyle w:val="Compact"/>
              <w:keepNext/>
              <w:jc w:val="center"/>
            </w:pPr>
            <w:r>
              <w:rPr>
                <w:bCs/>
                <w:b/>
              </w:rPr>
              <w:t xml:space="preserve">12</w:t>
            </w:r>
          </w:p>
        </w:tc>
        <w:tc>
          <w:tcPr/>
          <w:p>
            <w:pPr>
              <w:pStyle w:val="Compact"/>
              <w:keepNext/>
              <w:jc w:val="center"/>
            </w:pPr>
            <w:r>
              <w:rPr>
                <w:bCs/>
                <w:b/>
              </w:rPr>
              <w:t xml:space="preserve">10</w:t>
            </w:r>
          </w:p>
        </w:tc>
        <w:tc>
          <w:tcPr/>
          <w:p>
            <w:pPr>
              <w:pStyle w:val="Compact"/>
              <w:keepNext/>
              <w:jc w:val="center"/>
            </w:pPr>
            <w:r>
              <w:rPr>
                <w:bCs/>
                <w:b/>
              </w:rPr>
              <w:t xml:space="preserve">12</w:t>
            </w:r>
          </w:p>
        </w:tc>
      </w:tr>
      <w:tr>
        <w:trPr>
          <w:cantSplit/>
        </w:trPr>
        <w:tc>
          <w:tcPr/>
          <w:p>
            <w:pPr>
              <w:pStyle w:val="Compact"/>
              <w:keepNext/>
              <w:jc w:val="left"/>
            </w:pPr>
            <w:r>
              <w:t xml:space="preserve">15</w:t>
            </w:r>
          </w:p>
        </w:tc>
        <w:tc>
          <w:tcPr/>
          <w:p>
            <w:pPr>
              <w:pStyle w:val="Compact"/>
              <w:keepNext/>
              <w:jc w:val="center"/>
            </w:pPr>
            <w:r>
              <w:rPr>
                <w:iCs/>
                <w:i/>
              </w:rPr>
              <w:t xml:space="preserve">13</w:t>
            </w:r>
          </w:p>
        </w:tc>
        <w:tc>
          <w:tcPr/>
          <w:p>
            <w:pPr>
              <w:pStyle w:val="Compact"/>
              <w:keepNext/>
              <w:jc w:val="center"/>
            </w:pPr>
            <w:r>
              <w:rPr>
                <w:iCs/>
                <w:i/>
              </w:rPr>
              <w:t xml:space="preserve">11</w:t>
            </w:r>
          </w:p>
        </w:tc>
        <w:tc>
          <w:tcPr/>
          <w:p>
            <w:pPr>
              <w:pStyle w:val="Compact"/>
              <w:keepNext/>
              <w:jc w:val="center"/>
            </w:pPr>
            <w:r>
              <w:rPr>
                <w:iCs/>
                <w:i/>
              </w:rPr>
              <w:t xml:space="preserve">17</w:t>
            </w:r>
          </w:p>
        </w:tc>
        <w:tc>
          <w:tcPr/>
          <w:p>
            <w:pPr>
              <w:pStyle w:val="Compact"/>
              <w:keepNext/>
              <w:jc w:val="center"/>
            </w:pPr>
            <w:r>
              <w:rPr>
                <w:iCs/>
                <w:i/>
              </w:rPr>
              <w:t xml:space="preserve">17</w:t>
            </w:r>
          </w:p>
        </w:tc>
        <w:tc>
          <w:tcPr/>
          <w:p>
            <w:pPr>
              <w:pStyle w:val="Compact"/>
              <w:keepNext/>
              <w:jc w:val="center"/>
            </w:pPr>
            <w:r>
              <w:rPr>
                <w:iCs/>
                <w:i/>
              </w:rPr>
              <w:t xml:space="preserve">16</w:t>
            </w:r>
          </w:p>
        </w:tc>
        <w:tc>
          <w:tcPr/>
          <w:p>
            <w:pPr>
              <w:pStyle w:val="Compact"/>
              <w:keepNext/>
              <w:jc w:val="center"/>
            </w:pPr>
            <w:r>
              <w:rPr>
                <w:iCs/>
                <w:i/>
              </w:rPr>
              <w:t xml:space="preserve">16</w:t>
            </w:r>
          </w:p>
        </w:tc>
        <w:tc>
          <w:tcPr/>
          <w:p>
            <w:pPr>
              <w:pStyle w:val="Compact"/>
              <w:keepNext/>
              <w:jc w:val="center"/>
            </w:pPr>
            <w:r>
              <w:rPr>
                <w:iCs/>
                <w:i/>
              </w:rPr>
              <w:t xml:space="preserve">16</w:t>
            </w:r>
          </w:p>
        </w:tc>
      </w:tr>
      <w:tr>
        <w:trPr>
          <w:cantSplit/>
        </w:trPr>
        <w:tc>
          <w:tcPr/>
          <w:p>
            <w:pPr>
              <w:pStyle w:val="Compact"/>
              <w:keepNext/>
              <w:jc w:val="left"/>
            </w:pPr>
            <w:r>
              <w:t xml:space="preserve">16</w:t>
            </w:r>
          </w:p>
        </w:tc>
        <w:tc>
          <w:tcPr/>
          <w:p>
            <w:pPr>
              <w:pStyle w:val="Compact"/>
              <w:keepNext/>
              <w:jc w:val="center"/>
            </w:pPr>
            <w:r>
              <w:t xml:space="preserve">6</w:t>
            </w:r>
          </w:p>
        </w:tc>
        <w:tc>
          <w:tcPr/>
          <w:p>
            <w:pPr>
              <w:pStyle w:val="Compact"/>
              <w:keepNext/>
              <w:jc w:val="center"/>
            </w:pPr>
            <w:r>
              <w:t xml:space="preserve">7</w:t>
            </w:r>
          </w:p>
        </w:tc>
        <w:tc>
          <w:tcPr/>
          <w:p>
            <w:pPr>
              <w:pStyle w:val="Compact"/>
              <w:keepNext/>
              <w:jc w:val="center"/>
            </w:pPr>
            <w:r>
              <w:t xml:space="preserve">10</w:t>
            </w:r>
          </w:p>
        </w:tc>
        <w:tc>
          <w:tcPr/>
          <w:p>
            <w:pPr>
              <w:pStyle w:val="Compact"/>
              <w:keepNext/>
              <w:jc w:val="center"/>
            </w:pPr>
            <w:r>
              <w:t xml:space="preserve">3</w:t>
            </w:r>
          </w:p>
        </w:tc>
        <w:tc>
          <w:tcPr/>
          <w:p>
            <w:pPr>
              <w:pStyle w:val="Compact"/>
              <w:keepNext/>
              <w:jc w:val="center"/>
            </w:pPr>
            <w:r>
              <w:t xml:space="preserve">3</w:t>
            </w:r>
          </w:p>
        </w:tc>
        <w:tc>
          <w:tcPr/>
          <w:p>
            <w:pPr>
              <w:pStyle w:val="Compact"/>
              <w:keepNext/>
              <w:jc w:val="center"/>
            </w:pPr>
            <w:r>
              <w:t xml:space="preserve">5</w:t>
            </w:r>
          </w:p>
        </w:tc>
        <w:tc>
          <w:tcPr/>
          <w:p>
            <w:pPr>
              <w:pStyle w:val="Compact"/>
              <w:keepNext/>
              <w:jc w:val="center"/>
            </w:pPr>
            <w:r>
              <w:t xml:space="preserve">7</w:t>
            </w:r>
          </w:p>
        </w:tc>
      </w:tr>
      <w:tr>
        <w:trPr>
          <w:cantSplit/>
        </w:trPr>
        <w:tc>
          <w:tcPr/>
          <w:p>
            <w:pPr>
              <w:pStyle w:val="Compact"/>
              <w:keepNext/>
              <w:jc w:val="left"/>
            </w:pPr>
            <w:r>
              <w:t xml:space="preserve">17</w:t>
            </w:r>
          </w:p>
        </w:tc>
        <w:tc>
          <w:tcPr/>
          <w:p>
            <w:pPr>
              <w:pStyle w:val="Compact"/>
              <w:keepNext/>
              <w:jc w:val="center"/>
            </w:pPr>
            <w:r>
              <w:rPr>
                <w:bCs/>
                <w:b/>
              </w:rPr>
              <w:t xml:space="preserve">3</w:t>
            </w:r>
          </w:p>
        </w:tc>
        <w:tc>
          <w:tcPr/>
          <w:p>
            <w:pPr>
              <w:pStyle w:val="Compact"/>
              <w:keepNext/>
              <w:jc w:val="center"/>
            </w:pPr>
            <w:r>
              <w:rPr>
                <w:bCs/>
                <w:b/>
              </w:rPr>
              <w:t xml:space="preserve">3</w:t>
            </w:r>
          </w:p>
        </w:tc>
        <w:tc>
          <w:tcPr/>
          <w:p>
            <w:pPr>
              <w:pStyle w:val="Compact"/>
              <w:keepNext/>
              <w:jc w:val="center"/>
            </w:pPr>
            <w:r>
              <w:rPr>
                <w:bCs/>
                <w:b/>
              </w:rPr>
              <w:t xml:space="preserve">1</w:t>
            </w:r>
          </w:p>
        </w:tc>
        <w:tc>
          <w:tcPr/>
          <w:p>
            <w:pPr>
              <w:pStyle w:val="Compact"/>
              <w:keepNext/>
              <w:jc w:val="center"/>
            </w:pPr>
            <w:r>
              <w:rPr>
                <w:bCs/>
                <w:b/>
              </w:rPr>
              <w:t xml:space="preserve">4</w:t>
            </w:r>
          </w:p>
        </w:tc>
        <w:tc>
          <w:tcPr/>
          <w:p>
            <w:pPr>
              <w:pStyle w:val="Compact"/>
              <w:keepNext/>
              <w:jc w:val="center"/>
            </w:pPr>
            <w:r>
              <w:rPr>
                <w:bCs/>
                <w:b/>
              </w:rPr>
              <w:t xml:space="preserve">5</w:t>
            </w:r>
          </w:p>
        </w:tc>
        <w:tc>
          <w:tcPr/>
          <w:p>
            <w:pPr>
              <w:pStyle w:val="Compact"/>
              <w:keepNext/>
              <w:jc w:val="center"/>
            </w:pPr>
            <w:r>
              <w:rPr>
                <w:bCs/>
                <w:b/>
              </w:rPr>
              <w:t xml:space="preserve">4</w:t>
            </w:r>
          </w:p>
        </w:tc>
        <w:tc>
          <w:tcPr/>
          <w:p>
            <w:pPr>
              <w:pStyle w:val="Compact"/>
              <w:keepNext/>
              <w:jc w:val="center"/>
            </w:pPr>
            <w:r>
              <w:rPr>
                <w:bCs/>
                <w:b/>
              </w:rPr>
              <w:t xml:space="preserve">2</w:t>
            </w:r>
          </w:p>
        </w:tc>
      </w:tr>
      <w:tr>
        <w:trPr>
          <w:cantSplit/>
        </w:trPr>
        <w:tc>
          <w:tcPr/>
          <w:p>
            <w:pPr>
              <w:pStyle w:val="Compact"/>
              <w:jc w:val="left"/>
            </w:pPr>
            <w:r>
              <w:t xml:space="preserve">Rank Corr (</w:t>
            </w:r>
            <m:oMath>
              <m:r>
                <m:t>ρ</m:t>
              </m:r>
            </m:oMath>
            <w:r>
              <w:t xml:space="preserve">)</w:t>
            </w:r>
          </w:p>
        </w:tc>
        <w:tc>
          <w:tcPr/>
          <w:p>
            <w:pPr>
              <w:pStyle w:val="Compact"/>
              <w:jc w:val="center"/>
            </w:pPr>
            <w:r>
              <w:t xml:space="preserve">1.000</w:t>
            </w:r>
          </w:p>
        </w:tc>
        <w:tc>
          <w:tcPr/>
          <w:p>
            <w:pPr>
              <w:pStyle w:val="Compact"/>
              <w:jc w:val="center"/>
            </w:pPr>
            <w:r>
              <w:t xml:space="preserve">0.919</w:t>
            </w:r>
          </w:p>
        </w:tc>
        <w:tc>
          <w:tcPr/>
          <w:p>
            <w:pPr>
              <w:pStyle w:val="Compact"/>
              <w:jc w:val="center"/>
            </w:pPr>
            <w:r>
              <w:t xml:space="preserve">0.748</w:t>
            </w:r>
          </w:p>
        </w:tc>
        <w:tc>
          <w:tcPr/>
          <w:p>
            <w:pPr>
              <w:pStyle w:val="Compact"/>
              <w:jc w:val="center"/>
            </w:pPr>
            <w:r>
              <w:t xml:space="preserve">0.895</w:t>
            </w:r>
          </w:p>
        </w:tc>
        <w:tc>
          <w:tcPr/>
          <w:p>
            <w:pPr>
              <w:pStyle w:val="Compact"/>
              <w:jc w:val="center"/>
            </w:pPr>
            <w:r>
              <w:t xml:space="preserve">0.902</w:t>
            </w:r>
          </w:p>
        </w:tc>
        <w:tc>
          <w:tcPr/>
          <w:p>
            <w:pPr>
              <w:pStyle w:val="Compact"/>
              <w:jc w:val="center"/>
            </w:pPr>
            <w:r>
              <w:t xml:space="preserve">0.934</w:t>
            </w:r>
          </w:p>
        </w:tc>
        <w:tc>
          <w:tcPr/>
          <w:p>
            <w:pPr>
              <w:pStyle w:val="Compact"/>
              <w:jc w:val="center"/>
            </w:pPr>
            <w:r>
              <w:t xml:space="preserve">0.897</w:t>
            </w:r>
          </w:p>
        </w:tc>
      </w:tr>
    </w:tbl>
    <w:bookmarkEnd w:id="249"/>
    <w:p>
      <w:pPr>
        <w:pStyle w:val="BodyText"/>
        <w:spacing w:line="240" w:lineRule="auto"/>
        <w:jc w:val="center"/>
      </w:pPr>
      <w:r>
        <w:rPr>
          <w:iCs/>
          <w:i/>
        </w:rPr>
        <w:t xml:space="preserve">Notes:</w:t>
      </w:r>
      <w:r>
        <w:t xml:space="preserve"> </w:t>
      </w:r>
      <w:r>
        <w:t xml:space="preserve">Each cell reports the within-SDG coverage-gap rank (</w:t>
      </w:r>
      <m:oMath>
        <m:r>
          <m:t>1</m:t>
        </m:r>
        <m:r>
          <m:rPr>
            <m:sty m:val="p"/>
          </m:rPr>
          <m:t>=</m:t>
        </m:r>
        <m:r>
          <m:rPr>
            <m:nor/>
            <m:sty m:val="p"/>
          </m:rPr>
          <m:t>largest gap</m:t>
        </m:r>
      </m:oMath>
      <w:r>
        <w:t xml:space="preserve">,</w:t>
      </w:r>
      <w:r>
        <w:t xml:space="preserve"> </w:t>
      </w:r>
      <m:oMath>
        <m:r>
          <m:t>17</m:t>
        </m:r>
        <m:r>
          <m:rPr>
            <m:sty m:val="p"/>
          </m:rPr>
          <m:t>=</m:t>
        </m:r>
        <m:r>
          <m:rPr>
            <m:nor/>
            <m:sty m:val="p"/>
          </m:rPr>
          <m:t>smallest gap</m:t>
        </m:r>
      </m:oMath>
      <w:r>
        <w:t xml:space="preserve">) under that encoder and assignment method. MPNet (768-d) is the canonical general-purpose encoder; MiniLM (384-d) is a smaller general-purpose encoder; SciBERT (768-d) is a scientific-domain encoder. MPNet and SciBERT share dimensionality (768-d), isolating architecture/domain from the dimensionality drop that confounds the MPNet–MiniLM pair (Section </w:t>
      </w:r>
      <w:hyperlink w:anchor="sec:encoder-sensitivity">
        <w:r>
          <w:rPr>
            <w:rStyle w:val="Hyperlink"/>
          </w:rPr>
          <w:t xml:space="preserve">H.3</w:t>
        </w:r>
      </w:hyperlink>
      <w:r>
        <w:t xml:space="preserve">). LR = canonical supervised logistic regression; MLP = 4-layer/384-hidden network; Zero-shot = nearest-centroid on SDG reference centroids, reported for the canonical MPNet encoder only. Coverage gap is document-weighted (Assumption A19) for all methods. Rank Corr (</w:t>
      </w:r>
      <m:oMath>
        <m:r>
          <m:t>ρ</m:t>
        </m:r>
      </m:oMath>
      <w:r>
        <w:t xml:space="preserve">) is the Spearman correlation of each column’s SDG coverage-gap ranks against the canonical MPNet-LR column.</w:t>
      </w:r>
    </w:p>
    <w:bookmarkStart w:id="250" w:name="tab:cross-sensitivity-coverage"/>
    <w:p>
      <w:pPr>
        <w:pStyle w:val="TableCaption"/>
        <w:keepNext/>
      </w:pPr>
      <w:r>
        <w:t xml:space="preserve">Table 25: Cross-sensitivity robustness of within-SDG coverage-gap rankings across policy source and retrieval strategy.</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5: Cross-sensitivity robustness of within-SDG coverage-gap rankings across policy source and retrieval strategy."/>
      </w:tblPr>
      <w:tblGrid>
        <w:gridCol w:w="1131"/>
        <w:gridCol w:w="1131"/>
        <w:gridCol w:w="1131"/>
        <w:gridCol w:w="1131"/>
        <w:gridCol w:w="1131"/>
        <w:gridCol w:w="1131"/>
        <w:gridCol w:w="1131"/>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pPr>
          </w:p>
        </w:tc>
        <w:tc>
          <w:tcPr>
            <w:gridSpan w:val="3"/>
            <w:tcBorders>
              <w:bottom w:val="single" w:sz="8" w:space="0" w:color="auto"/>
            </w:tcBorders>
          </w:tcPr>
          <w:p>
            <w:pPr>
              <w:pStyle w:val="Compact"/>
              <w:keepNext/>
              <w:jc w:val="center"/>
            </w:pPr>
            <w:r>
              <w:t xml:space="preserve">Policy source</w:t>
            </w:r>
          </w:p>
        </w:tc>
        <w:tc>
          <w:tcPr>
            <w:gridSpan w:val="2"/>
            <w:tcBorders>
              <w:bottom w:val="single" w:sz="8" w:space="0" w:color="auto"/>
            </w:tcBorders>
          </w:tcPr>
          <w:p>
            <w:pPr>
              <w:pStyle w:val="Compact"/>
              <w:keepNext/>
              <w:jc w:val="center"/>
            </w:pPr>
            <w:r>
              <w:t xml:space="preserve">Retrieval</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center"/>
            </w:pPr>
            <w:r>
              <w:t xml:space="preserve">Canon</w:t>
            </w:r>
          </w:p>
        </w:tc>
        <w:tc>
          <w:tcPr>
            <w:tcBorders>
              <w:bottom w:val="single" w:sz="8" w:space="0" w:color="auto"/>
            </w:tcBorders>
          </w:tcPr>
          <w:p>
            <w:pPr>
              <w:pStyle w:val="Compact"/>
              <w:keepNext/>
              <w:jc w:val="center"/>
            </w:pPr>
            <w:r>
              <w:t xml:space="preserve">Curated</w:t>
            </w:r>
          </w:p>
        </w:tc>
        <w:tc>
          <w:tcPr>
            <w:tcBorders>
              <w:bottom w:val="single" w:sz="8" w:space="0" w:color="auto"/>
            </w:tcBorders>
          </w:tcPr>
          <w:p>
            <w:pPr>
              <w:pStyle w:val="Compact"/>
              <w:keepNext/>
              <w:jc w:val="center"/>
            </w:pPr>
            <w:r>
              <w:t xml:space="preserve">SDGi</w:t>
            </w:r>
          </w:p>
        </w:tc>
        <w:tc>
          <w:tcPr>
            <w:tcBorders>
              <w:bottom w:val="single" w:sz="8" w:space="0" w:color="auto"/>
            </w:tcBorders>
          </w:tcPr>
          <w:p>
            <w:pPr>
              <w:pStyle w:val="Compact"/>
              <w:keepNext/>
              <w:jc w:val="center"/>
            </w:pPr>
            <w:r>
              <w:t xml:space="preserve">UNGDC</w:t>
            </w:r>
          </w:p>
        </w:tc>
        <w:tc>
          <w:tcPr>
            <w:tcBorders>
              <w:bottom w:val="single" w:sz="8" w:space="0" w:color="auto"/>
            </w:tcBorders>
          </w:tcPr>
          <w:p>
            <w:pPr>
              <w:pStyle w:val="Compact"/>
              <w:keepNext/>
              <w:jc w:val="center"/>
            </w:pPr>
            <w:r>
              <w:t xml:space="preserve">LR</w:t>
            </w:r>
          </w:p>
        </w:tc>
        <w:tc>
          <w:tcPr>
            <w:tcBorders>
              <w:bottom w:val="single" w:sz="8" w:space="0" w:color="auto"/>
            </w:tcBorders>
          </w:tcPr>
          <w:p>
            <w:pPr>
              <w:pStyle w:val="Compact"/>
              <w:keepNext/>
              <w:jc w:val="center"/>
            </w:pPr>
            <w:r>
              <w:t xml:space="preserve">MLP</w:t>
            </w:r>
          </w:p>
        </w:tc>
      </w:tr>
      <w:tr>
        <w:trPr>
          <w:cantSplit/>
        </w:trPr>
        <w:tc>
          <w:tcPr/>
          <w:p>
            <w:pPr>
              <w:pStyle w:val="Compact"/>
              <w:keepNext/>
              <w:jc w:val="left"/>
            </w:pPr>
            <w:r>
              <w:t xml:space="preserve">1</w:t>
            </w:r>
          </w:p>
        </w:tc>
        <w:tc>
          <w:tcPr/>
          <w:p>
            <w:pPr>
              <w:pStyle w:val="Compact"/>
              <w:keepNext/>
              <w:jc w:val="center"/>
            </w:pPr>
            <w:r>
              <w:t xml:space="preserve">7</w:t>
            </w:r>
          </w:p>
        </w:tc>
        <w:tc>
          <w:tcPr/>
          <w:p>
            <w:pPr>
              <w:pStyle w:val="Compact"/>
              <w:keepNext/>
              <w:jc w:val="center"/>
            </w:pPr>
            <w:r>
              <w:t xml:space="preserve">17</w:t>
            </w:r>
          </w:p>
        </w:tc>
        <w:tc>
          <w:tcPr/>
          <w:p>
            <w:pPr>
              <w:pStyle w:val="Compact"/>
              <w:keepNext/>
              <w:jc w:val="center"/>
            </w:pPr>
            <w:r>
              <w:t xml:space="preserve">4</w:t>
            </w:r>
          </w:p>
        </w:tc>
        <w:tc>
          <w:tcPr/>
          <w:p>
            <w:pPr>
              <w:pStyle w:val="Compact"/>
              <w:keepNext/>
              <w:jc w:val="center"/>
            </w:pPr>
            <w:r>
              <w:t xml:space="preserve">11</w:t>
            </w:r>
          </w:p>
        </w:tc>
        <w:tc>
          <w:tcPr/>
          <w:p>
            <w:pPr>
              <w:pStyle w:val="Compact"/>
              <w:keepNext/>
              <w:jc w:val="center"/>
            </w:pPr>
            <w:r>
              <w:t xml:space="preserve">6</w:t>
            </w:r>
          </w:p>
        </w:tc>
        <w:tc>
          <w:tcPr/>
          <w:p>
            <w:pPr>
              <w:pStyle w:val="Compact"/>
              <w:keepNext/>
              <w:jc w:val="center"/>
            </w:pPr>
            <w:r>
              <w:t xml:space="preserve">6</w:t>
            </w:r>
          </w:p>
        </w:tc>
      </w:tr>
      <w:tr>
        <w:trPr>
          <w:cantSplit/>
        </w:trPr>
        <w:tc>
          <w:tcPr/>
          <w:p>
            <w:pPr>
              <w:pStyle w:val="Compact"/>
              <w:keepNext/>
              <w:jc w:val="left"/>
            </w:pPr>
            <w:r>
              <w:t xml:space="preserve">2</w:t>
            </w:r>
          </w:p>
        </w:tc>
        <w:tc>
          <w:tcPr/>
          <w:p>
            <w:pPr>
              <w:pStyle w:val="Compact"/>
              <w:keepNext/>
              <w:jc w:val="center"/>
            </w:pPr>
            <w:r>
              <w:t xml:space="preserve">15</w:t>
            </w:r>
          </w:p>
        </w:tc>
        <w:tc>
          <w:tcPr/>
          <w:p>
            <w:pPr>
              <w:pStyle w:val="Compact"/>
              <w:keepNext/>
              <w:jc w:val="center"/>
            </w:pPr>
            <w:r>
              <w:t xml:space="preserve">8</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12</w:t>
            </w:r>
          </w:p>
        </w:tc>
        <w:tc>
          <w:tcPr/>
          <w:p>
            <w:pPr>
              <w:pStyle w:val="Compact"/>
              <w:keepNext/>
              <w:jc w:val="center"/>
            </w:pPr>
            <w:r>
              <w:t xml:space="preserve">13</w:t>
            </w:r>
          </w:p>
        </w:tc>
      </w:tr>
      <w:tr>
        <w:trPr>
          <w:cantSplit/>
        </w:trPr>
        <w:tc>
          <w:tcPr/>
          <w:p>
            <w:pPr>
              <w:pStyle w:val="Compact"/>
              <w:keepNext/>
              <w:jc w:val="left"/>
            </w:pPr>
            <w:r>
              <w:t xml:space="preserve">3</w:t>
            </w:r>
          </w:p>
        </w:tc>
        <w:tc>
          <w:tcPr/>
          <w:p>
            <w:pPr>
              <w:pStyle w:val="Compact"/>
              <w:keepNext/>
              <w:jc w:val="center"/>
            </w:pPr>
            <w:r>
              <w:t xml:space="preserve">1</w:t>
            </w:r>
          </w:p>
        </w:tc>
        <w:tc>
          <w:tcPr/>
          <w:p>
            <w:pPr>
              <w:pStyle w:val="Compact"/>
              <w:keepNext/>
              <w:jc w:val="center"/>
            </w:pPr>
            <w:r>
              <w:t xml:space="preserve">3</w:t>
            </w: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2</w:t>
            </w:r>
          </w:p>
        </w:tc>
        <w:tc>
          <w:tcPr/>
          <w:p>
            <w:pPr>
              <w:pStyle w:val="Compact"/>
              <w:keepNext/>
              <w:jc w:val="center"/>
            </w:pPr>
            <w:r>
              <w:t xml:space="preserve">2</w:t>
            </w:r>
          </w:p>
        </w:tc>
      </w:tr>
      <w:tr>
        <w:trPr>
          <w:cantSplit/>
        </w:trPr>
        <w:tc>
          <w:tcPr/>
          <w:p>
            <w:pPr>
              <w:pStyle w:val="Compact"/>
              <w:keepNext/>
              <w:jc w:val="left"/>
            </w:pPr>
            <w:r>
              <w:t xml:space="preserve">4</w:t>
            </w:r>
          </w:p>
        </w:tc>
        <w:tc>
          <w:tcPr/>
          <w:p>
            <w:pPr>
              <w:pStyle w:val="Compact"/>
              <w:keepNext/>
              <w:jc w:val="center"/>
            </w:pPr>
            <w:r>
              <w:t xml:space="preserve">4</w:t>
            </w:r>
          </w:p>
        </w:tc>
        <w:tc>
          <w:tcPr/>
          <w:p>
            <w:pPr>
              <w:pStyle w:val="Compact"/>
              <w:keepNext/>
              <w:jc w:val="center"/>
            </w:pPr>
            <w:r>
              <w:t xml:space="preserve">4</w:t>
            </w:r>
          </w:p>
        </w:tc>
        <w:tc>
          <w:tcPr/>
          <w:p>
            <w:pPr>
              <w:pStyle w:val="Compact"/>
              <w:keepNext/>
              <w:jc w:val="center"/>
            </w:pPr>
            <w:r>
              <w:t xml:space="preserve">3</w:t>
            </w:r>
          </w:p>
        </w:tc>
        <w:tc>
          <w:tcPr/>
          <w:p>
            <w:pPr>
              <w:pStyle w:val="Compact"/>
              <w:keepNext/>
              <w:jc w:val="center"/>
            </w:pPr>
            <w:r>
              <w:t xml:space="preserve">6</w:t>
            </w:r>
          </w:p>
        </w:tc>
        <w:tc>
          <w:tcPr/>
          <w:p>
            <w:pPr>
              <w:pStyle w:val="Compact"/>
              <w:keepNext/>
              <w:jc w:val="center"/>
            </w:pPr>
            <w:r>
              <w:t xml:space="preserve">7</w:t>
            </w:r>
          </w:p>
        </w:tc>
        <w:tc>
          <w:tcPr/>
          <w:p>
            <w:pPr>
              <w:pStyle w:val="Compact"/>
              <w:keepNext/>
              <w:jc w:val="center"/>
            </w:pPr>
            <w:r>
              <w:t xml:space="preserve">14</w:t>
            </w:r>
          </w:p>
        </w:tc>
      </w:tr>
      <w:tr>
        <w:trPr>
          <w:cantSplit/>
        </w:trPr>
        <w:tc>
          <w:tcPr/>
          <w:p>
            <w:pPr>
              <w:pStyle w:val="Compact"/>
              <w:keepNext/>
              <w:jc w:val="left"/>
            </w:pPr>
            <w:r>
              <w:t xml:space="preserve">5</w:t>
            </w:r>
          </w:p>
        </w:tc>
        <w:tc>
          <w:tcPr/>
          <w:p>
            <w:pPr>
              <w:pStyle w:val="Compact"/>
              <w:keepNext/>
              <w:jc w:val="center"/>
            </w:pPr>
            <w:r>
              <w:t xml:space="preserve">8</w:t>
            </w:r>
          </w:p>
        </w:tc>
        <w:tc>
          <w:tcPr/>
          <w:p>
            <w:pPr>
              <w:pStyle w:val="Compact"/>
              <w:keepNext/>
              <w:jc w:val="center"/>
            </w:pPr>
            <w:r>
              <w:t xml:space="preserve">11</w:t>
            </w:r>
          </w:p>
        </w:tc>
        <w:tc>
          <w:tcPr/>
          <w:p>
            <w:pPr>
              <w:pStyle w:val="Compact"/>
              <w:keepNext/>
              <w:jc w:val="center"/>
            </w:pPr>
            <w:r>
              <w:t xml:space="preserve">7</w:t>
            </w:r>
          </w:p>
        </w:tc>
        <w:tc>
          <w:tcPr/>
          <w:p>
            <w:pPr>
              <w:pStyle w:val="Compact"/>
              <w:keepNext/>
              <w:jc w:val="center"/>
            </w:pPr>
            <w:r>
              <w:t xml:space="preserve">17</w:t>
            </w:r>
          </w:p>
        </w:tc>
        <w:tc>
          <w:tcPr/>
          <w:p>
            <w:pPr>
              <w:pStyle w:val="Compact"/>
              <w:keepNext/>
              <w:jc w:val="center"/>
            </w:pPr>
            <w:r>
              <w:t xml:space="preserve">8</w:t>
            </w:r>
          </w:p>
        </w:tc>
        <w:tc>
          <w:tcPr/>
          <w:p>
            <w:pPr>
              <w:pStyle w:val="Compact"/>
              <w:keepNext/>
              <w:jc w:val="center"/>
            </w:pPr>
            <w:r>
              <w:t xml:space="preserve">10</w:t>
            </w:r>
          </w:p>
        </w:tc>
      </w:tr>
      <w:tr>
        <w:trPr>
          <w:cantSplit/>
        </w:trPr>
        <w:tc>
          <w:tcPr/>
          <w:p>
            <w:pPr>
              <w:pStyle w:val="Compact"/>
              <w:keepNext/>
              <w:jc w:val="left"/>
            </w:pPr>
            <w:r>
              <w:t xml:space="preserve">6</w:t>
            </w:r>
          </w:p>
        </w:tc>
        <w:tc>
          <w:tcPr/>
          <w:p>
            <w:pPr>
              <w:pStyle w:val="Compact"/>
              <w:keepNext/>
              <w:jc w:val="center"/>
            </w:pPr>
            <w:r>
              <w:t xml:space="preserve">9</w:t>
            </w:r>
          </w:p>
        </w:tc>
        <w:tc>
          <w:tcPr/>
          <w:p>
            <w:pPr>
              <w:pStyle w:val="Compact"/>
              <w:keepNext/>
              <w:jc w:val="center"/>
            </w:pPr>
            <w:r>
              <w:t xml:space="preserve">15</w:t>
            </w:r>
          </w:p>
        </w:tc>
        <w:tc>
          <w:tcPr/>
          <w:p>
            <w:pPr>
              <w:pStyle w:val="Compact"/>
              <w:keepNext/>
              <w:jc w:val="center"/>
            </w:pPr>
            <w:r>
              <w:t xml:space="preserve">9</w:t>
            </w:r>
          </w:p>
        </w:tc>
        <w:tc>
          <w:tcPr/>
          <w:p>
            <w:pPr>
              <w:pStyle w:val="Compact"/>
              <w:keepNext/>
              <w:jc w:val="center"/>
            </w:pPr>
            <w:r>
              <w:t xml:space="preserve">16</w:t>
            </w:r>
          </w:p>
        </w:tc>
        <w:tc>
          <w:tcPr/>
          <w:p>
            <w:pPr>
              <w:pStyle w:val="Compact"/>
              <w:keepNext/>
              <w:jc w:val="center"/>
            </w:pPr>
            <w:r>
              <w:t xml:space="preserve">9</w:t>
            </w:r>
          </w:p>
        </w:tc>
        <w:tc>
          <w:tcPr/>
          <w:p>
            <w:pPr>
              <w:pStyle w:val="Compact"/>
              <w:keepNext/>
              <w:jc w:val="center"/>
            </w:pPr>
            <w:r>
              <w:t xml:space="preserve">8</w:t>
            </w:r>
          </w:p>
        </w:tc>
      </w:tr>
      <w:tr>
        <w:trPr>
          <w:cantSplit/>
        </w:trPr>
        <w:tc>
          <w:tcPr/>
          <w:p>
            <w:pPr>
              <w:pStyle w:val="Compact"/>
              <w:keepNext/>
              <w:jc w:val="left"/>
            </w:pPr>
            <w:r>
              <w:t xml:space="preserve">7</w:t>
            </w:r>
          </w:p>
        </w:tc>
        <w:tc>
          <w:tcPr/>
          <w:p>
            <w:pPr>
              <w:pStyle w:val="Compact"/>
              <w:keepNext/>
              <w:jc w:val="center"/>
            </w:pPr>
            <w:r>
              <w:t xml:space="preserve">16</w:t>
            </w:r>
          </w:p>
        </w:tc>
        <w:tc>
          <w:tcPr/>
          <w:p>
            <w:pPr>
              <w:pStyle w:val="Compact"/>
              <w:keepNext/>
              <w:jc w:val="center"/>
            </w:pPr>
            <w:r>
              <w:t xml:space="preserve">7</w:t>
            </w:r>
          </w:p>
        </w:tc>
        <w:tc>
          <w:tcPr/>
          <w:p>
            <w:pPr>
              <w:pStyle w:val="Compact"/>
              <w:keepNext/>
              <w:jc w:val="center"/>
            </w:pPr>
            <w:r>
              <w:t xml:space="preserve">17</w:t>
            </w:r>
          </w:p>
        </w:tc>
        <w:tc>
          <w:tcPr/>
          <w:p>
            <w:pPr>
              <w:pStyle w:val="Compact"/>
              <w:keepNext/>
              <w:jc w:val="center"/>
            </w:pPr>
            <w:r>
              <w:t xml:space="preserve">8</w:t>
            </w:r>
          </w:p>
        </w:tc>
        <w:tc>
          <w:tcPr/>
          <w:p>
            <w:pPr>
              <w:pStyle w:val="Compact"/>
              <w:keepNext/>
              <w:jc w:val="center"/>
            </w:pPr>
            <w:r>
              <w:t xml:space="preserve">17</w:t>
            </w:r>
          </w:p>
        </w:tc>
        <w:tc>
          <w:tcPr/>
          <w:p>
            <w:pPr>
              <w:pStyle w:val="Compact"/>
              <w:keepNext/>
              <w:jc w:val="center"/>
            </w:pPr>
            <w:r>
              <w:t xml:space="preserve">17</w:t>
            </w:r>
          </w:p>
        </w:tc>
      </w:tr>
      <w:tr>
        <w:trPr>
          <w:cantSplit/>
        </w:trPr>
        <w:tc>
          <w:tcPr/>
          <w:p>
            <w:pPr>
              <w:pStyle w:val="Compact"/>
              <w:keepNext/>
              <w:jc w:val="left"/>
            </w:pPr>
            <w:r>
              <w:t xml:space="preserve">8</w:t>
            </w:r>
          </w:p>
        </w:tc>
        <w:tc>
          <w:tcPr/>
          <w:p>
            <w:pPr>
              <w:pStyle w:val="Compact"/>
              <w:keepNext/>
              <w:jc w:val="center"/>
            </w:pPr>
            <w:r>
              <w:t xml:space="preserve">11</w:t>
            </w:r>
          </w:p>
        </w:tc>
        <w:tc>
          <w:tcPr/>
          <w:p>
            <w:pPr>
              <w:pStyle w:val="Compact"/>
              <w:keepNext/>
              <w:jc w:val="center"/>
            </w:pPr>
            <w:r>
              <w:t xml:space="preserve">9</w:t>
            </w:r>
          </w:p>
        </w:tc>
        <w:tc>
          <w:tcPr/>
          <w:p>
            <w:pPr>
              <w:pStyle w:val="Compact"/>
              <w:keepNext/>
              <w:jc w:val="center"/>
            </w:pPr>
            <w:r>
              <w:t xml:space="preserve">8</w:t>
            </w:r>
          </w:p>
        </w:tc>
        <w:tc>
          <w:tcPr/>
          <w:p>
            <w:pPr>
              <w:pStyle w:val="Compact"/>
              <w:keepNext/>
              <w:jc w:val="center"/>
            </w:pPr>
            <w:r>
              <w:t xml:space="preserve">9</w:t>
            </w:r>
          </w:p>
        </w:tc>
        <w:tc>
          <w:tcPr/>
          <w:p>
            <w:pPr>
              <w:pStyle w:val="Compact"/>
              <w:keepNext/>
              <w:jc w:val="center"/>
            </w:pPr>
            <w:r>
              <w:t xml:space="preserve">15</w:t>
            </w:r>
          </w:p>
        </w:tc>
        <w:tc>
          <w:tcPr/>
          <w:p>
            <w:pPr>
              <w:pStyle w:val="Compact"/>
              <w:keepNext/>
              <w:jc w:val="center"/>
            </w:pPr>
            <w:r>
              <w:t xml:space="preserve">15</w:t>
            </w:r>
          </w:p>
        </w:tc>
      </w:tr>
      <w:tr>
        <w:trPr>
          <w:cantSplit/>
        </w:trPr>
        <w:tc>
          <w:tcPr/>
          <w:p>
            <w:pPr>
              <w:pStyle w:val="Compact"/>
              <w:keepNext/>
              <w:jc w:val="left"/>
            </w:pPr>
            <w:r>
              <w:t xml:space="preserve">9</w:t>
            </w:r>
          </w:p>
        </w:tc>
        <w:tc>
          <w:tcPr/>
          <w:p>
            <w:pPr>
              <w:pStyle w:val="Compact"/>
              <w:keepNext/>
              <w:jc w:val="center"/>
            </w:pPr>
            <w:r>
              <w:t xml:space="preserve">2</w:t>
            </w: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4</w:t>
            </w:r>
          </w:p>
        </w:tc>
        <w:tc>
          <w:tcPr/>
          <w:p>
            <w:pPr>
              <w:pStyle w:val="Compact"/>
              <w:keepNext/>
              <w:jc w:val="center"/>
            </w:pPr>
            <w:r>
              <w:t xml:space="preserve">1</w:t>
            </w:r>
          </w:p>
        </w:tc>
        <w:tc>
          <w:tcPr/>
          <w:p>
            <w:pPr>
              <w:pStyle w:val="Compact"/>
              <w:keepNext/>
              <w:jc w:val="center"/>
            </w:pPr>
            <w:r>
              <w:t xml:space="preserve">1</w:t>
            </w:r>
          </w:p>
        </w:tc>
      </w:tr>
      <w:tr>
        <w:trPr>
          <w:cantSplit/>
        </w:trPr>
        <w:tc>
          <w:tcPr/>
          <w:p>
            <w:pPr>
              <w:pStyle w:val="Compact"/>
              <w:keepNext/>
              <w:jc w:val="left"/>
            </w:pPr>
            <w:r>
              <w:t xml:space="preserve">10</w:t>
            </w:r>
          </w:p>
        </w:tc>
        <w:tc>
          <w:tcPr/>
          <w:p>
            <w:pPr>
              <w:pStyle w:val="Compact"/>
              <w:keepNext/>
              <w:jc w:val="center"/>
            </w:pPr>
            <w:r>
              <w:t xml:space="preserve">14</w:t>
            </w:r>
          </w:p>
        </w:tc>
        <w:tc>
          <w:tcPr/>
          <w:p>
            <w:pPr>
              <w:pStyle w:val="Compact"/>
              <w:keepNext/>
              <w:jc w:val="center"/>
            </w:pPr>
            <w:r>
              <w:t xml:space="preserve">16</w:t>
            </w:r>
          </w:p>
        </w:tc>
        <w:tc>
          <w:tcPr/>
          <w:p>
            <w:pPr>
              <w:pStyle w:val="Compact"/>
              <w:keepNext/>
              <w:jc w:val="center"/>
            </w:pPr>
            <w:r>
              <w:t xml:space="preserve">13</w:t>
            </w:r>
          </w:p>
        </w:tc>
        <w:tc>
          <w:tcPr/>
          <w:p>
            <w:pPr>
              <w:pStyle w:val="Compact"/>
              <w:keepNext/>
              <w:jc w:val="center"/>
            </w:pPr>
            <w:r>
              <w:t xml:space="preserve">15</w:t>
            </w:r>
          </w:p>
        </w:tc>
        <w:tc>
          <w:tcPr/>
          <w:p>
            <w:pPr>
              <w:pStyle w:val="Compact"/>
              <w:keepNext/>
              <w:jc w:val="center"/>
            </w:pPr>
            <w:r>
              <w:t xml:space="preserve">14</w:t>
            </w:r>
          </w:p>
        </w:tc>
        <w:tc>
          <w:tcPr/>
          <w:p>
            <w:pPr>
              <w:pStyle w:val="Compact"/>
              <w:keepNext/>
              <w:jc w:val="center"/>
            </w:pPr>
            <w:r>
              <w:t xml:space="preserve">9</w:t>
            </w:r>
          </w:p>
        </w:tc>
      </w:tr>
      <w:tr>
        <w:trPr>
          <w:cantSplit/>
        </w:trPr>
        <w:tc>
          <w:tcPr/>
          <w:p>
            <w:pPr>
              <w:pStyle w:val="Compact"/>
              <w:keepNext/>
              <w:jc w:val="left"/>
            </w:pPr>
            <w:r>
              <w:t xml:space="preserve">11</w:t>
            </w:r>
          </w:p>
        </w:tc>
        <w:tc>
          <w:tcPr/>
          <w:p>
            <w:pPr>
              <w:pStyle w:val="Compact"/>
              <w:keepNext/>
              <w:jc w:val="center"/>
            </w:pPr>
            <w:r>
              <w:t xml:space="preserve">17</w:t>
            </w:r>
          </w:p>
        </w:tc>
        <w:tc>
          <w:tcPr/>
          <w:p>
            <w:pPr>
              <w:pStyle w:val="Compact"/>
              <w:keepNext/>
              <w:jc w:val="center"/>
            </w:pPr>
            <w:r>
              <w:t xml:space="preserve">5</w:t>
            </w:r>
          </w:p>
        </w:tc>
        <w:tc>
          <w:tcPr/>
          <w:p>
            <w:pPr>
              <w:pStyle w:val="Compact"/>
              <w:keepNext/>
              <w:jc w:val="center"/>
            </w:pPr>
            <w:r>
              <w:t xml:space="preserve">15</w:t>
            </w:r>
          </w:p>
        </w:tc>
        <w:tc>
          <w:tcPr/>
          <w:p>
            <w:pPr>
              <w:pStyle w:val="Compact"/>
              <w:keepNext/>
              <w:jc w:val="center"/>
            </w:pPr>
            <w:r>
              <w:t xml:space="preserve">7</w:t>
            </w:r>
          </w:p>
        </w:tc>
        <w:tc>
          <w:tcPr/>
          <w:p>
            <w:pPr>
              <w:pStyle w:val="Compact"/>
              <w:keepNext/>
              <w:jc w:val="center"/>
            </w:pPr>
            <w:r>
              <w:t xml:space="preserve">10</w:t>
            </w:r>
          </w:p>
        </w:tc>
        <w:tc>
          <w:tcPr/>
          <w:p>
            <w:pPr>
              <w:pStyle w:val="Compact"/>
              <w:keepNext/>
              <w:jc w:val="center"/>
            </w:pPr>
            <w:r>
              <w:t xml:space="preserve">7</w:t>
            </w:r>
          </w:p>
        </w:tc>
      </w:tr>
      <w:tr>
        <w:trPr>
          <w:cantSplit/>
        </w:trPr>
        <w:tc>
          <w:tcPr/>
          <w:p>
            <w:pPr>
              <w:pStyle w:val="Compact"/>
              <w:keepNext/>
              <w:jc w:val="left"/>
            </w:pPr>
            <w:r>
              <w:t xml:space="preserve">12</w:t>
            </w:r>
          </w:p>
        </w:tc>
        <w:tc>
          <w:tcPr/>
          <w:p>
            <w:pPr>
              <w:pStyle w:val="Compact"/>
              <w:keepNext/>
              <w:jc w:val="center"/>
            </w:pPr>
            <w:r>
              <w:t xml:space="preserve">12</w:t>
            </w:r>
          </w:p>
        </w:tc>
        <w:tc>
          <w:tcPr/>
          <w:p>
            <w:pPr>
              <w:pStyle w:val="Compact"/>
              <w:keepNext/>
              <w:jc w:val="center"/>
            </w:pPr>
            <w:r>
              <w:t xml:space="preserve">14</w:t>
            </w:r>
          </w:p>
        </w:tc>
        <w:tc>
          <w:tcPr/>
          <w:p>
            <w:pPr>
              <w:pStyle w:val="Compact"/>
              <w:keepNext/>
              <w:jc w:val="center"/>
            </w:pPr>
            <w:r>
              <w:t xml:space="preserve">10</w:t>
            </w:r>
          </w:p>
        </w:tc>
        <w:tc>
          <w:tcPr/>
          <w:p>
            <w:pPr>
              <w:pStyle w:val="Compact"/>
              <w:keepNext/>
              <w:jc w:val="center"/>
            </w:pPr>
            <w:r>
              <w:t xml:space="preserve">10</w:t>
            </w:r>
          </w:p>
        </w:tc>
        <w:tc>
          <w:tcPr/>
          <w:p>
            <w:pPr>
              <w:pStyle w:val="Compact"/>
              <w:keepNext/>
              <w:jc w:val="center"/>
            </w:pPr>
            <w:r>
              <w:t xml:space="preserve">16</w:t>
            </w:r>
          </w:p>
        </w:tc>
        <w:tc>
          <w:tcPr/>
          <w:p>
            <w:pPr>
              <w:pStyle w:val="Compact"/>
              <w:keepNext/>
              <w:jc w:val="center"/>
            </w:pPr>
            <w:r>
              <w:t xml:space="preserve">16</w:t>
            </w:r>
          </w:p>
        </w:tc>
      </w:tr>
      <w:tr>
        <w:trPr>
          <w:cantSplit/>
        </w:trPr>
        <w:tc>
          <w:tcPr/>
          <w:p>
            <w:pPr>
              <w:pStyle w:val="Compact"/>
              <w:keepNext/>
              <w:jc w:val="left"/>
            </w:pPr>
            <w:r>
              <w:t xml:space="preserve">13</w:t>
            </w:r>
          </w:p>
        </w:tc>
        <w:tc>
          <w:tcPr/>
          <w:p>
            <w:pPr>
              <w:pStyle w:val="Compact"/>
              <w:keepNext/>
              <w:jc w:val="center"/>
            </w:pPr>
            <w:r>
              <w:t xml:space="preserve">5</w:t>
            </w:r>
          </w:p>
        </w:tc>
        <w:tc>
          <w:tcPr/>
          <w:p>
            <w:pPr>
              <w:pStyle w:val="Compact"/>
              <w:keepNext/>
              <w:jc w:val="center"/>
            </w:pPr>
            <w:r>
              <w:t xml:space="preserve">6</w:t>
            </w:r>
          </w:p>
        </w:tc>
        <w:tc>
          <w:tcPr/>
          <w:p>
            <w:pPr>
              <w:pStyle w:val="Compact"/>
              <w:keepNext/>
              <w:jc w:val="center"/>
            </w:pPr>
            <w:r>
              <w:t xml:space="preserve">16</w:t>
            </w:r>
          </w:p>
        </w:tc>
        <w:tc>
          <w:tcPr/>
          <w:p>
            <w:pPr>
              <w:pStyle w:val="Compact"/>
              <w:keepNext/>
              <w:jc w:val="center"/>
            </w:pPr>
            <w:r>
              <w:t xml:space="preserve">5</w:t>
            </w:r>
          </w:p>
        </w:tc>
        <w:tc>
          <w:tcPr/>
          <w:p>
            <w:pPr>
              <w:pStyle w:val="Compact"/>
              <w:keepNext/>
              <w:jc w:val="center"/>
            </w:pPr>
            <w:r>
              <w:t xml:space="preserve">5</w:t>
            </w:r>
          </w:p>
        </w:tc>
        <w:tc>
          <w:tcPr/>
          <w:p>
            <w:pPr>
              <w:pStyle w:val="Compact"/>
              <w:keepNext/>
              <w:jc w:val="center"/>
            </w:pPr>
            <w:r>
              <w:t xml:space="preserve">5</w:t>
            </w:r>
          </w:p>
        </w:tc>
      </w:tr>
      <w:tr>
        <w:trPr>
          <w:cantSplit/>
        </w:trPr>
        <w:tc>
          <w:tcPr/>
          <w:p>
            <w:pPr>
              <w:pStyle w:val="Compact"/>
              <w:keepNext/>
              <w:jc w:val="left"/>
            </w:pPr>
            <w:r>
              <w:t xml:space="preserve">14</w:t>
            </w:r>
          </w:p>
        </w:tc>
        <w:tc>
          <w:tcPr/>
          <w:p>
            <w:pPr>
              <w:pStyle w:val="Compact"/>
              <w:keepNext/>
              <w:jc w:val="center"/>
            </w:pPr>
            <w:r>
              <w:t xml:space="preserve">10</w:t>
            </w:r>
          </w:p>
        </w:tc>
        <w:tc>
          <w:tcPr/>
          <w:p>
            <w:pPr>
              <w:pStyle w:val="Compact"/>
              <w:keepNext/>
              <w:jc w:val="center"/>
            </w:pPr>
            <w:r>
              <w:t xml:space="preserve">13</w:t>
            </w:r>
          </w:p>
        </w:tc>
        <w:tc>
          <w:tcPr/>
          <w:p>
            <w:pPr>
              <w:pStyle w:val="Compact"/>
              <w:keepNext/>
              <w:jc w:val="center"/>
            </w:pPr>
            <w:r>
              <w:t xml:space="preserve">14</w:t>
            </w:r>
          </w:p>
        </w:tc>
        <w:tc>
          <w:tcPr/>
          <w:p>
            <w:pPr>
              <w:pStyle w:val="Compact"/>
              <w:keepNext/>
              <w:jc w:val="center"/>
            </w:pPr>
            <w:r>
              <w:t xml:space="preserve">13</w:t>
            </w:r>
          </w:p>
        </w:tc>
        <w:tc>
          <w:tcPr/>
          <w:p>
            <w:pPr>
              <w:pStyle w:val="Compact"/>
              <w:keepNext/>
              <w:jc w:val="center"/>
            </w:pPr>
            <w:r>
              <w:t xml:space="preserve">11</w:t>
            </w:r>
          </w:p>
        </w:tc>
        <w:tc>
          <w:tcPr/>
          <w:p>
            <w:pPr>
              <w:pStyle w:val="Compact"/>
              <w:keepNext/>
              <w:jc w:val="center"/>
            </w:pPr>
            <w:r>
              <w:t xml:space="preserve">11</w:t>
            </w:r>
          </w:p>
        </w:tc>
      </w:tr>
      <w:tr>
        <w:trPr>
          <w:cantSplit/>
        </w:trPr>
        <w:tc>
          <w:tcPr/>
          <w:p>
            <w:pPr>
              <w:pStyle w:val="Compact"/>
              <w:keepNext/>
              <w:jc w:val="left"/>
            </w:pPr>
            <w:r>
              <w:t xml:space="preserve">15</w:t>
            </w:r>
          </w:p>
        </w:tc>
        <w:tc>
          <w:tcPr/>
          <w:p>
            <w:pPr>
              <w:pStyle w:val="Compact"/>
              <w:keepNext/>
              <w:jc w:val="center"/>
            </w:pPr>
            <w:r>
              <w:t xml:space="preserve">13</w:t>
            </w:r>
          </w:p>
        </w:tc>
        <w:tc>
          <w:tcPr/>
          <w:p>
            <w:pPr>
              <w:pStyle w:val="Compact"/>
              <w:keepNext/>
              <w:jc w:val="center"/>
            </w:pPr>
            <w:r>
              <w:t xml:space="preserve">10</w:t>
            </w:r>
          </w:p>
        </w:tc>
        <w:tc>
          <w:tcPr/>
          <w:p>
            <w:pPr>
              <w:pStyle w:val="Compact"/>
              <w:keepNext/>
              <w:jc w:val="center"/>
            </w:pPr>
            <w:r>
              <w:t xml:space="preserve">11</w:t>
            </w:r>
          </w:p>
        </w:tc>
        <w:tc>
          <w:tcPr/>
          <w:p>
            <w:pPr>
              <w:pStyle w:val="Compact"/>
              <w:keepNext/>
              <w:jc w:val="center"/>
            </w:pPr>
            <w:r>
              <w:t xml:space="preserve">14</w:t>
            </w:r>
          </w:p>
        </w:tc>
        <w:tc>
          <w:tcPr/>
          <w:p>
            <w:pPr>
              <w:pStyle w:val="Compact"/>
              <w:keepNext/>
              <w:jc w:val="center"/>
            </w:pPr>
            <w:r>
              <w:t xml:space="preserve">13</w:t>
            </w:r>
          </w:p>
        </w:tc>
        <w:tc>
          <w:tcPr/>
          <w:p>
            <w:pPr>
              <w:pStyle w:val="Compact"/>
              <w:keepNext/>
              <w:jc w:val="center"/>
            </w:pPr>
            <w:r>
              <w:t xml:space="preserve">12</w:t>
            </w:r>
          </w:p>
        </w:tc>
      </w:tr>
      <w:tr>
        <w:trPr>
          <w:cantSplit/>
        </w:trPr>
        <w:tc>
          <w:tcPr/>
          <w:p>
            <w:pPr>
              <w:pStyle w:val="Compact"/>
              <w:keepNext/>
              <w:jc w:val="left"/>
            </w:pPr>
            <w:r>
              <w:t xml:space="preserve">16</w:t>
            </w:r>
          </w:p>
        </w:tc>
        <w:tc>
          <w:tcPr/>
          <w:p>
            <w:pPr>
              <w:pStyle w:val="Compact"/>
              <w:keepNext/>
              <w:jc w:val="center"/>
            </w:pPr>
            <w:r>
              <w:t xml:space="preserve">6</w:t>
            </w:r>
          </w:p>
        </w:tc>
        <w:tc>
          <w:tcPr/>
          <w:p>
            <w:pPr>
              <w:pStyle w:val="Compact"/>
              <w:keepNext/>
              <w:jc w:val="center"/>
            </w:pPr>
            <w:r>
              <w:t xml:space="preserve">12</w:t>
            </w:r>
          </w:p>
        </w:tc>
        <w:tc>
          <w:tcPr/>
          <w:p>
            <w:pPr>
              <w:pStyle w:val="Compact"/>
              <w:keepNext/>
              <w:jc w:val="center"/>
            </w:pPr>
            <w:r>
              <w:t xml:space="preserve">6</w:t>
            </w:r>
          </w:p>
        </w:tc>
        <w:tc>
          <w:tcPr/>
          <w:p>
            <w:pPr>
              <w:pStyle w:val="Compact"/>
              <w:keepNext/>
              <w:jc w:val="center"/>
            </w:pPr>
            <w:r>
              <w:t xml:space="preserve">1</w:t>
            </w:r>
          </w:p>
        </w:tc>
        <w:tc>
          <w:tcPr/>
          <w:p>
            <w:pPr>
              <w:pStyle w:val="Compact"/>
              <w:keepNext/>
              <w:jc w:val="center"/>
            </w:pPr>
            <w:r>
              <w:t xml:space="preserve">4</w:t>
            </w:r>
          </w:p>
        </w:tc>
        <w:tc>
          <w:tcPr/>
          <w:p>
            <w:pPr>
              <w:pStyle w:val="Compact"/>
              <w:keepNext/>
              <w:jc w:val="center"/>
            </w:pPr>
            <w:r>
              <w:t xml:space="preserve">4</w:t>
            </w:r>
          </w:p>
        </w:tc>
      </w:tr>
      <w:tr>
        <w:trPr>
          <w:cantSplit/>
        </w:trPr>
        <w:tc>
          <w:tcPr/>
          <w:p>
            <w:pPr>
              <w:pStyle w:val="Compact"/>
              <w:keepNext/>
              <w:jc w:val="left"/>
            </w:pPr>
            <w:r>
              <w:t xml:space="preserve">17</w:t>
            </w:r>
          </w:p>
        </w:tc>
        <w:tc>
          <w:tcPr/>
          <w:p>
            <w:pPr>
              <w:pStyle w:val="Compact"/>
              <w:keepNext/>
              <w:jc w:val="center"/>
            </w:pPr>
            <w:r>
              <w:t xml:space="preserve">3</w:t>
            </w:r>
          </w:p>
        </w:tc>
        <w:tc>
          <w:tcPr/>
          <w:p>
            <w:pPr>
              <w:pStyle w:val="Compact"/>
              <w:keepNext/>
              <w:jc w:val="center"/>
            </w:pPr>
            <w:r>
              <w:t xml:space="preserve">2</w:t>
            </w:r>
          </w:p>
        </w:tc>
        <w:tc>
          <w:tcPr/>
          <w:p>
            <w:pPr>
              <w:pStyle w:val="Compact"/>
              <w:keepNext/>
              <w:jc w:val="center"/>
            </w:pPr>
            <w:r>
              <w:t xml:space="preserve">5</w:t>
            </w:r>
          </w:p>
        </w:tc>
        <w:tc>
          <w:tcPr/>
          <w:p>
            <w:pPr>
              <w:pStyle w:val="Compact"/>
              <w:keepNext/>
              <w:jc w:val="center"/>
            </w:pPr>
            <w:r>
              <w:t xml:space="preserve">3</w:t>
            </w:r>
          </w:p>
        </w:tc>
        <w:tc>
          <w:tcPr/>
          <w:p>
            <w:pPr>
              <w:pStyle w:val="Compact"/>
              <w:keepNext/>
              <w:jc w:val="center"/>
            </w:pPr>
            <w:r>
              <w:t xml:space="preserve">3</w:t>
            </w:r>
          </w:p>
        </w:tc>
        <w:tc>
          <w:tcPr/>
          <w:p>
            <w:pPr>
              <w:pStyle w:val="Compact"/>
              <w:keepNext/>
              <w:jc w:val="center"/>
            </w:pPr>
            <w:r>
              <w:t xml:space="preserve">3</w:t>
            </w:r>
          </w:p>
        </w:tc>
      </w:tr>
      <w:tr>
        <w:trPr>
          <w:cantSplit/>
        </w:trPr>
        <w:tc>
          <w:tcPr/>
          <w:p>
            <w:pPr>
              <w:pStyle w:val="Compact"/>
              <w:jc w:val="left"/>
            </w:pPr>
            <w:r>
              <w:t xml:space="preserve">Rank Corr (</w:t>
            </w:r>
            <m:oMath>
              <m:r>
                <m:t>ρ</m:t>
              </m:r>
            </m:oMath>
            <w:r>
              <w:t xml:space="preserve">)</w:t>
            </w:r>
          </w:p>
        </w:tc>
        <w:tc>
          <w:tcPr/>
          <w:p>
            <w:pPr>
              <w:pStyle w:val="Compact"/>
              <w:jc w:val="center"/>
            </w:pPr>
            <w:r>
              <w:t xml:space="preserve">1.000</w:t>
            </w:r>
          </w:p>
        </w:tc>
        <w:tc>
          <w:tcPr/>
          <w:p>
            <w:pPr>
              <w:pStyle w:val="Compact"/>
              <w:jc w:val="center"/>
            </w:pPr>
            <w:r>
              <w:t xml:space="preserve">0.397</w:t>
            </w:r>
          </w:p>
        </w:tc>
        <w:tc>
          <w:tcPr/>
          <w:p>
            <w:pPr>
              <w:pStyle w:val="Compact"/>
              <w:jc w:val="center"/>
            </w:pPr>
            <w:r>
              <w:t xml:space="preserve">0.775</w:t>
            </w:r>
          </w:p>
        </w:tc>
        <w:tc>
          <w:tcPr/>
          <w:p>
            <w:pPr>
              <w:pStyle w:val="Compact"/>
              <w:jc w:val="center"/>
            </w:pPr>
            <w:r>
              <w:t xml:space="preserve">0.544</w:t>
            </w:r>
          </w:p>
        </w:tc>
        <w:tc>
          <w:tcPr/>
          <w:p>
            <w:pPr>
              <w:pStyle w:val="Compact"/>
              <w:jc w:val="center"/>
            </w:pPr>
            <w:r>
              <w:t xml:space="preserve">0.868</w:t>
            </w:r>
          </w:p>
        </w:tc>
        <w:tc>
          <w:tcPr/>
          <w:p>
            <w:pPr>
              <w:pStyle w:val="Compact"/>
              <w:jc w:val="center"/>
            </w:pPr>
            <w:r>
              <w:t xml:space="preserve">0.662</w:t>
            </w:r>
          </w:p>
        </w:tc>
      </w:tr>
    </w:tbl>
    <w:bookmarkEnd w:id="250"/>
    <w:p>
      <w:pPr>
        <w:pStyle w:val="BodyText"/>
        <w:spacing w:line="240" w:lineRule="auto"/>
        <w:jc w:val="center"/>
      </w:pPr>
      <w:r>
        <w:rPr>
          <w:iCs/>
          <w:i/>
        </w:rPr>
        <w:t xml:space="preserve">Notes:</w:t>
      </w:r>
      <w:r>
        <w:t xml:space="preserve"> </w:t>
      </w:r>
      <w:r>
        <w:t xml:space="preserve">Each cell reports the within-SDG coverage-gap rank (</w:t>
      </w:r>
      <m:oMath>
        <m:r>
          <m:t>1</m:t>
        </m:r>
        <m:r>
          <m:rPr>
            <m:sty m:val="p"/>
          </m:rPr>
          <m:t>=</m:t>
        </m:r>
        <m:r>
          <m:rPr>
            <m:nor/>
            <m:sty m:val="p"/>
          </m:rPr>
          <m:t>largest gap</m:t>
        </m:r>
      </m:oMath>
      <w:r>
        <w:t xml:space="preserve">,</w:t>
      </w:r>
      <w:r>
        <w:t xml:space="preserve"> </w:t>
      </w:r>
      <m:oMath>
        <m:r>
          <m:t>17</m:t>
        </m:r>
        <m:r>
          <m:rPr>
            <m:sty m:val="p"/>
          </m:rPr>
          <m:t>=</m:t>
        </m:r>
        <m:r>
          <m:rPr>
            <m:nor/>
            <m:sty m:val="p"/>
          </m:rPr>
          <m:t>smallest gap</m:t>
        </m:r>
      </m:oMath>
      <w:r>
        <w:t xml:space="preserve">). The Canon column is the canonical MPNet—LR ranking. Coverage gap =</w:t>
      </w:r>
      <w:r>
        <w:t xml:space="preserve"> </w:t>
      </w:r>
      <m:oMath>
        <m:d>
          <m:dPr>
            <m:begChr m:val="|"/>
            <m:endChr m:val="|"/>
            <m:sepChr m:val=""/>
            <m:grow/>
          </m:dPr>
          <m:e>
            <m:r>
              <m:rPr>
                <m:nor/>
                <m:sty m:val="p"/>
              </m:rPr>
              <m:t>research proportion</m:t>
            </m:r>
            <m:r>
              <m:rPr>
                <m:sty m:val="p"/>
              </m:rPr>
              <m:t>−</m:t>
            </m:r>
            <m:r>
              <m:rPr>
                <m:nor/>
                <m:sty m:val="p"/>
              </m:rPr>
              <m:t>policy proportion</m:t>
            </m:r>
          </m:e>
        </m:d>
      </m:oMath>
      <w:r>
        <w:t xml:space="preserve"> </w:t>
      </w:r>
      <w:r>
        <w:t xml:space="preserve">per SDG, using document-weighted policy proportions (Assumption A19). Policy-source columns compare the keyword-retrieved research profile against each policy-source family. The Retrieval column replaces keyword retrieval with concept-based (AI/ML field-of-study) retrieval. The Segment-cap axis is omitted: coverage gap is segment-cap-independent. Rank Corr (</w:t>
      </w:r>
      <m:oMath>
        <m:r>
          <m:t>ρ</m:t>
        </m:r>
      </m:oMath>
      <w:r>
        <w:t xml:space="preserve">) is the Spearman correlation of each column’s SDG coverage-gap ranks against the canonical column.</w:t>
      </w:r>
    </w:p>
    <w:bookmarkEnd w:id="251"/>
    <w:bookmarkStart w:id="256" w:name="app:reference-tables"/>
    <w:p>
      <w:pPr>
        <w:pStyle w:val="Heading2"/>
      </w:pPr>
      <w:r>
        <w:t xml:space="preserve">H.4 Per-Track Reference Value Tables</w:t>
      </w:r>
    </w:p>
    <w:p>
      <w:pPr>
        <w:pStyle w:val="FirstParagraph"/>
      </w:pPr>
      <w:r>
        <w:t xml:space="preserve">The per-SDG reference table from Section </w:t>
      </w:r>
      <w:hyperlink w:anchor="sec:interaction">
        <w:r>
          <w:rPr>
            <w:rStyle w:val="Hyperlink"/>
          </w:rPr>
          <w:t xml:space="preserve">4.4</w:t>
        </w:r>
      </w:hyperlink>
      <w:r>
        <w:t xml:space="preserve"> </w:t>
      </w:r>
      <w:r>
        <w:t xml:space="preserve">is reproduced below for the MiniLM and SciBERT encoder tracks (each scored on the deterministic 100,000-paper subset, isolating encoder choice from corpus scale). Column structure matches Table </w:t>
      </w:r>
      <w:hyperlink w:anchor="tab:register-decomposition">
        <w:r>
          <w:rPr>
            <w:rStyle w:val="Hyperlink"/>
          </w:rPr>
          <w:t xml:space="preserve">4</w:t>
        </w:r>
      </w:hyperlink>
      <w:r>
        <w:t xml:space="preserve">: a semantic-gap family (raw, adjusted, register component) and a coverage-predictor family (coverage gap, signed dominance, research share, policy share). Signed dominance = research share</w:t>
      </w:r>
      <w:r>
        <w:t xml:space="preserve"> </w:t>
      </w:r>
      <m:oMath>
        <m:r>
          <m:rPr>
            <m:sty m:val="p"/>
          </m:rPr>
          <m:t>−</m:t>
        </m:r>
      </m:oMath>
      <w:r>
        <w:t xml:space="preserve"> </w:t>
      </w:r>
      <w:r>
        <w:t xml:space="preserve">policy share (pp); coverage gap =</w:t>
      </w:r>
      <w:r>
        <w:t xml:space="preserve"> </w:t>
      </w:r>
      <m:oMath>
        <m:d>
          <m:dPr>
            <m:begChr m:val="|"/>
            <m:endChr m:val="|"/>
            <m:sepChr m:val=""/>
            <m:grow/>
          </m:dPr>
          <m:e>
            <m:r>
              <m:rPr>
                <m:nor/>
                <m:sty m:val="p"/>
              </m:rPr>
              <m:t>research</m:t>
            </m:r>
            <m:r>
              <m:rPr>
                <m:sty m:val="p"/>
              </m:rPr>
              <m:t>−</m:t>
            </m:r>
            <m:r>
              <m:rPr>
                <m:nor/>
                <m:sty m:val="p"/>
              </m:rPr>
              <m:t>policy</m:t>
            </m:r>
          </m:e>
        </m:d>
      </m:oMath>
      <w:r>
        <w:t xml:space="preserve"> </w:t>
      </w:r>
      <w:r>
        <w:t xml:space="preserve">(pp).</w:t>
      </w:r>
    </w:p>
    <w:bookmarkStart w:id="252" w:name="tab:reference-minilm"/>
    <w:p>
      <w:pPr>
        <w:pStyle w:val="TableCaption"/>
        <w:keepNext/>
      </w:pPr>
      <w:r>
        <w:t xml:space="preserve">Table 26: MiniLM track — per-SDG reference values (semantic-gap and coverage-predictor families).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6: MiniLM track — per-SDG reference values (semantic-gap and coverage-predictor families)."/>
      </w:tblPr>
      <w:tblGrid>
        <w:gridCol w:w="880"/>
        <w:gridCol w:w="880"/>
        <w:gridCol w:w="880"/>
        <w:gridCol w:w="880"/>
        <w:gridCol w:w="880"/>
        <w:gridCol w:w="880"/>
        <w:gridCol w:w="880"/>
        <w:gridCol w:w="880"/>
        <w:gridCol w:w="88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left"/>
            </w:pPr>
            <w:r>
              <w:t xml:space="preserve">Description</w:t>
            </w:r>
          </w:p>
        </w:tc>
        <w:tc>
          <w:tcPr>
            <w:gridSpan w:val="3"/>
            <w:tcBorders>
              <w:bottom w:val="single" w:sz="8" w:space="0" w:color="auto"/>
            </w:tcBorders>
          </w:tcPr>
          <w:p>
            <w:pPr>
              <w:pStyle w:val="Compact"/>
              <w:keepNext/>
              <w:jc w:val="center"/>
            </w:pPr>
            <w:r>
              <w:t xml:space="preserve">Semantic gaps</w:t>
            </w:r>
          </w:p>
        </w:tc>
        <w:tc>
          <w:tcPr>
            <w:gridSpan w:val="4"/>
            <w:tcBorders>
              <w:bottom w:val="single" w:sz="8" w:space="0" w:color="auto"/>
            </w:tcBorders>
          </w:tcPr>
          <w:p>
            <w:pPr>
              <w:pStyle w:val="Compact"/>
              <w:keepNext/>
              <w:jc w:val="center"/>
            </w:pPr>
            <w:r>
              <w:t xml:space="preserve">Coverage predictors</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pPr>
          </w:p>
        </w:tc>
        <w:tc>
          <w:tcPr>
            <w:tcBorders>
              <w:bottom w:val="single" w:sz="8" w:space="0" w:color="auto"/>
            </w:tcBorders>
          </w:tcPr>
          <w:p>
            <w:pPr>
              <w:pStyle w:val="Compact"/>
              <w:keepNext/>
              <w:jc w:val="right"/>
            </w:pPr>
            <w:r>
              <w:t xml:space="preserve">Raw</w:t>
            </w:r>
          </w:p>
        </w:tc>
        <w:tc>
          <w:tcPr>
            <w:tcBorders>
              <w:bottom w:val="single" w:sz="8" w:space="0" w:color="auto"/>
            </w:tcBorders>
          </w:tcPr>
          <w:p>
            <w:pPr>
              <w:pStyle w:val="Compact"/>
              <w:keepNext/>
              <w:jc w:val="right"/>
            </w:pPr>
            <w:r>
              <w:t xml:space="preserve">Adj.</w:t>
            </w:r>
          </w:p>
        </w:tc>
        <w:tc>
          <w:tcPr>
            <w:tcBorders>
              <w:bottom w:val="single" w:sz="8" w:space="0" w:color="auto"/>
            </w:tcBorders>
          </w:tcPr>
          <w:p>
            <w:pPr>
              <w:pStyle w:val="Compact"/>
              <w:keepNext/>
              <w:jc w:val="right"/>
            </w:pPr>
            <w:r>
              <w:t xml:space="preserve">Reg.</w:t>
            </w:r>
          </w:p>
        </w:tc>
        <w:tc>
          <w:tcPr>
            <w:tcBorders>
              <w:bottom w:val="single" w:sz="8" w:space="0" w:color="auto"/>
            </w:tcBorders>
          </w:tcPr>
          <w:p>
            <w:pPr>
              <w:pStyle w:val="Compact"/>
              <w:keepNext/>
              <w:jc w:val="right"/>
            </w:pPr>
            <w:r>
              <w:t xml:space="preserve">Cov.</w:t>
            </w:r>
          </w:p>
        </w:tc>
        <w:tc>
          <w:tcPr>
            <w:tcBorders>
              <w:bottom w:val="single" w:sz="8" w:space="0" w:color="auto"/>
            </w:tcBorders>
          </w:tcPr>
          <w:p>
            <w:pPr>
              <w:pStyle w:val="Compact"/>
              <w:keepNext/>
              <w:jc w:val="right"/>
            </w:pPr>
            <w:r>
              <w:t xml:space="preserve">SDom</w:t>
            </w:r>
          </w:p>
        </w:tc>
        <w:tc>
          <w:tcPr>
            <w:tcBorders>
              <w:bottom w:val="single" w:sz="8" w:space="0" w:color="auto"/>
            </w:tcBorders>
          </w:tcPr>
          <w:p>
            <w:pPr>
              <w:pStyle w:val="Compact"/>
              <w:keepNext/>
              <w:jc w:val="right"/>
            </w:pPr>
            <w:r>
              <w:t xml:space="preserve">Res %</w:t>
            </w:r>
          </w:p>
        </w:tc>
        <w:tc>
          <w:tcPr>
            <w:tcBorders>
              <w:bottom w:val="single" w:sz="8" w:space="0" w:color="auto"/>
            </w:tcBorders>
          </w:tcPr>
          <w:p>
            <w:pPr>
              <w:pStyle w:val="Compact"/>
              <w:keepNext/>
              <w:jc w:val="right"/>
            </w:pPr>
            <w:r>
              <w:t xml:space="preserve">Pol %</w:t>
            </w:r>
          </w:p>
        </w:tc>
      </w:tr>
      <w:tr>
        <w:trPr>
          <w:cantSplit/>
        </w:trPr>
        <w:tc>
          <w:tcPr/>
          <w:p>
            <w:pPr>
              <w:pStyle w:val="Compact"/>
              <w:keepNext/>
              <w:jc w:val="left"/>
            </w:pPr>
            <w:r>
              <w:t xml:space="preserve">1</w:t>
            </w:r>
          </w:p>
        </w:tc>
        <w:tc>
          <w:tcPr/>
          <w:p>
            <w:pPr>
              <w:pStyle w:val="Compact"/>
              <w:keepNext/>
              <w:jc w:val="left"/>
            </w:pPr>
            <w:r>
              <w:t xml:space="preserve">No Poverty</w:t>
            </w:r>
          </w:p>
        </w:tc>
        <w:tc>
          <w:tcPr/>
          <w:p>
            <w:pPr>
              <w:pStyle w:val="Compact"/>
              <w:keepNext/>
              <w:jc w:val="right"/>
            </w:pPr>
            <w:r>
              <w:t xml:space="preserve">0.222</w:t>
            </w:r>
          </w:p>
        </w:tc>
        <w:tc>
          <w:tcPr/>
          <w:p>
            <w:pPr>
              <w:pStyle w:val="Compact"/>
              <w:keepNext/>
              <w:jc w:val="right"/>
            </w:pPr>
            <w:r>
              <w:t xml:space="preserve">0.176</w:t>
            </w:r>
          </w:p>
        </w:tc>
        <w:tc>
          <w:tcPr/>
          <w:p>
            <w:pPr>
              <w:pStyle w:val="Compact"/>
              <w:keepNext/>
              <w:jc w:val="right"/>
            </w:pPr>
            <w:r>
              <w:t xml:space="preserve">+0.046</w:t>
            </w:r>
          </w:p>
        </w:tc>
        <w:tc>
          <w:tcPr/>
          <w:p>
            <w:pPr>
              <w:pStyle w:val="Compact"/>
              <w:keepNext/>
              <w:jc w:val="right"/>
            </w:pPr>
            <w:r>
              <w:t xml:space="preserve">4.1</w:t>
            </w:r>
          </w:p>
        </w:tc>
        <w:tc>
          <w:tcPr/>
          <w:p>
            <w:pPr>
              <w:pStyle w:val="Compact"/>
              <w:keepNext/>
              <w:jc w:val="right"/>
            </w:pPr>
            <w:r>
              <w:t xml:space="preserve">-4.1</w:t>
            </w:r>
          </w:p>
        </w:tc>
        <w:tc>
          <w:tcPr/>
          <w:p>
            <w:pPr>
              <w:pStyle w:val="Compact"/>
              <w:keepNext/>
              <w:jc w:val="right"/>
            </w:pPr>
            <w:r>
              <w:t xml:space="preserve">0.3</w:t>
            </w:r>
          </w:p>
        </w:tc>
        <w:tc>
          <w:tcPr/>
          <w:p>
            <w:pPr>
              <w:pStyle w:val="Compact"/>
              <w:keepNext/>
              <w:jc w:val="right"/>
            </w:pPr>
            <w:r>
              <w:t xml:space="preserve">4.4</w:t>
            </w:r>
          </w:p>
        </w:tc>
      </w:tr>
      <w:tr>
        <w:trPr>
          <w:cantSplit/>
        </w:trPr>
        <w:tc>
          <w:tcPr/>
          <w:p>
            <w:pPr>
              <w:pStyle w:val="Compact"/>
              <w:keepNext/>
              <w:jc w:val="left"/>
            </w:pPr>
            <w:r>
              <w:t xml:space="preserve">2</w:t>
            </w:r>
          </w:p>
        </w:tc>
        <w:tc>
          <w:tcPr/>
          <w:p>
            <w:pPr>
              <w:pStyle w:val="Compact"/>
              <w:keepNext/>
              <w:jc w:val="left"/>
            </w:pPr>
            <w:r>
              <w:t xml:space="preserve">Zero Hunger</w:t>
            </w:r>
          </w:p>
        </w:tc>
        <w:tc>
          <w:tcPr/>
          <w:p>
            <w:pPr>
              <w:pStyle w:val="Compact"/>
              <w:keepNext/>
              <w:jc w:val="right"/>
            </w:pPr>
            <w:r>
              <w:t xml:space="preserve">0.297</w:t>
            </w:r>
          </w:p>
        </w:tc>
        <w:tc>
          <w:tcPr/>
          <w:p>
            <w:pPr>
              <w:pStyle w:val="Compact"/>
              <w:keepNext/>
              <w:jc w:val="right"/>
            </w:pPr>
            <w:r>
              <w:t xml:space="preserve">0.077</w:t>
            </w:r>
          </w:p>
        </w:tc>
        <w:tc>
          <w:tcPr/>
          <w:p>
            <w:pPr>
              <w:pStyle w:val="Compact"/>
              <w:keepNext/>
              <w:jc w:val="right"/>
            </w:pPr>
            <w:r>
              <w:t xml:space="preserve">+0.220</w:t>
            </w:r>
          </w:p>
        </w:tc>
        <w:tc>
          <w:tcPr/>
          <w:p>
            <w:pPr>
              <w:pStyle w:val="Compact"/>
              <w:keepNext/>
              <w:jc w:val="right"/>
            </w:pPr>
            <w:r>
              <w:t xml:space="preserve">2.1</w:t>
            </w:r>
          </w:p>
        </w:tc>
        <w:tc>
          <w:tcPr/>
          <w:p>
            <w:pPr>
              <w:pStyle w:val="Compact"/>
              <w:keepNext/>
              <w:jc w:val="right"/>
            </w:pPr>
            <w:r>
              <w:t xml:space="preserve">-2.1</w:t>
            </w:r>
          </w:p>
        </w:tc>
        <w:tc>
          <w:tcPr/>
          <w:p>
            <w:pPr>
              <w:pStyle w:val="Compact"/>
              <w:keepNext/>
              <w:jc w:val="right"/>
            </w:pPr>
            <w:r>
              <w:t xml:space="preserve">2.3</w:t>
            </w:r>
          </w:p>
        </w:tc>
        <w:tc>
          <w:tcPr/>
          <w:p>
            <w:pPr>
              <w:pStyle w:val="Compact"/>
              <w:keepNext/>
              <w:jc w:val="right"/>
            </w:pPr>
            <w:r>
              <w:t xml:space="preserve">4.4</w:t>
            </w:r>
          </w:p>
        </w:tc>
      </w:tr>
      <w:tr>
        <w:trPr>
          <w:cantSplit/>
        </w:trPr>
        <w:tc>
          <w:tcPr/>
          <w:p>
            <w:pPr>
              <w:pStyle w:val="Compact"/>
              <w:keepNext/>
              <w:jc w:val="left"/>
            </w:pPr>
            <w:r>
              <w:t xml:space="preserve">3</w:t>
            </w:r>
          </w:p>
        </w:tc>
        <w:tc>
          <w:tcPr/>
          <w:p>
            <w:pPr>
              <w:pStyle w:val="Compact"/>
              <w:keepNext/>
              <w:jc w:val="left"/>
            </w:pPr>
            <w:r>
              <w:t xml:space="preserve">Good Health</w:t>
            </w:r>
          </w:p>
        </w:tc>
        <w:tc>
          <w:tcPr/>
          <w:p>
            <w:pPr>
              <w:pStyle w:val="Compact"/>
              <w:keepNext/>
              <w:jc w:val="right"/>
            </w:pPr>
            <w:r>
              <w:t xml:space="preserve">0.495</w:t>
            </w:r>
          </w:p>
        </w:tc>
        <w:tc>
          <w:tcPr/>
          <w:p>
            <w:pPr>
              <w:pStyle w:val="Compact"/>
              <w:keepNext/>
              <w:jc w:val="right"/>
            </w:pPr>
            <w:r>
              <w:t xml:space="preserve">0.238</w:t>
            </w:r>
          </w:p>
        </w:tc>
        <w:tc>
          <w:tcPr/>
          <w:p>
            <w:pPr>
              <w:pStyle w:val="Compact"/>
              <w:keepNext/>
              <w:jc w:val="right"/>
            </w:pPr>
            <w:r>
              <w:t xml:space="preserve">+0.257</w:t>
            </w:r>
          </w:p>
        </w:tc>
        <w:tc>
          <w:tcPr/>
          <w:p>
            <w:pPr>
              <w:pStyle w:val="Compact"/>
              <w:keepNext/>
              <w:jc w:val="right"/>
            </w:pPr>
            <w:r>
              <w:t xml:space="preserve">22.0</w:t>
            </w:r>
          </w:p>
        </w:tc>
        <w:tc>
          <w:tcPr/>
          <w:p>
            <w:pPr>
              <w:pStyle w:val="Compact"/>
              <w:keepNext/>
              <w:jc w:val="right"/>
            </w:pPr>
            <w:r>
              <w:t xml:space="preserve">+22.0</w:t>
            </w:r>
          </w:p>
        </w:tc>
        <w:tc>
          <w:tcPr/>
          <w:p>
            <w:pPr>
              <w:pStyle w:val="Compact"/>
              <w:keepNext/>
              <w:jc w:val="right"/>
            </w:pPr>
            <w:r>
              <w:t xml:space="preserve">26.9</w:t>
            </w:r>
          </w:p>
        </w:tc>
        <w:tc>
          <w:tcPr/>
          <w:p>
            <w:pPr>
              <w:pStyle w:val="Compact"/>
              <w:keepNext/>
              <w:jc w:val="right"/>
            </w:pPr>
            <w:r>
              <w:t xml:space="preserve">4.9</w:t>
            </w:r>
          </w:p>
        </w:tc>
      </w:tr>
      <w:tr>
        <w:trPr>
          <w:cantSplit/>
        </w:trPr>
        <w:tc>
          <w:tcPr/>
          <w:p>
            <w:pPr>
              <w:pStyle w:val="Compact"/>
              <w:keepNext/>
              <w:jc w:val="left"/>
            </w:pPr>
            <w:r>
              <w:t xml:space="preserve">4</w:t>
            </w:r>
          </w:p>
        </w:tc>
        <w:tc>
          <w:tcPr/>
          <w:p>
            <w:pPr>
              <w:pStyle w:val="Compact"/>
              <w:keepNext/>
              <w:jc w:val="left"/>
            </w:pPr>
            <w:r>
              <w:t xml:space="preserve">Education</w:t>
            </w:r>
          </w:p>
        </w:tc>
        <w:tc>
          <w:tcPr/>
          <w:p>
            <w:pPr>
              <w:pStyle w:val="Compact"/>
              <w:keepNext/>
              <w:jc w:val="right"/>
            </w:pPr>
            <w:r>
              <w:t xml:space="preserve">0.291</w:t>
            </w:r>
          </w:p>
        </w:tc>
        <w:tc>
          <w:tcPr/>
          <w:p>
            <w:pPr>
              <w:pStyle w:val="Compact"/>
              <w:keepNext/>
              <w:jc w:val="right"/>
            </w:pPr>
            <w:r>
              <w:t xml:space="preserve">0.178</w:t>
            </w:r>
          </w:p>
        </w:tc>
        <w:tc>
          <w:tcPr/>
          <w:p>
            <w:pPr>
              <w:pStyle w:val="Compact"/>
              <w:keepNext/>
              <w:jc w:val="right"/>
            </w:pPr>
            <w:r>
              <w:t xml:space="preserve">+0.113</w:t>
            </w:r>
          </w:p>
        </w:tc>
        <w:tc>
          <w:tcPr/>
          <w:p>
            <w:pPr>
              <w:pStyle w:val="Compact"/>
              <w:keepNext/>
              <w:jc w:val="right"/>
            </w:pPr>
            <w:r>
              <w:t xml:space="preserve">8.9</w:t>
            </w:r>
          </w:p>
        </w:tc>
        <w:tc>
          <w:tcPr/>
          <w:p>
            <w:pPr>
              <w:pStyle w:val="Compact"/>
              <w:keepNext/>
              <w:jc w:val="right"/>
            </w:pPr>
            <w:r>
              <w:t xml:space="preserve">+8.9</w:t>
            </w:r>
          </w:p>
        </w:tc>
        <w:tc>
          <w:tcPr/>
          <w:p>
            <w:pPr>
              <w:pStyle w:val="Compact"/>
              <w:keepNext/>
              <w:jc w:val="right"/>
            </w:pPr>
            <w:r>
              <w:t xml:space="preserve">13.8</w:t>
            </w:r>
          </w:p>
        </w:tc>
        <w:tc>
          <w:tcPr/>
          <w:p>
            <w:pPr>
              <w:pStyle w:val="Compact"/>
              <w:keepNext/>
              <w:jc w:val="right"/>
            </w:pPr>
            <w:r>
              <w:t xml:space="preserve">4.9</w:t>
            </w:r>
          </w:p>
        </w:tc>
      </w:tr>
      <w:tr>
        <w:trPr>
          <w:cantSplit/>
        </w:trPr>
        <w:tc>
          <w:tcPr/>
          <w:p>
            <w:pPr>
              <w:pStyle w:val="Compact"/>
              <w:keepNext/>
              <w:jc w:val="left"/>
            </w:pPr>
            <w:r>
              <w:t xml:space="preserve">5</w:t>
            </w:r>
          </w:p>
        </w:tc>
        <w:tc>
          <w:tcPr/>
          <w:p>
            <w:pPr>
              <w:pStyle w:val="Compact"/>
              <w:keepNext/>
              <w:jc w:val="left"/>
            </w:pPr>
            <w:r>
              <w:t xml:space="preserve">Gender Equality</w:t>
            </w:r>
          </w:p>
        </w:tc>
        <w:tc>
          <w:tcPr/>
          <w:p>
            <w:pPr>
              <w:pStyle w:val="Compact"/>
              <w:keepNext/>
              <w:jc w:val="right"/>
            </w:pPr>
            <w:r>
              <w:t xml:space="preserve">0.470</w:t>
            </w:r>
          </w:p>
        </w:tc>
        <w:tc>
          <w:tcPr/>
          <w:p>
            <w:pPr>
              <w:pStyle w:val="Compact"/>
              <w:keepNext/>
              <w:jc w:val="right"/>
            </w:pPr>
            <w:r>
              <w:t xml:space="preserve">0.272</w:t>
            </w:r>
          </w:p>
        </w:tc>
        <w:tc>
          <w:tcPr/>
          <w:p>
            <w:pPr>
              <w:pStyle w:val="Compact"/>
              <w:keepNext/>
              <w:jc w:val="right"/>
            </w:pPr>
            <w:r>
              <w:t xml:space="preserve">+0.198</w:t>
            </w:r>
          </w:p>
        </w:tc>
        <w:tc>
          <w:tcPr/>
          <w:p>
            <w:pPr>
              <w:pStyle w:val="Compact"/>
              <w:keepNext/>
              <w:jc w:val="right"/>
            </w:pPr>
            <w:r>
              <w:t xml:space="preserve">1.7</w:t>
            </w:r>
          </w:p>
        </w:tc>
        <w:tc>
          <w:tcPr/>
          <w:p>
            <w:pPr>
              <w:pStyle w:val="Compact"/>
              <w:keepNext/>
              <w:jc w:val="right"/>
            </w:pPr>
            <w:r>
              <w:t xml:space="preserve">-1.7</w:t>
            </w:r>
          </w:p>
        </w:tc>
        <w:tc>
          <w:tcPr/>
          <w:p>
            <w:pPr>
              <w:pStyle w:val="Compact"/>
              <w:keepNext/>
              <w:jc w:val="right"/>
            </w:pPr>
            <w:r>
              <w:t xml:space="preserve">3.3</w:t>
            </w:r>
          </w:p>
        </w:tc>
        <w:tc>
          <w:tcPr/>
          <w:p>
            <w:pPr>
              <w:pStyle w:val="Compact"/>
              <w:keepNext/>
              <w:jc w:val="right"/>
            </w:pPr>
            <w:r>
              <w:t xml:space="preserve">5.1</w:t>
            </w:r>
          </w:p>
        </w:tc>
      </w:tr>
      <w:tr>
        <w:trPr>
          <w:cantSplit/>
        </w:trPr>
        <w:tc>
          <w:tcPr/>
          <w:p>
            <w:pPr>
              <w:pStyle w:val="Compact"/>
              <w:keepNext/>
              <w:jc w:val="left"/>
            </w:pPr>
            <w:r>
              <w:t xml:space="preserve">6</w:t>
            </w:r>
          </w:p>
        </w:tc>
        <w:tc>
          <w:tcPr/>
          <w:p>
            <w:pPr>
              <w:pStyle w:val="Compact"/>
              <w:keepNext/>
              <w:jc w:val="left"/>
            </w:pPr>
            <w:r>
              <w:t xml:space="preserve">Clean Water</w:t>
            </w:r>
          </w:p>
        </w:tc>
        <w:tc>
          <w:tcPr/>
          <w:p>
            <w:pPr>
              <w:pStyle w:val="Compact"/>
              <w:keepNext/>
              <w:jc w:val="right"/>
            </w:pPr>
            <w:r>
              <w:t xml:space="preserve">0.298</w:t>
            </w:r>
          </w:p>
        </w:tc>
        <w:tc>
          <w:tcPr/>
          <w:p>
            <w:pPr>
              <w:pStyle w:val="Compact"/>
              <w:keepNext/>
              <w:jc w:val="right"/>
            </w:pPr>
            <w:r>
              <w:t xml:space="preserve">0.101</w:t>
            </w:r>
          </w:p>
        </w:tc>
        <w:tc>
          <w:tcPr/>
          <w:p>
            <w:pPr>
              <w:pStyle w:val="Compact"/>
              <w:keepNext/>
              <w:jc w:val="right"/>
            </w:pPr>
            <w:r>
              <w:t xml:space="preserve">+0.198</w:t>
            </w:r>
          </w:p>
        </w:tc>
        <w:tc>
          <w:tcPr/>
          <w:p>
            <w:pPr>
              <w:pStyle w:val="Compact"/>
              <w:keepNext/>
              <w:jc w:val="right"/>
            </w:pPr>
            <w:r>
              <w:t xml:space="preserve">2.3</w:t>
            </w:r>
          </w:p>
        </w:tc>
        <w:tc>
          <w:tcPr/>
          <w:p>
            <w:pPr>
              <w:pStyle w:val="Compact"/>
              <w:keepNext/>
              <w:jc w:val="right"/>
            </w:pPr>
            <w:r>
              <w:t xml:space="preserve">-2.3</w:t>
            </w:r>
          </w:p>
        </w:tc>
        <w:tc>
          <w:tcPr/>
          <w:p>
            <w:pPr>
              <w:pStyle w:val="Compact"/>
              <w:keepNext/>
              <w:jc w:val="right"/>
            </w:pPr>
            <w:r>
              <w:t xml:space="preserve">1.4</w:t>
            </w:r>
          </w:p>
        </w:tc>
        <w:tc>
          <w:tcPr/>
          <w:p>
            <w:pPr>
              <w:pStyle w:val="Compact"/>
              <w:keepNext/>
              <w:jc w:val="right"/>
            </w:pPr>
            <w:r>
              <w:t xml:space="preserve">3.7</w:t>
            </w:r>
          </w:p>
        </w:tc>
      </w:tr>
      <w:tr>
        <w:trPr>
          <w:cantSplit/>
        </w:trPr>
        <w:tc>
          <w:tcPr/>
          <w:p>
            <w:pPr>
              <w:pStyle w:val="Compact"/>
              <w:keepNext/>
              <w:jc w:val="left"/>
            </w:pPr>
            <w:r>
              <w:t xml:space="preserve">7</w:t>
            </w:r>
          </w:p>
        </w:tc>
        <w:tc>
          <w:tcPr/>
          <w:p>
            <w:pPr>
              <w:pStyle w:val="Compact"/>
              <w:keepNext/>
              <w:jc w:val="left"/>
            </w:pPr>
            <w:r>
              <w:t xml:space="preserve">Clean Energy</w:t>
            </w:r>
          </w:p>
        </w:tc>
        <w:tc>
          <w:tcPr/>
          <w:p>
            <w:pPr>
              <w:pStyle w:val="Compact"/>
              <w:keepNext/>
              <w:jc w:val="right"/>
            </w:pPr>
            <w:r>
              <w:t xml:space="preserve">0.430</w:t>
            </w:r>
          </w:p>
        </w:tc>
        <w:tc>
          <w:tcPr/>
          <w:p>
            <w:pPr>
              <w:pStyle w:val="Compact"/>
              <w:keepNext/>
              <w:jc w:val="right"/>
            </w:pPr>
            <w:r>
              <w:t xml:space="preserve">0.127</w:t>
            </w:r>
          </w:p>
        </w:tc>
        <w:tc>
          <w:tcPr/>
          <w:p>
            <w:pPr>
              <w:pStyle w:val="Compact"/>
              <w:keepNext/>
              <w:jc w:val="right"/>
            </w:pPr>
            <w:r>
              <w:t xml:space="preserve">+0.302</w:t>
            </w:r>
          </w:p>
        </w:tc>
        <w:tc>
          <w:tcPr/>
          <w:p>
            <w:pPr>
              <w:pStyle w:val="Compact"/>
              <w:keepNext/>
              <w:jc w:val="right"/>
            </w:pPr>
            <w:r>
              <w:t xml:space="preserve">1.0</w:t>
            </w:r>
          </w:p>
        </w:tc>
        <w:tc>
          <w:tcPr/>
          <w:p>
            <w:pPr>
              <w:pStyle w:val="Compact"/>
              <w:keepNext/>
              <w:jc w:val="right"/>
            </w:pPr>
            <w:r>
              <w:t xml:space="preserve">+1.0</w:t>
            </w:r>
          </w:p>
        </w:tc>
        <w:tc>
          <w:tcPr/>
          <w:p>
            <w:pPr>
              <w:pStyle w:val="Compact"/>
              <w:keepNext/>
              <w:jc w:val="right"/>
            </w:pPr>
            <w:r>
              <w:t xml:space="preserve">5.3</w:t>
            </w:r>
          </w:p>
        </w:tc>
        <w:tc>
          <w:tcPr/>
          <w:p>
            <w:pPr>
              <w:pStyle w:val="Compact"/>
              <w:keepNext/>
              <w:jc w:val="right"/>
            </w:pPr>
            <w:r>
              <w:t xml:space="preserve">4.3</w:t>
            </w:r>
          </w:p>
        </w:tc>
      </w:tr>
      <w:tr>
        <w:trPr>
          <w:cantSplit/>
        </w:trPr>
        <w:tc>
          <w:tcPr/>
          <w:p>
            <w:pPr>
              <w:pStyle w:val="Compact"/>
              <w:keepNext/>
              <w:jc w:val="left"/>
            </w:pPr>
            <w:r>
              <w:t xml:space="preserve">8</w:t>
            </w:r>
          </w:p>
        </w:tc>
        <w:tc>
          <w:tcPr/>
          <w:p>
            <w:pPr>
              <w:pStyle w:val="Compact"/>
              <w:keepNext/>
              <w:jc w:val="left"/>
            </w:pPr>
            <w:r>
              <w:t xml:space="preserve">Decent Work</w:t>
            </w:r>
          </w:p>
        </w:tc>
        <w:tc>
          <w:tcPr/>
          <w:p>
            <w:pPr>
              <w:pStyle w:val="Compact"/>
              <w:keepNext/>
              <w:jc w:val="right"/>
            </w:pPr>
            <w:r>
              <w:t xml:space="preserve">0.336</w:t>
            </w:r>
          </w:p>
        </w:tc>
        <w:tc>
          <w:tcPr/>
          <w:p>
            <w:pPr>
              <w:pStyle w:val="Compact"/>
              <w:keepNext/>
              <w:jc w:val="right"/>
            </w:pPr>
            <w:r>
              <w:t xml:space="preserve">0.129</w:t>
            </w:r>
          </w:p>
        </w:tc>
        <w:tc>
          <w:tcPr/>
          <w:p>
            <w:pPr>
              <w:pStyle w:val="Compact"/>
              <w:keepNext/>
              <w:jc w:val="right"/>
            </w:pPr>
            <w:r>
              <w:t xml:space="preserve">+0.207</w:t>
            </w:r>
          </w:p>
        </w:tc>
        <w:tc>
          <w:tcPr/>
          <w:p>
            <w:pPr>
              <w:pStyle w:val="Compact"/>
              <w:keepNext/>
              <w:jc w:val="right"/>
            </w:pPr>
            <w:r>
              <w:t xml:space="preserve">2.3</w:t>
            </w:r>
          </w:p>
        </w:tc>
        <w:tc>
          <w:tcPr/>
          <w:p>
            <w:pPr>
              <w:pStyle w:val="Compact"/>
              <w:keepNext/>
              <w:jc w:val="right"/>
            </w:pPr>
            <w:r>
              <w:t xml:space="preserve">-2.3</w:t>
            </w:r>
          </w:p>
        </w:tc>
        <w:tc>
          <w:tcPr/>
          <w:p>
            <w:pPr>
              <w:pStyle w:val="Compact"/>
              <w:keepNext/>
              <w:jc w:val="right"/>
            </w:pPr>
            <w:r>
              <w:t xml:space="preserve">2.0</w:t>
            </w:r>
          </w:p>
        </w:tc>
        <w:tc>
          <w:tcPr/>
          <w:p>
            <w:pPr>
              <w:pStyle w:val="Compact"/>
              <w:keepNext/>
              <w:jc w:val="right"/>
            </w:pPr>
            <w:r>
              <w:t xml:space="preserve">4.2</w:t>
            </w:r>
          </w:p>
        </w:tc>
      </w:tr>
      <w:tr>
        <w:trPr>
          <w:cantSplit/>
        </w:trPr>
        <w:tc>
          <w:tcPr/>
          <w:p>
            <w:pPr>
              <w:pStyle w:val="Compact"/>
              <w:keepNext/>
              <w:jc w:val="left"/>
            </w:pPr>
            <w:r>
              <w:t xml:space="preserve">9</w:t>
            </w:r>
          </w:p>
        </w:tc>
        <w:tc>
          <w:tcPr/>
          <w:p>
            <w:pPr>
              <w:pStyle w:val="Compact"/>
              <w:keepNext/>
              <w:jc w:val="left"/>
            </w:pPr>
            <w:r>
              <w:t xml:space="preserve">Innovation</w:t>
            </w:r>
          </w:p>
        </w:tc>
        <w:tc>
          <w:tcPr/>
          <w:p>
            <w:pPr>
              <w:pStyle w:val="Compact"/>
              <w:keepNext/>
              <w:jc w:val="right"/>
            </w:pPr>
            <w:r>
              <w:t xml:space="preserve">0.350</w:t>
            </w:r>
          </w:p>
        </w:tc>
        <w:tc>
          <w:tcPr/>
          <w:p>
            <w:pPr>
              <w:pStyle w:val="Compact"/>
              <w:keepNext/>
              <w:jc w:val="right"/>
            </w:pPr>
            <w:r>
              <w:t xml:space="preserve">0.142</w:t>
            </w:r>
          </w:p>
        </w:tc>
        <w:tc>
          <w:tcPr/>
          <w:p>
            <w:pPr>
              <w:pStyle w:val="Compact"/>
              <w:keepNext/>
              <w:jc w:val="right"/>
            </w:pPr>
            <w:r>
              <w:t xml:space="preserve">+0.208</w:t>
            </w:r>
          </w:p>
        </w:tc>
        <w:tc>
          <w:tcPr/>
          <w:p>
            <w:pPr>
              <w:pStyle w:val="Compact"/>
              <w:keepNext/>
              <w:jc w:val="right"/>
            </w:pPr>
            <w:r>
              <w:t xml:space="preserve">12.5</w:t>
            </w:r>
          </w:p>
        </w:tc>
        <w:tc>
          <w:tcPr/>
          <w:p>
            <w:pPr>
              <w:pStyle w:val="Compact"/>
              <w:keepNext/>
              <w:jc w:val="right"/>
            </w:pPr>
            <w:r>
              <w:t xml:space="preserve">+12.5</w:t>
            </w:r>
          </w:p>
        </w:tc>
        <w:tc>
          <w:tcPr/>
          <w:p>
            <w:pPr>
              <w:pStyle w:val="Compact"/>
              <w:keepNext/>
              <w:jc w:val="right"/>
            </w:pPr>
            <w:r>
              <w:t xml:space="preserve">16.9</w:t>
            </w:r>
          </w:p>
        </w:tc>
        <w:tc>
          <w:tcPr/>
          <w:p>
            <w:pPr>
              <w:pStyle w:val="Compact"/>
              <w:keepNext/>
              <w:jc w:val="right"/>
            </w:pPr>
            <w:r>
              <w:t xml:space="preserve">4.4</w:t>
            </w:r>
          </w:p>
        </w:tc>
      </w:tr>
      <w:tr>
        <w:trPr>
          <w:cantSplit/>
        </w:trPr>
        <w:tc>
          <w:tcPr/>
          <w:p>
            <w:pPr>
              <w:pStyle w:val="Compact"/>
              <w:keepNext/>
              <w:jc w:val="left"/>
            </w:pPr>
            <w:r>
              <w:t xml:space="preserve">10</w:t>
            </w:r>
          </w:p>
        </w:tc>
        <w:tc>
          <w:tcPr/>
          <w:p>
            <w:pPr>
              <w:pStyle w:val="Compact"/>
              <w:keepNext/>
              <w:jc w:val="left"/>
            </w:pPr>
            <w:r>
              <w:t xml:space="preserve">Reduced Ineq.</w:t>
            </w:r>
          </w:p>
        </w:tc>
        <w:tc>
          <w:tcPr/>
          <w:p>
            <w:pPr>
              <w:pStyle w:val="Compact"/>
              <w:keepNext/>
              <w:jc w:val="right"/>
            </w:pPr>
            <w:r>
              <w:t xml:space="preserve">0.485</w:t>
            </w:r>
          </w:p>
        </w:tc>
        <w:tc>
          <w:tcPr/>
          <w:p>
            <w:pPr>
              <w:pStyle w:val="Compact"/>
              <w:keepNext/>
              <w:jc w:val="right"/>
            </w:pPr>
            <w:r>
              <w:t xml:space="preserve">0.207</w:t>
            </w:r>
          </w:p>
        </w:tc>
        <w:tc>
          <w:tcPr/>
          <w:p>
            <w:pPr>
              <w:pStyle w:val="Compact"/>
              <w:keepNext/>
              <w:jc w:val="right"/>
            </w:pPr>
            <w:r>
              <w:t xml:space="preserve">+0.278</w:t>
            </w:r>
          </w:p>
        </w:tc>
        <w:tc>
          <w:tcPr/>
          <w:p>
            <w:pPr>
              <w:pStyle w:val="Compact"/>
              <w:keepNext/>
              <w:jc w:val="right"/>
            </w:pPr>
            <w:r>
              <w:t xml:space="preserve">1.1</w:t>
            </w:r>
          </w:p>
        </w:tc>
        <w:tc>
          <w:tcPr/>
          <w:p>
            <w:pPr>
              <w:pStyle w:val="Compact"/>
              <w:keepNext/>
              <w:jc w:val="right"/>
            </w:pPr>
            <w:r>
              <w:t xml:space="preserve">-1.1</w:t>
            </w:r>
          </w:p>
        </w:tc>
        <w:tc>
          <w:tcPr/>
          <w:p>
            <w:pPr>
              <w:pStyle w:val="Compact"/>
              <w:keepNext/>
              <w:jc w:val="right"/>
            </w:pPr>
            <w:r>
              <w:t xml:space="preserve">1.8</w:t>
            </w:r>
          </w:p>
        </w:tc>
        <w:tc>
          <w:tcPr/>
          <w:p>
            <w:pPr>
              <w:pStyle w:val="Compact"/>
              <w:keepNext/>
              <w:jc w:val="right"/>
            </w:pPr>
            <w:r>
              <w:t xml:space="preserve">2.9</w:t>
            </w:r>
          </w:p>
        </w:tc>
      </w:tr>
      <w:tr>
        <w:trPr>
          <w:cantSplit/>
        </w:trPr>
        <w:tc>
          <w:tcPr/>
          <w:p>
            <w:pPr>
              <w:pStyle w:val="Compact"/>
              <w:keepNext/>
              <w:jc w:val="left"/>
            </w:pPr>
            <w:r>
              <w:t xml:space="preserve">11</w:t>
            </w:r>
          </w:p>
        </w:tc>
        <w:tc>
          <w:tcPr/>
          <w:p>
            <w:pPr>
              <w:pStyle w:val="Compact"/>
              <w:keepNext/>
              <w:jc w:val="left"/>
            </w:pPr>
            <w:r>
              <w:t xml:space="preserve">Sust. Cities</w:t>
            </w:r>
          </w:p>
        </w:tc>
        <w:tc>
          <w:tcPr/>
          <w:p>
            <w:pPr>
              <w:pStyle w:val="Compact"/>
              <w:keepNext/>
              <w:jc w:val="right"/>
            </w:pPr>
            <w:r>
              <w:t xml:space="preserve">0.397</w:t>
            </w:r>
          </w:p>
        </w:tc>
        <w:tc>
          <w:tcPr/>
          <w:p>
            <w:pPr>
              <w:pStyle w:val="Compact"/>
              <w:keepNext/>
              <w:jc w:val="right"/>
            </w:pPr>
            <w:r>
              <w:t xml:space="preserve">0.119</w:t>
            </w:r>
          </w:p>
        </w:tc>
        <w:tc>
          <w:tcPr/>
          <w:p>
            <w:pPr>
              <w:pStyle w:val="Compact"/>
              <w:keepNext/>
              <w:jc w:val="right"/>
            </w:pPr>
            <w:r>
              <w:t xml:space="preserve">+0.278</w:t>
            </w:r>
          </w:p>
        </w:tc>
        <w:tc>
          <w:tcPr/>
          <w:p>
            <w:pPr>
              <w:pStyle w:val="Compact"/>
              <w:keepNext/>
              <w:jc w:val="right"/>
            </w:pPr>
            <w:r>
              <w:t xml:space="preserve">1.6</w:t>
            </w:r>
          </w:p>
        </w:tc>
        <w:tc>
          <w:tcPr/>
          <w:p>
            <w:pPr>
              <w:pStyle w:val="Compact"/>
              <w:keepNext/>
              <w:jc w:val="right"/>
            </w:pPr>
            <w:r>
              <w:t xml:space="preserve">-1.6</w:t>
            </w:r>
          </w:p>
        </w:tc>
        <w:tc>
          <w:tcPr/>
          <w:p>
            <w:pPr>
              <w:pStyle w:val="Compact"/>
              <w:keepNext/>
              <w:jc w:val="right"/>
            </w:pPr>
            <w:r>
              <w:t xml:space="preserve">3.7</w:t>
            </w:r>
          </w:p>
        </w:tc>
        <w:tc>
          <w:tcPr/>
          <w:p>
            <w:pPr>
              <w:pStyle w:val="Compact"/>
              <w:keepNext/>
              <w:jc w:val="right"/>
            </w:pPr>
            <w:r>
              <w:t xml:space="preserve">5.3</w:t>
            </w:r>
          </w:p>
        </w:tc>
      </w:tr>
      <w:tr>
        <w:trPr>
          <w:cantSplit/>
        </w:trPr>
        <w:tc>
          <w:tcPr/>
          <w:p>
            <w:pPr>
              <w:pStyle w:val="Compact"/>
              <w:keepNext/>
              <w:jc w:val="left"/>
            </w:pPr>
            <w:r>
              <w:t xml:space="preserve">12</w:t>
            </w:r>
          </w:p>
        </w:tc>
        <w:tc>
          <w:tcPr/>
          <w:p>
            <w:pPr>
              <w:pStyle w:val="Compact"/>
              <w:keepNext/>
              <w:jc w:val="left"/>
            </w:pPr>
            <w:r>
              <w:t xml:space="preserve">Consumption</w:t>
            </w:r>
          </w:p>
        </w:tc>
        <w:tc>
          <w:tcPr/>
          <w:p>
            <w:pPr>
              <w:pStyle w:val="Compact"/>
              <w:keepNext/>
              <w:jc w:val="right"/>
            </w:pPr>
            <w:r>
              <w:t xml:space="preserve">0.391</w:t>
            </w:r>
          </w:p>
        </w:tc>
        <w:tc>
          <w:tcPr/>
          <w:p>
            <w:pPr>
              <w:pStyle w:val="Compact"/>
              <w:keepNext/>
              <w:jc w:val="right"/>
            </w:pPr>
            <w:r>
              <w:t xml:space="preserve">0.147</w:t>
            </w:r>
          </w:p>
        </w:tc>
        <w:tc>
          <w:tcPr/>
          <w:p>
            <w:pPr>
              <w:pStyle w:val="Compact"/>
              <w:keepNext/>
              <w:jc w:val="right"/>
            </w:pPr>
            <w:r>
              <w:t xml:space="preserve">+0.245</w:t>
            </w:r>
          </w:p>
        </w:tc>
        <w:tc>
          <w:tcPr/>
          <w:p>
            <w:pPr>
              <w:pStyle w:val="Compact"/>
              <w:keepNext/>
              <w:jc w:val="right"/>
            </w:pPr>
            <w:r>
              <w:t xml:space="preserve">1.6</w:t>
            </w:r>
          </w:p>
        </w:tc>
        <w:tc>
          <w:tcPr/>
          <w:p>
            <w:pPr>
              <w:pStyle w:val="Compact"/>
              <w:keepNext/>
              <w:jc w:val="right"/>
            </w:pPr>
            <w:r>
              <w:t xml:space="preserve">-1.6</w:t>
            </w:r>
          </w:p>
        </w:tc>
        <w:tc>
          <w:tcPr/>
          <w:p>
            <w:pPr>
              <w:pStyle w:val="Compact"/>
              <w:keepNext/>
              <w:jc w:val="right"/>
            </w:pPr>
            <w:r>
              <w:t xml:space="preserve">1.9</w:t>
            </w:r>
          </w:p>
        </w:tc>
        <w:tc>
          <w:tcPr/>
          <w:p>
            <w:pPr>
              <w:pStyle w:val="Compact"/>
              <w:keepNext/>
              <w:jc w:val="right"/>
            </w:pPr>
            <w:r>
              <w:t xml:space="preserve">3.5</w:t>
            </w:r>
          </w:p>
        </w:tc>
      </w:tr>
      <w:tr>
        <w:trPr>
          <w:cantSplit/>
        </w:trPr>
        <w:tc>
          <w:tcPr/>
          <w:p>
            <w:pPr>
              <w:pStyle w:val="Compact"/>
              <w:keepNext/>
              <w:jc w:val="left"/>
            </w:pPr>
            <w:r>
              <w:t xml:space="preserve">13</w:t>
            </w:r>
          </w:p>
        </w:tc>
        <w:tc>
          <w:tcPr/>
          <w:p>
            <w:pPr>
              <w:pStyle w:val="Compact"/>
              <w:keepNext/>
              <w:jc w:val="left"/>
            </w:pPr>
            <w:r>
              <w:t xml:space="preserve">Climate</w:t>
            </w:r>
          </w:p>
        </w:tc>
        <w:tc>
          <w:tcPr/>
          <w:p>
            <w:pPr>
              <w:pStyle w:val="Compact"/>
              <w:keepNext/>
              <w:jc w:val="right"/>
            </w:pPr>
            <w:r>
              <w:t xml:space="preserve">0.541</w:t>
            </w:r>
          </w:p>
        </w:tc>
        <w:tc>
          <w:tcPr/>
          <w:p>
            <w:pPr>
              <w:pStyle w:val="Compact"/>
              <w:keepNext/>
              <w:jc w:val="right"/>
            </w:pPr>
            <w:r>
              <w:t xml:space="preserve">0.187</w:t>
            </w:r>
          </w:p>
        </w:tc>
        <w:tc>
          <w:tcPr/>
          <w:p>
            <w:pPr>
              <w:pStyle w:val="Compact"/>
              <w:keepNext/>
              <w:jc w:val="right"/>
            </w:pPr>
            <w:r>
              <w:t xml:space="preserve">+0.354</w:t>
            </w:r>
          </w:p>
        </w:tc>
        <w:tc>
          <w:tcPr/>
          <w:p>
            <w:pPr>
              <w:pStyle w:val="Compact"/>
              <w:keepNext/>
              <w:jc w:val="right"/>
            </w:pPr>
            <w:r>
              <w:t xml:space="preserve">5.1</w:t>
            </w:r>
          </w:p>
        </w:tc>
        <w:tc>
          <w:tcPr/>
          <w:p>
            <w:pPr>
              <w:pStyle w:val="Compact"/>
              <w:keepNext/>
              <w:jc w:val="right"/>
            </w:pPr>
            <w:r>
              <w:t xml:space="preserve">-5.1</w:t>
            </w:r>
          </w:p>
        </w:tc>
        <w:tc>
          <w:tcPr/>
          <w:p>
            <w:pPr>
              <w:pStyle w:val="Compact"/>
              <w:keepNext/>
              <w:jc w:val="right"/>
            </w:pPr>
            <w:r>
              <w:t xml:space="preserve">5.6</w:t>
            </w:r>
          </w:p>
        </w:tc>
        <w:tc>
          <w:tcPr/>
          <w:p>
            <w:pPr>
              <w:pStyle w:val="Compact"/>
              <w:keepNext/>
              <w:jc w:val="right"/>
            </w:pPr>
            <w:r>
              <w:t xml:space="preserve">10.7</w:t>
            </w:r>
          </w:p>
        </w:tc>
      </w:tr>
      <w:tr>
        <w:trPr>
          <w:cantSplit/>
        </w:trPr>
        <w:tc>
          <w:tcPr/>
          <w:p>
            <w:pPr>
              <w:pStyle w:val="Compact"/>
              <w:keepNext/>
              <w:jc w:val="left"/>
            </w:pPr>
            <w:r>
              <w:t xml:space="preserve">14</w:t>
            </w:r>
          </w:p>
        </w:tc>
        <w:tc>
          <w:tcPr/>
          <w:p>
            <w:pPr>
              <w:pStyle w:val="Compact"/>
              <w:keepNext/>
              <w:jc w:val="left"/>
            </w:pPr>
            <w:r>
              <w:t xml:space="preserve">Life Below Water</w:t>
            </w:r>
          </w:p>
        </w:tc>
        <w:tc>
          <w:tcPr/>
          <w:p>
            <w:pPr>
              <w:pStyle w:val="Compact"/>
              <w:keepNext/>
              <w:jc w:val="right"/>
            </w:pPr>
            <w:r>
              <w:t xml:space="preserve">0.330</w:t>
            </w:r>
          </w:p>
        </w:tc>
        <w:tc>
          <w:tcPr/>
          <w:p>
            <w:pPr>
              <w:pStyle w:val="Compact"/>
              <w:keepNext/>
              <w:jc w:val="right"/>
            </w:pPr>
            <w:r>
              <w:t xml:space="preserve">0.111</w:t>
            </w:r>
          </w:p>
        </w:tc>
        <w:tc>
          <w:tcPr/>
          <w:p>
            <w:pPr>
              <w:pStyle w:val="Compact"/>
              <w:keepNext/>
              <w:jc w:val="right"/>
            </w:pPr>
            <w:r>
              <w:t xml:space="preserve">+0.218</w:t>
            </w:r>
          </w:p>
        </w:tc>
        <w:tc>
          <w:tcPr/>
          <w:p>
            <w:pPr>
              <w:pStyle w:val="Compact"/>
              <w:keepNext/>
              <w:jc w:val="right"/>
            </w:pPr>
            <w:r>
              <w:t xml:space="preserve">2.2</w:t>
            </w:r>
          </w:p>
        </w:tc>
        <w:tc>
          <w:tcPr/>
          <w:p>
            <w:pPr>
              <w:pStyle w:val="Compact"/>
              <w:keepNext/>
              <w:jc w:val="right"/>
            </w:pPr>
            <w:r>
              <w:t xml:space="preserve">-2.2</w:t>
            </w:r>
          </w:p>
        </w:tc>
        <w:tc>
          <w:tcPr/>
          <w:p>
            <w:pPr>
              <w:pStyle w:val="Compact"/>
              <w:keepNext/>
              <w:jc w:val="right"/>
            </w:pPr>
            <w:r>
              <w:t xml:space="preserve">1.4</w:t>
            </w:r>
          </w:p>
        </w:tc>
        <w:tc>
          <w:tcPr/>
          <w:p>
            <w:pPr>
              <w:pStyle w:val="Compact"/>
              <w:keepNext/>
              <w:jc w:val="right"/>
            </w:pPr>
            <w:r>
              <w:t xml:space="preserve">3.6</w:t>
            </w:r>
          </w:p>
        </w:tc>
      </w:tr>
      <w:tr>
        <w:trPr>
          <w:cantSplit/>
        </w:trPr>
        <w:tc>
          <w:tcPr/>
          <w:p>
            <w:pPr>
              <w:pStyle w:val="Compact"/>
              <w:keepNext/>
              <w:jc w:val="left"/>
            </w:pPr>
            <w:r>
              <w:t xml:space="preserve">15</w:t>
            </w:r>
          </w:p>
        </w:tc>
        <w:tc>
          <w:tcPr/>
          <w:p>
            <w:pPr>
              <w:pStyle w:val="Compact"/>
              <w:keepNext/>
              <w:jc w:val="left"/>
            </w:pPr>
            <w:r>
              <w:t xml:space="preserve">Life on Land</w:t>
            </w:r>
          </w:p>
        </w:tc>
        <w:tc>
          <w:tcPr/>
          <w:p>
            <w:pPr>
              <w:pStyle w:val="Compact"/>
              <w:keepNext/>
              <w:jc w:val="right"/>
            </w:pPr>
            <w:r>
              <w:t xml:space="preserve">0.345</w:t>
            </w:r>
          </w:p>
        </w:tc>
        <w:tc>
          <w:tcPr/>
          <w:p>
            <w:pPr>
              <w:pStyle w:val="Compact"/>
              <w:keepNext/>
              <w:jc w:val="right"/>
            </w:pPr>
            <w:r>
              <w:t xml:space="preserve">0.112</w:t>
            </w:r>
          </w:p>
        </w:tc>
        <w:tc>
          <w:tcPr/>
          <w:p>
            <w:pPr>
              <w:pStyle w:val="Compact"/>
              <w:keepNext/>
              <w:jc w:val="right"/>
            </w:pPr>
            <w:r>
              <w:t xml:space="preserve">+0.233</w:t>
            </w:r>
          </w:p>
        </w:tc>
        <w:tc>
          <w:tcPr/>
          <w:p>
            <w:pPr>
              <w:pStyle w:val="Compact"/>
              <w:keepNext/>
              <w:jc w:val="right"/>
            </w:pPr>
            <w:r>
              <w:t xml:space="preserve">0.1</w:t>
            </w:r>
          </w:p>
        </w:tc>
        <w:tc>
          <w:tcPr/>
          <w:p>
            <w:pPr>
              <w:pStyle w:val="Compact"/>
              <w:keepNext/>
              <w:jc w:val="right"/>
            </w:pPr>
            <w:r>
              <w:t xml:space="preserve">-0.1</w:t>
            </w:r>
          </w:p>
        </w:tc>
        <w:tc>
          <w:tcPr/>
          <w:p>
            <w:pPr>
              <w:pStyle w:val="Compact"/>
              <w:keepNext/>
              <w:jc w:val="right"/>
            </w:pPr>
            <w:r>
              <w:t xml:space="preserve">4.1</w:t>
            </w:r>
          </w:p>
        </w:tc>
        <w:tc>
          <w:tcPr/>
          <w:p>
            <w:pPr>
              <w:pStyle w:val="Compact"/>
              <w:keepNext/>
              <w:jc w:val="right"/>
            </w:pPr>
            <w:r>
              <w:t xml:space="preserve">4.2</w:t>
            </w:r>
          </w:p>
        </w:tc>
      </w:tr>
      <w:tr>
        <w:trPr>
          <w:cantSplit/>
        </w:trPr>
        <w:tc>
          <w:tcPr/>
          <w:p>
            <w:pPr>
              <w:pStyle w:val="Compact"/>
              <w:keepNext/>
              <w:jc w:val="left"/>
            </w:pPr>
            <w:r>
              <w:t xml:space="preserve">16</w:t>
            </w:r>
          </w:p>
        </w:tc>
        <w:tc>
          <w:tcPr/>
          <w:p>
            <w:pPr>
              <w:pStyle w:val="Compact"/>
              <w:keepNext/>
              <w:jc w:val="left"/>
            </w:pPr>
            <w:r>
              <w:t xml:space="preserve">Peace &amp; Justice</w:t>
            </w:r>
          </w:p>
        </w:tc>
        <w:tc>
          <w:tcPr/>
          <w:p>
            <w:pPr>
              <w:pStyle w:val="Compact"/>
              <w:keepNext/>
              <w:jc w:val="right"/>
            </w:pPr>
            <w:r>
              <w:t xml:space="preserve">0.322</w:t>
            </w:r>
          </w:p>
        </w:tc>
        <w:tc>
          <w:tcPr/>
          <w:p>
            <w:pPr>
              <w:pStyle w:val="Compact"/>
              <w:keepNext/>
              <w:jc w:val="right"/>
            </w:pPr>
            <w:r>
              <w:t xml:space="preserve">0.220</w:t>
            </w:r>
          </w:p>
        </w:tc>
        <w:tc>
          <w:tcPr/>
          <w:p>
            <w:pPr>
              <w:pStyle w:val="Compact"/>
              <w:keepNext/>
              <w:jc w:val="right"/>
            </w:pPr>
            <w:r>
              <w:t xml:space="preserve">+0.101</w:t>
            </w:r>
          </w:p>
        </w:tc>
        <w:tc>
          <w:tcPr/>
          <w:p>
            <w:pPr>
              <w:pStyle w:val="Compact"/>
              <w:keepNext/>
              <w:jc w:val="right"/>
            </w:pPr>
            <w:r>
              <w:t xml:space="preserve">11.2</w:t>
            </w:r>
          </w:p>
        </w:tc>
        <w:tc>
          <w:tcPr/>
          <w:p>
            <w:pPr>
              <w:pStyle w:val="Compact"/>
              <w:keepNext/>
              <w:jc w:val="right"/>
            </w:pPr>
            <w:r>
              <w:t xml:space="preserve">-11.2</w:t>
            </w:r>
          </w:p>
        </w:tc>
        <w:tc>
          <w:tcPr/>
          <w:p>
            <w:pPr>
              <w:pStyle w:val="Compact"/>
              <w:keepNext/>
              <w:jc w:val="right"/>
            </w:pPr>
            <w:r>
              <w:t xml:space="preserve">8.7</w:t>
            </w:r>
          </w:p>
        </w:tc>
        <w:tc>
          <w:tcPr/>
          <w:p>
            <w:pPr>
              <w:pStyle w:val="Compact"/>
              <w:keepNext/>
              <w:jc w:val="right"/>
            </w:pPr>
            <w:r>
              <w:t xml:space="preserve">19.9</w:t>
            </w:r>
          </w:p>
        </w:tc>
      </w:tr>
      <w:tr>
        <w:trPr>
          <w:cantSplit/>
        </w:trPr>
        <w:tc>
          <w:tcPr/>
          <w:p>
            <w:pPr>
              <w:pStyle w:val="Compact"/>
              <w:keepNext/>
              <w:jc w:val="left"/>
            </w:pPr>
            <w:r>
              <w:t xml:space="preserve">17</w:t>
            </w:r>
          </w:p>
        </w:tc>
        <w:tc>
          <w:tcPr/>
          <w:p>
            <w:pPr>
              <w:pStyle w:val="Compact"/>
              <w:keepNext/>
              <w:jc w:val="left"/>
            </w:pPr>
            <w:r>
              <w:t xml:space="preserve">Partnerships</w:t>
            </w:r>
          </w:p>
        </w:tc>
        <w:tc>
          <w:tcPr/>
          <w:p>
            <w:pPr>
              <w:pStyle w:val="Compact"/>
              <w:keepNext/>
              <w:jc w:val="right"/>
            </w:pPr>
            <w:r>
              <w:t xml:space="preserve">0.241</w:t>
            </w:r>
          </w:p>
        </w:tc>
        <w:tc>
          <w:tcPr/>
          <w:p>
            <w:pPr>
              <w:pStyle w:val="Compact"/>
              <w:keepNext/>
              <w:jc w:val="right"/>
            </w:pPr>
            <w:r>
              <w:t xml:space="preserve">0.190</w:t>
            </w:r>
          </w:p>
        </w:tc>
        <w:tc>
          <w:tcPr/>
          <w:p>
            <w:pPr>
              <w:pStyle w:val="Compact"/>
              <w:keepNext/>
              <w:jc w:val="right"/>
            </w:pPr>
            <w:r>
              <w:t xml:space="preserve">+0.052</w:t>
            </w:r>
          </w:p>
        </w:tc>
        <w:tc>
          <w:tcPr/>
          <w:p>
            <w:pPr>
              <w:pStyle w:val="Compact"/>
              <w:keepNext/>
              <w:jc w:val="right"/>
            </w:pPr>
            <w:r>
              <w:t xml:space="preserve">8.9</w:t>
            </w:r>
          </w:p>
        </w:tc>
        <w:tc>
          <w:tcPr/>
          <w:p>
            <w:pPr>
              <w:pStyle w:val="Compact"/>
              <w:keepNext/>
              <w:jc w:val="right"/>
            </w:pPr>
            <w:r>
              <w:t xml:space="preserve">-8.9</w:t>
            </w:r>
          </w:p>
        </w:tc>
        <w:tc>
          <w:tcPr/>
          <w:p>
            <w:pPr>
              <w:pStyle w:val="Compact"/>
              <w:keepNext/>
              <w:jc w:val="right"/>
            </w:pPr>
            <w:r>
              <w:t xml:space="preserve">0.6</w:t>
            </w:r>
          </w:p>
        </w:tc>
        <w:tc>
          <w:tcPr/>
          <w:p>
            <w:pPr>
              <w:pStyle w:val="Compact"/>
              <w:keepNext/>
              <w:jc w:val="right"/>
            </w:pPr>
            <w:r>
              <w:t xml:space="preserve">9.5</w:t>
            </w:r>
          </w:p>
        </w:tc>
      </w:tr>
      <w:tr>
        <w:trPr>
          <w:cantSplit/>
        </w:trPr>
        <w:tc>
          <w:tcPr/>
          <w:p>
            <w:pPr>
              <w:pStyle w:val="Compact"/>
              <w:jc w:val="left"/>
            </w:pPr>
            <w:r>
              <w:t xml:space="preserve">Mean</w:t>
            </w:r>
          </w:p>
        </w:tc>
        <w:tc>
          <w:tcPr/>
          <w:p>
            <w:pPr>
              <w:pStyle w:val="Compact"/>
              <w:jc w:val="left"/>
            </w:pPr>
            <w:r>
              <w:t xml:space="preserve">—</w:t>
            </w:r>
          </w:p>
        </w:tc>
        <w:tc>
          <w:tcPr/>
          <w:p>
            <w:pPr>
              <w:pStyle w:val="Compact"/>
              <w:jc w:val="right"/>
            </w:pPr>
            <w:r>
              <w:t xml:space="preserve">0.367</w:t>
            </w:r>
          </w:p>
        </w:tc>
        <w:tc>
          <w:tcPr/>
          <w:p>
            <w:pPr>
              <w:pStyle w:val="Compact"/>
              <w:jc w:val="right"/>
            </w:pPr>
            <w:r>
              <w:t xml:space="preserve">0.161</w:t>
            </w:r>
          </w:p>
        </w:tc>
        <w:tc>
          <w:tcPr/>
          <w:p>
            <w:pPr>
              <w:pStyle w:val="Compact"/>
              <w:jc w:val="right"/>
            </w:pPr>
            <w:r>
              <w:t xml:space="preserve">+0.206</w:t>
            </w:r>
          </w:p>
        </w:tc>
        <w:tc>
          <w:tcPr/>
          <w:p>
            <w:pPr>
              <w:pStyle w:val="Compact"/>
              <w:jc w:val="right"/>
            </w:pPr>
            <w:r>
              <w:t xml:space="preserve">5.2</w:t>
            </w:r>
          </w:p>
        </w:tc>
        <w:tc>
          <w:tcPr/>
          <w:p>
            <w:pPr>
              <w:pStyle w:val="Compact"/>
              <w:jc w:val="right"/>
            </w:pPr>
            <w:r>
              <w:t xml:space="preserve">+0.0</w:t>
            </w:r>
          </w:p>
        </w:tc>
        <w:tc>
          <w:tcPr/>
          <w:p>
            <w:pPr>
              <w:pStyle w:val="Compact"/>
              <w:jc w:val="right"/>
            </w:pPr>
            <w:r>
              <w:t xml:space="preserve">5.9</w:t>
            </w:r>
          </w:p>
        </w:tc>
        <w:tc>
          <w:tcPr/>
          <w:p>
            <w:pPr>
              <w:pStyle w:val="Compact"/>
              <w:jc w:val="right"/>
            </w:pPr>
            <w:r>
              <w:t xml:space="preserve">5.9</w:t>
            </w:r>
          </w:p>
        </w:tc>
      </w:tr>
    </w:tbl>
    <w:bookmarkEnd w:id="252"/>
    <w:p>
      <w:pPr>
        <w:pStyle w:val="BodyText"/>
        <w:spacing w:line="240" w:lineRule="auto"/>
        <w:jc w:val="center"/>
      </w:pPr>
      <w:r>
        <w:rPr>
          <w:iCs/>
          <w:i/>
        </w:rPr>
        <w:t xml:space="preserve">Notes:</w:t>
      </w:r>
      <w:r>
        <w:t xml:space="preserve"> </w:t>
      </w:r>
      <w:r>
        <w:t xml:space="preserve">Same structure as Table </w:t>
      </w:r>
      <w:hyperlink w:anchor="tab:register-decomposition">
        <w:r>
          <w:rPr>
            <w:rStyle w:val="Hyperlink"/>
          </w:rPr>
          <w:t xml:space="preserve">4</w:t>
        </w:r>
      </w:hyperlink>
      <w:r>
        <w:t xml:space="preserve">. Signed dom. = research %</w:t>
      </w:r>
      <w:r>
        <w:t xml:space="preserve"> </w:t>
      </w:r>
      <m:oMath>
        <m:r>
          <m:rPr>
            <m:sty m:val="p"/>
          </m:rPr>
          <m:t>−</m:t>
        </m:r>
      </m:oMath>
      <w:r>
        <w:t xml:space="preserve"> </w:t>
      </w:r>
      <w:r>
        <w:t xml:space="preserve">policy % (pp); Reg. Comp. = raw</w:t>
      </w:r>
      <w:r>
        <w:t xml:space="preserve"> </w:t>
      </w:r>
      <m:oMath>
        <m:r>
          <m:rPr>
            <m:sty m:val="p"/>
          </m:rPr>
          <m:t>−</m:t>
        </m:r>
      </m:oMath>
      <w:r>
        <w:t xml:space="preserve"> </w:t>
      </w:r>
      <w:r>
        <w:t xml:space="preserve">adjusted.</w:t>
      </w:r>
    </w:p>
    <w:bookmarkStart w:id="253" w:name="tab:reference-scibert"/>
    <w:p>
      <w:pPr>
        <w:pStyle w:val="TableCaption"/>
        <w:keepNext/>
      </w:pPr>
      <w:r>
        <w:t xml:space="preserve">Table 27: SciBERT track — per-SDG reference values (semantic-gap and coverage-predictor families).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7: SciBERT track — per-SDG reference values (semantic-gap and coverage-predictor families)."/>
      </w:tblPr>
      <w:tblGrid>
        <w:gridCol w:w="880"/>
        <w:gridCol w:w="880"/>
        <w:gridCol w:w="880"/>
        <w:gridCol w:w="880"/>
        <w:gridCol w:w="880"/>
        <w:gridCol w:w="880"/>
        <w:gridCol w:w="880"/>
        <w:gridCol w:w="880"/>
        <w:gridCol w:w="880"/>
      </w:tblGrid>
      <w:tr>
        <w:trPr>
          <w:cantSplit/>
          <w:tblHeader w:val="true"/>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left"/>
            </w:pPr>
            <w:r>
              <w:t xml:space="preserve">Description</w:t>
            </w:r>
          </w:p>
        </w:tc>
        <w:tc>
          <w:tcPr>
            <w:gridSpan w:val="3"/>
            <w:tcBorders>
              <w:bottom w:val="single" w:sz="8" w:space="0" w:color="auto"/>
            </w:tcBorders>
          </w:tcPr>
          <w:p>
            <w:pPr>
              <w:pStyle w:val="Compact"/>
              <w:keepNext/>
              <w:jc w:val="center"/>
            </w:pPr>
            <w:r>
              <w:t xml:space="preserve">Semantic gaps</w:t>
            </w:r>
          </w:p>
        </w:tc>
        <w:tc>
          <w:tcPr>
            <w:gridSpan w:val="4"/>
            <w:tcBorders>
              <w:bottom w:val="single" w:sz="8" w:space="0" w:color="auto"/>
            </w:tcBorders>
          </w:tcPr>
          <w:p>
            <w:pPr>
              <w:pStyle w:val="Compact"/>
              <w:keepNext/>
              <w:jc w:val="center"/>
            </w:pPr>
            <w:r>
              <w:t xml:space="preserve">Coverage predictors</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pPr>
          </w:p>
        </w:tc>
        <w:tc>
          <w:tcPr>
            <w:tcBorders>
              <w:bottom w:val="single" w:sz="8" w:space="0" w:color="auto"/>
            </w:tcBorders>
          </w:tcPr>
          <w:p>
            <w:pPr>
              <w:pStyle w:val="Compact"/>
              <w:keepNext/>
              <w:jc w:val="right"/>
            </w:pPr>
            <w:r>
              <w:t xml:space="preserve">Raw</w:t>
            </w:r>
          </w:p>
        </w:tc>
        <w:tc>
          <w:tcPr>
            <w:tcBorders>
              <w:bottom w:val="single" w:sz="8" w:space="0" w:color="auto"/>
            </w:tcBorders>
          </w:tcPr>
          <w:p>
            <w:pPr>
              <w:pStyle w:val="Compact"/>
              <w:keepNext/>
              <w:jc w:val="right"/>
            </w:pPr>
            <w:r>
              <w:t xml:space="preserve">Adj.</w:t>
            </w:r>
          </w:p>
        </w:tc>
        <w:tc>
          <w:tcPr>
            <w:tcBorders>
              <w:bottom w:val="single" w:sz="8" w:space="0" w:color="auto"/>
            </w:tcBorders>
          </w:tcPr>
          <w:p>
            <w:pPr>
              <w:pStyle w:val="Compact"/>
              <w:keepNext/>
              <w:jc w:val="right"/>
            </w:pPr>
            <w:r>
              <w:t xml:space="preserve">Reg.</w:t>
            </w:r>
          </w:p>
        </w:tc>
        <w:tc>
          <w:tcPr>
            <w:tcBorders>
              <w:bottom w:val="single" w:sz="8" w:space="0" w:color="auto"/>
            </w:tcBorders>
          </w:tcPr>
          <w:p>
            <w:pPr>
              <w:pStyle w:val="Compact"/>
              <w:keepNext/>
              <w:jc w:val="right"/>
            </w:pPr>
            <w:r>
              <w:t xml:space="preserve">Cov.</w:t>
            </w:r>
          </w:p>
        </w:tc>
        <w:tc>
          <w:tcPr>
            <w:tcBorders>
              <w:bottom w:val="single" w:sz="8" w:space="0" w:color="auto"/>
            </w:tcBorders>
          </w:tcPr>
          <w:p>
            <w:pPr>
              <w:pStyle w:val="Compact"/>
              <w:keepNext/>
              <w:jc w:val="right"/>
            </w:pPr>
            <w:r>
              <w:t xml:space="preserve">SDom</w:t>
            </w:r>
          </w:p>
        </w:tc>
        <w:tc>
          <w:tcPr>
            <w:tcBorders>
              <w:bottom w:val="single" w:sz="8" w:space="0" w:color="auto"/>
            </w:tcBorders>
          </w:tcPr>
          <w:p>
            <w:pPr>
              <w:pStyle w:val="Compact"/>
              <w:keepNext/>
              <w:jc w:val="right"/>
            </w:pPr>
            <w:r>
              <w:t xml:space="preserve">Res %</w:t>
            </w:r>
          </w:p>
        </w:tc>
        <w:tc>
          <w:tcPr>
            <w:tcBorders>
              <w:bottom w:val="single" w:sz="8" w:space="0" w:color="auto"/>
            </w:tcBorders>
          </w:tcPr>
          <w:p>
            <w:pPr>
              <w:pStyle w:val="Compact"/>
              <w:keepNext/>
              <w:jc w:val="right"/>
            </w:pPr>
            <w:r>
              <w:t xml:space="preserve">Pol %</w:t>
            </w:r>
          </w:p>
        </w:tc>
      </w:tr>
      <w:tr>
        <w:trPr>
          <w:cantSplit/>
        </w:trPr>
        <w:tc>
          <w:tcPr/>
          <w:p>
            <w:pPr>
              <w:pStyle w:val="Compact"/>
              <w:keepNext/>
              <w:jc w:val="left"/>
            </w:pPr>
            <w:r>
              <w:t xml:space="preserve">1</w:t>
            </w:r>
          </w:p>
        </w:tc>
        <w:tc>
          <w:tcPr/>
          <w:p>
            <w:pPr>
              <w:pStyle w:val="Compact"/>
              <w:keepNext/>
              <w:jc w:val="left"/>
            </w:pPr>
            <w:r>
              <w:t xml:space="preserve">No Poverty</w:t>
            </w:r>
          </w:p>
        </w:tc>
        <w:tc>
          <w:tcPr/>
          <w:p>
            <w:pPr>
              <w:pStyle w:val="Compact"/>
              <w:keepNext/>
              <w:jc w:val="right"/>
            </w:pPr>
            <w:r>
              <w:t xml:space="preserve">0.032</w:t>
            </w:r>
          </w:p>
        </w:tc>
        <w:tc>
          <w:tcPr/>
          <w:p>
            <w:pPr>
              <w:pStyle w:val="Compact"/>
              <w:keepNext/>
              <w:jc w:val="right"/>
            </w:pPr>
            <w:r>
              <w:t xml:space="preserve">0.025</w:t>
            </w:r>
          </w:p>
        </w:tc>
        <w:tc>
          <w:tcPr/>
          <w:p>
            <w:pPr>
              <w:pStyle w:val="Compact"/>
              <w:keepNext/>
              <w:jc w:val="right"/>
            </w:pPr>
            <w:r>
              <w:t xml:space="preserve">+0.007</w:t>
            </w:r>
          </w:p>
        </w:tc>
        <w:tc>
          <w:tcPr/>
          <w:p>
            <w:pPr>
              <w:pStyle w:val="Compact"/>
              <w:keepNext/>
              <w:jc w:val="right"/>
            </w:pPr>
            <w:r>
              <w:t xml:space="preserve">5.1</w:t>
            </w:r>
          </w:p>
        </w:tc>
        <w:tc>
          <w:tcPr/>
          <w:p>
            <w:pPr>
              <w:pStyle w:val="Compact"/>
              <w:keepNext/>
              <w:jc w:val="right"/>
            </w:pPr>
            <w:r>
              <w:t xml:space="preserve">-5.1</w:t>
            </w:r>
          </w:p>
        </w:tc>
        <w:tc>
          <w:tcPr/>
          <w:p>
            <w:pPr>
              <w:pStyle w:val="Compact"/>
              <w:keepNext/>
              <w:jc w:val="right"/>
            </w:pPr>
            <w:r>
              <w:t xml:space="preserve">0.1</w:t>
            </w:r>
          </w:p>
        </w:tc>
        <w:tc>
          <w:tcPr/>
          <w:p>
            <w:pPr>
              <w:pStyle w:val="Compact"/>
              <w:keepNext/>
              <w:jc w:val="right"/>
            </w:pPr>
            <w:r>
              <w:t xml:space="preserve">5.3</w:t>
            </w:r>
          </w:p>
        </w:tc>
      </w:tr>
      <w:tr>
        <w:trPr>
          <w:cantSplit/>
        </w:trPr>
        <w:tc>
          <w:tcPr/>
          <w:p>
            <w:pPr>
              <w:pStyle w:val="Compact"/>
              <w:keepNext/>
              <w:jc w:val="left"/>
            </w:pPr>
            <w:r>
              <w:t xml:space="preserve">2</w:t>
            </w:r>
          </w:p>
        </w:tc>
        <w:tc>
          <w:tcPr/>
          <w:p>
            <w:pPr>
              <w:pStyle w:val="Compact"/>
              <w:keepNext/>
              <w:jc w:val="left"/>
            </w:pPr>
            <w:r>
              <w:t xml:space="preserve">Zero Hunger</w:t>
            </w:r>
          </w:p>
        </w:tc>
        <w:tc>
          <w:tcPr/>
          <w:p>
            <w:pPr>
              <w:pStyle w:val="Compact"/>
              <w:keepNext/>
              <w:jc w:val="right"/>
            </w:pPr>
            <w:r>
              <w:t xml:space="preserve">0.037</w:t>
            </w:r>
          </w:p>
        </w:tc>
        <w:tc>
          <w:tcPr/>
          <w:p>
            <w:pPr>
              <w:pStyle w:val="Compact"/>
              <w:keepNext/>
              <w:jc w:val="right"/>
            </w:pPr>
            <w:r>
              <w:t xml:space="preserve">0.020</w:t>
            </w:r>
          </w:p>
        </w:tc>
        <w:tc>
          <w:tcPr/>
          <w:p>
            <w:pPr>
              <w:pStyle w:val="Compact"/>
              <w:keepNext/>
              <w:jc w:val="right"/>
            </w:pPr>
            <w:r>
              <w:t xml:space="preserve">+0.017</w:t>
            </w:r>
          </w:p>
        </w:tc>
        <w:tc>
          <w:tcPr/>
          <w:p>
            <w:pPr>
              <w:pStyle w:val="Compact"/>
              <w:keepNext/>
              <w:jc w:val="right"/>
            </w:pPr>
            <w:r>
              <w:t xml:space="preserve">2.6</w:t>
            </w:r>
          </w:p>
        </w:tc>
        <w:tc>
          <w:tcPr/>
          <w:p>
            <w:pPr>
              <w:pStyle w:val="Compact"/>
              <w:keepNext/>
              <w:jc w:val="right"/>
            </w:pPr>
            <w:r>
              <w:t xml:space="preserve">-2.6</w:t>
            </w:r>
          </w:p>
        </w:tc>
        <w:tc>
          <w:tcPr/>
          <w:p>
            <w:pPr>
              <w:pStyle w:val="Compact"/>
              <w:keepNext/>
              <w:jc w:val="right"/>
            </w:pPr>
            <w:r>
              <w:t xml:space="preserve">1.3</w:t>
            </w:r>
          </w:p>
        </w:tc>
        <w:tc>
          <w:tcPr/>
          <w:p>
            <w:pPr>
              <w:pStyle w:val="Compact"/>
              <w:keepNext/>
              <w:jc w:val="right"/>
            </w:pPr>
            <w:r>
              <w:t xml:space="preserve">3.9</w:t>
            </w:r>
          </w:p>
        </w:tc>
      </w:tr>
      <w:tr>
        <w:trPr>
          <w:cantSplit/>
        </w:trPr>
        <w:tc>
          <w:tcPr/>
          <w:p>
            <w:pPr>
              <w:pStyle w:val="Compact"/>
              <w:keepNext/>
              <w:jc w:val="left"/>
            </w:pPr>
            <w:r>
              <w:t xml:space="preserve">3</w:t>
            </w:r>
          </w:p>
        </w:tc>
        <w:tc>
          <w:tcPr/>
          <w:p>
            <w:pPr>
              <w:pStyle w:val="Compact"/>
              <w:keepNext/>
              <w:jc w:val="left"/>
            </w:pPr>
            <w:r>
              <w:t xml:space="preserve">Good Health</w:t>
            </w:r>
          </w:p>
        </w:tc>
        <w:tc>
          <w:tcPr/>
          <w:p>
            <w:pPr>
              <w:pStyle w:val="Compact"/>
              <w:keepNext/>
              <w:jc w:val="right"/>
            </w:pPr>
            <w:r>
              <w:t xml:space="preserve">0.056</w:t>
            </w:r>
          </w:p>
        </w:tc>
        <w:tc>
          <w:tcPr/>
          <w:p>
            <w:pPr>
              <w:pStyle w:val="Compact"/>
              <w:keepNext/>
              <w:jc w:val="right"/>
            </w:pPr>
            <w:r>
              <w:t xml:space="preserve">0.044</w:t>
            </w:r>
          </w:p>
        </w:tc>
        <w:tc>
          <w:tcPr/>
          <w:p>
            <w:pPr>
              <w:pStyle w:val="Compact"/>
              <w:keepNext/>
              <w:jc w:val="right"/>
            </w:pPr>
            <w:r>
              <w:t xml:space="preserve">+0.012</w:t>
            </w:r>
          </w:p>
        </w:tc>
        <w:tc>
          <w:tcPr/>
          <w:p>
            <w:pPr>
              <w:pStyle w:val="Compact"/>
              <w:keepNext/>
              <w:jc w:val="right"/>
            </w:pPr>
            <w:r>
              <w:t xml:space="preserve">22.3</w:t>
            </w:r>
          </w:p>
        </w:tc>
        <w:tc>
          <w:tcPr/>
          <w:p>
            <w:pPr>
              <w:pStyle w:val="Compact"/>
              <w:keepNext/>
              <w:jc w:val="right"/>
            </w:pPr>
            <w:r>
              <w:t xml:space="preserve">+22.3</w:t>
            </w:r>
          </w:p>
        </w:tc>
        <w:tc>
          <w:tcPr/>
          <w:p>
            <w:pPr>
              <w:pStyle w:val="Compact"/>
              <w:keepNext/>
              <w:jc w:val="right"/>
            </w:pPr>
            <w:r>
              <w:t xml:space="preserve">27.0</w:t>
            </w:r>
          </w:p>
        </w:tc>
        <w:tc>
          <w:tcPr/>
          <w:p>
            <w:pPr>
              <w:pStyle w:val="Compact"/>
              <w:keepNext/>
              <w:jc w:val="right"/>
            </w:pPr>
            <w:r>
              <w:t xml:space="preserve">4.8</w:t>
            </w:r>
          </w:p>
        </w:tc>
      </w:tr>
      <w:tr>
        <w:trPr>
          <w:cantSplit/>
        </w:trPr>
        <w:tc>
          <w:tcPr/>
          <w:p>
            <w:pPr>
              <w:pStyle w:val="Compact"/>
              <w:keepNext/>
              <w:jc w:val="left"/>
            </w:pPr>
            <w:r>
              <w:t xml:space="preserve">4</w:t>
            </w:r>
          </w:p>
        </w:tc>
        <w:tc>
          <w:tcPr/>
          <w:p>
            <w:pPr>
              <w:pStyle w:val="Compact"/>
              <w:keepNext/>
              <w:jc w:val="left"/>
            </w:pPr>
            <w:r>
              <w:t xml:space="preserve">Education</w:t>
            </w:r>
          </w:p>
        </w:tc>
        <w:tc>
          <w:tcPr/>
          <w:p>
            <w:pPr>
              <w:pStyle w:val="Compact"/>
              <w:keepNext/>
              <w:jc w:val="right"/>
            </w:pPr>
            <w:r>
              <w:t xml:space="preserve">0.044</w:t>
            </w:r>
          </w:p>
        </w:tc>
        <w:tc>
          <w:tcPr/>
          <w:p>
            <w:pPr>
              <w:pStyle w:val="Compact"/>
              <w:keepNext/>
              <w:jc w:val="right"/>
            </w:pPr>
            <w:r>
              <w:t xml:space="preserve">0.039</w:t>
            </w:r>
          </w:p>
        </w:tc>
        <w:tc>
          <w:tcPr/>
          <w:p>
            <w:pPr>
              <w:pStyle w:val="Compact"/>
              <w:keepNext/>
              <w:jc w:val="right"/>
            </w:pPr>
            <w:r>
              <w:t xml:space="preserve">+0.004</w:t>
            </w:r>
          </w:p>
        </w:tc>
        <w:tc>
          <w:tcPr/>
          <w:p>
            <w:pPr>
              <w:pStyle w:val="Compact"/>
              <w:keepNext/>
              <w:jc w:val="right"/>
            </w:pPr>
            <w:r>
              <w:t xml:space="preserve">12.8</w:t>
            </w:r>
          </w:p>
        </w:tc>
        <w:tc>
          <w:tcPr/>
          <w:p>
            <w:pPr>
              <w:pStyle w:val="Compact"/>
              <w:keepNext/>
              <w:jc w:val="right"/>
            </w:pPr>
            <w:r>
              <w:t xml:space="preserve">+12.8</w:t>
            </w:r>
          </w:p>
        </w:tc>
        <w:tc>
          <w:tcPr/>
          <w:p>
            <w:pPr>
              <w:pStyle w:val="Compact"/>
              <w:keepNext/>
              <w:jc w:val="right"/>
            </w:pPr>
            <w:r>
              <w:t xml:space="preserve">17.7</w:t>
            </w:r>
          </w:p>
        </w:tc>
        <w:tc>
          <w:tcPr/>
          <w:p>
            <w:pPr>
              <w:pStyle w:val="Compact"/>
              <w:keepNext/>
              <w:jc w:val="right"/>
            </w:pPr>
            <w:r>
              <w:t xml:space="preserve">4.9</w:t>
            </w:r>
          </w:p>
        </w:tc>
      </w:tr>
      <w:tr>
        <w:trPr>
          <w:cantSplit/>
        </w:trPr>
        <w:tc>
          <w:tcPr/>
          <w:p>
            <w:pPr>
              <w:pStyle w:val="Compact"/>
              <w:keepNext/>
              <w:jc w:val="left"/>
            </w:pPr>
            <w:r>
              <w:t xml:space="preserve">5</w:t>
            </w:r>
          </w:p>
        </w:tc>
        <w:tc>
          <w:tcPr/>
          <w:p>
            <w:pPr>
              <w:pStyle w:val="Compact"/>
              <w:keepNext/>
              <w:jc w:val="left"/>
            </w:pPr>
            <w:r>
              <w:t xml:space="preserve">Gender Equality</w:t>
            </w:r>
          </w:p>
        </w:tc>
        <w:tc>
          <w:tcPr/>
          <w:p>
            <w:pPr>
              <w:pStyle w:val="Compact"/>
              <w:keepNext/>
              <w:jc w:val="right"/>
            </w:pPr>
            <w:r>
              <w:t xml:space="preserve">0.041</w:t>
            </w:r>
          </w:p>
        </w:tc>
        <w:tc>
          <w:tcPr/>
          <w:p>
            <w:pPr>
              <w:pStyle w:val="Compact"/>
              <w:keepNext/>
              <w:jc w:val="right"/>
            </w:pPr>
            <w:r>
              <w:t xml:space="preserve">0.063</w:t>
            </w:r>
          </w:p>
        </w:tc>
        <w:tc>
          <w:tcPr/>
          <w:p>
            <w:pPr>
              <w:pStyle w:val="Compact"/>
              <w:keepNext/>
              <w:jc w:val="right"/>
            </w:pPr>
            <w:r>
              <w:t xml:space="preserve">-0.022</w:t>
            </w:r>
          </w:p>
        </w:tc>
        <w:tc>
          <w:tcPr/>
          <w:p>
            <w:pPr>
              <w:pStyle w:val="Compact"/>
              <w:keepNext/>
              <w:jc w:val="right"/>
            </w:pPr>
            <w:r>
              <w:t xml:space="preserve">3.9</w:t>
            </w:r>
          </w:p>
        </w:tc>
        <w:tc>
          <w:tcPr/>
          <w:p>
            <w:pPr>
              <w:pStyle w:val="Compact"/>
              <w:keepNext/>
              <w:jc w:val="right"/>
            </w:pPr>
            <w:r>
              <w:t xml:space="preserve">-3.9</w:t>
            </w:r>
          </w:p>
        </w:tc>
        <w:tc>
          <w:tcPr/>
          <w:p>
            <w:pPr>
              <w:pStyle w:val="Compact"/>
              <w:keepNext/>
              <w:jc w:val="right"/>
            </w:pPr>
            <w:r>
              <w:t xml:space="preserve">1.5</w:t>
            </w:r>
          </w:p>
        </w:tc>
        <w:tc>
          <w:tcPr/>
          <w:p>
            <w:pPr>
              <w:pStyle w:val="Compact"/>
              <w:keepNext/>
              <w:jc w:val="right"/>
            </w:pPr>
            <w:r>
              <w:t xml:space="preserve">5.4</w:t>
            </w:r>
          </w:p>
        </w:tc>
      </w:tr>
      <w:tr>
        <w:trPr>
          <w:cantSplit/>
        </w:trPr>
        <w:tc>
          <w:tcPr/>
          <w:p>
            <w:pPr>
              <w:pStyle w:val="Compact"/>
              <w:keepNext/>
              <w:jc w:val="left"/>
            </w:pPr>
            <w:r>
              <w:t xml:space="preserve">6</w:t>
            </w:r>
          </w:p>
        </w:tc>
        <w:tc>
          <w:tcPr/>
          <w:p>
            <w:pPr>
              <w:pStyle w:val="Compact"/>
              <w:keepNext/>
              <w:jc w:val="left"/>
            </w:pPr>
            <w:r>
              <w:t xml:space="preserve">Clean Water</w:t>
            </w:r>
          </w:p>
        </w:tc>
        <w:tc>
          <w:tcPr/>
          <w:p>
            <w:pPr>
              <w:pStyle w:val="Compact"/>
              <w:keepNext/>
              <w:jc w:val="right"/>
            </w:pPr>
            <w:r>
              <w:t xml:space="preserve">0.045</w:t>
            </w:r>
          </w:p>
        </w:tc>
        <w:tc>
          <w:tcPr/>
          <w:p>
            <w:pPr>
              <w:pStyle w:val="Compact"/>
              <w:keepNext/>
              <w:jc w:val="right"/>
            </w:pPr>
            <w:r>
              <w:t xml:space="preserve">0.028</w:t>
            </w:r>
          </w:p>
        </w:tc>
        <w:tc>
          <w:tcPr/>
          <w:p>
            <w:pPr>
              <w:pStyle w:val="Compact"/>
              <w:keepNext/>
              <w:jc w:val="right"/>
            </w:pPr>
            <w:r>
              <w:t xml:space="preserve">+0.017</w:t>
            </w:r>
          </w:p>
        </w:tc>
        <w:tc>
          <w:tcPr/>
          <w:p>
            <w:pPr>
              <w:pStyle w:val="Compact"/>
              <w:keepNext/>
              <w:jc w:val="right"/>
            </w:pPr>
            <w:r>
              <w:t xml:space="preserve">2.5</w:t>
            </w:r>
          </w:p>
        </w:tc>
        <w:tc>
          <w:tcPr/>
          <w:p>
            <w:pPr>
              <w:pStyle w:val="Compact"/>
              <w:keepNext/>
              <w:jc w:val="right"/>
            </w:pPr>
            <w:r>
              <w:t xml:space="preserve">-2.5</w:t>
            </w:r>
          </w:p>
        </w:tc>
        <w:tc>
          <w:tcPr/>
          <w:p>
            <w:pPr>
              <w:pStyle w:val="Compact"/>
              <w:keepNext/>
              <w:jc w:val="right"/>
            </w:pPr>
            <w:r>
              <w:t xml:space="preserve">1.1</w:t>
            </w:r>
          </w:p>
        </w:tc>
        <w:tc>
          <w:tcPr/>
          <w:p>
            <w:pPr>
              <w:pStyle w:val="Compact"/>
              <w:keepNext/>
              <w:jc w:val="right"/>
            </w:pPr>
            <w:r>
              <w:t xml:space="preserve">3.6</w:t>
            </w:r>
          </w:p>
        </w:tc>
      </w:tr>
      <w:tr>
        <w:trPr>
          <w:cantSplit/>
        </w:trPr>
        <w:tc>
          <w:tcPr/>
          <w:p>
            <w:pPr>
              <w:pStyle w:val="Compact"/>
              <w:keepNext/>
              <w:jc w:val="left"/>
            </w:pPr>
            <w:r>
              <w:t xml:space="preserve">7</w:t>
            </w:r>
          </w:p>
        </w:tc>
        <w:tc>
          <w:tcPr/>
          <w:p>
            <w:pPr>
              <w:pStyle w:val="Compact"/>
              <w:keepNext/>
              <w:jc w:val="left"/>
            </w:pPr>
            <w:r>
              <w:t xml:space="preserve">Clean Energy</w:t>
            </w:r>
          </w:p>
        </w:tc>
        <w:tc>
          <w:tcPr/>
          <w:p>
            <w:pPr>
              <w:pStyle w:val="Compact"/>
              <w:keepNext/>
              <w:jc w:val="right"/>
            </w:pPr>
            <w:r>
              <w:t xml:space="preserve">0.052</w:t>
            </w:r>
          </w:p>
        </w:tc>
        <w:tc>
          <w:tcPr/>
          <w:p>
            <w:pPr>
              <w:pStyle w:val="Compact"/>
              <w:keepNext/>
              <w:jc w:val="right"/>
            </w:pPr>
            <w:r>
              <w:t xml:space="preserve">0.042</w:t>
            </w:r>
          </w:p>
        </w:tc>
        <w:tc>
          <w:tcPr/>
          <w:p>
            <w:pPr>
              <w:pStyle w:val="Compact"/>
              <w:keepNext/>
              <w:jc w:val="right"/>
            </w:pPr>
            <w:r>
              <w:t xml:space="preserve">+0.010</w:t>
            </w:r>
          </w:p>
        </w:tc>
        <w:tc>
          <w:tcPr/>
          <w:p>
            <w:pPr>
              <w:pStyle w:val="Compact"/>
              <w:keepNext/>
              <w:jc w:val="right"/>
            </w:pPr>
            <w:r>
              <w:t xml:space="preserve">0.6</w:t>
            </w:r>
          </w:p>
        </w:tc>
        <w:tc>
          <w:tcPr/>
          <w:p>
            <w:pPr>
              <w:pStyle w:val="Compact"/>
              <w:keepNext/>
              <w:jc w:val="right"/>
            </w:pPr>
            <w:r>
              <w:t xml:space="preserve">-0.6</w:t>
            </w:r>
          </w:p>
        </w:tc>
        <w:tc>
          <w:tcPr/>
          <w:p>
            <w:pPr>
              <w:pStyle w:val="Compact"/>
              <w:keepNext/>
              <w:jc w:val="right"/>
            </w:pPr>
            <w:r>
              <w:t xml:space="preserve">3.5</w:t>
            </w:r>
          </w:p>
        </w:tc>
        <w:tc>
          <w:tcPr/>
          <w:p>
            <w:pPr>
              <w:pStyle w:val="Compact"/>
              <w:keepNext/>
              <w:jc w:val="right"/>
            </w:pPr>
            <w:r>
              <w:t xml:space="preserve">4.2</w:t>
            </w:r>
          </w:p>
        </w:tc>
      </w:tr>
      <w:tr>
        <w:trPr>
          <w:cantSplit/>
        </w:trPr>
        <w:tc>
          <w:tcPr/>
          <w:p>
            <w:pPr>
              <w:pStyle w:val="Compact"/>
              <w:keepNext/>
              <w:jc w:val="left"/>
            </w:pPr>
            <w:r>
              <w:t xml:space="preserve">8</w:t>
            </w:r>
          </w:p>
        </w:tc>
        <w:tc>
          <w:tcPr/>
          <w:p>
            <w:pPr>
              <w:pStyle w:val="Compact"/>
              <w:keepNext/>
              <w:jc w:val="left"/>
            </w:pPr>
            <w:r>
              <w:t xml:space="preserve">Decent Work</w:t>
            </w:r>
          </w:p>
        </w:tc>
        <w:tc>
          <w:tcPr/>
          <w:p>
            <w:pPr>
              <w:pStyle w:val="Compact"/>
              <w:keepNext/>
              <w:jc w:val="right"/>
            </w:pPr>
            <w:r>
              <w:t xml:space="preserve">0.033</w:t>
            </w:r>
          </w:p>
        </w:tc>
        <w:tc>
          <w:tcPr/>
          <w:p>
            <w:pPr>
              <w:pStyle w:val="Compact"/>
              <w:keepNext/>
              <w:jc w:val="right"/>
            </w:pPr>
            <w:r>
              <w:t xml:space="preserve">0.030</w:t>
            </w:r>
          </w:p>
        </w:tc>
        <w:tc>
          <w:tcPr/>
          <w:p>
            <w:pPr>
              <w:pStyle w:val="Compact"/>
              <w:keepNext/>
              <w:jc w:val="right"/>
            </w:pPr>
            <w:r>
              <w:t xml:space="preserve">+0.004</w:t>
            </w:r>
          </w:p>
        </w:tc>
        <w:tc>
          <w:tcPr/>
          <w:p>
            <w:pPr>
              <w:pStyle w:val="Compact"/>
              <w:keepNext/>
              <w:jc w:val="right"/>
            </w:pPr>
            <w:r>
              <w:t xml:space="preserve">3.7</w:t>
            </w:r>
          </w:p>
        </w:tc>
        <w:tc>
          <w:tcPr/>
          <w:p>
            <w:pPr>
              <w:pStyle w:val="Compact"/>
              <w:keepNext/>
              <w:jc w:val="right"/>
            </w:pPr>
            <w:r>
              <w:t xml:space="preserve">-3.7</w:t>
            </w:r>
          </w:p>
        </w:tc>
        <w:tc>
          <w:tcPr/>
          <w:p>
            <w:pPr>
              <w:pStyle w:val="Compact"/>
              <w:keepNext/>
              <w:jc w:val="right"/>
            </w:pPr>
            <w:r>
              <w:t xml:space="preserve">0.8</w:t>
            </w:r>
          </w:p>
        </w:tc>
        <w:tc>
          <w:tcPr/>
          <w:p>
            <w:pPr>
              <w:pStyle w:val="Compact"/>
              <w:keepNext/>
              <w:jc w:val="right"/>
            </w:pPr>
            <w:r>
              <w:t xml:space="preserve">4.5</w:t>
            </w:r>
          </w:p>
        </w:tc>
      </w:tr>
      <w:tr>
        <w:trPr>
          <w:cantSplit/>
        </w:trPr>
        <w:tc>
          <w:tcPr/>
          <w:p>
            <w:pPr>
              <w:pStyle w:val="Compact"/>
              <w:keepNext/>
              <w:jc w:val="left"/>
            </w:pPr>
            <w:r>
              <w:t xml:space="preserve">9</w:t>
            </w:r>
          </w:p>
        </w:tc>
        <w:tc>
          <w:tcPr/>
          <w:p>
            <w:pPr>
              <w:pStyle w:val="Compact"/>
              <w:keepNext/>
              <w:jc w:val="left"/>
            </w:pPr>
            <w:r>
              <w:t xml:space="preserve">Innovation</w:t>
            </w:r>
          </w:p>
        </w:tc>
        <w:tc>
          <w:tcPr/>
          <w:p>
            <w:pPr>
              <w:pStyle w:val="Compact"/>
              <w:keepNext/>
              <w:jc w:val="right"/>
            </w:pPr>
            <w:r>
              <w:t xml:space="preserve">0.045</w:t>
            </w:r>
          </w:p>
        </w:tc>
        <w:tc>
          <w:tcPr/>
          <w:p>
            <w:pPr>
              <w:pStyle w:val="Compact"/>
              <w:keepNext/>
              <w:jc w:val="right"/>
            </w:pPr>
            <w:r>
              <w:t xml:space="preserve">0.035</w:t>
            </w:r>
          </w:p>
        </w:tc>
        <w:tc>
          <w:tcPr/>
          <w:p>
            <w:pPr>
              <w:pStyle w:val="Compact"/>
              <w:keepNext/>
              <w:jc w:val="right"/>
            </w:pPr>
            <w:r>
              <w:t xml:space="preserve">+0.010</w:t>
            </w:r>
          </w:p>
        </w:tc>
        <w:tc>
          <w:tcPr/>
          <w:p>
            <w:pPr>
              <w:pStyle w:val="Compact"/>
              <w:keepNext/>
              <w:jc w:val="right"/>
            </w:pPr>
            <w:r>
              <w:t xml:space="preserve">17.6</w:t>
            </w:r>
          </w:p>
        </w:tc>
        <w:tc>
          <w:tcPr/>
          <w:p>
            <w:pPr>
              <w:pStyle w:val="Compact"/>
              <w:keepNext/>
              <w:jc w:val="right"/>
            </w:pPr>
            <w:r>
              <w:t xml:space="preserve">+17.6</w:t>
            </w:r>
          </w:p>
        </w:tc>
        <w:tc>
          <w:tcPr/>
          <w:p>
            <w:pPr>
              <w:pStyle w:val="Compact"/>
              <w:keepNext/>
              <w:jc w:val="right"/>
            </w:pPr>
            <w:r>
              <w:t xml:space="preserve">21.4</w:t>
            </w:r>
          </w:p>
        </w:tc>
        <w:tc>
          <w:tcPr/>
          <w:p>
            <w:pPr>
              <w:pStyle w:val="Compact"/>
              <w:keepNext/>
              <w:jc w:val="right"/>
            </w:pPr>
            <w:r>
              <w:t xml:space="preserve">3.8</w:t>
            </w:r>
          </w:p>
        </w:tc>
      </w:tr>
      <w:tr>
        <w:trPr>
          <w:cantSplit/>
        </w:trPr>
        <w:tc>
          <w:tcPr/>
          <w:p>
            <w:pPr>
              <w:pStyle w:val="Compact"/>
              <w:keepNext/>
              <w:jc w:val="left"/>
            </w:pPr>
            <w:r>
              <w:t xml:space="preserve">10</w:t>
            </w:r>
          </w:p>
        </w:tc>
        <w:tc>
          <w:tcPr/>
          <w:p>
            <w:pPr>
              <w:pStyle w:val="Compact"/>
              <w:keepNext/>
              <w:jc w:val="left"/>
            </w:pPr>
            <w:r>
              <w:t xml:space="preserve">Reduced Ineq.</w:t>
            </w:r>
          </w:p>
        </w:tc>
        <w:tc>
          <w:tcPr/>
          <w:p>
            <w:pPr>
              <w:pStyle w:val="Compact"/>
              <w:keepNext/>
              <w:jc w:val="right"/>
            </w:pPr>
            <w:r>
              <w:t xml:space="preserve">0.047</w:t>
            </w:r>
          </w:p>
        </w:tc>
        <w:tc>
          <w:tcPr/>
          <w:p>
            <w:pPr>
              <w:pStyle w:val="Compact"/>
              <w:keepNext/>
              <w:jc w:val="right"/>
            </w:pPr>
            <w:r>
              <w:t xml:space="preserve">0.043</w:t>
            </w:r>
          </w:p>
        </w:tc>
        <w:tc>
          <w:tcPr/>
          <w:p>
            <w:pPr>
              <w:pStyle w:val="Compact"/>
              <w:keepNext/>
              <w:jc w:val="right"/>
            </w:pPr>
            <w:r>
              <w:t xml:space="preserve">+0.004</w:t>
            </w:r>
          </w:p>
        </w:tc>
        <w:tc>
          <w:tcPr/>
          <w:p>
            <w:pPr>
              <w:pStyle w:val="Compact"/>
              <w:keepNext/>
              <w:jc w:val="right"/>
            </w:pPr>
            <w:r>
              <w:t xml:space="preserve">1.6</w:t>
            </w:r>
          </w:p>
        </w:tc>
        <w:tc>
          <w:tcPr/>
          <w:p>
            <w:pPr>
              <w:pStyle w:val="Compact"/>
              <w:keepNext/>
              <w:jc w:val="right"/>
            </w:pPr>
            <w:r>
              <w:t xml:space="preserve">-1.6</w:t>
            </w:r>
          </w:p>
        </w:tc>
        <w:tc>
          <w:tcPr/>
          <w:p>
            <w:pPr>
              <w:pStyle w:val="Compact"/>
              <w:keepNext/>
              <w:jc w:val="right"/>
            </w:pPr>
            <w:r>
              <w:t xml:space="preserve">0.8</w:t>
            </w:r>
          </w:p>
        </w:tc>
        <w:tc>
          <w:tcPr/>
          <w:p>
            <w:pPr>
              <w:pStyle w:val="Compact"/>
              <w:keepNext/>
              <w:jc w:val="right"/>
            </w:pPr>
            <w:r>
              <w:t xml:space="preserve">2.4</w:t>
            </w:r>
          </w:p>
        </w:tc>
      </w:tr>
      <w:tr>
        <w:trPr>
          <w:cantSplit/>
        </w:trPr>
        <w:tc>
          <w:tcPr/>
          <w:p>
            <w:pPr>
              <w:pStyle w:val="Compact"/>
              <w:keepNext/>
              <w:jc w:val="left"/>
            </w:pPr>
            <w:r>
              <w:t xml:space="preserve">11</w:t>
            </w:r>
          </w:p>
        </w:tc>
        <w:tc>
          <w:tcPr/>
          <w:p>
            <w:pPr>
              <w:pStyle w:val="Compact"/>
              <w:keepNext/>
              <w:jc w:val="left"/>
            </w:pPr>
            <w:r>
              <w:t xml:space="preserve">Sust. Cities</w:t>
            </w:r>
          </w:p>
        </w:tc>
        <w:tc>
          <w:tcPr/>
          <w:p>
            <w:pPr>
              <w:pStyle w:val="Compact"/>
              <w:keepNext/>
              <w:jc w:val="right"/>
            </w:pPr>
            <w:r>
              <w:t xml:space="preserve">0.052</w:t>
            </w:r>
          </w:p>
        </w:tc>
        <w:tc>
          <w:tcPr/>
          <w:p>
            <w:pPr>
              <w:pStyle w:val="Compact"/>
              <w:keepNext/>
              <w:jc w:val="right"/>
            </w:pPr>
            <w:r>
              <w:t xml:space="preserve">0.054</w:t>
            </w:r>
          </w:p>
        </w:tc>
        <w:tc>
          <w:tcPr/>
          <w:p>
            <w:pPr>
              <w:pStyle w:val="Compact"/>
              <w:keepNext/>
              <w:jc w:val="right"/>
            </w:pPr>
            <w:r>
              <w:t xml:space="preserve">-0.001</w:t>
            </w:r>
          </w:p>
        </w:tc>
        <w:tc>
          <w:tcPr/>
          <w:p>
            <w:pPr>
              <w:pStyle w:val="Compact"/>
              <w:keepNext/>
              <w:jc w:val="right"/>
            </w:pPr>
            <w:r>
              <w:t xml:space="preserve">1.8</w:t>
            </w:r>
          </w:p>
        </w:tc>
        <w:tc>
          <w:tcPr/>
          <w:p>
            <w:pPr>
              <w:pStyle w:val="Compact"/>
              <w:keepNext/>
              <w:jc w:val="right"/>
            </w:pPr>
            <w:r>
              <w:t xml:space="preserve">-1.8</w:t>
            </w:r>
          </w:p>
        </w:tc>
        <w:tc>
          <w:tcPr/>
          <w:p>
            <w:pPr>
              <w:pStyle w:val="Compact"/>
              <w:keepNext/>
              <w:jc w:val="right"/>
            </w:pPr>
            <w:r>
              <w:t xml:space="preserve">4.1</w:t>
            </w:r>
          </w:p>
        </w:tc>
        <w:tc>
          <w:tcPr/>
          <w:p>
            <w:pPr>
              <w:pStyle w:val="Compact"/>
              <w:keepNext/>
              <w:jc w:val="right"/>
            </w:pPr>
            <w:r>
              <w:t xml:space="preserve">5.9</w:t>
            </w:r>
          </w:p>
        </w:tc>
      </w:tr>
      <w:tr>
        <w:trPr>
          <w:cantSplit/>
        </w:trPr>
        <w:tc>
          <w:tcPr/>
          <w:p>
            <w:pPr>
              <w:pStyle w:val="Compact"/>
              <w:keepNext/>
              <w:jc w:val="left"/>
            </w:pPr>
            <w:r>
              <w:t xml:space="preserve">12</w:t>
            </w:r>
          </w:p>
        </w:tc>
        <w:tc>
          <w:tcPr/>
          <w:p>
            <w:pPr>
              <w:pStyle w:val="Compact"/>
              <w:keepNext/>
              <w:jc w:val="left"/>
            </w:pPr>
            <w:r>
              <w:t xml:space="preserve">Consumption</w:t>
            </w:r>
          </w:p>
        </w:tc>
        <w:tc>
          <w:tcPr/>
          <w:p>
            <w:pPr>
              <w:pStyle w:val="Compact"/>
              <w:keepNext/>
              <w:jc w:val="right"/>
            </w:pPr>
            <w:r>
              <w:t xml:space="preserve">0.039</w:t>
            </w:r>
          </w:p>
        </w:tc>
        <w:tc>
          <w:tcPr/>
          <w:p>
            <w:pPr>
              <w:pStyle w:val="Compact"/>
              <w:keepNext/>
              <w:jc w:val="right"/>
            </w:pPr>
            <w:r>
              <w:t xml:space="preserve">0.024</w:t>
            </w:r>
          </w:p>
        </w:tc>
        <w:tc>
          <w:tcPr/>
          <w:p>
            <w:pPr>
              <w:pStyle w:val="Compact"/>
              <w:keepNext/>
              <w:jc w:val="right"/>
            </w:pPr>
            <w:r>
              <w:t xml:space="preserve">+0.014</w:t>
            </w:r>
          </w:p>
        </w:tc>
        <w:tc>
          <w:tcPr/>
          <w:p>
            <w:pPr>
              <w:pStyle w:val="Compact"/>
              <w:keepNext/>
              <w:jc w:val="right"/>
            </w:pPr>
            <w:r>
              <w:t xml:space="preserve">2.5</w:t>
            </w:r>
          </w:p>
        </w:tc>
        <w:tc>
          <w:tcPr/>
          <w:p>
            <w:pPr>
              <w:pStyle w:val="Compact"/>
              <w:keepNext/>
              <w:jc w:val="right"/>
            </w:pPr>
            <w:r>
              <w:t xml:space="preserve">-2.5</w:t>
            </w:r>
          </w:p>
        </w:tc>
        <w:tc>
          <w:tcPr/>
          <w:p>
            <w:pPr>
              <w:pStyle w:val="Compact"/>
              <w:keepNext/>
              <w:jc w:val="right"/>
            </w:pPr>
            <w:r>
              <w:t xml:space="preserve">1.1</w:t>
            </w:r>
          </w:p>
        </w:tc>
        <w:tc>
          <w:tcPr/>
          <w:p>
            <w:pPr>
              <w:pStyle w:val="Compact"/>
              <w:keepNext/>
              <w:jc w:val="right"/>
            </w:pPr>
            <w:r>
              <w:t xml:space="preserve">3.5</w:t>
            </w:r>
          </w:p>
        </w:tc>
      </w:tr>
      <w:tr>
        <w:trPr>
          <w:cantSplit/>
        </w:trPr>
        <w:tc>
          <w:tcPr/>
          <w:p>
            <w:pPr>
              <w:pStyle w:val="Compact"/>
              <w:keepNext/>
              <w:jc w:val="left"/>
            </w:pPr>
            <w:r>
              <w:t xml:space="preserve">13</w:t>
            </w:r>
          </w:p>
        </w:tc>
        <w:tc>
          <w:tcPr/>
          <w:p>
            <w:pPr>
              <w:pStyle w:val="Compact"/>
              <w:keepNext/>
              <w:jc w:val="left"/>
            </w:pPr>
            <w:r>
              <w:t xml:space="preserve">Climate</w:t>
            </w:r>
          </w:p>
        </w:tc>
        <w:tc>
          <w:tcPr/>
          <w:p>
            <w:pPr>
              <w:pStyle w:val="Compact"/>
              <w:keepNext/>
              <w:jc w:val="right"/>
            </w:pPr>
            <w:r>
              <w:t xml:space="preserve">0.053</w:t>
            </w:r>
          </w:p>
        </w:tc>
        <w:tc>
          <w:tcPr/>
          <w:p>
            <w:pPr>
              <w:pStyle w:val="Compact"/>
              <w:keepNext/>
              <w:jc w:val="right"/>
            </w:pPr>
            <w:r>
              <w:t xml:space="preserve">0.056</w:t>
            </w:r>
          </w:p>
        </w:tc>
        <w:tc>
          <w:tcPr/>
          <w:p>
            <w:pPr>
              <w:pStyle w:val="Compact"/>
              <w:keepNext/>
              <w:jc w:val="right"/>
            </w:pPr>
            <w:r>
              <w:t xml:space="preserve">-0.003</w:t>
            </w:r>
          </w:p>
        </w:tc>
        <w:tc>
          <w:tcPr/>
          <w:p>
            <w:pPr>
              <w:pStyle w:val="Compact"/>
              <w:keepNext/>
              <w:jc w:val="right"/>
            </w:pPr>
            <w:r>
              <w:t xml:space="preserve">5.9</w:t>
            </w:r>
          </w:p>
        </w:tc>
        <w:tc>
          <w:tcPr/>
          <w:p>
            <w:pPr>
              <w:pStyle w:val="Compact"/>
              <w:keepNext/>
              <w:jc w:val="right"/>
            </w:pPr>
            <w:r>
              <w:t xml:space="preserve">-5.9</w:t>
            </w:r>
          </w:p>
        </w:tc>
        <w:tc>
          <w:tcPr/>
          <w:p>
            <w:pPr>
              <w:pStyle w:val="Compact"/>
              <w:keepNext/>
              <w:jc w:val="right"/>
            </w:pPr>
            <w:r>
              <w:t xml:space="preserve">4.0</w:t>
            </w:r>
          </w:p>
        </w:tc>
        <w:tc>
          <w:tcPr/>
          <w:p>
            <w:pPr>
              <w:pStyle w:val="Compact"/>
              <w:keepNext/>
              <w:jc w:val="right"/>
            </w:pPr>
            <w:r>
              <w:t xml:space="preserve">9.9</w:t>
            </w:r>
          </w:p>
        </w:tc>
      </w:tr>
      <w:tr>
        <w:trPr>
          <w:cantSplit/>
        </w:trPr>
        <w:tc>
          <w:tcPr/>
          <w:p>
            <w:pPr>
              <w:pStyle w:val="Compact"/>
              <w:keepNext/>
              <w:jc w:val="left"/>
            </w:pPr>
            <w:r>
              <w:t xml:space="preserve">14</w:t>
            </w:r>
          </w:p>
        </w:tc>
        <w:tc>
          <w:tcPr/>
          <w:p>
            <w:pPr>
              <w:pStyle w:val="Compact"/>
              <w:keepNext/>
              <w:jc w:val="left"/>
            </w:pPr>
            <w:r>
              <w:t xml:space="preserve">Life Below Water</w:t>
            </w:r>
          </w:p>
        </w:tc>
        <w:tc>
          <w:tcPr/>
          <w:p>
            <w:pPr>
              <w:pStyle w:val="Compact"/>
              <w:keepNext/>
              <w:jc w:val="right"/>
            </w:pPr>
            <w:r>
              <w:t xml:space="preserve">0.044</w:t>
            </w:r>
          </w:p>
        </w:tc>
        <w:tc>
          <w:tcPr/>
          <w:p>
            <w:pPr>
              <w:pStyle w:val="Compact"/>
              <w:keepNext/>
              <w:jc w:val="right"/>
            </w:pPr>
            <w:r>
              <w:t xml:space="preserve">0.039</w:t>
            </w:r>
          </w:p>
        </w:tc>
        <w:tc>
          <w:tcPr/>
          <w:p>
            <w:pPr>
              <w:pStyle w:val="Compact"/>
              <w:keepNext/>
              <w:jc w:val="right"/>
            </w:pPr>
            <w:r>
              <w:t xml:space="preserve">+0.005</w:t>
            </w:r>
          </w:p>
        </w:tc>
        <w:tc>
          <w:tcPr/>
          <w:p>
            <w:pPr>
              <w:pStyle w:val="Compact"/>
              <w:keepNext/>
              <w:jc w:val="right"/>
            </w:pPr>
            <w:r>
              <w:t xml:space="preserve">2.8</w:t>
            </w:r>
          </w:p>
        </w:tc>
        <w:tc>
          <w:tcPr/>
          <w:p>
            <w:pPr>
              <w:pStyle w:val="Compact"/>
              <w:keepNext/>
              <w:jc w:val="right"/>
            </w:pPr>
            <w:r>
              <w:t xml:space="preserve">-2.8</w:t>
            </w:r>
          </w:p>
        </w:tc>
        <w:tc>
          <w:tcPr/>
          <w:p>
            <w:pPr>
              <w:pStyle w:val="Compact"/>
              <w:keepNext/>
              <w:jc w:val="right"/>
            </w:pPr>
            <w:r>
              <w:t xml:space="preserve">0.9</w:t>
            </w:r>
          </w:p>
        </w:tc>
        <w:tc>
          <w:tcPr/>
          <w:p>
            <w:pPr>
              <w:pStyle w:val="Compact"/>
              <w:keepNext/>
              <w:jc w:val="right"/>
            </w:pPr>
            <w:r>
              <w:t xml:space="preserve">3.7</w:t>
            </w:r>
          </w:p>
        </w:tc>
      </w:tr>
      <w:tr>
        <w:trPr>
          <w:cantSplit/>
        </w:trPr>
        <w:tc>
          <w:tcPr/>
          <w:p>
            <w:pPr>
              <w:pStyle w:val="Compact"/>
              <w:keepNext/>
              <w:jc w:val="left"/>
            </w:pPr>
            <w:r>
              <w:t xml:space="preserve">15</w:t>
            </w:r>
          </w:p>
        </w:tc>
        <w:tc>
          <w:tcPr/>
          <w:p>
            <w:pPr>
              <w:pStyle w:val="Compact"/>
              <w:keepNext/>
              <w:jc w:val="left"/>
            </w:pPr>
            <w:r>
              <w:t xml:space="preserve">Life on Land</w:t>
            </w:r>
          </w:p>
        </w:tc>
        <w:tc>
          <w:tcPr/>
          <w:p>
            <w:pPr>
              <w:pStyle w:val="Compact"/>
              <w:keepNext/>
              <w:jc w:val="right"/>
            </w:pPr>
            <w:r>
              <w:t xml:space="preserve">0.044</w:t>
            </w:r>
          </w:p>
        </w:tc>
        <w:tc>
          <w:tcPr/>
          <w:p>
            <w:pPr>
              <w:pStyle w:val="Compact"/>
              <w:keepNext/>
              <w:jc w:val="right"/>
            </w:pPr>
            <w:r>
              <w:t xml:space="preserve">0.032</w:t>
            </w:r>
          </w:p>
        </w:tc>
        <w:tc>
          <w:tcPr/>
          <w:p>
            <w:pPr>
              <w:pStyle w:val="Compact"/>
              <w:keepNext/>
              <w:jc w:val="right"/>
            </w:pPr>
            <w:r>
              <w:t xml:space="preserve">+0.012</w:t>
            </w:r>
          </w:p>
        </w:tc>
        <w:tc>
          <w:tcPr/>
          <w:p>
            <w:pPr>
              <w:pStyle w:val="Compact"/>
              <w:keepNext/>
              <w:jc w:val="right"/>
            </w:pPr>
            <w:r>
              <w:t xml:space="preserve">1.3</w:t>
            </w:r>
          </w:p>
        </w:tc>
        <w:tc>
          <w:tcPr/>
          <w:p>
            <w:pPr>
              <w:pStyle w:val="Compact"/>
              <w:keepNext/>
              <w:jc w:val="right"/>
            </w:pPr>
            <w:r>
              <w:t xml:space="preserve">-1.3</w:t>
            </w:r>
          </w:p>
        </w:tc>
        <w:tc>
          <w:tcPr/>
          <w:p>
            <w:pPr>
              <w:pStyle w:val="Compact"/>
              <w:keepNext/>
              <w:jc w:val="right"/>
            </w:pPr>
            <w:r>
              <w:t xml:space="preserve">2.8</w:t>
            </w:r>
          </w:p>
        </w:tc>
        <w:tc>
          <w:tcPr/>
          <w:p>
            <w:pPr>
              <w:pStyle w:val="Compact"/>
              <w:keepNext/>
              <w:jc w:val="right"/>
            </w:pPr>
            <w:r>
              <w:t xml:space="preserve">4.1</w:t>
            </w:r>
          </w:p>
        </w:tc>
      </w:tr>
      <w:tr>
        <w:trPr>
          <w:cantSplit/>
        </w:trPr>
        <w:tc>
          <w:tcPr/>
          <w:p>
            <w:pPr>
              <w:pStyle w:val="Compact"/>
              <w:keepNext/>
              <w:jc w:val="left"/>
            </w:pPr>
            <w:r>
              <w:t xml:space="preserve">16</w:t>
            </w:r>
          </w:p>
        </w:tc>
        <w:tc>
          <w:tcPr/>
          <w:p>
            <w:pPr>
              <w:pStyle w:val="Compact"/>
              <w:keepNext/>
              <w:jc w:val="left"/>
            </w:pPr>
            <w:r>
              <w:t xml:space="preserve">Peace &amp; Justice</w:t>
            </w:r>
          </w:p>
        </w:tc>
        <w:tc>
          <w:tcPr/>
          <w:p>
            <w:pPr>
              <w:pStyle w:val="Compact"/>
              <w:keepNext/>
              <w:jc w:val="right"/>
            </w:pPr>
            <w:r>
              <w:t xml:space="preserve">0.040</w:t>
            </w:r>
          </w:p>
        </w:tc>
        <w:tc>
          <w:tcPr/>
          <w:p>
            <w:pPr>
              <w:pStyle w:val="Compact"/>
              <w:keepNext/>
              <w:jc w:val="right"/>
            </w:pPr>
            <w:r>
              <w:t xml:space="preserve">0.078</w:t>
            </w:r>
          </w:p>
        </w:tc>
        <w:tc>
          <w:tcPr/>
          <w:p>
            <w:pPr>
              <w:pStyle w:val="Compact"/>
              <w:keepNext/>
              <w:jc w:val="right"/>
            </w:pPr>
            <w:r>
              <w:t xml:space="preserve">-0.037</w:t>
            </w:r>
          </w:p>
        </w:tc>
        <w:tc>
          <w:tcPr/>
          <w:p>
            <w:pPr>
              <w:pStyle w:val="Compact"/>
              <w:keepNext/>
              <w:jc w:val="right"/>
            </w:pPr>
            <w:r>
              <w:t xml:space="preserve">9.1</w:t>
            </w:r>
          </w:p>
        </w:tc>
        <w:tc>
          <w:tcPr/>
          <w:p>
            <w:pPr>
              <w:pStyle w:val="Compact"/>
              <w:keepNext/>
              <w:jc w:val="right"/>
            </w:pPr>
            <w:r>
              <w:t xml:space="preserve">-9.1</w:t>
            </w:r>
          </w:p>
        </w:tc>
        <w:tc>
          <w:tcPr/>
          <w:p>
            <w:pPr>
              <w:pStyle w:val="Compact"/>
              <w:keepNext/>
              <w:jc w:val="right"/>
            </w:pPr>
            <w:r>
              <w:t xml:space="preserve">11.6</w:t>
            </w:r>
          </w:p>
        </w:tc>
        <w:tc>
          <w:tcPr/>
          <w:p>
            <w:pPr>
              <w:pStyle w:val="Compact"/>
              <w:keepNext/>
              <w:jc w:val="right"/>
            </w:pPr>
            <w:r>
              <w:t xml:space="preserve">20.7</w:t>
            </w:r>
          </w:p>
        </w:tc>
      </w:tr>
      <w:tr>
        <w:trPr>
          <w:cantSplit/>
        </w:trPr>
        <w:tc>
          <w:tcPr/>
          <w:p>
            <w:pPr>
              <w:pStyle w:val="Compact"/>
              <w:keepNext/>
              <w:jc w:val="left"/>
            </w:pPr>
            <w:r>
              <w:t xml:space="preserve">17</w:t>
            </w:r>
          </w:p>
        </w:tc>
        <w:tc>
          <w:tcPr/>
          <w:p>
            <w:pPr>
              <w:pStyle w:val="Compact"/>
              <w:keepNext/>
              <w:jc w:val="left"/>
            </w:pPr>
            <w:r>
              <w:t xml:space="preserve">Partnerships</w:t>
            </w:r>
          </w:p>
        </w:tc>
        <w:tc>
          <w:tcPr/>
          <w:p>
            <w:pPr>
              <w:pStyle w:val="Compact"/>
              <w:keepNext/>
              <w:jc w:val="right"/>
            </w:pPr>
            <w:r>
              <w:t xml:space="preserve">0.023</w:t>
            </w:r>
          </w:p>
        </w:tc>
        <w:tc>
          <w:tcPr/>
          <w:p>
            <w:pPr>
              <w:pStyle w:val="Compact"/>
              <w:keepNext/>
              <w:jc w:val="right"/>
            </w:pPr>
            <w:r>
              <w:t xml:space="preserve">0.041</w:t>
            </w:r>
          </w:p>
        </w:tc>
        <w:tc>
          <w:tcPr/>
          <w:p>
            <w:pPr>
              <w:pStyle w:val="Compact"/>
              <w:keepNext/>
              <w:jc w:val="right"/>
            </w:pPr>
            <w:r>
              <w:t xml:space="preserve">-0.019</w:t>
            </w:r>
          </w:p>
        </w:tc>
        <w:tc>
          <w:tcPr/>
          <w:p>
            <w:pPr>
              <w:pStyle w:val="Compact"/>
              <w:keepNext/>
              <w:jc w:val="right"/>
            </w:pPr>
            <w:r>
              <w:t xml:space="preserve">9.1</w:t>
            </w:r>
          </w:p>
        </w:tc>
        <w:tc>
          <w:tcPr/>
          <w:p>
            <w:pPr>
              <w:pStyle w:val="Compact"/>
              <w:keepNext/>
              <w:jc w:val="right"/>
            </w:pPr>
            <w:r>
              <w:t xml:space="preserve">-9.1</w:t>
            </w:r>
          </w:p>
        </w:tc>
        <w:tc>
          <w:tcPr/>
          <w:p>
            <w:pPr>
              <w:pStyle w:val="Compact"/>
              <w:keepNext/>
              <w:jc w:val="right"/>
            </w:pPr>
            <w:r>
              <w:t xml:space="preserve">0.2</w:t>
            </w:r>
          </w:p>
        </w:tc>
        <w:tc>
          <w:tcPr/>
          <w:p>
            <w:pPr>
              <w:pStyle w:val="Compact"/>
              <w:keepNext/>
              <w:jc w:val="right"/>
            </w:pPr>
            <w:r>
              <w:t xml:space="preserve">9.3</w:t>
            </w:r>
          </w:p>
        </w:tc>
      </w:tr>
      <w:tr>
        <w:trPr>
          <w:cantSplit/>
        </w:trPr>
        <w:tc>
          <w:tcPr/>
          <w:p>
            <w:pPr>
              <w:pStyle w:val="Compact"/>
              <w:jc w:val="left"/>
            </w:pPr>
            <w:r>
              <w:t xml:space="preserve">Mean</w:t>
            </w:r>
          </w:p>
        </w:tc>
        <w:tc>
          <w:tcPr/>
          <w:p>
            <w:pPr>
              <w:pStyle w:val="Compact"/>
              <w:jc w:val="left"/>
            </w:pPr>
            <w:r>
              <w:t xml:space="preserve">—</w:t>
            </w:r>
          </w:p>
        </w:tc>
        <w:tc>
          <w:tcPr/>
          <w:p>
            <w:pPr>
              <w:pStyle w:val="Compact"/>
              <w:jc w:val="right"/>
            </w:pPr>
            <w:r>
              <w:t xml:space="preserve">0.043</w:t>
            </w:r>
          </w:p>
        </w:tc>
        <w:tc>
          <w:tcPr/>
          <w:p>
            <w:pPr>
              <w:pStyle w:val="Compact"/>
              <w:jc w:val="right"/>
            </w:pPr>
            <w:r>
              <w:t xml:space="preserve">0.041</w:t>
            </w:r>
          </w:p>
        </w:tc>
        <w:tc>
          <w:tcPr/>
          <w:p>
            <w:pPr>
              <w:pStyle w:val="Compact"/>
              <w:jc w:val="right"/>
            </w:pPr>
            <w:r>
              <w:t xml:space="preserve">+0.002</w:t>
            </w:r>
          </w:p>
        </w:tc>
        <w:tc>
          <w:tcPr/>
          <w:p>
            <w:pPr>
              <w:pStyle w:val="Compact"/>
              <w:jc w:val="right"/>
            </w:pPr>
            <w:r>
              <w:t xml:space="preserve">6.2</w:t>
            </w:r>
          </w:p>
        </w:tc>
        <w:tc>
          <w:tcPr/>
          <w:p>
            <w:pPr>
              <w:pStyle w:val="Compact"/>
              <w:jc w:val="right"/>
            </w:pPr>
            <w:r>
              <w:t xml:space="preserve">+0.0</w:t>
            </w:r>
          </w:p>
        </w:tc>
        <w:tc>
          <w:tcPr/>
          <w:p>
            <w:pPr>
              <w:pStyle w:val="Compact"/>
              <w:jc w:val="right"/>
            </w:pPr>
            <w:r>
              <w:t xml:space="preserve">5.9</w:t>
            </w:r>
          </w:p>
        </w:tc>
        <w:tc>
          <w:tcPr/>
          <w:p>
            <w:pPr>
              <w:pStyle w:val="Compact"/>
              <w:jc w:val="right"/>
            </w:pPr>
            <w:r>
              <w:t xml:space="preserve">5.9</w:t>
            </w:r>
          </w:p>
        </w:tc>
      </w:tr>
    </w:tbl>
    <w:bookmarkEnd w:id="253"/>
    <w:p>
      <w:pPr>
        <w:pStyle w:val="BodyText"/>
        <w:spacing w:line="240" w:lineRule="auto"/>
        <w:jc w:val="center"/>
      </w:pPr>
      <w:r>
        <w:rPr>
          <w:iCs/>
          <w:i/>
        </w:rPr>
        <w:t xml:space="preserve">Notes:</w:t>
      </w:r>
      <w:r>
        <w:t xml:space="preserve"> </w:t>
      </w:r>
      <w:r>
        <w:t xml:space="preserve">Same structure as Table </w:t>
      </w:r>
      <w:hyperlink w:anchor="tab:register-decomposition">
        <w:r>
          <w:rPr>
            <w:rStyle w:val="Hyperlink"/>
          </w:rPr>
          <w:t xml:space="preserve">4</w:t>
        </w:r>
      </w:hyperlink>
      <w:r>
        <w:t xml:space="preserve">. Signed dom. = research %</w:t>
      </w:r>
      <w:r>
        <w:t xml:space="preserve"> </w:t>
      </w:r>
      <m:oMath>
        <m:r>
          <m:rPr>
            <m:sty m:val="p"/>
          </m:rPr>
          <m:t>−</m:t>
        </m:r>
      </m:oMath>
      <w:r>
        <w:t xml:space="preserve"> </w:t>
      </w:r>
      <w:r>
        <w:t xml:space="preserve">policy % (pp); Reg. Comp. = raw</w:t>
      </w:r>
      <w:r>
        <w:t xml:space="preserve"> </w:t>
      </w:r>
      <m:oMath>
        <m:r>
          <m:rPr>
            <m:sty m:val="p"/>
          </m:rPr>
          <m:t>−</m:t>
        </m:r>
      </m:oMath>
      <w:r>
        <w:t xml:space="preserve"> </w:t>
      </w:r>
      <w:r>
        <w:t xml:space="preserve">adjusted.</w:t>
      </w:r>
    </w:p>
    <w:bookmarkStart w:id="254" w:name="tab:app-cross-method-covgap"/>
    <w:p>
      <w:pPr>
        <w:pStyle w:val="TableCaption"/>
        <w:keepNext/>
      </w:pPr>
      <w:r>
        <w:t xml:space="preserve">Table 28: Coverage gap values across embedding architectures, classifier variants, and retrieval strategies.</w:t>
      </w:r>
    </w:p>
    <w:tbl>
      <w:tblPr>
        <w:tblStyle w:val="Table"/>
        <w:tblW w:type="auto" w:w="0"/>
        <w:tblLook w:firstRow="1" w:lastRow="0" w:firstColumn="0" w:lastColumn="0" w:noHBand="0" w:noVBand="0" w:val="000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8: Coverage gap values across embedding architectures, classifier variants, and retrieval strategies."/>
      </w:tblPr>
      <w:tblGrid>
        <w:gridCol w:w="880"/>
        <w:gridCol w:w="880"/>
        <w:gridCol w:w="880"/>
        <w:gridCol w:w="880"/>
        <w:gridCol w:w="880"/>
        <w:gridCol w:w="880"/>
        <w:gridCol w:w="880"/>
        <w:gridCol w:w="880"/>
        <w:gridCol w:w="880"/>
      </w:tblGrid>
      <w:tr>
        <w:trPr>
          <w:cantSplit/>
          <w:tblHeader w:val="true"/>
        </w:trPr>
        <w:tc>
          <w:tcPr>
            <w:tcBorders>
              <w:bottom w:val="single" w:sz="8" w:space="0" w:color="auto"/>
            </w:tcBorders>
          </w:tcPr>
          <w:p>
            <w:pPr>
              <w:pStyle w:val="Compact"/>
              <w:keepNext/>
              <w:jc w:val="left"/>
            </w:pPr>
            <w:r>
              <w:t xml:space="preserve">SDG</w:t>
            </w:r>
          </w:p>
        </w:tc>
        <w:tc>
          <w:tcPr>
            <w:gridSpan w:val="8"/>
            <w:tcBorders>
              <w:bottom w:val="single" w:sz="8" w:space="0" w:color="auto"/>
            </w:tcBorders>
          </w:tcPr>
          <w:p>
            <w:pPr>
              <w:pStyle w:val="Compact"/>
              <w:keepNext/>
              <w:jc w:val="center"/>
            </w:pPr>
            <w:r>
              <w:t xml:space="preserve">Coverage gap (%)</w:t>
            </w:r>
          </w:p>
        </w:tc>
      </w:tr>
      <w:tr>
        <w:trPr>
          <w:cantSplit/>
        </w:trPr>
        <w:tc>
          <w:tcPr>
            <w:tcBorders>
              <w:bottom w:val="single" w:sz="8" w:space="0" w:color="auto"/>
            </w:tcBorders>
          </w:tcPr>
          <w:p>
            <w:pPr>
              <w:pStyle w:val="Compact"/>
              <w:keepNext/>
            </w:pPr>
          </w:p>
        </w:tc>
        <w:tc>
          <w:tcPr>
            <w:gridSpan w:val="3"/>
            <w:tcBorders>
              <w:bottom w:val="single" w:sz="8" w:space="0" w:color="auto"/>
            </w:tcBorders>
          </w:tcPr>
          <w:p>
            <w:pPr>
              <w:pStyle w:val="Compact"/>
              <w:keepNext/>
              <w:jc w:val="center"/>
            </w:pPr>
            <w:r>
              <w:t xml:space="preserve">MPNet</w:t>
            </w:r>
          </w:p>
        </w:tc>
        <w:tc>
          <w:tcPr>
            <w:gridSpan w:val="2"/>
            <w:tcBorders>
              <w:bottom w:val="single" w:sz="8" w:space="0" w:color="auto"/>
            </w:tcBorders>
          </w:tcPr>
          <w:p>
            <w:pPr>
              <w:pStyle w:val="Compact"/>
              <w:keepNext/>
              <w:jc w:val="center"/>
            </w:pPr>
            <w:r>
              <w:t xml:space="preserve">MiniLM</w:t>
            </w:r>
          </w:p>
        </w:tc>
        <w:tc>
          <w:tcPr>
            <w:gridSpan w:val="2"/>
            <w:tcBorders>
              <w:bottom w:val="single" w:sz="8" w:space="0" w:color="auto"/>
            </w:tcBorders>
          </w:tcPr>
          <w:p>
            <w:pPr>
              <w:pStyle w:val="Compact"/>
              <w:keepNext/>
              <w:jc w:val="center"/>
            </w:pPr>
            <w:r>
              <w:t xml:space="preserve">SciBERT</w:t>
            </w:r>
          </w:p>
        </w:tc>
        <w:tc>
          <w:tcPr>
            <w:tcBorders>
              <w:bottom w:val="single" w:sz="8" w:space="0" w:color="auto"/>
            </w:tcBorders>
          </w:tcPr>
          <w:p>
            <w:pPr>
              <w:pStyle w:val="Compact"/>
              <w:keepNext/>
              <w:jc w:val="right"/>
            </w:pPr>
            <w:r>
              <w:t xml:space="preserve">Concept</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right"/>
            </w:pPr>
            <w:r>
              <w:t xml:space="preserve">LR</w:t>
            </w:r>
          </w:p>
        </w:tc>
        <w:tc>
          <w:tcPr>
            <w:tcBorders>
              <w:bottom w:val="single" w:sz="8" w:space="0" w:color="auto"/>
            </w:tcBorders>
          </w:tcPr>
          <w:p>
            <w:pPr>
              <w:pStyle w:val="Compact"/>
              <w:keepNext/>
              <w:jc w:val="right"/>
            </w:pPr>
            <w:r>
              <w:t xml:space="preserve">MLP</w:t>
            </w:r>
          </w:p>
        </w:tc>
        <w:tc>
          <w:tcPr>
            <w:tcBorders>
              <w:bottom w:val="single" w:sz="8" w:space="0" w:color="auto"/>
            </w:tcBorders>
          </w:tcPr>
          <w:p>
            <w:pPr>
              <w:pStyle w:val="Compact"/>
              <w:keepNext/>
              <w:jc w:val="right"/>
            </w:pPr>
            <w:r>
              <w:t xml:space="preserve">ZS</w:t>
            </w:r>
          </w:p>
        </w:tc>
        <w:tc>
          <w:tcPr>
            <w:tcBorders>
              <w:bottom w:val="single" w:sz="8" w:space="0" w:color="auto"/>
            </w:tcBorders>
          </w:tcPr>
          <w:p>
            <w:pPr>
              <w:pStyle w:val="Compact"/>
              <w:keepNext/>
              <w:jc w:val="right"/>
            </w:pPr>
            <w:r>
              <w:t xml:space="preserve">LR</w:t>
            </w:r>
          </w:p>
        </w:tc>
        <w:tc>
          <w:tcPr>
            <w:tcBorders>
              <w:bottom w:val="single" w:sz="8" w:space="0" w:color="auto"/>
            </w:tcBorders>
          </w:tcPr>
          <w:p>
            <w:pPr>
              <w:pStyle w:val="Compact"/>
              <w:keepNext/>
              <w:jc w:val="right"/>
            </w:pPr>
            <w:r>
              <w:t xml:space="preserve">MLP</w:t>
            </w:r>
          </w:p>
        </w:tc>
        <w:tc>
          <w:tcPr>
            <w:tcBorders>
              <w:bottom w:val="single" w:sz="8" w:space="0" w:color="auto"/>
            </w:tcBorders>
          </w:tcPr>
          <w:p>
            <w:pPr>
              <w:pStyle w:val="Compact"/>
              <w:keepNext/>
              <w:jc w:val="right"/>
            </w:pPr>
            <w:r>
              <w:t xml:space="preserve">LR</w:t>
            </w:r>
          </w:p>
        </w:tc>
        <w:tc>
          <w:tcPr>
            <w:tcBorders>
              <w:bottom w:val="single" w:sz="8" w:space="0" w:color="auto"/>
            </w:tcBorders>
          </w:tcPr>
          <w:p>
            <w:pPr>
              <w:pStyle w:val="Compact"/>
              <w:keepNext/>
              <w:jc w:val="right"/>
            </w:pPr>
            <w:r>
              <w:t xml:space="preserve">MLP</w:t>
            </w:r>
          </w:p>
        </w:tc>
        <w:tc>
          <w:tcPr>
            <w:tcBorders>
              <w:bottom w:val="single" w:sz="8" w:space="0" w:color="auto"/>
            </w:tcBorders>
          </w:tcPr>
          <w:p>
            <w:pPr>
              <w:pStyle w:val="Compact"/>
              <w:keepNext/>
            </w:pPr>
          </w:p>
        </w:tc>
      </w:tr>
      <w:tr>
        <w:trPr>
          <w:cantSplit/>
        </w:trPr>
        <w:tc>
          <w:tcPr/>
          <w:p>
            <w:pPr>
              <w:pStyle w:val="Compact"/>
              <w:keepNext/>
              <w:jc w:val="left"/>
            </w:pPr>
            <w:r>
              <w:t xml:space="preserve">1</w:t>
            </w:r>
          </w:p>
        </w:tc>
        <w:tc>
          <w:tcPr/>
          <w:p>
            <w:pPr>
              <w:pStyle w:val="Compact"/>
              <w:keepNext/>
              <w:jc w:val="right"/>
            </w:pPr>
            <w:r>
              <w:t xml:space="preserve">4.1</w:t>
            </w:r>
          </w:p>
        </w:tc>
        <w:tc>
          <w:tcPr/>
          <w:p>
            <w:pPr>
              <w:pStyle w:val="Compact"/>
              <w:keepNext/>
              <w:jc w:val="right"/>
            </w:pPr>
            <w:r>
              <w:t xml:space="preserve">4.5</w:t>
            </w:r>
          </w:p>
        </w:tc>
        <w:tc>
          <w:tcPr/>
          <w:p>
            <w:pPr>
              <w:pStyle w:val="Compact"/>
              <w:keepNext/>
              <w:jc w:val="right"/>
            </w:pPr>
            <w:r>
              <w:t xml:space="preserve">3.8</w:t>
            </w:r>
          </w:p>
        </w:tc>
        <w:tc>
          <w:tcPr/>
          <w:p>
            <w:pPr>
              <w:pStyle w:val="Compact"/>
              <w:keepNext/>
              <w:jc w:val="right"/>
            </w:pPr>
            <w:r>
              <w:t xml:space="preserve">4.1</w:t>
            </w:r>
          </w:p>
        </w:tc>
        <w:tc>
          <w:tcPr/>
          <w:p>
            <w:pPr>
              <w:pStyle w:val="Compact"/>
              <w:keepNext/>
              <w:jc w:val="right"/>
            </w:pPr>
            <w:r>
              <w:t xml:space="preserve">4.1</w:t>
            </w:r>
          </w:p>
        </w:tc>
        <w:tc>
          <w:tcPr/>
          <w:p>
            <w:pPr>
              <w:pStyle w:val="Compact"/>
              <w:keepNext/>
              <w:jc w:val="right"/>
            </w:pPr>
            <w:r>
              <w:t xml:space="preserve">5.1</w:t>
            </w:r>
          </w:p>
        </w:tc>
        <w:tc>
          <w:tcPr/>
          <w:p>
            <w:pPr>
              <w:pStyle w:val="Compact"/>
              <w:keepNext/>
              <w:jc w:val="right"/>
            </w:pPr>
            <w:r>
              <w:t xml:space="preserve">5.6</w:t>
            </w:r>
          </w:p>
        </w:tc>
        <w:tc>
          <w:tcPr/>
          <w:p>
            <w:pPr>
              <w:pStyle w:val="Compact"/>
              <w:keepNext/>
              <w:jc w:val="right"/>
            </w:pPr>
            <w:r>
              <w:t xml:space="preserve">3.9</w:t>
            </w:r>
          </w:p>
        </w:tc>
      </w:tr>
      <w:tr>
        <w:trPr>
          <w:cantSplit/>
        </w:trPr>
        <w:tc>
          <w:tcPr/>
          <w:p>
            <w:pPr>
              <w:pStyle w:val="Compact"/>
              <w:keepNext/>
              <w:jc w:val="left"/>
            </w:pPr>
            <w:r>
              <w:t xml:space="preserve">2</w:t>
            </w:r>
          </w:p>
        </w:tc>
        <w:tc>
          <w:tcPr/>
          <w:p>
            <w:pPr>
              <w:pStyle w:val="Compact"/>
              <w:keepNext/>
              <w:jc w:val="right"/>
            </w:pPr>
            <w:r>
              <w:t xml:space="preserve">1.9</w:t>
            </w:r>
          </w:p>
        </w:tc>
        <w:tc>
          <w:tcPr/>
          <w:p>
            <w:pPr>
              <w:pStyle w:val="Compact"/>
              <w:keepNext/>
              <w:jc w:val="right"/>
            </w:pPr>
            <w:r>
              <w:t xml:space="preserve">1.5</w:t>
            </w:r>
          </w:p>
        </w:tc>
        <w:tc>
          <w:tcPr/>
          <w:p>
            <w:pPr>
              <w:pStyle w:val="Compact"/>
              <w:keepNext/>
              <w:jc w:val="right"/>
            </w:pPr>
            <w:r>
              <w:t xml:space="preserve">0.7</w:t>
            </w:r>
          </w:p>
        </w:tc>
        <w:tc>
          <w:tcPr/>
          <w:p>
            <w:pPr>
              <w:pStyle w:val="Compact"/>
              <w:keepNext/>
              <w:jc w:val="right"/>
            </w:pPr>
            <w:r>
              <w:t xml:space="preserve">2.1</w:t>
            </w:r>
          </w:p>
        </w:tc>
        <w:tc>
          <w:tcPr/>
          <w:p>
            <w:pPr>
              <w:pStyle w:val="Compact"/>
              <w:keepNext/>
              <w:jc w:val="right"/>
            </w:pPr>
            <w:r>
              <w:t xml:space="preserve">2.3</w:t>
            </w:r>
          </w:p>
        </w:tc>
        <w:tc>
          <w:tcPr/>
          <w:p>
            <w:pPr>
              <w:pStyle w:val="Compact"/>
              <w:keepNext/>
              <w:jc w:val="right"/>
            </w:pPr>
            <w:r>
              <w:t xml:space="preserve">2.6</w:t>
            </w:r>
          </w:p>
        </w:tc>
        <w:tc>
          <w:tcPr/>
          <w:p>
            <w:pPr>
              <w:pStyle w:val="Compact"/>
              <w:keepNext/>
              <w:jc w:val="right"/>
            </w:pPr>
            <w:r>
              <w:t xml:space="preserve">2.9</w:t>
            </w:r>
          </w:p>
        </w:tc>
        <w:tc>
          <w:tcPr/>
          <w:p>
            <w:pPr>
              <w:pStyle w:val="Compact"/>
              <w:keepNext/>
              <w:jc w:val="right"/>
            </w:pPr>
            <w:r>
              <w:t xml:space="preserve">2.5</w:t>
            </w:r>
          </w:p>
        </w:tc>
      </w:tr>
      <w:tr>
        <w:trPr>
          <w:cantSplit/>
        </w:trPr>
        <w:tc>
          <w:tcPr/>
          <w:p>
            <w:pPr>
              <w:pStyle w:val="Compact"/>
              <w:keepNext/>
              <w:jc w:val="left"/>
            </w:pPr>
            <w:r>
              <w:t xml:space="preserve">3</w:t>
            </w:r>
          </w:p>
        </w:tc>
        <w:tc>
          <w:tcPr/>
          <w:p>
            <w:pPr>
              <w:pStyle w:val="Compact"/>
              <w:keepNext/>
              <w:jc w:val="right"/>
            </w:pPr>
            <w:r>
              <w:t xml:space="preserve">21.0</w:t>
            </w:r>
          </w:p>
        </w:tc>
        <w:tc>
          <w:tcPr/>
          <w:p>
            <w:pPr>
              <w:pStyle w:val="Compact"/>
              <w:keepNext/>
              <w:jc w:val="right"/>
            </w:pPr>
            <w:r>
              <w:t xml:space="preserve">16.8</w:t>
            </w:r>
          </w:p>
        </w:tc>
        <w:tc>
          <w:tcPr/>
          <w:p>
            <w:pPr>
              <w:pStyle w:val="Compact"/>
              <w:keepNext/>
              <w:jc w:val="right"/>
            </w:pPr>
            <w:r>
              <w:t xml:space="preserve">17.2</w:t>
            </w:r>
          </w:p>
        </w:tc>
        <w:tc>
          <w:tcPr/>
          <w:p>
            <w:pPr>
              <w:pStyle w:val="Compact"/>
              <w:keepNext/>
              <w:jc w:val="right"/>
            </w:pPr>
            <w:r>
              <w:t xml:space="preserve">22.0</w:t>
            </w:r>
          </w:p>
        </w:tc>
        <w:tc>
          <w:tcPr/>
          <w:p>
            <w:pPr>
              <w:pStyle w:val="Compact"/>
              <w:keepNext/>
              <w:jc w:val="right"/>
            </w:pPr>
            <w:r>
              <w:t xml:space="preserve">22.4</w:t>
            </w:r>
          </w:p>
        </w:tc>
        <w:tc>
          <w:tcPr/>
          <w:p>
            <w:pPr>
              <w:pStyle w:val="Compact"/>
              <w:keepNext/>
              <w:jc w:val="right"/>
            </w:pPr>
            <w:r>
              <w:t xml:space="preserve">22.3</w:t>
            </w:r>
          </w:p>
        </w:tc>
        <w:tc>
          <w:tcPr/>
          <w:p>
            <w:pPr>
              <w:pStyle w:val="Compact"/>
              <w:keepNext/>
              <w:jc w:val="right"/>
            </w:pPr>
            <w:r>
              <w:t xml:space="preserve">23.2</w:t>
            </w:r>
          </w:p>
        </w:tc>
        <w:tc>
          <w:tcPr/>
          <w:p>
            <w:pPr>
              <w:pStyle w:val="Compact"/>
              <w:keepNext/>
              <w:jc w:val="right"/>
            </w:pPr>
            <w:r>
              <w:t xml:space="preserve">21.0</w:t>
            </w:r>
          </w:p>
        </w:tc>
      </w:tr>
      <w:tr>
        <w:trPr>
          <w:cantSplit/>
        </w:trPr>
        <w:tc>
          <w:tcPr/>
          <w:p>
            <w:pPr>
              <w:pStyle w:val="Compact"/>
              <w:keepNext/>
              <w:jc w:val="left"/>
            </w:pPr>
            <w:r>
              <w:t xml:space="preserve">4</w:t>
            </w:r>
          </w:p>
        </w:tc>
        <w:tc>
          <w:tcPr/>
          <w:p>
            <w:pPr>
              <w:pStyle w:val="Compact"/>
              <w:keepNext/>
              <w:jc w:val="right"/>
            </w:pPr>
            <w:r>
              <w:t xml:space="preserve">10.8</w:t>
            </w:r>
          </w:p>
        </w:tc>
        <w:tc>
          <w:tcPr/>
          <w:p>
            <w:pPr>
              <w:pStyle w:val="Compact"/>
              <w:keepNext/>
              <w:jc w:val="right"/>
            </w:pPr>
            <w:r>
              <w:t xml:space="preserve">8.9</w:t>
            </w:r>
          </w:p>
        </w:tc>
        <w:tc>
          <w:tcPr/>
          <w:p>
            <w:pPr>
              <w:pStyle w:val="Compact"/>
              <w:keepNext/>
              <w:jc w:val="right"/>
            </w:pPr>
            <w:r>
              <w:t xml:space="preserve">11.7</w:t>
            </w:r>
          </w:p>
        </w:tc>
        <w:tc>
          <w:tcPr/>
          <w:p>
            <w:pPr>
              <w:pStyle w:val="Compact"/>
              <w:keepNext/>
              <w:jc w:val="right"/>
            </w:pPr>
            <w:r>
              <w:t xml:space="preserve">8.9</w:t>
            </w:r>
          </w:p>
        </w:tc>
        <w:tc>
          <w:tcPr/>
          <w:p>
            <w:pPr>
              <w:pStyle w:val="Compact"/>
              <w:keepNext/>
              <w:jc w:val="right"/>
            </w:pPr>
            <w:r>
              <w:t xml:space="preserve">8.8</w:t>
            </w:r>
          </w:p>
        </w:tc>
        <w:tc>
          <w:tcPr/>
          <w:p>
            <w:pPr>
              <w:pStyle w:val="Compact"/>
              <w:keepNext/>
              <w:jc w:val="right"/>
            </w:pPr>
            <w:r>
              <w:t xml:space="preserve">12.8</w:t>
            </w:r>
          </w:p>
        </w:tc>
        <w:tc>
          <w:tcPr/>
          <w:p>
            <w:pPr>
              <w:pStyle w:val="Compact"/>
              <w:keepNext/>
              <w:jc w:val="right"/>
            </w:pPr>
            <w:r>
              <w:t xml:space="preserve">12.3</w:t>
            </w:r>
          </w:p>
        </w:tc>
        <w:tc>
          <w:tcPr/>
          <w:p>
            <w:pPr>
              <w:pStyle w:val="Compact"/>
              <w:keepNext/>
              <w:jc w:val="right"/>
            </w:pPr>
            <w:r>
              <w:t xml:space="preserve">3.5</w:t>
            </w:r>
          </w:p>
        </w:tc>
      </w:tr>
      <w:tr>
        <w:trPr>
          <w:cantSplit/>
        </w:trPr>
        <w:tc>
          <w:tcPr/>
          <w:p>
            <w:pPr>
              <w:pStyle w:val="Compact"/>
              <w:keepNext/>
              <w:jc w:val="left"/>
            </w:pPr>
            <w:r>
              <w:t xml:space="preserve">5</w:t>
            </w:r>
          </w:p>
        </w:tc>
        <w:tc>
          <w:tcPr/>
          <w:p>
            <w:pPr>
              <w:pStyle w:val="Compact"/>
              <w:keepNext/>
              <w:jc w:val="right"/>
            </w:pPr>
            <w:r>
              <w:t xml:space="preserve">3.1</w:t>
            </w:r>
          </w:p>
        </w:tc>
        <w:tc>
          <w:tcPr/>
          <w:p>
            <w:pPr>
              <w:pStyle w:val="Compact"/>
              <w:keepNext/>
              <w:jc w:val="right"/>
            </w:pPr>
            <w:r>
              <w:t xml:space="preserve">2.2</w:t>
            </w:r>
          </w:p>
        </w:tc>
        <w:tc>
          <w:tcPr/>
          <w:p>
            <w:pPr>
              <w:pStyle w:val="Compact"/>
              <w:keepNext/>
              <w:jc w:val="right"/>
            </w:pPr>
            <w:r>
              <w:t xml:space="preserve">2.6</w:t>
            </w:r>
          </w:p>
        </w:tc>
        <w:tc>
          <w:tcPr/>
          <w:p>
            <w:pPr>
              <w:pStyle w:val="Compact"/>
              <w:keepNext/>
              <w:jc w:val="right"/>
            </w:pPr>
            <w:r>
              <w:t xml:space="preserve">1.7</w:t>
            </w:r>
          </w:p>
        </w:tc>
        <w:tc>
          <w:tcPr/>
          <w:p>
            <w:pPr>
              <w:pStyle w:val="Compact"/>
              <w:keepNext/>
              <w:jc w:val="right"/>
            </w:pPr>
            <w:r>
              <w:t xml:space="preserve">2.4</w:t>
            </w:r>
          </w:p>
        </w:tc>
        <w:tc>
          <w:tcPr/>
          <w:p>
            <w:pPr>
              <w:pStyle w:val="Compact"/>
              <w:keepNext/>
              <w:jc w:val="right"/>
            </w:pPr>
            <w:r>
              <w:t xml:space="preserve">3.9</w:t>
            </w:r>
          </w:p>
        </w:tc>
        <w:tc>
          <w:tcPr/>
          <w:p>
            <w:pPr>
              <w:pStyle w:val="Compact"/>
              <w:keepNext/>
              <w:jc w:val="right"/>
            </w:pPr>
            <w:r>
              <w:t xml:space="preserve">3.4</w:t>
            </w:r>
          </w:p>
        </w:tc>
        <w:tc>
          <w:tcPr/>
          <w:p>
            <w:pPr>
              <w:pStyle w:val="Compact"/>
              <w:keepNext/>
              <w:jc w:val="right"/>
            </w:pPr>
            <w:r>
              <w:t xml:space="preserve">3.3</w:t>
            </w:r>
          </w:p>
        </w:tc>
      </w:tr>
      <w:tr>
        <w:trPr>
          <w:cantSplit/>
        </w:trPr>
        <w:tc>
          <w:tcPr/>
          <w:p>
            <w:pPr>
              <w:pStyle w:val="Compact"/>
              <w:keepNext/>
              <w:jc w:val="left"/>
            </w:pPr>
            <w:r>
              <w:t xml:space="preserve">6</w:t>
            </w:r>
          </w:p>
        </w:tc>
        <w:tc>
          <w:tcPr/>
          <w:p>
            <w:pPr>
              <w:pStyle w:val="Compact"/>
              <w:keepNext/>
              <w:jc w:val="right"/>
            </w:pPr>
            <w:r>
              <w:t xml:space="preserve">2.7</w:t>
            </w:r>
          </w:p>
        </w:tc>
        <w:tc>
          <w:tcPr/>
          <w:p>
            <w:pPr>
              <w:pStyle w:val="Compact"/>
              <w:keepNext/>
              <w:jc w:val="right"/>
            </w:pPr>
            <w:r>
              <w:t xml:space="preserve">2.6</w:t>
            </w:r>
          </w:p>
        </w:tc>
        <w:tc>
          <w:tcPr/>
          <w:p>
            <w:pPr>
              <w:pStyle w:val="Compact"/>
              <w:keepNext/>
              <w:jc w:val="right"/>
            </w:pPr>
            <w:r>
              <w:t xml:space="preserve">1.1</w:t>
            </w:r>
          </w:p>
        </w:tc>
        <w:tc>
          <w:tcPr/>
          <w:p>
            <w:pPr>
              <w:pStyle w:val="Compact"/>
              <w:keepNext/>
              <w:jc w:val="right"/>
            </w:pPr>
            <w:r>
              <w:t xml:space="preserve">2.3</w:t>
            </w:r>
          </w:p>
        </w:tc>
        <w:tc>
          <w:tcPr/>
          <w:p>
            <w:pPr>
              <w:pStyle w:val="Compact"/>
              <w:keepNext/>
              <w:jc w:val="right"/>
            </w:pPr>
            <w:r>
              <w:t xml:space="preserve">2.3</w:t>
            </w:r>
          </w:p>
        </w:tc>
        <w:tc>
          <w:tcPr/>
          <w:p>
            <w:pPr>
              <w:pStyle w:val="Compact"/>
              <w:keepNext/>
              <w:jc w:val="right"/>
            </w:pPr>
            <w:r>
              <w:t xml:space="preserve">2.5</w:t>
            </w:r>
          </w:p>
        </w:tc>
        <w:tc>
          <w:tcPr/>
          <w:p>
            <w:pPr>
              <w:pStyle w:val="Compact"/>
              <w:keepNext/>
              <w:jc w:val="right"/>
            </w:pPr>
            <w:r>
              <w:t xml:space="preserve">2.4</w:t>
            </w:r>
          </w:p>
        </w:tc>
        <w:tc>
          <w:tcPr/>
          <w:p>
            <w:pPr>
              <w:pStyle w:val="Compact"/>
              <w:keepNext/>
              <w:jc w:val="right"/>
            </w:pPr>
            <w:r>
              <w:t xml:space="preserve">2.9</w:t>
            </w:r>
          </w:p>
        </w:tc>
      </w:tr>
      <w:tr>
        <w:trPr>
          <w:cantSplit/>
        </w:trPr>
        <w:tc>
          <w:tcPr/>
          <w:p>
            <w:pPr>
              <w:pStyle w:val="Compact"/>
              <w:keepNext/>
              <w:jc w:val="left"/>
            </w:pPr>
            <w:r>
              <w:t xml:space="preserve">7</w:t>
            </w:r>
          </w:p>
        </w:tc>
        <w:tc>
          <w:tcPr/>
          <w:p>
            <w:pPr>
              <w:pStyle w:val="Compact"/>
              <w:keepNext/>
              <w:jc w:val="right"/>
            </w:pPr>
            <w:r>
              <w:t xml:space="preserve">0.2</w:t>
            </w:r>
          </w:p>
        </w:tc>
        <w:tc>
          <w:tcPr/>
          <w:p>
            <w:pPr>
              <w:pStyle w:val="Compact"/>
              <w:keepNext/>
              <w:jc w:val="right"/>
            </w:pPr>
            <w:r>
              <w:t xml:space="preserve">0.4</w:t>
            </w:r>
          </w:p>
        </w:tc>
        <w:tc>
          <w:tcPr/>
          <w:p>
            <w:pPr>
              <w:pStyle w:val="Compact"/>
              <w:keepNext/>
              <w:jc w:val="right"/>
            </w:pPr>
            <w:r>
              <w:t xml:space="preserve">4.0</w:t>
            </w:r>
          </w:p>
        </w:tc>
        <w:tc>
          <w:tcPr/>
          <w:p>
            <w:pPr>
              <w:pStyle w:val="Compact"/>
              <w:keepNext/>
              <w:jc w:val="right"/>
            </w:pPr>
            <w:r>
              <w:t xml:space="preserve">1.0</w:t>
            </w:r>
          </w:p>
        </w:tc>
        <w:tc>
          <w:tcPr/>
          <w:p>
            <w:pPr>
              <w:pStyle w:val="Compact"/>
              <w:keepNext/>
              <w:jc w:val="right"/>
            </w:pPr>
            <w:r>
              <w:t xml:space="preserve">0.8</w:t>
            </w:r>
          </w:p>
        </w:tc>
        <w:tc>
          <w:tcPr/>
          <w:p>
            <w:pPr>
              <w:pStyle w:val="Compact"/>
              <w:keepNext/>
              <w:jc w:val="right"/>
            </w:pPr>
            <w:r>
              <w:t xml:space="preserve">0.6</w:t>
            </w:r>
          </w:p>
        </w:tc>
        <w:tc>
          <w:tcPr/>
          <w:p>
            <w:pPr>
              <w:pStyle w:val="Compact"/>
              <w:keepNext/>
              <w:jc w:val="right"/>
            </w:pPr>
            <w:r>
              <w:t xml:space="preserve">0.1</w:t>
            </w:r>
          </w:p>
        </w:tc>
        <w:tc>
          <w:tcPr/>
          <w:p>
            <w:pPr>
              <w:pStyle w:val="Compact"/>
              <w:keepNext/>
              <w:jc w:val="right"/>
            </w:pPr>
            <w:r>
              <w:t xml:space="preserve">0.4</w:t>
            </w:r>
          </w:p>
        </w:tc>
      </w:tr>
      <w:tr>
        <w:trPr>
          <w:cantSplit/>
        </w:trPr>
        <w:tc>
          <w:tcPr/>
          <w:p>
            <w:pPr>
              <w:pStyle w:val="Compact"/>
              <w:keepNext/>
              <w:jc w:val="left"/>
            </w:pPr>
            <w:r>
              <w:t xml:space="preserve">8</w:t>
            </w:r>
          </w:p>
        </w:tc>
        <w:tc>
          <w:tcPr/>
          <w:p>
            <w:pPr>
              <w:pStyle w:val="Compact"/>
              <w:keepNext/>
              <w:jc w:val="right"/>
            </w:pPr>
            <w:r>
              <w:t xml:space="preserve">2.1</w:t>
            </w:r>
          </w:p>
        </w:tc>
        <w:tc>
          <w:tcPr/>
          <w:p>
            <w:pPr>
              <w:pStyle w:val="Compact"/>
              <w:keepNext/>
              <w:jc w:val="right"/>
            </w:pPr>
            <w:r>
              <w:t xml:space="preserve">1.1</w:t>
            </w:r>
          </w:p>
        </w:tc>
        <w:tc>
          <w:tcPr/>
          <w:p>
            <w:pPr>
              <w:pStyle w:val="Compact"/>
              <w:keepNext/>
              <w:jc w:val="right"/>
            </w:pPr>
            <w:r>
              <w:t xml:space="preserve">1.9</w:t>
            </w:r>
          </w:p>
        </w:tc>
        <w:tc>
          <w:tcPr/>
          <w:p>
            <w:pPr>
              <w:pStyle w:val="Compact"/>
              <w:keepNext/>
              <w:jc w:val="right"/>
            </w:pPr>
            <w:r>
              <w:t xml:space="preserve">2.3</w:t>
            </w:r>
          </w:p>
        </w:tc>
        <w:tc>
          <w:tcPr/>
          <w:p>
            <w:pPr>
              <w:pStyle w:val="Compact"/>
              <w:keepNext/>
              <w:jc w:val="right"/>
            </w:pPr>
            <w:r>
              <w:t xml:space="preserve">2.5</w:t>
            </w:r>
          </w:p>
        </w:tc>
        <w:tc>
          <w:tcPr/>
          <w:p>
            <w:pPr>
              <w:pStyle w:val="Compact"/>
              <w:keepNext/>
              <w:jc w:val="right"/>
            </w:pPr>
            <w:r>
              <w:t xml:space="preserve">3.7</w:t>
            </w:r>
          </w:p>
        </w:tc>
        <w:tc>
          <w:tcPr/>
          <w:p>
            <w:pPr>
              <w:pStyle w:val="Compact"/>
              <w:keepNext/>
              <w:jc w:val="right"/>
            </w:pPr>
            <w:r>
              <w:t xml:space="preserve">2.4</w:t>
            </w:r>
          </w:p>
        </w:tc>
        <w:tc>
          <w:tcPr/>
          <w:p>
            <w:pPr>
              <w:pStyle w:val="Compact"/>
              <w:keepNext/>
              <w:jc w:val="right"/>
            </w:pPr>
            <w:r>
              <w:t xml:space="preserve">2.0</w:t>
            </w:r>
          </w:p>
        </w:tc>
      </w:tr>
      <w:tr>
        <w:trPr>
          <w:cantSplit/>
        </w:trPr>
        <w:tc>
          <w:tcPr/>
          <w:p>
            <w:pPr>
              <w:pStyle w:val="Compact"/>
              <w:keepNext/>
              <w:jc w:val="left"/>
            </w:pPr>
            <w:r>
              <w:t xml:space="preserve">9</w:t>
            </w:r>
          </w:p>
        </w:tc>
        <w:tc>
          <w:tcPr/>
          <w:p>
            <w:pPr>
              <w:pStyle w:val="Compact"/>
              <w:keepNext/>
              <w:jc w:val="right"/>
            </w:pPr>
            <w:r>
              <w:t xml:space="preserve">15.8</w:t>
            </w:r>
          </w:p>
        </w:tc>
        <w:tc>
          <w:tcPr/>
          <w:p>
            <w:pPr>
              <w:pStyle w:val="Compact"/>
              <w:keepNext/>
              <w:jc w:val="right"/>
            </w:pPr>
            <w:r>
              <w:t xml:space="preserve">15.0</w:t>
            </w:r>
          </w:p>
        </w:tc>
        <w:tc>
          <w:tcPr/>
          <w:p>
            <w:pPr>
              <w:pStyle w:val="Compact"/>
              <w:keepNext/>
              <w:jc w:val="right"/>
            </w:pPr>
            <w:r>
              <w:t xml:space="preserve">9.4</w:t>
            </w:r>
          </w:p>
        </w:tc>
        <w:tc>
          <w:tcPr/>
          <w:p>
            <w:pPr>
              <w:pStyle w:val="Compact"/>
              <w:keepNext/>
              <w:jc w:val="right"/>
            </w:pPr>
            <w:r>
              <w:t xml:space="preserve">12.5</w:t>
            </w:r>
          </w:p>
        </w:tc>
        <w:tc>
          <w:tcPr/>
          <w:p>
            <w:pPr>
              <w:pStyle w:val="Compact"/>
              <w:keepNext/>
              <w:jc w:val="right"/>
            </w:pPr>
            <w:r>
              <w:t xml:space="preserve">15.1</w:t>
            </w:r>
          </w:p>
        </w:tc>
        <w:tc>
          <w:tcPr/>
          <w:p>
            <w:pPr>
              <w:pStyle w:val="Compact"/>
              <w:keepNext/>
              <w:jc w:val="right"/>
            </w:pPr>
            <w:r>
              <w:t xml:space="preserve">17.6</w:t>
            </w:r>
          </w:p>
        </w:tc>
        <w:tc>
          <w:tcPr/>
          <w:p>
            <w:pPr>
              <w:pStyle w:val="Compact"/>
              <w:keepNext/>
              <w:jc w:val="right"/>
            </w:pPr>
            <w:r>
              <w:t xml:space="preserve">11.6</w:t>
            </w:r>
          </w:p>
        </w:tc>
        <w:tc>
          <w:tcPr/>
          <w:p>
            <w:pPr>
              <w:pStyle w:val="Compact"/>
              <w:keepNext/>
              <w:jc w:val="right"/>
            </w:pPr>
            <w:r>
              <w:t xml:space="preserve">21.6</w:t>
            </w:r>
          </w:p>
        </w:tc>
      </w:tr>
      <w:tr>
        <w:trPr>
          <w:cantSplit/>
        </w:trPr>
        <w:tc>
          <w:tcPr/>
          <w:p>
            <w:pPr>
              <w:pStyle w:val="Compact"/>
              <w:keepNext/>
              <w:jc w:val="left"/>
            </w:pPr>
            <w:r>
              <w:t xml:space="preserve">10</w:t>
            </w:r>
          </w:p>
        </w:tc>
        <w:tc>
          <w:tcPr/>
          <w:p>
            <w:pPr>
              <w:pStyle w:val="Compact"/>
              <w:keepNext/>
              <w:jc w:val="right"/>
            </w:pPr>
            <w:r>
              <w:t xml:space="preserve">2.0</w:t>
            </w:r>
          </w:p>
        </w:tc>
        <w:tc>
          <w:tcPr/>
          <w:p>
            <w:pPr>
              <w:pStyle w:val="Compact"/>
              <w:keepNext/>
              <w:jc w:val="right"/>
            </w:pPr>
            <w:r>
              <w:t xml:space="preserve">2.2</w:t>
            </w:r>
          </w:p>
        </w:tc>
        <w:tc>
          <w:tcPr/>
          <w:p>
            <w:pPr>
              <w:pStyle w:val="Compact"/>
              <w:keepNext/>
              <w:jc w:val="right"/>
            </w:pPr>
            <w:r>
              <w:t xml:space="preserve">1.3</w:t>
            </w:r>
          </w:p>
        </w:tc>
        <w:tc>
          <w:tcPr/>
          <w:p>
            <w:pPr>
              <w:pStyle w:val="Compact"/>
              <w:keepNext/>
              <w:jc w:val="right"/>
            </w:pPr>
            <w:r>
              <w:t xml:space="preserve">1.1</w:t>
            </w:r>
          </w:p>
        </w:tc>
        <w:tc>
          <w:tcPr/>
          <w:p>
            <w:pPr>
              <w:pStyle w:val="Compact"/>
              <w:keepNext/>
              <w:jc w:val="right"/>
            </w:pPr>
            <w:r>
              <w:t xml:space="preserve">1.6</w:t>
            </w:r>
          </w:p>
        </w:tc>
        <w:tc>
          <w:tcPr/>
          <w:p>
            <w:pPr>
              <w:pStyle w:val="Compact"/>
              <w:keepNext/>
              <w:jc w:val="right"/>
            </w:pPr>
            <w:r>
              <w:t xml:space="preserve">1.6</w:t>
            </w:r>
          </w:p>
        </w:tc>
        <w:tc>
          <w:tcPr/>
          <w:p>
            <w:pPr>
              <w:pStyle w:val="Compact"/>
              <w:keepNext/>
              <w:jc w:val="right"/>
            </w:pPr>
            <w:r>
              <w:t xml:space="preserve">1.5</w:t>
            </w:r>
          </w:p>
        </w:tc>
        <w:tc>
          <w:tcPr/>
          <w:p>
            <w:pPr>
              <w:pStyle w:val="Compact"/>
              <w:keepNext/>
              <w:jc w:val="right"/>
            </w:pPr>
            <w:r>
              <w:t xml:space="preserve">2.1</w:t>
            </w:r>
          </w:p>
        </w:tc>
      </w:tr>
      <w:tr>
        <w:trPr>
          <w:cantSplit/>
        </w:trPr>
        <w:tc>
          <w:tcPr/>
          <w:p>
            <w:pPr>
              <w:pStyle w:val="Compact"/>
              <w:keepNext/>
              <w:jc w:val="left"/>
            </w:pPr>
            <w:r>
              <w:t xml:space="preserve">11</w:t>
            </w:r>
          </w:p>
        </w:tc>
        <w:tc>
          <w:tcPr/>
          <w:p>
            <w:pPr>
              <w:pStyle w:val="Compact"/>
              <w:keepNext/>
              <w:jc w:val="right"/>
            </w:pPr>
            <w:r>
              <w:t xml:space="preserve">0.2</w:t>
            </w:r>
          </w:p>
        </w:tc>
        <w:tc>
          <w:tcPr/>
          <w:p>
            <w:pPr>
              <w:pStyle w:val="Compact"/>
              <w:keepNext/>
              <w:jc w:val="right"/>
            </w:pPr>
            <w:r>
              <w:t xml:space="preserve">0.5</w:t>
            </w:r>
          </w:p>
        </w:tc>
        <w:tc>
          <w:tcPr/>
          <w:p>
            <w:pPr>
              <w:pStyle w:val="Compact"/>
              <w:keepNext/>
              <w:jc w:val="right"/>
            </w:pPr>
            <w:r>
              <w:t xml:space="preserve">0.3</w:t>
            </w:r>
          </w:p>
        </w:tc>
        <w:tc>
          <w:tcPr/>
          <w:p>
            <w:pPr>
              <w:pStyle w:val="Compact"/>
              <w:keepNext/>
              <w:jc w:val="right"/>
            </w:pPr>
            <w:r>
              <w:t xml:space="preserve">1.6</w:t>
            </w:r>
          </w:p>
        </w:tc>
        <w:tc>
          <w:tcPr/>
          <w:p>
            <w:pPr>
              <w:pStyle w:val="Compact"/>
              <w:keepNext/>
              <w:jc w:val="right"/>
            </w:pPr>
            <w:r>
              <w:t xml:space="preserve">1.6</w:t>
            </w:r>
          </w:p>
        </w:tc>
        <w:tc>
          <w:tcPr/>
          <w:p>
            <w:pPr>
              <w:pStyle w:val="Compact"/>
              <w:keepNext/>
              <w:jc w:val="right"/>
            </w:pPr>
            <w:r>
              <w:t xml:space="preserve">1.8</w:t>
            </w:r>
          </w:p>
        </w:tc>
        <w:tc>
          <w:tcPr/>
          <w:p>
            <w:pPr>
              <w:pStyle w:val="Compact"/>
              <w:keepNext/>
              <w:jc w:val="right"/>
            </w:pPr>
            <w:r>
              <w:t xml:space="preserve">1.6</w:t>
            </w:r>
          </w:p>
        </w:tc>
        <w:tc>
          <w:tcPr/>
          <w:p>
            <w:pPr>
              <w:pStyle w:val="Compact"/>
              <w:keepNext/>
              <w:jc w:val="right"/>
            </w:pPr>
            <w:r>
              <w:t xml:space="preserve">2.7</w:t>
            </w:r>
          </w:p>
        </w:tc>
      </w:tr>
      <w:tr>
        <w:trPr>
          <w:cantSplit/>
        </w:trPr>
        <w:tc>
          <w:tcPr/>
          <w:p>
            <w:pPr>
              <w:pStyle w:val="Compact"/>
              <w:keepNext/>
              <w:jc w:val="left"/>
            </w:pPr>
            <w:r>
              <w:t xml:space="preserve">12</w:t>
            </w:r>
          </w:p>
        </w:tc>
        <w:tc>
          <w:tcPr/>
          <w:p>
            <w:pPr>
              <w:pStyle w:val="Compact"/>
              <w:keepNext/>
              <w:jc w:val="right"/>
            </w:pPr>
            <w:r>
              <w:t xml:space="preserve">2.1</w:t>
            </w:r>
          </w:p>
        </w:tc>
        <w:tc>
          <w:tcPr/>
          <w:p>
            <w:pPr>
              <w:pStyle w:val="Compact"/>
              <w:keepNext/>
              <w:jc w:val="right"/>
            </w:pPr>
            <w:r>
              <w:t xml:space="preserve">1.1</w:t>
            </w:r>
          </w:p>
        </w:tc>
        <w:tc>
          <w:tcPr/>
          <w:p>
            <w:pPr>
              <w:pStyle w:val="Compact"/>
              <w:keepNext/>
              <w:jc w:val="right"/>
            </w:pPr>
            <w:r>
              <w:t xml:space="preserve">1.0</w:t>
            </w:r>
          </w:p>
        </w:tc>
        <w:tc>
          <w:tcPr/>
          <w:p>
            <w:pPr>
              <w:pStyle w:val="Compact"/>
              <w:keepNext/>
              <w:jc w:val="right"/>
            </w:pPr>
            <w:r>
              <w:t xml:space="preserve">1.6</w:t>
            </w:r>
          </w:p>
        </w:tc>
        <w:tc>
          <w:tcPr/>
          <w:p>
            <w:pPr>
              <w:pStyle w:val="Compact"/>
              <w:keepNext/>
              <w:jc w:val="right"/>
            </w:pPr>
            <w:r>
              <w:t xml:space="preserve">1.6</w:t>
            </w:r>
          </w:p>
        </w:tc>
        <w:tc>
          <w:tcPr/>
          <w:p>
            <w:pPr>
              <w:pStyle w:val="Compact"/>
              <w:keepNext/>
              <w:jc w:val="right"/>
            </w:pPr>
            <w:r>
              <w:t xml:space="preserve">2.5</w:t>
            </w:r>
          </w:p>
        </w:tc>
        <w:tc>
          <w:tcPr/>
          <w:p>
            <w:pPr>
              <w:pStyle w:val="Compact"/>
              <w:keepNext/>
              <w:jc w:val="right"/>
            </w:pPr>
            <w:r>
              <w:t xml:space="preserve">1.0</w:t>
            </w:r>
          </w:p>
        </w:tc>
        <w:tc>
          <w:tcPr/>
          <w:p>
            <w:pPr>
              <w:pStyle w:val="Compact"/>
              <w:keepNext/>
              <w:jc w:val="right"/>
            </w:pPr>
            <w:r>
              <w:t xml:space="preserve">0.9</w:t>
            </w:r>
          </w:p>
        </w:tc>
      </w:tr>
      <w:tr>
        <w:trPr>
          <w:cantSplit/>
        </w:trPr>
        <w:tc>
          <w:tcPr/>
          <w:p>
            <w:pPr>
              <w:pStyle w:val="Compact"/>
              <w:keepNext/>
              <w:jc w:val="left"/>
            </w:pPr>
            <w:r>
              <w:t xml:space="preserve">13</w:t>
            </w:r>
          </w:p>
        </w:tc>
        <w:tc>
          <w:tcPr/>
          <w:p>
            <w:pPr>
              <w:pStyle w:val="Compact"/>
              <w:keepNext/>
              <w:jc w:val="right"/>
            </w:pPr>
            <w:r>
              <w:t xml:space="preserve">7.6</w:t>
            </w:r>
          </w:p>
        </w:tc>
        <w:tc>
          <w:tcPr/>
          <w:p>
            <w:pPr>
              <w:pStyle w:val="Compact"/>
              <w:keepNext/>
              <w:jc w:val="right"/>
            </w:pPr>
            <w:r>
              <w:t xml:space="preserve">5.7</w:t>
            </w:r>
          </w:p>
        </w:tc>
        <w:tc>
          <w:tcPr/>
          <w:p>
            <w:pPr>
              <w:pStyle w:val="Compact"/>
              <w:keepNext/>
              <w:jc w:val="right"/>
            </w:pPr>
            <w:r>
              <w:t xml:space="preserve">8.5</w:t>
            </w:r>
          </w:p>
        </w:tc>
        <w:tc>
          <w:tcPr/>
          <w:p>
            <w:pPr>
              <w:pStyle w:val="Compact"/>
              <w:keepNext/>
              <w:jc w:val="right"/>
            </w:pPr>
            <w:r>
              <w:t xml:space="preserve">5.1</w:t>
            </w:r>
          </w:p>
        </w:tc>
        <w:tc>
          <w:tcPr/>
          <w:p>
            <w:pPr>
              <w:pStyle w:val="Compact"/>
              <w:keepNext/>
              <w:jc w:val="right"/>
            </w:pPr>
            <w:r>
              <w:t xml:space="preserve">5.9</w:t>
            </w:r>
          </w:p>
        </w:tc>
        <w:tc>
          <w:tcPr/>
          <w:p>
            <w:pPr>
              <w:pStyle w:val="Compact"/>
              <w:keepNext/>
              <w:jc w:val="right"/>
            </w:pPr>
            <w:r>
              <w:t xml:space="preserve">5.9</w:t>
            </w:r>
          </w:p>
        </w:tc>
        <w:tc>
          <w:tcPr/>
          <w:p>
            <w:pPr>
              <w:pStyle w:val="Compact"/>
              <w:keepNext/>
              <w:jc w:val="right"/>
            </w:pPr>
            <w:r>
              <w:t xml:space="preserve">8.6</w:t>
            </w:r>
          </w:p>
        </w:tc>
        <w:tc>
          <w:tcPr/>
          <w:p>
            <w:pPr>
              <w:pStyle w:val="Compact"/>
              <w:keepNext/>
              <w:jc w:val="right"/>
            </w:pPr>
            <w:r>
              <w:t xml:space="preserve">7.1</w:t>
            </w:r>
          </w:p>
        </w:tc>
      </w:tr>
      <w:tr>
        <w:trPr>
          <w:cantSplit/>
        </w:trPr>
        <w:tc>
          <w:tcPr/>
          <w:p>
            <w:pPr>
              <w:pStyle w:val="Compact"/>
              <w:keepNext/>
              <w:jc w:val="left"/>
            </w:pPr>
            <w:r>
              <w:t xml:space="preserve">14</w:t>
            </w:r>
          </w:p>
        </w:tc>
        <w:tc>
          <w:tcPr/>
          <w:p>
            <w:pPr>
              <w:pStyle w:val="Compact"/>
              <w:keepNext/>
              <w:jc w:val="right"/>
            </w:pPr>
            <w:r>
              <w:t xml:space="preserve">2.2</w:t>
            </w:r>
          </w:p>
        </w:tc>
        <w:tc>
          <w:tcPr/>
          <w:p>
            <w:pPr>
              <w:pStyle w:val="Compact"/>
              <w:keepNext/>
              <w:jc w:val="right"/>
            </w:pPr>
            <w:r>
              <w:t xml:space="preserve">1.9</w:t>
            </w:r>
          </w:p>
        </w:tc>
        <w:tc>
          <w:tcPr/>
          <w:p>
            <w:pPr>
              <w:pStyle w:val="Compact"/>
              <w:keepNext/>
              <w:jc w:val="right"/>
            </w:pPr>
            <w:r>
              <w:t xml:space="preserve">0.2</w:t>
            </w:r>
          </w:p>
        </w:tc>
        <w:tc>
          <w:tcPr/>
          <w:p>
            <w:pPr>
              <w:pStyle w:val="Compact"/>
              <w:keepNext/>
              <w:jc w:val="right"/>
            </w:pPr>
            <w:r>
              <w:t xml:space="preserve">2.2</w:t>
            </w:r>
          </w:p>
        </w:tc>
        <w:tc>
          <w:tcPr/>
          <w:p>
            <w:pPr>
              <w:pStyle w:val="Compact"/>
              <w:keepNext/>
              <w:jc w:val="right"/>
            </w:pPr>
            <w:r>
              <w:t xml:space="preserve">2.2</w:t>
            </w:r>
          </w:p>
        </w:tc>
        <w:tc>
          <w:tcPr/>
          <w:p>
            <w:pPr>
              <w:pStyle w:val="Compact"/>
              <w:keepNext/>
              <w:jc w:val="right"/>
            </w:pPr>
            <w:r>
              <w:t xml:space="preserve">2.8</w:t>
            </w:r>
          </w:p>
        </w:tc>
        <w:tc>
          <w:tcPr/>
          <w:p>
            <w:pPr>
              <w:pStyle w:val="Compact"/>
              <w:keepNext/>
              <w:jc w:val="right"/>
            </w:pPr>
            <w:r>
              <w:t xml:space="preserve">2.4</w:t>
            </w:r>
          </w:p>
        </w:tc>
        <w:tc>
          <w:tcPr/>
          <w:p>
            <w:pPr>
              <w:pStyle w:val="Compact"/>
              <w:keepNext/>
              <w:jc w:val="right"/>
            </w:pPr>
            <w:r>
              <w:t xml:space="preserve">2.5</w:t>
            </w:r>
          </w:p>
        </w:tc>
      </w:tr>
      <w:tr>
        <w:trPr>
          <w:cantSplit/>
        </w:trPr>
        <w:tc>
          <w:tcPr/>
          <w:p>
            <w:pPr>
              <w:pStyle w:val="Compact"/>
              <w:keepNext/>
              <w:jc w:val="left"/>
            </w:pPr>
            <w:r>
              <w:t xml:space="preserve">15</w:t>
            </w:r>
          </w:p>
        </w:tc>
        <w:tc>
          <w:tcPr/>
          <w:p>
            <w:pPr>
              <w:pStyle w:val="Compact"/>
              <w:keepNext/>
              <w:jc w:val="right"/>
            </w:pPr>
            <w:r>
              <w:t xml:space="preserve">2.0</w:t>
            </w:r>
          </w:p>
        </w:tc>
        <w:tc>
          <w:tcPr/>
          <w:p>
            <w:pPr>
              <w:pStyle w:val="Compact"/>
              <w:keepNext/>
              <w:jc w:val="right"/>
            </w:pPr>
            <w:r>
              <w:t xml:space="preserve">1.9</w:t>
            </w:r>
          </w:p>
        </w:tc>
        <w:tc>
          <w:tcPr/>
          <w:p>
            <w:pPr>
              <w:pStyle w:val="Compact"/>
              <w:keepNext/>
              <w:jc w:val="right"/>
            </w:pPr>
            <w:r>
              <w:t xml:space="preserve">0.1</w:t>
            </w:r>
          </w:p>
        </w:tc>
        <w:tc>
          <w:tcPr/>
          <w:p>
            <w:pPr>
              <w:pStyle w:val="Compact"/>
              <w:keepNext/>
              <w:jc w:val="right"/>
            </w:pPr>
            <w:r>
              <w:t xml:space="preserve">0.1</w:t>
            </w:r>
          </w:p>
        </w:tc>
        <w:tc>
          <w:tcPr/>
          <w:p>
            <w:pPr>
              <w:pStyle w:val="Compact"/>
              <w:keepNext/>
              <w:jc w:val="right"/>
            </w:pPr>
            <w:r>
              <w:t xml:space="preserve">1.0</w:t>
            </w:r>
          </w:p>
        </w:tc>
        <w:tc>
          <w:tcPr/>
          <w:p>
            <w:pPr>
              <w:pStyle w:val="Compact"/>
              <w:keepNext/>
              <w:jc w:val="right"/>
            </w:pPr>
            <w:r>
              <w:t xml:space="preserve">1.3</w:t>
            </w:r>
          </w:p>
        </w:tc>
        <w:tc>
          <w:tcPr/>
          <w:p>
            <w:pPr>
              <w:pStyle w:val="Compact"/>
              <w:keepNext/>
              <w:jc w:val="right"/>
            </w:pPr>
            <w:r>
              <w:t xml:space="preserve">0.4</w:t>
            </w:r>
          </w:p>
        </w:tc>
        <w:tc>
          <w:tcPr/>
          <w:p>
            <w:pPr>
              <w:pStyle w:val="Compact"/>
              <w:keepNext/>
              <w:jc w:val="right"/>
            </w:pPr>
            <w:r>
              <w:t xml:space="preserve">2.1</w:t>
            </w:r>
          </w:p>
        </w:tc>
      </w:tr>
      <w:tr>
        <w:trPr>
          <w:cantSplit/>
        </w:trPr>
        <w:tc>
          <w:tcPr/>
          <w:p>
            <w:pPr>
              <w:pStyle w:val="Compact"/>
              <w:keepNext/>
              <w:jc w:val="left"/>
            </w:pPr>
            <w:r>
              <w:t xml:space="preserve">16</w:t>
            </w:r>
          </w:p>
        </w:tc>
        <w:tc>
          <w:tcPr/>
          <w:p>
            <w:pPr>
              <w:pStyle w:val="Compact"/>
              <w:keepNext/>
              <w:jc w:val="right"/>
            </w:pPr>
            <w:r>
              <w:t xml:space="preserve">6.1</w:t>
            </w:r>
          </w:p>
        </w:tc>
        <w:tc>
          <w:tcPr/>
          <w:p>
            <w:pPr>
              <w:pStyle w:val="Compact"/>
              <w:keepNext/>
              <w:jc w:val="right"/>
            </w:pPr>
            <w:r>
              <w:t xml:space="preserve">3.9</w:t>
            </w:r>
          </w:p>
        </w:tc>
        <w:tc>
          <w:tcPr/>
          <w:p>
            <w:pPr>
              <w:pStyle w:val="Compact"/>
              <w:keepNext/>
              <w:jc w:val="right"/>
            </w:pPr>
            <w:r>
              <w:t xml:space="preserve">1.7</w:t>
            </w:r>
          </w:p>
        </w:tc>
        <w:tc>
          <w:tcPr/>
          <w:p>
            <w:pPr>
              <w:pStyle w:val="Compact"/>
              <w:keepNext/>
              <w:jc w:val="right"/>
            </w:pPr>
            <w:r>
              <w:t xml:space="preserve">11.2</w:t>
            </w:r>
          </w:p>
        </w:tc>
        <w:tc>
          <w:tcPr/>
          <w:p>
            <w:pPr>
              <w:pStyle w:val="Compact"/>
              <w:keepNext/>
              <w:jc w:val="right"/>
            </w:pPr>
            <w:r>
              <w:t xml:space="preserve">11.1</w:t>
            </w:r>
          </w:p>
        </w:tc>
        <w:tc>
          <w:tcPr/>
          <w:p>
            <w:pPr>
              <w:pStyle w:val="Compact"/>
              <w:keepNext/>
              <w:jc w:val="right"/>
            </w:pPr>
            <w:r>
              <w:t xml:space="preserve">9.1</w:t>
            </w:r>
          </w:p>
        </w:tc>
        <w:tc>
          <w:tcPr/>
          <w:p>
            <w:pPr>
              <w:pStyle w:val="Compact"/>
              <w:keepNext/>
              <w:jc w:val="right"/>
            </w:pPr>
            <w:r>
              <w:t xml:space="preserve">4.8</w:t>
            </w:r>
          </w:p>
        </w:tc>
        <w:tc>
          <w:tcPr/>
          <w:p>
            <w:pPr>
              <w:pStyle w:val="Compact"/>
              <w:keepNext/>
              <w:jc w:val="right"/>
            </w:pPr>
            <w:r>
              <w:t xml:space="preserve">8.5</w:t>
            </w:r>
          </w:p>
        </w:tc>
      </w:tr>
      <w:tr>
        <w:trPr>
          <w:cantSplit/>
        </w:trPr>
        <w:tc>
          <w:tcPr/>
          <w:p>
            <w:pPr>
              <w:pStyle w:val="Compact"/>
              <w:jc w:val="left"/>
            </w:pPr>
            <w:r>
              <w:t xml:space="preserve">17</w:t>
            </w:r>
          </w:p>
        </w:tc>
        <w:tc>
          <w:tcPr/>
          <w:p>
            <w:pPr>
              <w:pStyle w:val="Compact"/>
              <w:jc w:val="right"/>
            </w:pPr>
            <w:r>
              <w:t xml:space="preserve">11.4</w:t>
            </w:r>
          </w:p>
        </w:tc>
        <w:tc>
          <w:tcPr/>
          <w:p>
            <w:pPr>
              <w:pStyle w:val="Compact"/>
              <w:jc w:val="right"/>
            </w:pPr>
            <w:r>
              <w:t xml:space="preserve">12.1</w:t>
            </w:r>
          </w:p>
        </w:tc>
        <w:tc>
          <w:tcPr/>
          <w:p>
            <w:pPr>
              <w:pStyle w:val="Compact"/>
              <w:jc w:val="right"/>
            </w:pPr>
            <w:r>
              <w:t xml:space="preserve">20.2</w:t>
            </w:r>
          </w:p>
        </w:tc>
        <w:tc>
          <w:tcPr/>
          <w:p>
            <w:pPr>
              <w:pStyle w:val="Compact"/>
              <w:jc w:val="right"/>
            </w:pPr>
            <w:r>
              <w:t xml:space="preserve">8.9</w:t>
            </w:r>
          </w:p>
        </w:tc>
        <w:tc>
          <w:tcPr/>
          <w:p>
            <w:pPr>
              <w:pStyle w:val="Compact"/>
              <w:jc w:val="right"/>
            </w:pPr>
            <w:r>
              <w:t xml:space="preserve">8.5</w:t>
            </w:r>
          </w:p>
        </w:tc>
        <w:tc>
          <w:tcPr/>
          <w:p>
            <w:pPr>
              <w:pStyle w:val="Compact"/>
              <w:jc w:val="right"/>
            </w:pPr>
            <w:r>
              <w:t xml:space="preserve">9.1</w:t>
            </w:r>
          </w:p>
        </w:tc>
        <w:tc>
          <w:tcPr/>
          <w:p>
            <w:pPr>
              <w:pStyle w:val="Compact"/>
              <w:jc w:val="right"/>
            </w:pPr>
            <w:r>
              <w:t xml:space="preserve">13.2</w:t>
            </w:r>
          </w:p>
        </w:tc>
        <w:tc>
          <w:tcPr/>
          <w:p>
            <w:pPr>
              <w:pStyle w:val="Compact"/>
              <w:jc w:val="right"/>
            </w:pPr>
            <w:r>
              <w:t xml:space="preserve">11.5</w:t>
            </w:r>
          </w:p>
        </w:tc>
      </w:tr>
    </w:tbl>
    <w:bookmarkEnd w:id="254"/>
    <w:p>
      <w:pPr>
        <w:pStyle w:val="BodyText"/>
        <w:spacing w:line="240" w:lineRule="auto"/>
        <w:jc w:val="center"/>
      </w:pPr>
      <w:r>
        <w:rPr>
          <w:iCs/>
          <w:i/>
        </w:rPr>
        <w:t xml:space="preserve">Notes:</w:t>
      </w:r>
      <w:r>
        <w:t xml:space="preserve"> </w:t>
      </w:r>
      <w:r>
        <w:t xml:space="preserve">Coverage gap =</w:t>
      </w:r>
      <w:r>
        <w:t xml:space="preserve"> </w:t>
      </w:r>
      <m:oMath>
        <m:d>
          <m:dPr>
            <m:begChr m:val="|"/>
            <m:endChr m:val="|"/>
            <m:sepChr m:val=""/>
            <m:grow/>
          </m:dPr>
          <m:e>
            <m:r>
              <m:rPr>
                <m:nor/>
                <m:sty m:val="p"/>
              </m:rPr>
              <m:t>research proportion</m:t>
            </m:r>
            <m:r>
              <m:rPr>
                <m:sty m:val="p"/>
              </m:rPr>
              <m:t>−</m:t>
            </m:r>
            <m:r>
              <m:rPr>
                <m:nor/>
                <m:sty m:val="p"/>
              </m:rPr>
              <m:t>policy proportion</m:t>
            </m:r>
          </m:e>
        </m:d>
      </m:oMath>
      <w:r>
        <w:t xml:space="preserve"> </w:t>
      </w:r>
      <w:r>
        <w:t xml:space="preserve">per SDG in percentage points, using document-weighted policy proportions (Section </w:t>
      </w:r>
      <w:hyperlink w:anchor="sec:coverage-gap-method">
        <w:r>
          <w:rPr>
            <w:rStyle w:val="Hyperlink"/>
          </w:rPr>
          <w:t xml:space="preserve">3.6</w:t>
        </w:r>
      </w:hyperlink>
      <w:r>
        <w:t xml:space="preserve">) for all methods.</w:t>
      </w:r>
    </w:p>
    <w:bookmarkStart w:id="255" w:name="tab:app-cross-method-semgap"/>
    <w:p>
      <w:pPr>
        <w:pStyle w:val="TableCaption"/>
        <w:keepNext/>
      </w:pPr>
      <w:r>
        <w:t xml:space="preserve">Table 29: (continued) Semantic gap values across embedding architectures, classifier variants, and retrieval strategies.</w:t>
      </w:r>
    </w:p>
    <w:tbl>
      <w:tblPr>
        <w:tblStyle w:val="Table"/>
        <w:tblW w:type="auto" w:w="0"/>
        <w:tblLook w:firstRow="1" w:lastRow="0" w:firstColumn="0" w:lastColumn="0" w:noHBand="0" w:noVBand="0" w:val="000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29: (continued) Semantic gap values across embedding architectures, classifier variants, and retrieval strategies."/>
      </w:tblPr>
      <w:tblGrid>
        <w:gridCol w:w="880"/>
        <w:gridCol w:w="880"/>
        <w:gridCol w:w="880"/>
        <w:gridCol w:w="880"/>
        <w:gridCol w:w="880"/>
        <w:gridCol w:w="880"/>
        <w:gridCol w:w="880"/>
        <w:gridCol w:w="880"/>
        <w:gridCol w:w="880"/>
      </w:tblGrid>
      <w:tr>
        <w:trPr>
          <w:cantSplit/>
          <w:tblHeader w:val="true"/>
        </w:trPr>
        <w:tc>
          <w:tcPr>
            <w:tcBorders>
              <w:bottom w:val="single" w:sz="8" w:space="0" w:color="auto"/>
            </w:tcBorders>
          </w:tcPr>
          <w:p>
            <w:pPr>
              <w:pStyle w:val="Compact"/>
              <w:keepNext/>
              <w:jc w:val="left"/>
            </w:pPr>
            <w:r>
              <w:t xml:space="preserve">SDG</w:t>
            </w:r>
          </w:p>
        </w:tc>
        <w:tc>
          <w:tcPr>
            <w:gridSpan w:val="8"/>
            <w:tcBorders>
              <w:bottom w:val="single" w:sz="8" w:space="0" w:color="auto"/>
            </w:tcBorders>
          </w:tcPr>
          <w:p>
            <w:pPr>
              <w:pStyle w:val="Compact"/>
              <w:keepNext/>
              <w:jc w:val="center"/>
            </w:pPr>
            <w:r>
              <w:t xml:space="preserve">Semantic gap (cosine)</w:t>
            </w:r>
          </w:p>
        </w:tc>
      </w:tr>
      <w:tr>
        <w:trPr>
          <w:cantSplit/>
        </w:trPr>
        <w:tc>
          <w:tcPr>
            <w:tcBorders>
              <w:bottom w:val="single" w:sz="8" w:space="0" w:color="auto"/>
            </w:tcBorders>
          </w:tcPr>
          <w:p>
            <w:pPr>
              <w:pStyle w:val="Compact"/>
              <w:keepNext/>
            </w:pPr>
          </w:p>
        </w:tc>
        <w:tc>
          <w:tcPr>
            <w:gridSpan w:val="3"/>
            <w:tcBorders>
              <w:bottom w:val="single" w:sz="8" w:space="0" w:color="auto"/>
            </w:tcBorders>
          </w:tcPr>
          <w:p>
            <w:pPr>
              <w:pStyle w:val="Compact"/>
              <w:keepNext/>
              <w:jc w:val="center"/>
            </w:pPr>
            <w:r>
              <w:t xml:space="preserve">MPNet</w:t>
            </w:r>
          </w:p>
        </w:tc>
        <w:tc>
          <w:tcPr>
            <w:gridSpan w:val="2"/>
            <w:tcBorders>
              <w:bottom w:val="single" w:sz="8" w:space="0" w:color="auto"/>
            </w:tcBorders>
          </w:tcPr>
          <w:p>
            <w:pPr>
              <w:pStyle w:val="Compact"/>
              <w:keepNext/>
              <w:jc w:val="center"/>
            </w:pPr>
            <w:r>
              <w:t xml:space="preserve">MiniLM</w:t>
            </w:r>
          </w:p>
        </w:tc>
        <w:tc>
          <w:tcPr>
            <w:gridSpan w:val="2"/>
            <w:tcBorders>
              <w:bottom w:val="single" w:sz="8" w:space="0" w:color="auto"/>
            </w:tcBorders>
          </w:tcPr>
          <w:p>
            <w:pPr>
              <w:pStyle w:val="Compact"/>
              <w:keepNext/>
              <w:jc w:val="center"/>
            </w:pPr>
            <w:r>
              <w:t xml:space="preserve">SciBERT</w:t>
            </w:r>
          </w:p>
        </w:tc>
        <w:tc>
          <w:tcPr>
            <w:tcBorders>
              <w:bottom w:val="single" w:sz="8" w:space="0" w:color="auto"/>
            </w:tcBorders>
          </w:tcPr>
          <w:p>
            <w:pPr>
              <w:pStyle w:val="Compact"/>
              <w:keepNext/>
              <w:jc w:val="right"/>
            </w:pPr>
            <w:r>
              <w:t xml:space="preserve">Concept</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right"/>
            </w:pPr>
            <w:r>
              <w:t xml:space="preserve">LR</w:t>
            </w:r>
          </w:p>
        </w:tc>
        <w:tc>
          <w:tcPr>
            <w:tcBorders>
              <w:bottom w:val="single" w:sz="8" w:space="0" w:color="auto"/>
            </w:tcBorders>
          </w:tcPr>
          <w:p>
            <w:pPr>
              <w:pStyle w:val="Compact"/>
              <w:keepNext/>
              <w:jc w:val="right"/>
            </w:pPr>
            <w:r>
              <w:t xml:space="preserve">MLP</w:t>
            </w:r>
          </w:p>
        </w:tc>
        <w:tc>
          <w:tcPr>
            <w:tcBorders>
              <w:bottom w:val="single" w:sz="8" w:space="0" w:color="auto"/>
            </w:tcBorders>
          </w:tcPr>
          <w:p>
            <w:pPr>
              <w:pStyle w:val="Compact"/>
              <w:keepNext/>
              <w:jc w:val="right"/>
            </w:pPr>
            <w:r>
              <w:t xml:space="preserve">ZS</w:t>
            </w:r>
          </w:p>
        </w:tc>
        <w:tc>
          <w:tcPr>
            <w:tcBorders>
              <w:bottom w:val="single" w:sz="8" w:space="0" w:color="auto"/>
            </w:tcBorders>
          </w:tcPr>
          <w:p>
            <w:pPr>
              <w:pStyle w:val="Compact"/>
              <w:keepNext/>
              <w:jc w:val="right"/>
            </w:pPr>
            <w:r>
              <w:t xml:space="preserve">LR</w:t>
            </w:r>
          </w:p>
        </w:tc>
        <w:tc>
          <w:tcPr>
            <w:tcBorders>
              <w:bottom w:val="single" w:sz="8" w:space="0" w:color="auto"/>
            </w:tcBorders>
          </w:tcPr>
          <w:p>
            <w:pPr>
              <w:pStyle w:val="Compact"/>
              <w:keepNext/>
              <w:jc w:val="right"/>
            </w:pPr>
            <w:r>
              <w:t xml:space="preserve">MLP</w:t>
            </w:r>
          </w:p>
        </w:tc>
        <w:tc>
          <w:tcPr>
            <w:tcBorders>
              <w:bottom w:val="single" w:sz="8" w:space="0" w:color="auto"/>
            </w:tcBorders>
          </w:tcPr>
          <w:p>
            <w:pPr>
              <w:pStyle w:val="Compact"/>
              <w:keepNext/>
              <w:jc w:val="right"/>
            </w:pPr>
            <w:r>
              <w:t xml:space="preserve">LR</w:t>
            </w:r>
          </w:p>
        </w:tc>
        <w:tc>
          <w:tcPr>
            <w:tcBorders>
              <w:bottom w:val="single" w:sz="8" w:space="0" w:color="auto"/>
            </w:tcBorders>
          </w:tcPr>
          <w:p>
            <w:pPr>
              <w:pStyle w:val="Compact"/>
              <w:keepNext/>
              <w:jc w:val="right"/>
            </w:pPr>
            <w:r>
              <w:t xml:space="preserve">MLP</w:t>
            </w:r>
          </w:p>
        </w:tc>
        <w:tc>
          <w:tcPr>
            <w:tcBorders>
              <w:bottom w:val="single" w:sz="8" w:space="0" w:color="auto"/>
            </w:tcBorders>
          </w:tcPr>
          <w:p>
            <w:pPr>
              <w:pStyle w:val="Compact"/>
              <w:keepNext/>
            </w:pPr>
          </w:p>
        </w:tc>
      </w:tr>
      <w:tr>
        <w:trPr>
          <w:cantSplit/>
        </w:trPr>
        <w:tc>
          <w:tcPr/>
          <w:p>
            <w:pPr>
              <w:pStyle w:val="Compact"/>
              <w:keepNext/>
              <w:jc w:val="left"/>
            </w:pPr>
            <w:r>
              <w:t xml:space="preserve">1</w:t>
            </w:r>
          </w:p>
        </w:tc>
        <w:tc>
          <w:tcPr/>
          <w:p>
            <w:pPr>
              <w:pStyle w:val="Compact"/>
              <w:keepNext/>
              <w:jc w:val="right"/>
            </w:pPr>
            <w:r>
              <w:t xml:space="preserve">0.415</w:t>
            </w:r>
          </w:p>
        </w:tc>
        <w:tc>
          <w:tcPr/>
          <w:p>
            <w:pPr>
              <w:pStyle w:val="Compact"/>
              <w:keepNext/>
              <w:jc w:val="right"/>
            </w:pPr>
            <w:r>
              <w:t xml:space="preserve">0.413</w:t>
            </w:r>
          </w:p>
        </w:tc>
        <w:tc>
          <w:tcPr/>
          <w:p>
            <w:pPr>
              <w:pStyle w:val="Compact"/>
              <w:keepNext/>
              <w:jc w:val="right"/>
            </w:pPr>
            <w:r>
              <w:t xml:space="preserve">0.407</w:t>
            </w:r>
          </w:p>
        </w:tc>
        <w:tc>
          <w:tcPr/>
          <w:p>
            <w:pPr>
              <w:pStyle w:val="Compact"/>
              <w:keepNext/>
              <w:jc w:val="right"/>
            </w:pPr>
            <w:r>
              <w:t xml:space="preserve">0.222</w:t>
            </w:r>
          </w:p>
        </w:tc>
        <w:tc>
          <w:tcPr/>
          <w:p>
            <w:pPr>
              <w:pStyle w:val="Compact"/>
              <w:keepNext/>
              <w:jc w:val="right"/>
            </w:pPr>
            <w:r>
              <w:t xml:space="preserve">0.235</w:t>
            </w:r>
          </w:p>
        </w:tc>
        <w:tc>
          <w:tcPr/>
          <w:p>
            <w:pPr>
              <w:pStyle w:val="Compact"/>
              <w:keepNext/>
              <w:jc w:val="right"/>
            </w:pPr>
            <w:r>
              <w:t xml:space="preserve">0.032</w:t>
            </w:r>
          </w:p>
        </w:tc>
        <w:tc>
          <w:tcPr/>
          <w:p>
            <w:pPr>
              <w:pStyle w:val="Compact"/>
              <w:keepNext/>
              <w:jc w:val="right"/>
            </w:pPr>
            <w:r>
              <w:t xml:space="preserve">0.061</w:t>
            </w:r>
          </w:p>
        </w:tc>
        <w:tc>
          <w:tcPr/>
          <w:p>
            <w:pPr>
              <w:pStyle w:val="Compact"/>
              <w:keepNext/>
              <w:jc w:val="right"/>
            </w:pPr>
            <w:r>
              <w:t xml:space="preserve">0.827</w:t>
            </w:r>
          </w:p>
        </w:tc>
      </w:tr>
      <w:tr>
        <w:trPr>
          <w:cantSplit/>
        </w:trPr>
        <w:tc>
          <w:tcPr/>
          <w:p>
            <w:pPr>
              <w:pStyle w:val="Compact"/>
              <w:keepNext/>
              <w:jc w:val="left"/>
            </w:pPr>
            <w:r>
              <w:t xml:space="preserve">2</w:t>
            </w:r>
          </w:p>
        </w:tc>
        <w:tc>
          <w:tcPr/>
          <w:p>
            <w:pPr>
              <w:pStyle w:val="Compact"/>
              <w:keepNext/>
              <w:jc w:val="right"/>
            </w:pPr>
            <w:r>
              <w:t xml:space="preserve">0.299</w:t>
            </w:r>
          </w:p>
        </w:tc>
        <w:tc>
          <w:tcPr/>
          <w:p>
            <w:pPr>
              <w:pStyle w:val="Compact"/>
              <w:keepNext/>
              <w:jc w:val="right"/>
            </w:pPr>
            <w:r>
              <w:t xml:space="preserve">0.330</w:t>
            </w:r>
          </w:p>
        </w:tc>
        <w:tc>
          <w:tcPr/>
          <w:p>
            <w:pPr>
              <w:pStyle w:val="Compact"/>
              <w:keepNext/>
              <w:jc w:val="right"/>
            </w:pPr>
            <w:r>
              <w:t xml:space="preserve">0.345</w:t>
            </w:r>
          </w:p>
        </w:tc>
        <w:tc>
          <w:tcPr/>
          <w:p>
            <w:pPr>
              <w:pStyle w:val="Compact"/>
              <w:keepNext/>
              <w:jc w:val="right"/>
            </w:pPr>
            <w:r>
              <w:t xml:space="preserve">0.297</w:t>
            </w:r>
          </w:p>
        </w:tc>
        <w:tc>
          <w:tcPr/>
          <w:p>
            <w:pPr>
              <w:pStyle w:val="Compact"/>
              <w:keepNext/>
              <w:jc w:val="right"/>
            </w:pPr>
            <w:r>
              <w:t xml:space="preserve">0.306</w:t>
            </w:r>
          </w:p>
        </w:tc>
        <w:tc>
          <w:tcPr/>
          <w:p>
            <w:pPr>
              <w:pStyle w:val="Compact"/>
              <w:keepNext/>
              <w:jc w:val="right"/>
            </w:pPr>
            <w:r>
              <w:t xml:space="preserve">0.037</w:t>
            </w:r>
          </w:p>
        </w:tc>
        <w:tc>
          <w:tcPr/>
          <w:p>
            <w:pPr>
              <w:pStyle w:val="Compact"/>
              <w:keepNext/>
              <w:jc w:val="right"/>
            </w:pPr>
            <w:r>
              <w:t xml:space="preserve">0.041</w:t>
            </w:r>
          </w:p>
        </w:tc>
        <w:tc>
          <w:tcPr/>
          <w:p>
            <w:pPr>
              <w:pStyle w:val="Compact"/>
              <w:keepNext/>
              <w:jc w:val="right"/>
            </w:pPr>
            <w:r>
              <w:t xml:space="preserve">0.428</w:t>
            </w:r>
          </w:p>
        </w:tc>
      </w:tr>
      <w:tr>
        <w:trPr>
          <w:cantSplit/>
        </w:trPr>
        <w:tc>
          <w:tcPr/>
          <w:p>
            <w:pPr>
              <w:pStyle w:val="Compact"/>
              <w:keepNext/>
              <w:jc w:val="left"/>
            </w:pPr>
            <w:r>
              <w:t xml:space="preserve">3</w:t>
            </w:r>
          </w:p>
        </w:tc>
        <w:tc>
          <w:tcPr/>
          <w:p>
            <w:pPr>
              <w:pStyle w:val="Compact"/>
              <w:keepNext/>
              <w:jc w:val="right"/>
            </w:pPr>
            <w:r>
              <w:t xml:space="preserve">0.494</w:t>
            </w:r>
          </w:p>
        </w:tc>
        <w:tc>
          <w:tcPr/>
          <w:p>
            <w:pPr>
              <w:pStyle w:val="Compact"/>
              <w:keepNext/>
              <w:jc w:val="right"/>
            </w:pPr>
            <w:r>
              <w:t xml:space="preserve">0.480</w:t>
            </w:r>
          </w:p>
        </w:tc>
        <w:tc>
          <w:tcPr/>
          <w:p>
            <w:pPr>
              <w:pStyle w:val="Compact"/>
              <w:keepNext/>
              <w:jc w:val="right"/>
            </w:pPr>
            <w:r>
              <w:t xml:space="preserve">0.436</w:t>
            </w:r>
          </w:p>
        </w:tc>
        <w:tc>
          <w:tcPr/>
          <w:p>
            <w:pPr>
              <w:pStyle w:val="Compact"/>
              <w:keepNext/>
              <w:jc w:val="right"/>
            </w:pPr>
            <w:r>
              <w:t xml:space="preserve">0.495</w:t>
            </w:r>
          </w:p>
        </w:tc>
        <w:tc>
          <w:tcPr/>
          <w:p>
            <w:pPr>
              <w:pStyle w:val="Compact"/>
              <w:keepNext/>
              <w:jc w:val="right"/>
            </w:pPr>
            <w:r>
              <w:t xml:space="preserve">0.507</w:t>
            </w:r>
          </w:p>
        </w:tc>
        <w:tc>
          <w:tcPr/>
          <w:p>
            <w:pPr>
              <w:pStyle w:val="Compact"/>
              <w:keepNext/>
              <w:jc w:val="right"/>
            </w:pPr>
            <w:r>
              <w:t xml:space="preserve">0.056</w:t>
            </w:r>
          </w:p>
        </w:tc>
        <w:tc>
          <w:tcPr/>
          <w:p>
            <w:pPr>
              <w:pStyle w:val="Compact"/>
              <w:keepNext/>
              <w:jc w:val="right"/>
            </w:pPr>
            <w:r>
              <w:t xml:space="preserve">0.056</w:t>
            </w:r>
          </w:p>
        </w:tc>
        <w:tc>
          <w:tcPr/>
          <w:p>
            <w:pPr>
              <w:pStyle w:val="Compact"/>
              <w:keepNext/>
              <w:jc w:val="right"/>
            </w:pPr>
            <w:r>
              <w:t xml:space="preserve">0.663</w:t>
            </w:r>
          </w:p>
        </w:tc>
      </w:tr>
      <w:tr>
        <w:trPr>
          <w:cantSplit/>
        </w:trPr>
        <w:tc>
          <w:tcPr/>
          <w:p>
            <w:pPr>
              <w:pStyle w:val="Compact"/>
              <w:keepNext/>
              <w:jc w:val="left"/>
            </w:pPr>
            <w:r>
              <w:t xml:space="preserve">4</w:t>
            </w:r>
          </w:p>
        </w:tc>
        <w:tc>
          <w:tcPr/>
          <w:p>
            <w:pPr>
              <w:pStyle w:val="Compact"/>
              <w:keepNext/>
              <w:jc w:val="right"/>
            </w:pPr>
            <w:r>
              <w:t xml:space="preserve">0.267</w:t>
            </w:r>
          </w:p>
        </w:tc>
        <w:tc>
          <w:tcPr/>
          <w:p>
            <w:pPr>
              <w:pStyle w:val="Compact"/>
              <w:keepNext/>
              <w:jc w:val="right"/>
            </w:pPr>
            <w:r>
              <w:t xml:space="preserve">0.267</w:t>
            </w:r>
          </w:p>
        </w:tc>
        <w:tc>
          <w:tcPr/>
          <w:p>
            <w:pPr>
              <w:pStyle w:val="Compact"/>
              <w:keepNext/>
              <w:jc w:val="right"/>
            </w:pPr>
            <w:r>
              <w:t xml:space="preserve">0.265</w:t>
            </w:r>
          </w:p>
        </w:tc>
        <w:tc>
          <w:tcPr/>
          <w:p>
            <w:pPr>
              <w:pStyle w:val="Compact"/>
              <w:keepNext/>
              <w:jc w:val="right"/>
            </w:pPr>
            <w:r>
              <w:t xml:space="preserve">0.291</w:t>
            </w:r>
          </w:p>
        </w:tc>
        <w:tc>
          <w:tcPr/>
          <w:p>
            <w:pPr>
              <w:pStyle w:val="Compact"/>
              <w:keepNext/>
              <w:jc w:val="right"/>
            </w:pPr>
            <w:r>
              <w:t xml:space="preserve">0.298</w:t>
            </w:r>
          </w:p>
        </w:tc>
        <w:tc>
          <w:tcPr/>
          <w:p>
            <w:pPr>
              <w:pStyle w:val="Compact"/>
              <w:keepNext/>
              <w:jc w:val="right"/>
            </w:pPr>
            <w:r>
              <w:t xml:space="preserve">0.044</w:t>
            </w:r>
          </w:p>
        </w:tc>
        <w:tc>
          <w:tcPr/>
          <w:p>
            <w:pPr>
              <w:pStyle w:val="Compact"/>
              <w:keepNext/>
              <w:jc w:val="right"/>
            </w:pPr>
            <w:r>
              <w:t xml:space="preserve">0.043</w:t>
            </w:r>
          </w:p>
        </w:tc>
        <w:tc>
          <w:tcPr/>
          <w:p>
            <w:pPr>
              <w:pStyle w:val="Compact"/>
              <w:keepNext/>
              <w:jc w:val="right"/>
            </w:pPr>
            <w:r>
              <w:t xml:space="preserve">0.402</w:t>
            </w:r>
          </w:p>
        </w:tc>
      </w:tr>
      <w:tr>
        <w:trPr>
          <w:cantSplit/>
        </w:trPr>
        <w:tc>
          <w:tcPr/>
          <w:p>
            <w:pPr>
              <w:pStyle w:val="Compact"/>
              <w:keepNext/>
              <w:jc w:val="left"/>
            </w:pPr>
            <w:r>
              <w:t xml:space="preserve">5</w:t>
            </w:r>
          </w:p>
        </w:tc>
        <w:tc>
          <w:tcPr/>
          <w:p>
            <w:pPr>
              <w:pStyle w:val="Compact"/>
              <w:keepNext/>
              <w:jc w:val="right"/>
            </w:pPr>
            <w:r>
              <w:t xml:space="preserve">0.278</w:t>
            </w:r>
          </w:p>
        </w:tc>
        <w:tc>
          <w:tcPr/>
          <w:p>
            <w:pPr>
              <w:pStyle w:val="Compact"/>
              <w:keepNext/>
              <w:jc w:val="right"/>
            </w:pPr>
            <w:r>
              <w:t xml:space="preserve">0.380</w:t>
            </w:r>
          </w:p>
        </w:tc>
        <w:tc>
          <w:tcPr/>
          <w:p>
            <w:pPr>
              <w:pStyle w:val="Compact"/>
              <w:keepNext/>
              <w:jc w:val="right"/>
            </w:pPr>
            <w:r>
              <w:t xml:space="preserve">0.246</w:t>
            </w:r>
          </w:p>
        </w:tc>
        <w:tc>
          <w:tcPr/>
          <w:p>
            <w:pPr>
              <w:pStyle w:val="Compact"/>
              <w:keepNext/>
              <w:jc w:val="right"/>
            </w:pPr>
            <w:r>
              <w:t xml:space="preserve">0.470</w:t>
            </w:r>
          </w:p>
        </w:tc>
        <w:tc>
          <w:tcPr/>
          <w:p>
            <w:pPr>
              <w:pStyle w:val="Compact"/>
              <w:keepNext/>
              <w:jc w:val="right"/>
            </w:pPr>
            <w:r>
              <w:t xml:space="preserve">0.360</w:t>
            </w:r>
          </w:p>
        </w:tc>
        <w:tc>
          <w:tcPr/>
          <w:p>
            <w:pPr>
              <w:pStyle w:val="Compact"/>
              <w:keepNext/>
              <w:jc w:val="right"/>
            </w:pPr>
            <w:r>
              <w:t xml:space="preserve">0.041</w:t>
            </w:r>
          </w:p>
        </w:tc>
        <w:tc>
          <w:tcPr/>
          <w:p>
            <w:pPr>
              <w:pStyle w:val="Compact"/>
              <w:keepNext/>
              <w:jc w:val="right"/>
            </w:pPr>
            <w:r>
              <w:t xml:space="preserve">0.040</w:t>
            </w:r>
          </w:p>
        </w:tc>
        <w:tc>
          <w:tcPr/>
          <w:p>
            <w:pPr>
              <w:pStyle w:val="Compact"/>
              <w:keepNext/>
              <w:jc w:val="right"/>
            </w:pPr>
            <w:r>
              <w:t xml:space="preserve">0.575</w:t>
            </w:r>
          </w:p>
        </w:tc>
      </w:tr>
      <w:tr>
        <w:trPr>
          <w:cantSplit/>
        </w:trPr>
        <w:tc>
          <w:tcPr/>
          <w:p>
            <w:pPr>
              <w:pStyle w:val="Compact"/>
              <w:keepNext/>
              <w:jc w:val="left"/>
            </w:pPr>
            <w:r>
              <w:t xml:space="preserve">6</w:t>
            </w:r>
          </w:p>
        </w:tc>
        <w:tc>
          <w:tcPr/>
          <w:p>
            <w:pPr>
              <w:pStyle w:val="Compact"/>
              <w:keepNext/>
              <w:jc w:val="right"/>
            </w:pPr>
            <w:r>
              <w:t xml:space="preserve">0.292</w:t>
            </w:r>
          </w:p>
        </w:tc>
        <w:tc>
          <w:tcPr/>
          <w:p>
            <w:pPr>
              <w:pStyle w:val="Compact"/>
              <w:keepNext/>
              <w:jc w:val="right"/>
            </w:pPr>
            <w:r>
              <w:t xml:space="preserve">0.292</w:t>
            </w:r>
          </w:p>
        </w:tc>
        <w:tc>
          <w:tcPr/>
          <w:p>
            <w:pPr>
              <w:pStyle w:val="Compact"/>
              <w:keepNext/>
              <w:jc w:val="right"/>
            </w:pPr>
            <w:r>
              <w:t xml:space="preserve">0.428</w:t>
            </w:r>
          </w:p>
        </w:tc>
        <w:tc>
          <w:tcPr/>
          <w:p>
            <w:pPr>
              <w:pStyle w:val="Compact"/>
              <w:keepNext/>
              <w:jc w:val="right"/>
            </w:pPr>
            <w:r>
              <w:t xml:space="preserve">0.298</w:t>
            </w:r>
          </w:p>
        </w:tc>
        <w:tc>
          <w:tcPr/>
          <w:p>
            <w:pPr>
              <w:pStyle w:val="Compact"/>
              <w:keepNext/>
              <w:jc w:val="right"/>
            </w:pPr>
            <w:r>
              <w:t xml:space="preserve">0.294</w:t>
            </w:r>
          </w:p>
        </w:tc>
        <w:tc>
          <w:tcPr/>
          <w:p>
            <w:pPr>
              <w:pStyle w:val="Compact"/>
              <w:keepNext/>
              <w:jc w:val="right"/>
            </w:pPr>
            <w:r>
              <w:t xml:space="preserve">0.045</w:t>
            </w:r>
          </w:p>
        </w:tc>
        <w:tc>
          <w:tcPr/>
          <w:p>
            <w:pPr>
              <w:pStyle w:val="Compact"/>
              <w:keepNext/>
              <w:jc w:val="right"/>
            </w:pPr>
            <w:r>
              <w:t xml:space="preserve">0.046</w:t>
            </w:r>
          </w:p>
        </w:tc>
        <w:tc>
          <w:tcPr/>
          <w:p>
            <w:pPr>
              <w:pStyle w:val="Compact"/>
              <w:keepNext/>
              <w:jc w:val="right"/>
            </w:pPr>
            <w:r>
              <w:t xml:space="preserve">0.384</w:t>
            </w:r>
          </w:p>
        </w:tc>
      </w:tr>
      <w:tr>
        <w:trPr>
          <w:cantSplit/>
        </w:trPr>
        <w:tc>
          <w:tcPr/>
          <w:p>
            <w:pPr>
              <w:pStyle w:val="Compact"/>
              <w:keepNext/>
              <w:jc w:val="left"/>
            </w:pPr>
            <w:r>
              <w:t xml:space="preserve">7</w:t>
            </w:r>
          </w:p>
        </w:tc>
        <w:tc>
          <w:tcPr/>
          <w:p>
            <w:pPr>
              <w:pStyle w:val="Compact"/>
              <w:keepNext/>
              <w:jc w:val="right"/>
            </w:pPr>
            <w:r>
              <w:t xml:space="preserve">0.428</w:t>
            </w:r>
          </w:p>
        </w:tc>
        <w:tc>
          <w:tcPr/>
          <w:p>
            <w:pPr>
              <w:pStyle w:val="Compact"/>
              <w:keepNext/>
              <w:jc w:val="right"/>
            </w:pPr>
            <w:r>
              <w:t xml:space="preserve">0.429</w:t>
            </w:r>
          </w:p>
        </w:tc>
        <w:tc>
          <w:tcPr/>
          <w:p>
            <w:pPr>
              <w:pStyle w:val="Compact"/>
              <w:keepNext/>
              <w:jc w:val="right"/>
            </w:pPr>
            <w:r>
              <w:t xml:space="preserve">0.525</w:t>
            </w:r>
          </w:p>
        </w:tc>
        <w:tc>
          <w:tcPr/>
          <w:p>
            <w:pPr>
              <w:pStyle w:val="Compact"/>
              <w:keepNext/>
              <w:jc w:val="right"/>
            </w:pPr>
            <w:r>
              <w:t xml:space="preserve">0.430</w:t>
            </w:r>
          </w:p>
        </w:tc>
        <w:tc>
          <w:tcPr/>
          <w:p>
            <w:pPr>
              <w:pStyle w:val="Compact"/>
              <w:keepNext/>
              <w:jc w:val="right"/>
            </w:pPr>
            <w:r>
              <w:t xml:space="preserve">0.414</w:t>
            </w:r>
          </w:p>
        </w:tc>
        <w:tc>
          <w:tcPr/>
          <w:p>
            <w:pPr>
              <w:pStyle w:val="Compact"/>
              <w:keepNext/>
              <w:jc w:val="right"/>
            </w:pPr>
            <w:r>
              <w:t xml:space="preserve">0.052</w:t>
            </w:r>
          </w:p>
        </w:tc>
        <w:tc>
          <w:tcPr/>
          <w:p>
            <w:pPr>
              <w:pStyle w:val="Compact"/>
              <w:keepNext/>
              <w:jc w:val="right"/>
            </w:pPr>
            <w:r>
              <w:t xml:space="preserve">0.053</w:t>
            </w:r>
          </w:p>
        </w:tc>
        <w:tc>
          <w:tcPr/>
          <w:p>
            <w:pPr>
              <w:pStyle w:val="Compact"/>
              <w:keepNext/>
              <w:jc w:val="right"/>
            </w:pPr>
            <w:r>
              <w:t xml:space="preserve">0.514</w:t>
            </w:r>
          </w:p>
        </w:tc>
      </w:tr>
      <w:tr>
        <w:trPr>
          <w:cantSplit/>
        </w:trPr>
        <w:tc>
          <w:tcPr/>
          <w:p>
            <w:pPr>
              <w:pStyle w:val="Compact"/>
              <w:keepNext/>
              <w:jc w:val="left"/>
            </w:pPr>
            <w:r>
              <w:t xml:space="preserve">8</w:t>
            </w:r>
          </w:p>
        </w:tc>
        <w:tc>
          <w:tcPr/>
          <w:p>
            <w:pPr>
              <w:pStyle w:val="Compact"/>
              <w:keepNext/>
              <w:jc w:val="right"/>
            </w:pPr>
            <w:r>
              <w:t xml:space="preserve">0.387</w:t>
            </w:r>
          </w:p>
        </w:tc>
        <w:tc>
          <w:tcPr/>
          <w:p>
            <w:pPr>
              <w:pStyle w:val="Compact"/>
              <w:keepNext/>
              <w:jc w:val="right"/>
            </w:pPr>
            <w:r>
              <w:t xml:space="preserve">0.507</w:t>
            </w:r>
          </w:p>
        </w:tc>
        <w:tc>
          <w:tcPr/>
          <w:p>
            <w:pPr>
              <w:pStyle w:val="Compact"/>
              <w:keepNext/>
              <w:jc w:val="right"/>
            </w:pPr>
            <w:r>
              <w:t xml:space="preserve">0.278</w:t>
            </w:r>
          </w:p>
        </w:tc>
        <w:tc>
          <w:tcPr/>
          <w:p>
            <w:pPr>
              <w:pStyle w:val="Compact"/>
              <w:keepNext/>
              <w:jc w:val="right"/>
            </w:pPr>
            <w:r>
              <w:t xml:space="preserve">0.336</w:t>
            </w:r>
          </w:p>
        </w:tc>
        <w:tc>
          <w:tcPr/>
          <w:p>
            <w:pPr>
              <w:pStyle w:val="Compact"/>
              <w:keepNext/>
              <w:jc w:val="right"/>
            </w:pPr>
            <w:r>
              <w:t xml:space="preserve">0.317</w:t>
            </w:r>
          </w:p>
        </w:tc>
        <w:tc>
          <w:tcPr/>
          <w:p>
            <w:pPr>
              <w:pStyle w:val="Compact"/>
              <w:keepNext/>
              <w:jc w:val="right"/>
            </w:pPr>
            <w:r>
              <w:t xml:space="preserve">0.033</w:t>
            </w:r>
          </w:p>
        </w:tc>
        <w:tc>
          <w:tcPr/>
          <w:p>
            <w:pPr>
              <w:pStyle w:val="Compact"/>
              <w:keepNext/>
              <w:jc w:val="right"/>
            </w:pPr>
            <w:r>
              <w:t xml:space="preserve">0.045</w:t>
            </w:r>
          </w:p>
        </w:tc>
        <w:tc>
          <w:tcPr/>
          <w:p>
            <w:pPr>
              <w:pStyle w:val="Compact"/>
              <w:keepNext/>
              <w:jc w:val="right"/>
            </w:pPr>
            <w:r>
              <w:t xml:space="preserve">0.625</w:t>
            </w:r>
          </w:p>
        </w:tc>
      </w:tr>
      <w:tr>
        <w:trPr>
          <w:cantSplit/>
        </w:trPr>
        <w:tc>
          <w:tcPr/>
          <w:p>
            <w:pPr>
              <w:pStyle w:val="Compact"/>
              <w:keepNext/>
              <w:jc w:val="left"/>
            </w:pPr>
            <w:r>
              <w:t xml:space="preserve">9</w:t>
            </w:r>
          </w:p>
        </w:tc>
        <w:tc>
          <w:tcPr/>
          <w:p>
            <w:pPr>
              <w:pStyle w:val="Compact"/>
              <w:keepNext/>
              <w:jc w:val="right"/>
            </w:pPr>
            <w:r>
              <w:t xml:space="preserve">0.314</w:t>
            </w:r>
          </w:p>
        </w:tc>
        <w:tc>
          <w:tcPr/>
          <w:p>
            <w:pPr>
              <w:pStyle w:val="Compact"/>
              <w:keepNext/>
              <w:jc w:val="right"/>
            </w:pPr>
            <w:r>
              <w:t xml:space="preserve">0.327</w:t>
            </w:r>
          </w:p>
        </w:tc>
        <w:tc>
          <w:tcPr/>
          <w:p>
            <w:pPr>
              <w:pStyle w:val="Compact"/>
              <w:keepNext/>
              <w:jc w:val="right"/>
            </w:pPr>
            <w:r>
              <w:t xml:space="preserve">0.243</w:t>
            </w:r>
          </w:p>
        </w:tc>
        <w:tc>
          <w:tcPr/>
          <w:p>
            <w:pPr>
              <w:pStyle w:val="Compact"/>
              <w:keepNext/>
              <w:jc w:val="right"/>
            </w:pPr>
            <w:r>
              <w:t xml:space="preserve">0.350</w:t>
            </w:r>
          </w:p>
        </w:tc>
        <w:tc>
          <w:tcPr/>
          <w:p>
            <w:pPr>
              <w:pStyle w:val="Compact"/>
              <w:keepNext/>
              <w:jc w:val="right"/>
            </w:pPr>
            <w:r>
              <w:t xml:space="preserve">0.384</w:t>
            </w:r>
          </w:p>
        </w:tc>
        <w:tc>
          <w:tcPr/>
          <w:p>
            <w:pPr>
              <w:pStyle w:val="Compact"/>
              <w:keepNext/>
              <w:jc w:val="right"/>
            </w:pPr>
            <w:r>
              <w:t xml:space="preserve">0.045</w:t>
            </w:r>
          </w:p>
        </w:tc>
        <w:tc>
          <w:tcPr/>
          <w:p>
            <w:pPr>
              <w:pStyle w:val="Compact"/>
              <w:keepNext/>
              <w:jc w:val="right"/>
            </w:pPr>
            <w:r>
              <w:t xml:space="preserve">0.041</w:t>
            </w:r>
          </w:p>
        </w:tc>
        <w:tc>
          <w:tcPr/>
          <w:p>
            <w:pPr>
              <w:pStyle w:val="Compact"/>
              <w:keepNext/>
              <w:jc w:val="right"/>
            </w:pPr>
            <w:r>
              <w:t xml:space="preserve">0.421</w:t>
            </w:r>
          </w:p>
        </w:tc>
      </w:tr>
      <w:tr>
        <w:trPr>
          <w:cantSplit/>
        </w:trPr>
        <w:tc>
          <w:tcPr/>
          <w:p>
            <w:pPr>
              <w:pStyle w:val="Compact"/>
              <w:keepNext/>
              <w:jc w:val="left"/>
            </w:pPr>
            <w:r>
              <w:t xml:space="preserve">10</w:t>
            </w:r>
          </w:p>
        </w:tc>
        <w:tc>
          <w:tcPr/>
          <w:p>
            <w:pPr>
              <w:pStyle w:val="Compact"/>
              <w:keepNext/>
              <w:jc w:val="right"/>
            </w:pPr>
            <w:r>
              <w:t xml:space="preserve">0.271</w:t>
            </w:r>
          </w:p>
        </w:tc>
        <w:tc>
          <w:tcPr/>
          <w:p>
            <w:pPr>
              <w:pStyle w:val="Compact"/>
              <w:keepNext/>
              <w:jc w:val="right"/>
            </w:pPr>
            <w:r>
              <w:t xml:space="preserve">0.317</w:t>
            </w:r>
          </w:p>
        </w:tc>
        <w:tc>
          <w:tcPr/>
          <w:p>
            <w:pPr>
              <w:pStyle w:val="Compact"/>
              <w:keepNext/>
              <w:jc w:val="right"/>
            </w:pPr>
            <w:r>
              <w:t xml:space="preserve">0.305</w:t>
            </w:r>
          </w:p>
        </w:tc>
        <w:tc>
          <w:tcPr/>
          <w:p>
            <w:pPr>
              <w:pStyle w:val="Compact"/>
              <w:keepNext/>
              <w:jc w:val="right"/>
            </w:pPr>
            <w:r>
              <w:t xml:space="preserve">0.485</w:t>
            </w:r>
          </w:p>
        </w:tc>
        <w:tc>
          <w:tcPr/>
          <w:p>
            <w:pPr>
              <w:pStyle w:val="Compact"/>
              <w:keepNext/>
              <w:jc w:val="right"/>
            </w:pPr>
            <w:r>
              <w:t xml:space="preserve">0.434</w:t>
            </w:r>
          </w:p>
        </w:tc>
        <w:tc>
          <w:tcPr/>
          <w:p>
            <w:pPr>
              <w:pStyle w:val="Compact"/>
              <w:keepNext/>
              <w:jc w:val="right"/>
            </w:pPr>
            <w:r>
              <w:t xml:space="preserve">0.047</w:t>
            </w:r>
          </w:p>
        </w:tc>
        <w:tc>
          <w:tcPr/>
          <w:p>
            <w:pPr>
              <w:pStyle w:val="Compact"/>
              <w:keepNext/>
              <w:jc w:val="right"/>
            </w:pPr>
            <w:r>
              <w:t xml:space="preserve">0.049</w:t>
            </w:r>
          </w:p>
        </w:tc>
        <w:tc>
          <w:tcPr/>
          <w:p>
            <w:pPr>
              <w:pStyle w:val="Compact"/>
              <w:keepNext/>
              <w:jc w:val="right"/>
            </w:pPr>
            <w:r>
              <w:t xml:space="preserve">0.458</w:t>
            </w:r>
          </w:p>
        </w:tc>
      </w:tr>
      <w:tr>
        <w:trPr>
          <w:cantSplit/>
        </w:trPr>
        <w:tc>
          <w:tcPr/>
          <w:p>
            <w:pPr>
              <w:pStyle w:val="Compact"/>
              <w:keepNext/>
              <w:jc w:val="left"/>
            </w:pPr>
            <w:r>
              <w:t xml:space="preserve">11</w:t>
            </w:r>
          </w:p>
        </w:tc>
        <w:tc>
          <w:tcPr/>
          <w:p>
            <w:pPr>
              <w:pStyle w:val="Compact"/>
              <w:keepNext/>
              <w:jc w:val="right"/>
            </w:pPr>
            <w:r>
              <w:t xml:space="preserve">0.449</w:t>
            </w:r>
          </w:p>
        </w:tc>
        <w:tc>
          <w:tcPr/>
          <w:p>
            <w:pPr>
              <w:pStyle w:val="Compact"/>
              <w:keepNext/>
              <w:jc w:val="right"/>
            </w:pPr>
            <w:r>
              <w:t xml:space="preserve">0.510</w:t>
            </w:r>
          </w:p>
        </w:tc>
        <w:tc>
          <w:tcPr/>
          <w:p>
            <w:pPr>
              <w:pStyle w:val="Compact"/>
              <w:keepNext/>
              <w:jc w:val="right"/>
            </w:pPr>
            <w:r>
              <w:t xml:space="preserve">0.477</w:t>
            </w:r>
          </w:p>
        </w:tc>
        <w:tc>
          <w:tcPr/>
          <w:p>
            <w:pPr>
              <w:pStyle w:val="Compact"/>
              <w:keepNext/>
              <w:jc w:val="right"/>
            </w:pPr>
            <w:r>
              <w:t xml:space="preserve">0.397</w:t>
            </w:r>
          </w:p>
        </w:tc>
        <w:tc>
          <w:tcPr/>
          <w:p>
            <w:pPr>
              <w:pStyle w:val="Compact"/>
              <w:keepNext/>
              <w:jc w:val="right"/>
            </w:pPr>
            <w:r>
              <w:t xml:space="preserve">0.371</w:t>
            </w:r>
          </w:p>
        </w:tc>
        <w:tc>
          <w:tcPr/>
          <w:p>
            <w:pPr>
              <w:pStyle w:val="Compact"/>
              <w:keepNext/>
              <w:jc w:val="right"/>
            </w:pPr>
            <w:r>
              <w:t xml:space="preserve">0.052</w:t>
            </w:r>
          </w:p>
        </w:tc>
        <w:tc>
          <w:tcPr/>
          <w:p>
            <w:pPr>
              <w:pStyle w:val="Compact"/>
              <w:keepNext/>
              <w:jc w:val="right"/>
            </w:pPr>
            <w:r>
              <w:t xml:space="preserve">0.057</w:t>
            </w:r>
          </w:p>
        </w:tc>
        <w:tc>
          <w:tcPr/>
          <w:p>
            <w:pPr>
              <w:pStyle w:val="Compact"/>
              <w:keepNext/>
              <w:jc w:val="right"/>
            </w:pPr>
            <w:r>
              <w:t xml:space="preserve">0.693</w:t>
            </w:r>
          </w:p>
        </w:tc>
      </w:tr>
      <w:tr>
        <w:trPr>
          <w:cantSplit/>
        </w:trPr>
        <w:tc>
          <w:tcPr/>
          <w:p>
            <w:pPr>
              <w:pStyle w:val="Compact"/>
              <w:keepNext/>
              <w:jc w:val="left"/>
            </w:pPr>
            <w:r>
              <w:t xml:space="preserve">12</w:t>
            </w:r>
          </w:p>
        </w:tc>
        <w:tc>
          <w:tcPr/>
          <w:p>
            <w:pPr>
              <w:pStyle w:val="Compact"/>
              <w:keepNext/>
              <w:jc w:val="right"/>
            </w:pPr>
            <w:r>
              <w:t xml:space="preserve">0.296</w:t>
            </w:r>
          </w:p>
        </w:tc>
        <w:tc>
          <w:tcPr/>
          <w:p>
            <w:pPr>
              <w:pStyle w:val="Compact"/>
              <w:keepNext/>
              <w:jc w:val="right"/>
            </w:pPr>
            <w:r>
              <w:t xml:space="preserve">0.438</w:t>
            </w:r>
          </w:p>
        </w:tc>
        <w:tc>
          <w:tcPr/>
          <w:p>
            <w:pPr>
              <w:pStyle w:val="Compact"/>
              <w:keepNext/>
              <w:jc w:val="right"/>
            </w:pPr>
            <w:r>
              <w:t xml:space="preserve">0.369</w:t>
            </w:r>
          </w:p>
        </w:tc>
        <w:tc>
          <w:tcPr/>
          <w:p>
            <w:pPr>
              <w:pStyle w:val="Compact"/>
              <w:keepNext/>
              <w:jc w:val="right"/>
            </w:pPr>
            <w:r>
              <w:t xml:space="preserve">0.391</w:t>
            </w:r>
          </w:p>
        </w:tc>
        <w:tc>
          <w:tcPr/>
          <w:p>
            <w:pPr>
              <w:pStyle w:val="Compact"/>
              <w:keepNext/>
              <w:jc w:val="right"/>
            </w:pPr>
            <w:r>
              <w:t xml:space="preserve">0.411</w:t>
            </w:r>
          </w:p>
        </w:tc>
        <w:tc>
          <w:tcPr/>
          <w:p>
            <w:pPr>
              <w:pStyle w:val="Compact"/>
              <w:keepNext/>
              <w:jc w:val="right"/>
            </w:pPr>
            <w:r>
              <w:t xml:space="preserve">0.039</w:t>
            </w:r>
          </w:p>
        </w:tc>
        <w:tc>
          <w:tcPr/>
          <w:p>
            <w:pPr>
              <w:pStyle w:val="Compact"/>
              <w:keepNext/>
              <w:jc w:val="right"/>
            </w:pPr>
            <w:r>
              <w:t xml:space="preserve">0.052</w:t>
            </w:r>
          </w:p>
        </w:tc>
        <w:tc>
          <w:tcPr/>
          <w:p>
            <w:pPr>
              <w:pStyle w:val="Compact"/>
              <w:keepNext/>
              <w:jc w:val="right"/>
            </w:pPr>
            <w:r>
              <w:t xml:space="preserve">0.400</w:t>
            </w:r>
          </w:p>
        </w:tc>
      </w:tr>
      <w:tr>
        <w:trPr>
          <w:cantSplit/>
        </w:trPr>
        <w:tc>
          <w:tcPr/>
          <w:p>
            <w:pPr>
              <w:pStyle w:val="Compact"/>
              <w:keepNext/>
              <w:jc w:val="left"/>
            </w:pPr>
            <w:r>
              <w:t xml:space="preserve">13</w:t>
            </w:r>
          </w:p>
        </w:tc>
        <w:tc>
          <w:tcPr/>
          <w:p>
            <w:pPr>
              <w:pStyle w:val="Compact"/>
              <w:keepNext/>
              <w:jc w:val="right"/>
            </w:pPr>
            <w:r>
              <w:t xml:space="preserve">0.480</w:t>
            </w:r>
          </w:p>
        </w:tc>
        <w:tc>
          <w:tcPr/>
          <w:p>
            <w:pPr>
              <w:pStyle w:val="Compact"/>
              <w:keepNext/>
              <w:jc w:val="right"/>
            </w:pPr>
            <w:r>
              <w:t xml:space="preserve">0.525</w:t>
            </w:r>
          </w:p>
        </w:tc>
        <w:tc>
          <w:tcPr/>
          <w:p>
            <w:pPr>
              <w:pStyle w:val="Compact"/>
              <w:keepNext/>
              <w:jc w:val="right"/>
            </w:pPr>
            <w:r>
              <w:t xml:space="preserve">0.423</w:t>
            </w:r>
          </w:p>
        </w:tc>
        <w:tc>
          <w:tcPr/>
          <w:p>
            <w:pPr>
              <w:pStyle w:val="Compact"/>
              <w:keepNext/>
              <w:jc w:val="right"/>
            </w:pPr>
            <w:r>
              <w:t xml:space="preserve">0.541</w:t>
            </w:r>
          </w:p>
        </w:tc>
        <w:tc>
          <w:tcPr/>
          <w:p>
            <w:pPr>
              <w:pStyle w:val="Compact"/>
              <w:keepNext/>
              <w:jc w:val="right"/>
            </w:pPr>
            <w:r>
              <w:t xml:space="preserve">0.526</w:t>
            </w:r>
          </w:p>
        </w:tc>
        <w:tc>
          <w:tcPr/>
          <w:p>
            <w:pPr>
              <w:pStyle w:val="Compact"/>
              <w:keepNext/>
              <w:jc w:val="right"/>
            </w:pPr>
            <w:r>
              <w:t xml:space="preserve">0.053</w:t>
            </w:r>
          </w:p>
        </w:tc>
        <w:tc>
          <w:tcPr/>
          <w:p>
            <w:pPr>
              <w:pStyle w:val="Compact"/>
              <w:keepNext/>
              <w:jc w:val="right"/>
            </w:pPr>
            <w:r>
              <w:t xml:space="preserve">0.051</w:t>
            </w:r>
          </w:p>
        </w:tc>
        <w:tc>
          <w:tcPr/>
          <w:p>
            <w:pPr>
              <w:pStyle w:val="Compact"/>
              <w:keepNext/>
              <w:jc w:val="right"/>
            </w:pPr>
            <w:r>
              <w:t xml:space="preserve">0.598</w:t>
            </w:r>
          </w:p>
        </w:tc>
      </w:tr>
      <w:tr>
        <w:trPr>
          <w:cantSplit/>
        </w:trPr>
        <w:tc>
          <w:tcPr/>
          <w:p>
            <w:pPr>
              <w:pStyle w:val="Compact"/>
              <w:keepNext/>
              <w:jc w:val="left"/>
            </w:pPr>
            <w:r>
              <w:t xml:space="preserve">14</w:t>
            </w:r>
          </w:p>
        </w:tc>
        <w:tc>
          <w:tcPr/>
          <w:p>
            <w:pPr>
              <w:pStyle w:val="Compact"/>
              <w:keepNext/>
              <w:jc w:val="right"/>
            </w:pPr>
            <w:r>
              <w:t xml:space="preserve">0.358</w:t>
            </w:r>
          </w:p>
        </w:tc>
        <w:tc>
          <w:tcPr/>
          <w:p>
            <w:pPr>
              <w:pStyle w:val="Compact"/>
              <w:keepNext/>
              <w:jc w:val="right"/>
            </w:pPr>
            <w:r>
              <w:t xml:space="preserve">0.431</w:t>
            </w:r>
          </w:p>
        </w:tc>
        <w:tc>
          <w:tcPr/>
          <w:p>
            <w:pPr>
              <w:pStyle w:val="Compact"/>
              <w:keepNext/>
              <w:jc w:val="right"/>
            </w:pPr>
            <w:r>
              <w:t xml:space="preserve">0.452</w:t>
            </w:r>
          </w:p>
        </w:tc>
        <w:tc>
          <w:tcPr/>
          <w:p>
            <w:pPr>
              <w:pStyle w:val="Compact"/>
              <w:keepNext/>
              <w:jc w:val="right"/>
            </w:pPr>
            <w:r>
              <w:t xml:space="preserve">0.330</w:t>
            </w:r>
          </w:p>
        </w:tc>
        <w:tc>
          <w:tcPr/>
          <w:p>
            <w:pPr>
              <w:pStyle w:val="Compact"/>
              <w:keepNext/>
              <w:jc w:val="right"/>
            </w:pPr>
            <w:r>
              <w:t xml:space="preserve">0.334</w:t>
            </w:r>
          </w:p>
        </w:tc>
        <w:tc>
          <w:tcPr/>
          <w:p>
            <w:pPr>
              <w:pStyle w:val="Compact"/>
              <w:keepNext/>
              <w:jc w:val="right"/>
            </w:pPr>
            <w:r>
              <w:t xml:space="preserve">0.044</w:t>
            </w:r>
          </w:p>
        </w:tc>
        <w:tc>
          <w:tcPr/>
          <w:p>
            <w:pPr>
              <w:pStyle w:val="Compact"/>
              <w:keepNext/>
              <w:jc w:val="right"/>
            </w:pPr>
            <w:r>
              <w:t xml:space="preserve">0.046</w:t>
            </w:r>
          </w:p>
        </w:tc>
        <w:tc>
          <w:tcPr/>
          <w:p>
            <w:pPr>
              <w:pStyle w:val="Compact"/>
              <w:keepNext/>
              <w:jc w:val="right"/>
            </w:pPr>
            <w:r>
              <w:t xml:space="preserve">0.504</w:t>
            </w:r>
          </w:p>
        </w:tc>
      </w:tr>
      <w:tr>
        <w:trPr>
          <w:cantSplit/>
        </w:trPr>
        <w:tc>
          <w:tcPr/>
          <w:p>
            <w:pPr>
              <w:pStyle w:val="Compact"/>
              <w:keepNext/>
              <w:jc w:val="left"/>
            </w:pPr>
            <w:r>
              <w:t xml:space="preserve">15</w:t>
            </w:r>
          </w:p>
        </w:tc>
        <w:tc>
          <w:tcPr/>
          <w:p>
            <w:pPr>
              <w:pStyle w:val="Compact"/>
              <w:keepNext/>
              <w:jc w:val="right"/>
            </w:pPr>
            <w:r>
              <w:t xml:space="preserve">0.239</w:t>
            </w:r>
          </w:p>
        </w:tc>
        <w:tc>
          <w:tcPr/>
          <w:p>
            <w:pPr>
              <w:pStyle w:val="Compact"/>
              <w:keepNext/>
              <w:jc w:val="right"/>
            </w:pPr>
            <w:r>
              <w:t xml:space="preserve">0.231</w:t>
            </w:r>
          </w:p>
        </w:tc>
        <w:tc>
          <w:tcPr/>
          <w:p>
            <w:pPr>
              <w:pStyle w:val="Compact"/>
              <w:keepNext/>
              <w:jc w:val="right"/>
            </w:pPr>
            <w:r>
              <w:t xml:space="preserve">0.325</w:t>
            </w:r>
          </w:p>
        </w:tc>
        <w:tc>
          <w:tcPr/>
          <w:p>
            <w:pPr>
              <w:pStyle w:val="Compact"/>
              <w:keepNext/>
              <w:jc w:val="right"/>
            </w:pPr>
            <w:r>
              <w:t xml:space="preserve">0.345</w:t>
            </w:r>
          </w:p>
        </w:tc>
        <w:tc>
          <w:tcPr/>
          <w:p>
            <w:pPr>
              <w:pStyle w:val="Compact"/>
              <w:keepNext/>
              <w:jc w:val="right"/>
            </w:pPr>
            <w:r>
              <w:t xml:space="preserve">0.307</w:t>
            </w:r>
          </w:p>
        </w:tc>
        <w:tc>
          <w:tcPr/>
          <w:p>
            <w:pPr>
              <w:pStyle w:val="Compact"/>
              <w:keepNext/>
              <w:jc w:val="right"/>
            </w:pPr>
            <w:r>
              <w:t xml:space="preserve">0.044</w:t>
            </w:r>
          </w:p>
        </w:tc>
        <w:tc>
          <w:tcPr/>
          <w:p>
            <w:pPr>
              <w:pStyle w:val="Compact"/>
              <w:keepNext/>
              <w:jc w:val="right"/>
            </w:pPr>
            <w:r>
              <w:t xml:space="preserve">0.045</w:t>
            </w:r>
          </w:p>
        </w:tc>
        <w:tc>
          <w:tcPr/>
          <w:p>
            <w:pPr>
              <w:pStyle w:val="Compact"/>
              <w:keepNext/>
              <w:jc w:val="right"/>
            </w:pPr>
            <w:r>
              <w:t xml:space="preserve">0.346</w:t>
            </w:r>
          </w:p>
        </w:tc>
      </w:tr>
      <w:tr>
        <w:trPr>
          <w:cantSplit/>
        </w:trPr>
        <w:tc>
          <w:tcPr/>
          <w:p>
            <w:pPr>
              <w:pStyle w:val="Compact"/>
              <w:keepNext/>
              <w:jc w:val="left"/>
            </w:pPr>
            <w:r>
              <w:t xml:space="preserve">16</w:t>
            </w:r>
          </w:p>
        </w:tc>
        <w:tc>
          <w:tcPr/>
          <w:p>
            <w:pPr>
              <w:pStyle w:val="Compact"/>
              <w:keepNext/>
              <w:jc w:val="right"/>
            </w:pPr>
            <w:r>
              <w:t xml:space="preserve">0.329</w:t>
            </w:r>
          </w:p>
        </w:tc>
        <w:tc>
          <w:tcPr/>
          <w:p>
            <w:pPr>
              <w:pStyle w:val="Compact"/>
              <w:keepNext/>
              <w:jc w:val="right"/>
            </w:pPr>
            <w:r>
              <w:t xml:space="preserve">0.332</w:t>
            </w:r>
          </w:p>
        </w:tc>
        <w:tc>
          <w:tcPr/>
          <w:p>
            <w:pPr>
              <w:pStyle w:val="Compact"/>
              <w:keepNext/>
              <w:jc w:val="right"/>
            </w:pPr>
            <w:r>
              <w:t xml:space="preserve">0.294</w:t>
            </w:r>
          </w:p>
        </w:tc>
        <w:tc>
          <w:tcPr/>
          <w:p>
            <w:pPr>
              <w:pStyle w:val="Compact"/>
              <w:keepNext/>
              <w:jc w:val="right"/>
            </w:pPr>
            <w:r>
              <w:t xml:space="preserve">0.322</w:t>
            </w:r>
          </w:p>
        </w:tc>
        <w:tc>
          <w:tcPr/>
          <w:p>
            <w:pPr>
              <w:pStyle w:val="Compact"/>
              <w:keepNext/>
              <w:jc w:val="right"/>
            </w:pPr>
            <w:r>
              <w:t xml:space="preserve">0.322</w:t>
            </w:r>
          </w:p>
        </w:tc>
        <w:tc>
          <w:tcPr/>
          <w:p>
            <w:pPr>
              <w:pStyle w:val="Compact"/>
              <w:keepNext/>
              <w:jc w:val="right"/>
            </w:pPr>
            <w:r>
              <w:t xml:space="preserve">0.040</w:t>
            </w:r>
          </w:p>
        </w:tc>
        <w:tc>
          <w:tcPr/>
          <w:p>
            <w:pPr>
              <w:pStyle w:val="Compact"/>
              <w:keepNext/>
              <w:jc w:val="right"/>
            </w:pPr>
            <w:r>
              <w:t xml:space="preserve">0.037</w:t>
            </w:r>
          </w:p>
        </w:tc>
        <w:tc>
          <w:tcPr/>
          <w:p>
            <w:pPr>
              <w:pStyle w:val="Compact"/>
              <w:keepNext/>
              <w:jc w:val="right"/>
            </w:pPr>
            <w:r>
              <w:t xml:space="preserve">0.541</w:t>
            </w:r>
          </w:p>
        </w:tc>
      </w:tr>
      <w:tr>
        <w:trPr>
          <w:cantSplit/>
        </w:trPr>
        <w:tc>
          <w:tcPr/>
          <w:p>
            <w:pPr>
              <w:pStyle w:val="Compact"/>
              <w:jc w:val="left"/>
            </w:pPr>
            <w:r>
              <w:t xml:space="preserve">17</w:t>
            </w:r>
          </w:p>
        </w:tc>
        <w:tc>
          <w:tcPr/>
          <w:p>
            <w:pPr>
              <w:pStyle w:val="Compact"/>
              <w:jc w:val="right"/>
            </w:pPr>
            <w:r>
              <w:t xml:space="preserve">0.177</w:t>
            </w:r>
          </w:p>
        </w:tc>
        <w:tc>
          <w:tcPr/>
          <w:p>
            <w:pPr>
              <w:pStyle w:val="Compact"/>
              <w:jc w:val="right"/>
            </w:pPr>
            <w:r>
              <w:t xml:space="preserve">0.267</w:t>
            </w:r>
          </w:p>
        </w:tc>
        <w:tc>
          <w:tcPr/>
          <w:p>
            <w:pPr>
              <w:pStyle w:val="Compact"/>
              <w:jc w:val="right"/>
            </w:pPr>
            <w:r>
              <w:t xml:space="preserve">0.398</w:t>
            </w:r>
          </w:p>
        </w:tc>
        <w:tc>
          <w:tcPr/>
          <w:p>
            <w:pPr>
              <w:pStyle w:val="Compact"/>
              <w:jc w:val="right"/>
            </w:pPr>
            <w:r>
              <w:t xml:space="preserve">0.241</w:t>
            </w:r>
          </w:p>
        </w:tc>
        <w:tc>
          <w:tcPr/>
          <w:p>
            <w:pPr>
              <w:pStyle w:val="Compact"/>
              <w:jc w:val="right"/>
            </w:pPr>
            <w:r>
              <w:t xml:space="preserve">0.355</w:t>
            </w:r>
          </w:p>
        </w:tc>
        <w:tc>
          <w:tcPr/>
          <w:p>
            <w:pPr>
              <w:pStyle w:val="Compact"/>
              <w:jc w:val="right"/>
            </w:pPr>
            <w:r>
              <w:t xml:space="preserve">0.023</w:t>
            </w:r>
          </w:p>
        </w:tc>
        <w:tc>
          <w:tcPr/>
          <w:p>
            <w:pPr>
              <w:pStyle w:val="Compact"/>
              <w:jc w:val="right"/>
            </w:pPr>
            <w:r>
              <w:t xml:space="preserve">0.030</w:t>
            </w:r>
          </w:p>
        </w:tc>
        <w:tc>
          <w:tcPr/>
          <w:p>
            <w:pPr>
              <w:pStyle w:val="Compact"/>
              <w:jc w:val="right"/>
            </w:pPr>
            <w:r>
              <w:t xml:space="preserve">0.312</w:t>
            </w:r>
          </w:p>
        </w:tc>
      </w:tr>
    </w:tbl>
    <w:bookmarkEnd w:id="255"/>
    <w:p>
      <w:pPr>
        <w:pStyle w:val="BodyText"/>
        <w:spacing w:line="240" w:lineRule="auto"/>
        <w:jc w:val="center"/>
      </w:pPr>
      <w:r>
        <w:rPr>
          <w:iCs/>
          <w:i/>
        </w:rPr>
        <w:t xml:space="preserve">Notes:</w:t>
      </w:r>
      <w:r>
        <w:t xml:space="preserve"> </w:t>
      </w:r>
      <w:r>
        <w:t xml:space="preserve">Semantic gap =</w:t>
      </w:r>
      <w:r>
        <w:t xml:space="preserve"> </w:t>
      </w:r>
      <m:oMath>
        <m:r>
          <m:t>1</m:t>
        </m:r>
        <m:r>
          <m:rPr>
            <m:sty m:val="p"/>
          </m:rPr>
          <m:t>−</m:t>
        </m:r>
        <m:r>
          <m:rPr>
            <m:sty m:val="p"/>
          </m:rPr>
          <m:t>cos</m:t>
        </m:r>
        <m:d>
          <m:dPr>
            <m:begChr m:val="("/>
            <m:endChr m:val=")"/>
            <m:sepChr m:val=""/>
            <m:grow/>
          </m:dPr>
          <m:e>
            <m:sSub>
              <m:e>
                <m:r>
                  <m:rPr>
                    <m:sty m:val="b"/>
                  </m:rPr>
                  <m:t>r</m:t>
                </m:r>
              </m:e>
              <m:sub>
                <m:r>
                  <m:rPr>
                    <m:nor/>
                    <m:sty m:val="p"/>
                  </m:rPr>
                  <m:t>SDG</m:t>
                </m:r>
              </m:sub>
            </m:sSub>
            <m:r>
              <m:rPr>
                <m:sty m:val="p"/>
              </m:rPr>
              <m:t>,</m:t>
            </m:r>
            <m:sSub>
              <m:e>
                <m:r>
                  <m:rPr>
                    <m:sty m:val="b"/>
                  </m:rPr>
                  <m:t>p</m:t>
                </m:r>
              </m:e>
              <m:sub>
                <m:r>
                  <m:rPr>
                    <m:nor/>
                    <m:sty m:val="p"/>
                  </m:rPr>
                  <m:t>SDG</m:t>
                </m:r>
              </m:sub>
            </m:sSub>
          </m:e>
        </m:d>
      </m:oMath>
      <w:r>
        <w:t xml:space="preserve"> </w:t>
      </w:r>
      <w:r>
        <w:t xml:space="preserve">where</w:t>
      </w:r>
      <w:r>
        <w:t xml:space="preserve"> </w:t>
      </w:r>
      <m:oMath>
        <m:sSub>
          <m:e>
            <m:r>
              <m:rPr>
                <m:sty m:val="b"/>
              </m:rPr>
              <m:t>r</m:t>
            </m:r>
          </m:e>
          <m:sub>
            <m:r>
              <m:rPr>
                <m:nor/>
                <m:sty m:val="p"/>
              </m:rPr>
              <m:t>SDG</m:t>
            </m:r>
          </m:sub>
        </m:sSub>
      </m:oMath>
      <w:r>
        <w:t xml:space="preserve"> </w:t>
      </w:r>
      <w:r>
        <w:t xml:space="preserve">and</w:t>
      </w:r>
      <w:r>
        <w:t xml:space="preserve"> </w:t>
      </w:r>
      <m:oMath>
        <m:sSub>
          <m:e>
            <m:r>
              <m:rPr>
                <m:sty m:val="b"/>
              </m:rPr>
              <m:t>p</m:t>
            </m:r>
          </m:e>
          <m:sub>
            <m:r>
              <m:rPr>
                <m:nor/>
                <m:sty m:val="p"/>
              </m:rPr>
              <m:t>SDG</m:t>
            </m:r>
          </m:sub>
        </m:sSub>
      </m:oMath>
      <w:r>
        <w:t xml:space="preserve"> </w:t>
      </w:r>
      <w:r>
        <w:t xml:space="preserve">are the research and policy centroids; policy centroids use a 50-segment-per-document cap. All values are cosine units. This is a</w:t>
      </w:r>
      <w:r>
        <w:t xml:space="preserve"> </w:t>
      </w:r>
      <w:r>
        <w:rPr>
          <w:iCs/>
          <w:i/>
        </w:rPr>
        <w:t xml:space="preserve">values</w:t>
      </w:r>
      <w:r>
        <w:t xml:space="preserve"> </w:t>
      </w:r>
      <w:r>
        <w:t xml:space="preserve">table reporting the raw (naive) semantic gap; the adjusted (register-removed) ranking is shown in the rank-robustness tables (Section </w:t>
      </w:r>
      <w:hyperlink w:anchor="sec:cross-sensitivity">
        <w:r>
          <w:rPr>
            <w:rStyle w:val="Hyperlink"/>
          </w:rPr>
          <w:t xml:space="preserve">H.2</w:t>
        </w:r>
      </w:hyperlink>
      <w:r>
        <w:t xml:space="preserve">).</w:t>
      </w:r>
    </w:p>
    <w:bookmarkEnd w:id="256"/>
    <w:bookmarkStart w:id="258" w:name="app:assignment-method-comparison"/>
    <w:p>
      <w:pPr>
        <w:pStyle w:val="Heading2"/>
      </w:pPr>
      <w:r>
        <w:t xml:space="preserve">H.5 Assignment-Method Comparison: Supervised vs. Nearest-Centroid</w:t>
      </w:r>
    </w:p>
    <w:p>
      <w:pPr>
        <w:pStyle w:val="FirstParagraph"/>
      </w:pPr>
      <w:r>
        <w:t xml:space="preserve">The zero-shot nearest-centroid method is used in this study for one purpose only: a single comparison between the canonical supervised classifier (LR, with the MLP as robustness) and an assignment rule with no trained decision boundary. Table </w:t>
      </w:r>
      <w:hyperlink w:anchor="tab:app-assignment-method-comparison">
        <w:r>
          <w:rPr>
            <w:rStyle w:val="Hyperlink"/>
          </w:rPr>
          <w:t xml:space="preserve">30</w:t>
        </w:r>
      </w:hyperlink>
      <w:r>
        <w:t xml:space="preserve"> </w:t>
      </w:r>
      <w:r>
        <w:t xml:space="preserve">reports how often the two classifiers agree, per SDG and overall, for the research corpus (segment level) and the policy corpus (segment level), together with the LR-versus-zero-shot semantic-gap rank delta per SDG.</w:t>
      </w:r>
    </w:p>
    <w:bookmarkStart w:id="257" w:name="tab:app-assignment-method-comparison"/>
    <w:p>
      <w:pPr>
        <w:pStyle w:val="TableCaption"/>
        <w:keepNext/>
      </w:pPr>
      <w:r>
        <w:t xml:space="preserve">Table 30: Classifier agreement between the supervised LR classifier and the zero-shot nearest-centroid rule, by SDG and overall, under the canonical MPNet encoder and keyword retrieval.</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30: Classifier agreement between the supervised LR classifier and the zero-shot nearest-centroid rule, by SDG and overall, under the canonical MPNet encoder and keyword retrieval."/>
      </w:tblPr>
      <w:tblGrid>
        <w:gridCol w:w="880"/>
        <w:gridCol w:w="880"/>
        <w:gridCol w:w="880"/>
        <w:gridCol w:w="880"/>
        <w:gridCol w:w="880"/>
        <w:gridCol w:w="880"/>
        <w:gridCol w:w="880"/>
        <w:gridCol w:w="880"/>
        <w:gridCol w:w="880"/>
      </w:tblGrid>
      <w:tr>
        <w:trPr>
          <w:cantSplit/>
          <w:tblHeader w:val="true"/>
        </w:trPr>
        <w:tc>
          <w:tcPr>
            <w:tcBorders>
              <w:bottom w:val="single" w:sz="8" w:space="0" w:color="auto"/>
            </w:tcBorders>
          </w:tcPr>
          <w:p>
            <w:pPr>
              <w:pStyle w:val="Compact"/>
              <w:keepNext/>
            </w:pPr>
          </w:p>
        </w:tc>
        <w:tc>
          <w:tcPr>
            <w:gridSpan w:val="3"/>
            <w:tcBorders>
              <w:bottom w:val="single" w:sz="8" w:space="0" w:color="auto"/>
            </w:tcBorders>
          </w:tcPr>
          <w:p>
            <w:pPr>
              <w:pStyle w:val="Compact"/>
              <w:keepNext/>
              <w:jc w:val="center"/>
            </w:pPr>
            <w:r>
              <w:t xml:space="preserve">Research (segments)</w:t>
            </w:r>
          </w:p>
        </w:tc>
        <w:tc>
          <w:tcPr>
            <w:gridSpan w:val="2"/>
            <w:tcBorders>
              <w:bottom w:val="single" w:sz="8" w:space="0" w:color="auto"/>
            </w:tcBorders>
          </w:tcPr>
          <w:p>
            <w:pPr>
              <w:pStyle w:val="Compact"/>
              <w:keepNext/>
              <w:jc w:val="center"/>
            </w:pPr>
            <w:r>
              <w:t xml:space="preserve">Policy (segments)</w:t>
            </w:r>
          </w:p>
        </w:tc>
        <w:tc>
          <w:tcPr>
            <w:gridSpan w:val="3"/>
            <w:tcBorders>
              <w:bottom w:val="single" w:sz="8" w:space="0" w:color="auto"/>
            </w:tcBorders>
          </w:tcPr>
          <w:p>
            <w:pPr>
              <w:pStyle w:val="Compact"/>
              <w:keepNext/>
              <w:jc w:val="center"/>
            </w:pPr>
            <w:r>
              <w:t xml:space="preserve">Semantic-gap rank</w:t>
            </w:r>
          </w:p>
        </w:tc>
      </w:tr>
      <w:tr>
        <w:trPr>
          <w:cantSplit/>
        </w:trPr>
        <w:tc>
          <w:tcPr>
            <w:tcBorders>
              <w:bottom w:val="single" w:sz="8" w:space="0" w:color="auto"/>
            </w:tcBorders>
          </w:tcPr>
          <w:p>
            <w:pPr>
              <w:pStyle w:val="Compact"/>
              <w:keepNext/>
              <w:jc w:val="left"/>
            </w:pPr>
            <w:r>
              <w:t xml:space="preserve">SDG</w:t>
            </w:r>
          </w:p>
        </w:tc>
        <w:tc>
          <w:tcPr>
            <w:tcBorders>
              <w:bottom w:val="single" w:sz="8" w:space="0" w:color="auto"/>
            </w:tcBorders>
          </w:tcPr>
          <w:p>
            <w:pPr>
              <w:pStyle w:val="Compact"/>
              <w:keepNext/>
              <w:jc w:val="right"/>
            </w:pPr>
            <m:oMath>
              <m:sSub>
                <m:e>
                  <m:r>
                    <m:t>n</m:t>
                  </m:r>
                </m:e>
                <m:sub>
                  <m:r>
                    <m:rPr>
                      <m:nor/>
                      <m:sty m:val="p"/>
                    </m:rPr>
                    <m:t>LR</m:t>
                  </m:r>
                </m:sub>
              </m:sSub>
            </m:oMath>
          </w:p>
        </w:tc>
        <w:tc>
          <w:tcPr>
            <w:tcBorders>
              <w:bottom w:val="single" w:sz="8" w:space="0" w:color="auto"/>
            </w:tcBorders>
          </w:tcPr>
          <w:p>
            <w:pPr>
              <w:pStyle w:val="Compact"/>
              <w:keepNext/>
              <w:jc w:val="right"/>
            </w:pPr>
            <w:r>
              <w:t xml:space="preserve">Agree %</w:t>
            </w:r>
          </w:p>
        </w:tc>
        <w:tc>
          <w:tcPr>
            <w:tcBorders>
              <w:bottom w:val="single" w:sz="8" w:space="0" w:color="auto"/>
            </w:tcBorders>
          </w:tcPr>
          <w:p>
            <w:pPr>
              <w:pStyle w:val="Compact"/>
              <w:keepNext/>
              <w:jc w:val="right"/>
            </w:pPr>
            <w:r>
              <w:t xml:space="preserve">Res MLP %</w:t>
            </w:r>
          </w:p>
        </w:tc>
        <w:tc>
          <w:tcPr>
            <w:tcBorders>
              <w:bottom w:val="single" w:sz="8" w:space="0" w:color="auto"/>
            </w:tcBorders>
          </w:tcPr>
          <w:p>
            <w:pPr>
              <w:pStyle w:val="Compact"/>
              <w:keepNext/>
              <w:jc w:val="right"/>
            </w:pPr>
            <m:oMath>
              <m:sSub>
                <m:e>
                  <m:r>
                    <m:t>n</m:t>
                  </m:r>
                </m:e>
                <m:sub>
                  <m:r>
                    <m:rPr>
                      <m:nor/>
                      <m:sty m:val="p"/>
                    </m:rPr>
                    <m:t>LR</m:t>
                  </m:r>
                </m:sub>
              </m:sSub>
            </m:oMath>
          </w:p>
        </w:tc>
        <w:tc>
          <w:tcPr>
            <w:tcBorders>
              <w:bottom w:val="single" w:sz="8" w:space="0" w:color="auto"/>
            </w:tcBorders>
          </w:tcPr>
          <w:p>
            <w:pPr>
              <w:pStyle w:val="Compact"/>
              <w:keepNext/>
              <w:jc w:val="right"/>
            </w:pPr>
            <w:r>
              <w:t xml:space="preserve">Agree %</w:t>
            </w:r>
          </w:p>
        </w:tc>
        <w:tc>
          <w:tcPr>
            <w:tcBorders>
              <w:bottom w:val="single" w:sz="8" w:space="0" w:color="auto"/>
            </w:tcBorders>
          </w:tcPr>
          <w:p>
            <w:pPr>
              <w:pStyle w:val="Compact"/>
              <w:keepNext/>
              <w:jc w:val="right"/>
            </w:pPr>
            <w:r>
              <w:t xml:space="preserve">LR</w:t>
            </w:r>
          </w:p>
        </w:tc>
        <w:tc>
          <w:tcPr>
            <w:tcBorders>
              <w:bottom w:val="single" w:sz="8" w:space="0" w:color="auto"/>
            </w:tcBorders>
          </w:tcPr>
          <w:p>
            <w:pPr>
              <w:pStyle w:val="Compact"/>
              <w:keepNext/>
              <w:jc w:val="right"/>
            </w:pPr>
            <w:r>
              <w:t xml:space="preserve">ZS</w:t>
            </w:r>
          </w:p>
        </w:tc>
        <w:tc>
          <w:tcPr>
            <w:tcBorders>
              <w:bottom w:val="single" w:sz="8" w:space="0" w:color="auto"/>
            </w:tcBorders>
          </w:tcPr>
          <w:p>
            <w:pPr>
              <w:pStyle w:val="Compact"/>
              <w:keepNext/>
              <w:jc w:val="right"/>
            </w:pPr>
            <m:oMath>
              <m:d>
                <m:dPr>
                  <m:begChr m:val="|"/>
                  <m:endChr m:val="|"/>
                  <m:sepChr m:val=""/>
                  <m:grow/>
                </m:dPr>
                <m:e>
                  <m:r>
                    <m:t>Δ</m:t>
                  </m:r>
                </m:e>
              </m:d>
            </m:oMath>
          </w:p>
        </w:tc>
      </w:tr>
      <w:tr>
        <w:trPr>
          <w:cantSplit/>
        </w:trPr>
        <w:tc>
          <w:tcPr/>
          <w:p>
            <w:pPr>
              <w:pStyle w:val="Compact"/>
              <w:keepNext/>
              <w:jc w:val="left"/>
            </w:pPr>
            <w:r>
              <w:t xml:space="preserve">1 (No Poverty)</w:t>
            </w:r>
          </w:p>
        </w:tc>
        <w:tc>
          <w:tcPr/>
          <w:p>
            <w:pPr>
              <w:pStyle w:val="Compact"/>
              <w:keepNext/>
              <w:jc w:val="right"/>
            </w:pPr>
            <w:r>
              <w:t xml:space="preserve">13,459</w:t>
            </w:r>
          </w:p>
        </w:tc>
        <w:tc>
          <w:tcPr/>
          <w:p>
            <w:pPr>
              <w:pStyle w:val="Compact"/>
              <w:keepNext/>
              <w:jc w:val="right"/>
            </w:pPr>
            <w:r>
              <w:t xml:space="preserve">30.9</w:t>
            </w:r>
          </w:p>
        </w:tc>
        <w:tc>
          <w:tcPr/>
          <w:p>
            <w:pPr>
              <w:pStyle w:val="Compact"/>
              <w:keepNext/>
              <w:jc w:val="right"/>
            </w:pPr>
            <w:r>
              <w:t xml:space="preserve">14.9</w:t>
            </w:r>
          </w:p>
        </w:tc>
        <w:tc>
          <w:tcPr/>
          <w:p>
            <w:pPr>
              <w:pStyle w:val="Compact"/>
              <w:keepNext/>
              <w:jc w:val="right"/>
            </w:pPr>
            <w:r>
              <w:t xml:space="preserve">1,700</w:t>
            </w:r>
          </w:p>
        </w:tc>
        <w:tc>
          <w:tcPr/>
          <w:p>
            <w:pPr>
              <w:pStyle w:val="Compact"/>
              <w:keepNext/>
              <w:jc w:val="right"/>
            </w:pPr>
            <w:r>
              <w:t xml:space="preserve">70.8</w:t>
            </w:r>
          </w:p>
        </w:tc>
        <w:tc>
          <w:tcPr/>
          <w:p>
            <w:pPr>
              <w:pStyle w:val="Compact"/>
              <w:keepNext/>
              <w:jc w:val="right"/>
            </w:pPr>
            <w:r>
              <w:t xml:space="preserve">5</w:t>
            </w:r>
          </w:p>
        </w:tc>
        <w:tc>
          <w:tcPr/>
          <w:p>
            <w:pPr>
              <w:pStyle w:val="Compact"/>
              <w:keepNext/>
              <w:jc w:val="right"/>
            </w:pPr>
            <w:r>
              <w:t xml:space="preserve">7</w:t>
            </w:r>
          </w:p>
        </w:tc>
        <w:tc>
          <w:tcPr/>
          <w:p>
            <w:pPr>
              <w:pStyle w:val="Compact"/>
              <w:keepNext/>
              <w:jc w:val="right"/>
            </w:pPr>
            <w:r>
              <w:t xml:space="preserve">2</w:t>
            </w:r>
          </w:p>
        </w:tc>
      </w:tr>
      <w:tr>
        <w:trPr>
          <w:cantSplit/>
        </w:trPr>
        <w:tc>
          <w:tcPr/>
          <w:p>
            <w:pPr>
              <w:pStyle w:val="Compact"/>
              <w:keepNext/>
              <w:jc w:val="left"/>
            </w:pPr>
            <w:r>
              <w:t xml:space="preserve">2 (Zero Hunger)</w:t>
            </w:r>
          </w:p>
        </w:tc>
        <w:tc>
          <w:tcPr/>
          <w:p>
            <w:pPr>
              <w:pStyle w:val="Compact"/>
              <w:keepNext/>
              <w:jc w:val="right"/>
            </w:pPr>
            <w:r>
              <w:t xml:space="preserve">78,591</w:t>
            </w:r>
          </w:p>
        </w:tc>
        <w:tc>
          <w:tcPr/>
          <w:p>
            <w:pPr>
              <w:pStyle w:val="Compact"/>
              <w:keepNext/>
              <w:jc w:val="right"/>
            </w:pPr>
            <w:r>
              <w:t xml:space="preserve">77.6</w:t>
            </w:r>
          </w:p>
        </w:tc>
        <w:tc>
          <w:tcPr/>
          <w:p>
            <w:pPr>
              <w:pStyle w:val="Compact"/>
              <w:keepNext/>
              <w:jc w:val="right"/>
            </w:pPr>
            <w:r>
              <w:t xml:space="preserve">59.8</w:t>
            </w:r>
          </w:p>
        </w:tc>
        <w:tc>
          <w:tcPr/>
          <w:p>
            <w:pPr>
              <w:pStyle w:val="Compact"/>
              <w:keepNext/>
              <w:jc w:val="right"/>
            </w:pPr>
            <w:r>
              <w:t xml:space="preserve">1,723</w:t>
            </w:r>
          </w:p>
        </w:tc>
        <w:tc>
          <w:tcPr/>
          <w:p>
            <w:pPr>
              <w:pStyle w:val="Compact"/>
              <w:keepNext/>
              <w:jc w:val="right"/>
            </w:pPr>
            <w:r>
              <w:t xml:space="preserve">94.1</w:t>
            </w:r>
          </w:p>
        </w:tc>
        <w:tc>
          <w:tcPr/>
          <w:p>
            <w:pPr>
              <w:pStyle w:val="Compact"/>
              <w:keepNext/>
              <w:jc w:val="right"/>
            </w:pPr>
            <w:r>
              <w:t xml:space="preserve">10</w:t>
            </w:r>
          </w:p>
        </w:tc>
        <w:tc>
          <w:tcPr/>
          <w:p>
            <w:pPr>
              <w:pStyle w:val="Compact"/>
              <w:keepNext/>
              <w:jc w:val="right"/>
            </w:pPr>
            <w:r>
              <w:t xml:space="preserve">10</w:t>
            </w:r>
          </w:p>
        </w:tc>
        <w:tc>
          <w:tcPr/>
          <w:p>
            <w:pPr>
              <w:pStyle w:val="Compact"/>
              <w:keepNext/>
              <w:jc w:val="right"/>
            </w:pPr>
            <w:r>
              <w:t xml:space="preserve">0</w:t>
            </w:r>
          </w:p>
        </w:tc>
      </w:tr>
      <w:tr>
        <w:trPr>
          <w:cantSplit/>
        </w:trPr>
        <w:tc>
          <w:tcPr/>
          <w:p>
            <w:pPr>
              <w:pStyle w:val="Compact"/>
              <w:keepNext/>
              <w:jc w:val="left"/>
            </w:pPr>
            <w:r>
              <w:t xml:space="preserve">3 (Good Health)</w:t>
            </w:r>
          </w:p>
        </w:tc>
        <w:tc>
          <w:tcPr/>
          <w:p>
            <w:pPr>
              <w:pStyle w:val="Compact"/>
              <w:keepNext/>
              <w:jc w:val="right"/>
            </w:pPr>
            <w:r>
              <w:t xml:space="preserve">859,355</w:t>
            </w:r>
          </w:p>
        </w:tc>
        <w:tc>
          <w:tcPr/>
          <w:p>
            <w:pPr>
              <w:pStyle w:val="Compact"/>
              <w:keepNext/>
              <w:jc w:val="right"/>
            </w:pPr>
            <w:r>
              <w:t xml:space="preserve">75.0</w:t>
            </w:r>
          </w:p>
        </w:tc>
        <w:tc>
          <w:tcPr/>
          <w:p>
            <w:pPr>
              <w:pStyle w:val="Compact"/>
              <w:keepNext/>
              <w:jc w:val="right"/>
            </w:pPr>
            <w:r>
              <w:t xml:space="preserve">79.8</w:t>
            </w:r>
          </w:p>
        </w:tc>
        <w:tc>
          <w:tcPr/>
          <w:p>
            <w:pPr>
              <w:pStyle w:val="Compact"/>
              <w:keepNext/>
              <w:jc w:val="right"/>
            </w:pPr>
            <w:r>
              <w:t xml:space="preserve">2,934</w:t>
            </w:r>
          </w:p>
        </w:tc>
        <w:tc>
          <w:tcPr/>
          <w:p>
            <w:pPr>
              <w:pStyle w:val="Compact"/>
              <w:keepNext/>
              <w:jc w:val="right"/>
            </w:pPr>
            <w:r>
              <w:t xml:space="preserve">87.7</w:t>
            </w:r>
          </w:p>
        </w:tc>
        <w:tc>
          <w:tcPr/>
          <w:p>
            <w:pPr>
              <w:pStyle w:val="Compact"/>
              <w:keepNext/>
              <w:jc w:val="right"/>
            </w:pPr>
            <w:r>
              <w:t xml:space="preserve">1</w:t>
            </w:r>
          </w:p>
        </w:tc>
        <w:tc>
          <w:tcPr/>
          <w:p>
            <w:pPr>
              <w:pStyle w:val="Compact"/>
              <w:keepNext/>
              <w:jc w:val="right"/>
            </w:pPr>
            <w:r>
              <w:t xml:space="preserve">4</w:t>
            </w:r>
          </w:p>
        </w:tc>
        <w:tc>
          <w:tcPr/>
          <w:p>
            <w:pPr>
              <w:pStyle w:val="Compact"/>
              <w:keepNext/>
              <w:jc w:val="right"/>
            </w:pPr>
            <w:r>
              <w:t xml:space="preserve">3</w:t>
            </w:r>
          </w:p>
        </w:tc>
      </w:tr>
      <w:tr>
        <w:trPr>
          <w:cantSplit/>
        </w:trPr>
        <w:tc>
          <w:tcPr/>
          <w:p>
            <w:pPr>
              <w:pStyle w:val="Compact"/>
              <w:keepNext/>
              <w:jc w:val="left"/>
            </w:pPr>
            <w:r>
              <w:t xml:space="preserve">4 (Education)</w:t>
            </w:r>
          </w:p>
        </w:tc>
        <w:tc>
          <w:tcPr/>
          <w:p>
            <w:pPr>
              <w:pStyle w:val="Compact"/>
              <w:keepNext/>
              <w:jc w:val="right"/>
            </w:pPr>
            <w:r>
              <w:t xml:space="preserve">470,002</w:t>
            </w:r>
          </w:p>
        </w:tc>
        <w:tc>
          <w:tcPr/>
          <w:p>
            <w:pPr>
              <w:pStyle w:val="Compact"/>
              <w:keepNext/>
              <w:jc w:val="right"/>
            </w:pPr>
            <w:r>
              <w:t xml:space="preserve">82.4</w:t>
            </w:r>
          </w:p>
        </w:tc>
        <w:tc>
          <w:tcPr/>
          <w:p>
            <w:pPr>
              <w:pStyle w:val="Compact"/>
              <w:keepNext/>
              <w:jc w:val="right"/>
            </w:pPr>
            <w:r>
              <w:t xml:space="preserve">82.6</w:t>
            </w:r>
          </w:p>
        </w:tc>
        <w:tc>
          <w:tcPr/>
          <w:p>
            <w:pPr>
              <w:pStyle w:val="Compact"/>
              <w:keepNext/>
              <w:jc w:val="right"/>
            </w:pPr>
            <w:r>
              <w:t xml:space="preserve">2,055</w:t>
            </w:r>
          </w:p>
        </w:tc>
        <w:tc>
          <w:tcPr/>
          <w:p>
            <w:pPr>
              <w:pStyle w:val="Compact"/>
              <w:keepNext/>
              <w:jc w:val="right"/>
            </w:pPr>
            <w:r>
              <w:t xml:space="preserve">91.3</w:t>
            </w:r>
          </w:p>
        </w:tc>
        <w:tc>
          <w:tcPr/>
          <w:p>
            <w:pPr>
              <w:pStyle w:val="Compact"/>
              <w:keepNext/>
              <w:jc w:val="right"/>
            </w:pPr>
            <w:r>
              <w:t xml:space="preserve">15</w:t>
            </w:r>
          </w:p>
        </w:tc>
        <w:tc>
          <w:tcPr/>
          <w:p>
            <w:pPr>
              <w:pStyle w:val="Compact"/>
              <w:keepNext/>
              <w:jc w:val="right"/>
            </w:pPr>
            <w:r>
              <w:t xml:space="preserve">15</w:t>
            </w:r>
          </w:p>
        </w:tc>
        <w:tc>
          <w:tcPr/>
          <w:p>
            <w:pPr>
              <w:pStyle w:val="Compact"/>
              <w:keepNext/>
              <w:jc w:val="right"/>
            </w:pPr>
            <w:r>
              <w:t xml:space="preserve">0</w:t>
            </w:r>
          </w:p>
        </w:tc>
      </w:tr>
      <w:tr>
        <w:trPr>
          <w:cantSplit/>
        </w:trPr>
        <w:tc>
          <w:tcPr/>
          <w:p>
            <w:pPr>
              <w:pStyle w:val="Compact"/>
              <w:keepNext/>
              <w:jc w:val="left"/>
            </w:pPr>
            <w:r>
              <w:t xml:space="preserve">5 (Gender Equality)</w:t>
            </w:r>
          </w:p>
        </w:tc>
        <w:tc>
          <w:tcPr/>
          <w:p>
            <w:pPr>
              <w:pStyle w:val="Compact"/>
              <w:keepNext/>
              <w:jc w:val="right"/>
            </w:pPr>
            <w:r>
              <w:t xml:space="preserve">64,940</w:t>
            </w:r>
          </w:p>
        </w:tc>
        <w:tc>
          <w:tcPr/>
          <w:p>
            <w:pPr>
              <w:pStyle w:val="Compact"/>
              <w:keepNext/>
              <w:jc w:val="right"/>
            </w:pPr>
            <w:r>
              <w:t xml:space="preserve">56.3</w:t>
            </w:r>
          </w:p>
        </w:tc>
        <w:tc>
          <w:tcPr/>
          <w:p>
            <w:pPr>
              <w:pStyle w:val="Compact"/>
              <w:keepNext/>
              <w:jc w:val="right"/>
            </w:pPr>
            <w:r>
              <w:t xml:space="preserve">37.0</w:t>
            </w:r>
          </w:p>
        </w:tc>
        <w:tc>
          <w:tcPr/>
          <w:p>
            <w:pPr>
              <w:pStyle w:val="Compact"/>
              <w:keepNext/>
              <w:jc w:val="right"/>
            </w:pPr>
            <w:r>
              <w:t xml:space="preserve">2,026</w:t>
            </w:r>
          </w:p>
        </w:tc>
        <w:tc>
          <w:tcPr/>
          <w:p>
            <w:pPr>
              <w:pStyle w:val="Compact"/>
              <w:keepNext/>
              <w:jc w:val="right"/>
            </w:pPr>
            <w:r>
              <w:t xml:space="preserve">88.5</w:t>
            </w:r>
          </w:p>
        </w:tc>
        <w:tc>
          <w:tcPr/>
          <w:p>
            <w:pPr>
              <w:pStyle w:val="Compact"/>
              <w:keepNext/>
              <w:jc w:val="right"/>
            </w:pPr>
            <w:r>
              <w:t xml:space="preserve">13</w:t>
            </w:r>
          </w:p>
        </w:tc>
        <w:tc>
          <w:tcPr/>
          <w:p>
            <w:pPr>
              <w:pStyle w:val="Compact"/>
              <w:keepNext/>
              <w:jc w:val="right"/>
            </w:pPr>
            <w:r>
              <w:t xml:space="preserve">16</w:t>
            </w:r>
          </w:p>
        </w:tc>
        <w:tc>
          <w:tcPr/>
          <w:p>
            <w:pPr>
              <w:pStyle w:val="Compact"/>
              <w:keepNext/>
              <w:jc w:val="right"/>
            </w:pPr>
            <w:r>
              <w:t xml:space="preserve">3</w:t>
            </w:r>
          </w:p>
        </w:tc>
      </w:tr>
      <w:tr>
        <w:trPr>
          <w:cantSplit/>
        </w:trPr>
        <w:tc>
          <w:tcPr/>
          <w:p>
            <w:pPr>
              <w:pStyle w:val="Compact"/>
              <w:keepNext/>
              <w:jc w:val="left"/>
            </w:pPr>
            <w:r>
              <w:t xml:space="preserve">6 (Clean Water)</w:t>
            </w:r>
          </w:p>
        </w:tc>
        <w:tc>
          <w:tcPr/>
          <w:p>
            <w:pPr>
              <w:pStyle w:val="Compact"/>
              <w:keepNext/>
              <w:jc w:val="right"/>
            </w:pPr>
            <w:r>
              <w:t xml:space="preserve">35,137</w:t>
            </w:r>
          </w:p>
        </w:tc>
        <w:tc>
          <w:tcPr/>
          <w:p>
            <w:pPr>
              <w:pStyle w:val="Compact"/>
              <w:keepNext/>
              <w:jc w:val="right"/>
            </w:pPr>
            <w:r>
              <w:t xml:space="preserve">85.3</w:t>
            </w:r>
          </w:p>
        </w:tc>
        <w:tc>
          <w:tcPr/>
          <w:p>
            <w:pPr>
              <w:pStyle w:val="Compact"/>
              <w:keepNext/>
              <w:jc w:val="right"/>
            </w:pPr>
            <w:r>
              <w:t xml:space="preserve">75.2</w:t>
            </w:r>
          </w:p>
        </w:tc>
        <w:tc>
          <w:tcPr/>
          <w:p>
            <w:pPr>
              <w:pStyle w:val="Compact"/>
              <w:keepNext/>
              <w:jc w:val="right"/>
            </w:pPr>
            <w:r>
              <w:t xml:space="preserve">1,206</w:t>
            </w:r>
          </w:p>
        </w:tc>
        <w:tc>
          <w:tcPr/>
          <w:p>
            <w:pPr>
              <w:pStyle w:val="Compact"/>
              <w:keepNext/>
              <w:jc w:val="right"/>
            </w:pPr>
            <w:r>
              <w:t xml:space="preserve">94.6</w:t>
            </w:r>
          </w:p>
        </w:tc>
        <w:tc>
          <w:tcPr/>
          <w:p>
            <w:pPr>
              <w:pStyle w:val="Compact"/>
              <w:keepNext/>
              <w:jc w:val="right"/>
            </w:pPr>
            <w:r>
              <w:t xml:space="preserve">12</w:t>
            </w:r>
          </w:p>
        </w:tc>
        <w:tc>
          <w:tcPr/>
          <w:p>
            <w:pPr>
              <w:pStyle w:val="Compact"/>
              <w:keepNext/>
              <w:jc w:val="right"/>
            </w:pPr>
            <w:r>
              <w:t xml:space="preserve">5</w:t>
            </w:r>
          </w:p>
        </w:tc>
        <w:tc>
          <w:tcPr/>
          <w:p>
            <w:pPr>
              <w:pStyle w:val="Compact"/>
              <w:keepNext/>
              <w:jc w:val="right"/>
            </w:pPr>
            <w:r>
              <w:t xml:space="preserve">7</w:t>
            </w:r>
          </w:p>
        </w:tc>
      </w:tr>
      <w:tr>
        <w:trPr>
          <w:cantSplit/>
        </w:trPr>
        <w:tc>
          <w:tcPr/>
          <w:p>
            <w:pPr>
              <w:pStyle w:val="Compact"/>
              <w:keepNext/>
              <w:jc w:val="left"/>
            </w:pPr>
            <w:r>
              <w:t xml:space="preserve">7 (Clean Energy)</w:t>
            </w:r>
          </w:p>
        </w:tc>
        <w:tc>
          <w:tcPr/>
          <w:p>
            <w:pPr>
              <w:pStyle w:val="Compact"/>
              <w:keepNext/>
              <w:jc w:val="right"/>
            </w:pPr>
            <w:r>
              <w:t xml:space="preserve">119,467</w:t>
            </w:r>
          </w:p>
        </w:tc>
        <w:tc>
          <w:tcPr/>
          <w:p>
            <w:pPr>
              <w:pStyle w:val="Compact"/>
              <w:keepNext/>
              <w:jc w:val="right"/>
            </w:pPr>
            <w:r>
              <w:t xml:space="preserve">88.3</w:t>
            </w:r>
          </w:p>
        </w:tc>
        <w:tc>
          <w:tcPr/>
          <w:p>
            <w:pPr>
              <w:pStyle w:val="Compact"/>
              <w:keepNext/>
              <w:jc w:val="right"/>
            </w:pPr>
            <w:r>
              <w:t xml:space="preserve">81.9</w:t>
            </w:r>
          </w:p>
        </w:tc>
        <w:tc>
          <w:tcPr/>
          <w:p>
            <w:pPr>
              <w:pStyle w:val="Compact"/>
              <w:keepNext/>
              <w:jc w:val="right"/>
            </w:pPr>
            <w:r>
              <w:t xml:space="preserve">1,808</w:t>
            </w:r>
          </w:p>
        </w:tc>
        <w:tc>
          <w:tcPr/>
          <w:p>
            <w:pPr>
              <w:pStyle w:val="Compact"/>
              <w:keepNext/>
              <w:jc w:val="right"/>
            </w:pPr>
            <w:r>
              <w:t xml:space="preserve">84.1</w:t>
            </w:r>
          </w:p>
        </w:tc>
        <w:tc>
          <w:tcPr/>
          <w:p>
            <w:pPr>
              <w:pStyle w:val="Compact"/>
              <w:keepNext/>
              <w:jc w:val="right"/>
            </w:pPr>
            <w:r>
              <w:t xml:space="preserve">4</w:t>
            </w:r>
          </w:p>
        </w:tc>
        <w:tc>
          <w:tcPr/>
          <w:p>
            <w:pPr>
              <w:pStyle w:val="Compact"/>
              <w:keepNext/>
              <w:jc w:val="right"/>
            </w:pPr>
            <w:r>
              <w:t xml:space="preserve">1</w:t>
            </w:r>
          </w:p>
        </w:tc>
        <w:tc>
          <w:tcPr/>
          <w:p>
            <w:pPr>
              <w:pStyle w:val="Compact"/>
              <w:keepNext/>
              <w:jc w:val="right"/>
            </w:pPr>
            <w:r>
              <w:t xml:space="preserve">3</w:t>
            </w:r>
          </w:p>
        </w:tc>
      </w:tr>
      <w:tr>
        <w:trPr>
          <w:cantSplit/>
        </w:trPr>
        <w:tc>
          <w:tcPr/>
          <w:p>
            <w:pPr>
              <w:pStyle w:val="Compact"/>
              <w:keepNext/>
              <w:jc w:val="left"/>
            </w:pPr>
            <w:r>
              <w:t xml:space="preserve">8 (Decent Work)</w:t>
            </w:r>
          </w:p>
        </w:tc>
        <w:tc>
          <w:tcPr/>
          <w:p>
            <w:pPr>
              <w:pStyle w:val="Compact"/>
              <w:keepNext/>
              <w:jc w:val="right"/>
            </w:pPr>
            <w:r>
              <w:t xml:space="preserve">65,500</w:t>
            </w:r>
          </w:p>
        </w:tc>
        <w:tc>
          <w:tcPr/>
          <w:p>
            <w:pPr>
              <w:pStyle w:val="Compact"/>
              <w:keepNext/>
              <w:jc w:val="right"/>
            </w:pPr>
            <w:r>
              <w:t xml:space="preserve">44.4</w:t>
            </w:r>
          </w:p>
        </w:tc>
        <w:tc>
          <w:tcPr/>
          <w:p>
            <w:pPr>
              <w:pStyle w:val="Compact"/>
              <w:keepNext/>
              <w:jc w:val="right"/>
            </w:pPr>
            <w:r>
              <w:t xml:space="preserve">20.7</w:t>
            </w:r>
          </w:p>
        </w:tc>
        <w:tc>
          <w:tcPr/>
          <w:p>
            <w:pPr>
              <w:pStyle w:val="Compact"/>
              <w:keepNext/>
              <w:jc w:val="right"/>
            </w:pPr>
            <w:r>
              <w:t xml:space="preserve">2,016</w:t>
            </w:r>
          </w:p>
        </w:tc>
        <w:tc>
          <w:tcPr/>
          <w:p>
            <w:pPr>
              <w:pStyle w:val="Compact"/>
              <w:keepNext/>
              <w:jc w:val="right"/>
            </w:pPr>
            <w:r>
              <w:t xml:space="preserve">71.3</w:t>
            </w:r>
          </w:p>
        </w:tc>
        <w:tc>
          <w:tcPr/>
          <w:p>
            <w:pPr>
              <w:pStyle w:val="Compact"/>
              <w:keepNext/>
              <w:jc w:val="right"/>
            </w:pPr>
            <w:r>
              <w:t xml:space="preserve">6</w:t>
            </w:r>
          </w:p>
        </w:tc>
        <w:tc>
          <w:tcPr/>
          <w:p>
            <w:pPr>
              <w:pStyle w:val="Compact"/>
              <w:keepNext/>
              <w:jc w:val="right"/>
            </w:pPr>
            <w:r>
              <w:t xml:space="preserve">14</w:t>
            </w:r>
          </w:p>
        </w:tc>
        <w:tc>
          <w:tcPr/>
          <w:p>
            <w:pPr>
              <w:pStyle w:val="Compact"/>
              <w:keepNext/>
              <w:jc w:val="right"/>
            </w:pPr>
            <w:r>
              <w:t xml:space="preserve">8</w:t>
            </w:r>
          </w:p>
        </w:tc>
      </w:tr>
      <w:tr>
        <w:trPr>
          <w:cantSplit/>
        </w:trPr>
        <w:tc>
          <w:tcPr/>
          <w:p>
            <w:pPr>
              <w:pStyle w:val="Compact"/>
              <w:keepNext/>
              <w:jc w:val="left"/>
            </w:pPr>
            <w:r>
              <w:t xml:space="preserve">9 (Innovation)</w:t>
            </w:r>
          </w:p>
        </w:tc>
        <w:tc>
          <w:tcPr/>
          <w:p>
            <w:pPr>
              <w:pStyle w:val="Compact"/>
              <w:keepNext/>
              <w:jc w:val="right"/>
            </w:pPr>
            <w:r>
              <w:t xml:space="preserve">577,833</w:t>
            </w:r>
          </w:p>
        </w:tc>
        <w:tc>
          <w:tcPr/>
          <w:p>
            <w:pPr>
              <w:pStyle w:val="Compact"/>
              <w:keepNext/>
              <w:jc w:val="right"/>
            </w:pPr>
            <w:r>
              <w:t xml:space="preserve">50.8</w:t>
            </w:r>
          </w:p>
        </w:tc>
        <w:tc>
          <w:tcPr/>
          <w:p>
            <w:pPr>
              <w:pStyle w:val="Compact"/>
              <w:keepNext/>
              <w:jc w:val="right"/>
            </w:pPr>
            <w:r>
              <w:t xml:space="preserve">45.1</w:t>
            </w:r>
          </w:p>
        </w:tc>
        <w:tc>
          <w:tcPr/>
          <w:p>
            <w:pPr>
              <w:pStyle w:val="Compact"/>
              <w:keepNext/>
              <w:jc w:val="right"/>
            </w:pPr>
            <w:r>
              <w:t xml:space="preserve">4,066</w:t>
            </w:r>
          </w:p>
        </w:tc>
        <w:tc>
          <w:tcPr/>
          <w:p>
            <w:pPr>
              <w:pStyle w:val="Compact"/>
              <w:keepNext/>
              <w:jc w:val="right"/>
            </w:pPr>
            <w:r>
              <w:t xml:space="preserve">81.0</w:t>
            </w:r>
          </w:p>
        </w:tc>
        <w:tc>
          <w:tcPr/>
          <w:p>
            <w:pPr>
              <w:pStyle w:val="Compact"/>
              <w:keepNext/>
              <w:jc w:val="right"/>
            </w:pPr>
            <w:r>
              <w:t xml:space="preserve">9</w:t>
            </w:r>
          </w:p>
        </w:tc>
        <w:tc>
          <w:tcPr/>
          <w:p>
            <w:pPr>
              <w:pStyle w:val="Compact"/>
              <w:keepNext/>
              <w:jc w:val="right"/>
            </w:pPr>
            <w:r>
              <w:t xml:space="preserve">17</w:t>
            </w:r>
          </w:p>
        </w:tc>
        <w:tc>
          <w:tcPr/>
          <w:p>
            <w:pPr>
              <w:pStyle w:val="Compact"/>
              <w:keepNext/>
              <w:jc w:val="right"/>
            </w:pPr>
            <w:r>
              <w:t xml:space="preserve">8</w:t>
            </w:r>
          </w:p>
        </w:tc>
      </w:tr>
      <w:tr>
        <w:trPr>
          <w:cantSplit/>
        </w:trPr>
        <w:tc>
          <w:tcPr/>
          <w:p>
            <w:pPr>
              <w:pStyle w:val="Compact"/>
              <w:keepNext/>
              <w:jc w:val="left"/>
            </w:pPr>
            <w:r>
              <w:t xml:space="preserve">10 (Reduced Ineq.)</w:t>
            </w:r>
          </w:p>
        </w:tc>
        <w:tc>
          <w:tcPr/>
          <w:p>
            <w:pPr>
              <w:pStyle w:val="Compact"/>
              <w:keepNext/>
              <w:jc w:val="right"/>
            </w:pPr>
            <w:r>
              <w:t xml:space="preserve">30,323</w:t>
            </w:r>
          </w:p>
        </w:tc>
        <w:tc>
          <w:tcPr/>
          <w:p>
            <w:pPr>
              <w:pStyle w:val="Compact"/>
              <w:keepNext/>
              <w:jc w:val="right"/>
            </w:pPr>
            <w:r>
              <w:t xml:space="preserve">23.6</w:t>
            </w:r>
          </w:p>
        </w:tc>
        <w:tc>
          <w:tcPr/>
          <w:p>
            <w:pPr>
              <w:pStyle w:val="Compact"/>
              <w:keepNext/>
              <w:jc w:val="right"/>
            </w:pPr>
            <w:r>
              <w:t xml:space="preserve">12.8</w:t>
            </w:r>
          </w:p>
        </w:tc>
        <w:tc>
          <w:tcPr/>
          <w:p>
            <w:pPr>
              <w:pStyle w:val="Compact"/>
              <w:keepNext/>
              <w:jc w:val="right"/>
            </w:pPr>
            <w:r>
              <w:t xml:space="preserve">1,123</w:t>
            </w:r>
          </w:p>
        </w:tc>
        <w:tc>
          <w:tcPr/>
          <w:p>
            <w:pPr>
              <w:pStyle w:val="Compact"/>
              <w:keepNext/>
              <w:jc w:val="right"/>
            </w:pPr>
            <w:r>
              <w:t xml:space="preserve">56.9</w:t>
            </w:r>
          </w:p>
        </w:tc>
        <w:tc>
          <w:tcPr/>
          <w:p>
            <w:pPr>
              <w:pStyle w:val="Compact"/>
              <w:keepNext/>
              <w:jc w:val="right"/>
            </w:pPr>
            <w:r>
              <w:t xml:space="preserve">14</w:t>
            </w:r>
          </w:p>
        </w:tc>
        <w:tc>
          <w:tcPr/>
          <w:p>
            <w:pPr>
              <w:pStyle w:val="Compact"/>
              <w:keepNext/>
              <w:jc w:val="right"/>
            </w:pPr>
            <w:r>
              <w:t xml:space="preserve">12</w:t>
            </w:r>
          </w:p>
        </w:tc>
        <w:tc>
          <w:tcPr/>
          <w:p>
            <w:pPr>
              <w:pStyle w:val="Compact"/>
              <w:keepNext/>
              <w:jc w:val="right"/>
            </w:pPr>
            <w:r>
              <w:t xml:space="preserve">2</w:t>
            </w:r>
          </w:p>
        </w:tc>
      </w:tr>
      <w:tr>
        <w:trPr>
          <w:cantSplit/>
        </w:trPr>
        <w:tc>
          <w:tcPr/>
          <w:p>
            <w:pPr>
              <w:pStyle w:val="Compact"/>
              <w:keepNext/>
              <w:jc w:val="left"/>
            </w:pPr>
            <w:r>
              <w:t xml:space="preserve">11 (Sust. Cities)</w:t>
            </w:r>
          </w:p>
        </w:tc>
        <w:tc>
          <w:tcPr/>
          <w:p>
            <w:pPr>
              <w:pStyle w:val="Compact"/>
              <w:keepNext/>
              <w:jc w:val="right"/>
            </w:pPr>
            <w:r>
              <w:t xml:space="preserve">146,508</w:t>
            </w:r>
          </w:p>
        </w:tc>
        <w:tc>
          <w:tcPr/>
          <w:p>
            <w:pPr>
              <w:pStyle w:val="Compact"/>
              <w:keepNext/>
              <w:jc w:val="right"/>
            </w:pPr>
            <w:r>
              <w:t xml:space="preserve">77.2</w:t>
            </w:r>
          </w:p>
        </w:tc>
        <w:tc>
          <w:tcPr/>
          <w:p>
            <w:pPr>
              <w:pStyle w:val="Compact"/>
              <w:keepNext/>
              <w:jc w:val="right"/>
            </w:pPr>
            <w:r>
              <w:t xml:space="preserve">64.0</w:t>
            </w:r>
          </w:p>
        </w:tc>
        <w:tc>
          <w:tcPr/>
          <w:p>
            <w:pPr>
              <w:pStyle w:val="Compact"/>
              <w:keepNext/>
              <w:jc w:val="right"/>
            </w:pPr>
            <w:r>
              <w:t xml:space="preserve">1,658</w:t>
            </w:r>
          </w:p>
        </w:tc>
        <w:tc>
          <w:tcPr/>
          <w:p>
            <w:pPr>
              <w:pStyle w:val="Compact"/>
              <w:keepNext/>
              <w:jc w:val="right"/>
            </w:pPr>
            <w:r>
              <w:t xml:space="preserve">88.3</w:t>
            </w:r>
          </w:p>
        </w:tc>
        <w:tc>
          <w:tcPr/>
          <w:p>
            <w:pPr>
              <w:pStyle w:val="Compact"/>
              <w:keepNext/>
              <w:jc w:val="right"/>
            </w:pPr>
            <w:r>
              <w:t xml:space="preserve">3</w:t>
            </w:r>
          </w:p>
        </w:tc>
        <w:tc>
          <w:tcPr/>
          <w:p>
            <w:pPr>
              <w:pStyle w:val="Compact"/>
              <w:keepNext/>
              <w:jc w:val="right"/>
            </w:pPr>
            <w:r>
              <w:t xml:space="preserve">2</w:t>
            </w:r>
          </w:p>
        </w:tc>
        <w:tc>
          <w:tcPr/>
          <w:p>
            <w:pPr>
              <w:pStyle w:val="Compact"/>
              <w:keepNext/>
              <w:jc w:val="right"/>
            </w:pPr>
            <w:r>
              <w:t xml:space="preserve">1</w:t>
            </w:r>
          </w:p>
        </w:tc>
      </w:tr>
      <w:tr>
        <w:trPr>
          <w:cantSplit/>
        </w:trPr>
        <w:tc>
          <w:tcPr/>
          <w:p>
            <w:pPr>
              <w:pStyle w:val="Compact"/>
              <w:keepNext/>
              <w:jc w:val="left"/>
            </w:pPr>
            <w:r>
              <w:t xml:space="preserve">12 (Consumption)</w:t>
            </w:r>
          </w:p>
        </w:tc>
        <w:tc>
          <w:tcPr/>
          <w:p>
            <w:pPr>
              <w:pStyle w:val="Compact"/>
              <w:keepNext/>
              <w:jc w:val="right"/>
            </w:pPr>
            <w:r>
              <w:t xml:space="preserve">46,199</w:t>
            </w:r>
          </w:p>
        </w:tc>
        <w:tc>
          <w:tcPr/>
          <w:p>
            <w:pPr>
              <w:pStyle w:val="Compact"/>
              <w:keepNext/>
              <w:jc w:val="right"/>
            </w:pPr>
            <w:r>
              <w:t xml:space="preserve">60.9</w:t>
            </w:r>
          </w:p>
        </w:tc>
        <w:tc>
          <w:tcPr/>
          <w:p>
            <w:pPr>
              <w:pStyle w:val="Compact"/>
              <w:keepNext/>
              <w:jc w:val="right"/>
            </w:pPr>
            <w:r>
              <w:t xml:space="preserve">38.5</w:t>
            </w:r>
          </w:p>
        </w:tc>
        <w:tc>
          <w:tcPr/>
          <w:p>
            <w:pPr>
              <w:pStyle w:val="Compact"/>
              <w:keepNext/>
              <w:jc w:val="right"/>
            </w:pPr>
            <w:r>
              <w:t xml:space="preserve">1,187</w:t>
            </w:r>
          </w:p>
        </w:tc>
        <w:tc>
          <w:tcPr/>
          <w:p>
            <w:pPr>
              <w:pStyle w:val="Compact"/>
              <w:keepNext/>
              <w:jc w:val="right"/>
            </w:pPr>
            <w:r>
              <w:t xml:space="preserve">91.8</w:t>
            </w:r>
          </w:p>
        </w:tc>
        <w:tc>
          <w:tcPr/>
          <w:p>
            <w:pPr>
              <w:pStyle w:val="Compact"/>
              <w:keepNext/>
              <w:jc w:val="right"/>
            </w:pPr>
            <w:r>
              <w:t xml:space="preserve">11</w:t>
            </w:r>
          </w:p>
        </w:tc>
        <w:tc>
          <w:tcPr/>
          <w:p>
            <w:pPr>
              <w:pStyle w:val="Compact"/>
              <w:keepNext/>
              <w:jc w:val="right"/>
            </w:pPr>
            <w:r>
              <w:t xml:space="preserve">9</w:t>
            </w:r>
          </w:p>
        </w:tc>
        <w:tc>
          <w:tcPr/>
          <w:p>
            <w:pPr>
              <w:pStyle w:val="Compact"/>
              <w:keepNext/>
              <w:jc w:val="right"/>
            </w:pPr>
            <w:r>
              <w:t xml:space="preserve">2</w:t>
            </w:r>
          </w:p>
        </w:tc>
      </w:tr>
      <w:tr>
        <w:trPr>
          <w:cantSplit/>
        </w:trPr>
        <w:tc>
          <w:tcPr/>
          <w:p>
            <w:pPr>
              <w:pStyle w:val="Compact"/>
              <w:keepNext/>
              <w:jc w:val="left"/>
            </w:pPr>
            <w:r>
              <w:t xml:space="preserve">13 (Climate)</w:t>
            </w:r>
          </w:p>
        </w:tc>
        <w:tc>
          <w:tcPr/>
          <w:p>
            <w:pPr>
              <w:pStyle w:val="Compact"/>
              <w:keepNext/>
              <w:jc w:val="right"/>
            </w:pPr>
            <w:r>
              <w:t xml:space="preserve">121,557</w:t>
            </w:r>
          </w:p>
        </w:tc>
        <w:tc>
          <w:tcPr/>
          <w:p>
            <w:pPr>
              <w:pStyle w:val="Compact"/>
              <w:keepNext/>
              <w:jc w:val="right"/>
            </w:pPr>
            <w:r>
              <w:t xml:space="preserve">40.5</w:t>
            </w:r>
          </w:p>
        </w:tc>
        <w:tc>
          <w:tcPr/>
          <w:p>
            <w:pPr>
              <w:pStyle w:val="Compact"/>
              <w:keepNext/>
              <w:jc w:val="right"/>
            </w:pPr>
            <w:r>
              <w:t xml:space="preserve">28.4</w:t>
            </w:r>
          </w:p>
        </w:tc>
        <w:tc>
          <w:tcPr/>
          <w:p>
            <w:pPr>
              <w:pStyle w:val="Compact"/>
              <w:keepNext/>
              <w:jc w:val="right"/>
            </w:pPr>
            <w:r>
              <w:t xml:space="preserve">3,399</w:t>
            </w:r>
          </w:p>
        </w:tc>
        <w:tc>
          <w:tcPr/>
          <w:p>
            <w:pPr>
              <w:pStyle w:val="Compact"/>
              <w:keepNext/>
              <w:jc w:val="right"/>
            </w:pPr>
            <w:r>
              <w:t xml:space="preserve">84.5</w:t>
            </w:r>
          </w:p>
        </w:tc>
        <w:tc>
          <w:tcPr/>
          <w:p>
            <w:pPr>
              <w:pStyle w:val="Compact"/>
              <w:keepNext/>
              <w:jc w:val="right"/>
            </w:pPr>
            <w:r>
              <w:t xml:space="preserve">2</w:t>
            </w:r>
          </w:p>
        </w:tc>
        <w:tc>
          <w:tcPr/>
          <w:p>
            <w:pPr>
              <w:pStyle w:val="Compact"/>
              <w:keepNext/>
              <w:jc w:val="right"/>
            </w:pPr>
            <w:r>
              <w:t xml:space="preserve">6</w:t>
            </w:r>
          </w:p>
        </w:tc>
        <w:tc>
          <w:tcPr/>
          <w:p>
            <w:pPr>
              <w:pStyle w:val="Compact"/>
              <w:keepNext/>
              <w:jc w:val="right"/>
            </w:pPr>
            <w:r>
              <w:t xml:space="preserve">4</w:t>
            </w:r>
          </w:p>
        </w:tc>
      </w:tr>
      <w:tr>
        <w:trPr>
          <w:cantSplit/>
        </w:trPr>
        <w:tc>
          <w:tcPr/>
          <w:p>
            <w:pPr>
              <w:pStyle w:val="Compact"/>
              <w:keepNext/>
              <w:jc w:val="left"/>
            </w:pPr>
            <w:r>
              <w:t xml:space="preserve">14 (Life Below Water)</w:t>
            </w:r>
          </w:p>
        </w:tc>
        <w:tc>
          <w:tcPr/>
          <w:p>
            <w:pPr>
              <w:pStyle w:val="Compact"/>
              <w:keepNext/>
              <w:jc w:val="right"/>
            </w:pPr>
            <w:r>
              <w:t xml:space="preserve">51,458</w:t>
            </w:r>
          </w:p>
        </w:tc>
        <w:tc>
          <w:tcPr/>
          <w:p>
            <w:pPr>
              <w:pStyle w:val="Compact"/>
              <w:keepNext/>
              <w:jc w:val="right"/>
            </w:pPr>
            <w:r>
              <w:t xml:space="preserve">89.6</w:t>
            </w:r>
          </w:p>
        </w:tc>
        <w:tc>
          <w:tcPr/>
          <w:p>
            <w:pPr>
              <w:pStyle w:val="Compact"/>
              <w:keepNext/>
              <w:jc w:val="right"/>
            </w:pPr>
            <w:r>
              <w:t xml:space="preserve">69.7</w:t>
            </w:r>
          </w:p>
        </w:tc>
        <w:tc>
          <w:tcPr/>
          <w:p>
            <w:pPr>
              <w:pStyle w:val="Compact"/>
              <w:keepNext/>
              <w:jc w:val="right"/>
            </w:pPr>
            <w:r>
              <w:t xml:space="preserve">1,634</w:t>
            </w:r>
          </w:p>
        </w:tc>
        <w:tc>
          <w:tcPr/>
          <w:p>
            <w:pPr>
              <w:pStyle w:val="Compact"/>
              <w:keepNext/>
              <w:jc w:val="right"/>
            </w:pPr>
            <w:r>
              <w:t xml:space="preserve">92.3</w:t>
            </w:r>
          </w:p>
        </w:tc>
        <w:tc>
          <w:tcPr/>
          <w:p>
            <w:pPr>
              <w:pStyle w:val="Compact"/>
              <w:keepNext/>
              <w:jc w:val="right"/>
            </w:pPr>
            <w:r>
              <w:t xml:space="preserve">7</w:t>
            </w:r>
          </w:p>
        </w:tc>
        <w:tc>
          <w:tcPr/>
          <w:p>
            <w:pPr>
              <w:pStyle w:val="Compact"/>
              <w:keepNext/>
              <w:jc w:val="right"/>
            </w:pPr>
            <w:r>
              <w:t xml:space="preserve">3</w:t>
            </w:r>
          </w:p>
        </w:tc>
        <w:tc>
          <w:tcPr/>
          <w:p>
            <w:pPr>
              <w:pStyle w:val="Compact"/>
              <w:keepNext/>
              <w:jc w:val="right"/>
            </w:pPr>
            <w:r>
              <w:t xml:space="preserve">4</w:t>
            </w:r>
          </w:p>
        </w:tc>
      </w:tr>
      <w:tr>
        <w:trPr>
          <w:cantSplit/>
        </w:trPr>
        <w:tc>
          <w:tcPr/>
          <w:p>
            <w:pPr>
              <w:pStyle w:val="Compact"/>
              <w:keepNext/>
              <w:jc w:val="left"/>
            </w:pPr>
            <w:r>
              <w:t xml:space="preserve">15 (Life on Land)</w:t>
            </w:r>
          </w:p>
        </w:tc>
        <w:tc>
          <w:tcPr/>
          <w:p>
            <w:pPr>
              <w:pStyle w:val="Compact"/>
              <w:keepNext/>
              <w:jc w:val="right"/>
            </w:pPr>
            <w:r>
              <w:t xml:space="preserve">78,102</w:t>
            </w:r>
          </w:p>
        </w:tc>
        <w:tc>
          <w:tcPr/>
          <w:p>
            <w:pPr>
              <w:pStyle w:val="Compact"/>
              <w:keepNext/>
              <w:jc w:val="right"/>
            </w:pPr>
            <w:r>
              <w:t xml:space="preserve">83.5</w:t>
            </w:r>
          </w:p>
        </w:tc>
        <w:tc>
          <w:tcPr/>
          <w:p>
            <w:pPr>
              <w:pStyle w:val="Compact"/>
              <w:keepNext/>
              <w:jc w:val="right"/>
            </w:pPr>
            <w:r>
              <w:t xml:space="preserve">70.3</w:t>
            </w:r>
          </w:p>
        </w:tc>
        <w:tc>
          <w:tcPr/>
          <w:p>
            <w:pPr>
              <w:pStyle w:val="Compact"/>
              <w:keepNext/>
              <w:jc w:val="right"/>
            </w:pPr>
            <w:r>
              <w:t xml:space="preserve">1,828</w:t>
            </w:r>
          </w:p>
        </w:tc>
        <w:tc>
          <w:tcPr/>
          <w:p>
            <w:pPr>
              <w:pStyle w:val="Compact"/>
              <w:keepNext/>
              <w:jc w:val="right"/>
            </w:pPr>
            <w:r>
              <w:t xml:space="preserve">84.1</w:t>
            </w:r>
          </w:p>
        </w:tc>
        <w:tc>
          <w:tcPr/>
          <w:p>
            <w:pPr>
              <w:pStyle w:val="Compact"/>
              <w:keepNext/>
              <w:jc w:val="right"/>
            </w:pPr>
            <w:r>
              <w:t xml:space="preserve">16</w:t>
            </w:r>
          </w:p>
        </w:tc>
        <w:tc>
          <w:tcPr/>
          <w:p>
            <w:pPr>
              <w:pStyle w:val="Compact"/>
              <w:keepNext/>
              <w:jc w:val="right"/>
            </w:pPr>
            <w:r>
              <w:t xml:space="preserve">11</w:t>
            </w:r>
          </w:p>
        </w:tc>
        <w:tc>
          <w:tcPr/>
          <w:p>
            <w:pPr>
              <w:pStyle w:val="Compact"/>
              <w:keepNext/>
              <w:jc w:val="right"/>
            </w:pPr>
            <w:r>
              <w:t xml:space="preserve">5</w:t>
            </w:r>
          </w:p>
        </w:tc>
      </w:tr>
      <w:tr>
        <w:trPr>
          <w:cantSplit/>
        </w:trPr>
        <w:tc>
          <w:tcPr/>
          <w:p>
            <w:pPr>
              <w:pStyle w:val="Compact"/>
              <w:keepNext/>
              <w:jc w:val="left"/>
            </w:pPr>
            <w:r>
              <w:t xml:space="preserve">16 (Peace &amp; Justice)</w:t>
            </w:r>
          </w:p>
        </w:tc>
        <w:tc>
          <w:tcPr/>
          <w:p>
            <w:pPr>
              <w:pStyle w:val="Compact"/>
              <w:keepNext/>
              <w:jc w:val="right"/>
            </w:pPr>
            <w:r>
              <w:t xml:space="preserve">337,317</w:t>
            </w:r>
          </w:p>
        </w:tc>
        <w:tc>
          <w:tcPr/>
          <w:p>
            <w:pPr>
              <w:pStyle w:val="Compact"/>
              <w:keepNext/>
              <w:jc w:val="right"/>
            </w:pPr>
            <w:r>
              <w:t xml:space="preserve">55.6</w:t>
            </w:r>
          </w:p>
        </w:tc>
        <w:tc>
          <w:tcPr/>
          <w:p>
            <w:pPr>
              <w:pStyle w:val="Compact"/>
              <w:keepNext/>
              <w:jc w:val="right"/>
            </w:pPr>
            <w:r>
              <w:t xml:space="preserve">46.1</w:t>
            </w:r>
          </w:p>
        </w:tc>
        <w:tc>
          <w:tcPr/>
          <w:p>
            <w:pPr>
              <w:pStyle w:val="Compact"/>
              <w:keepNext/>
              <w:jc w:val="right"/>
            </w:pPr>
            <w:r>
              <w:t xml:space="preserve">5,725</w:t>
            </w:r>
          </w:p>
        </w:tc>
        <w:tc>
          <w:tcPr/>
          <w:p>
            <w:pPr>
              <w:pStyle w:val="Compact"/>
              <w:keepNext/>
              <w:jc w:val="right"/>
            </w:pPr>
            <w:r>
              <w:t xml:space="preserve">65.0</w:t>
            </w:r>
          </w:p>
        </w:tc>
        <w:tc>
          <w:tcPr/>
          <w:p>
            <w:pPr>
              <w:pStyle w:val="Compact"/>
              <w:keepNext/>
              <w:jc w:val="right"/>
            </w:pPr>
            <w:r>
              <w:t xml:space="preserve">8</w:t>
            </w:r>
          </w:p>
        </w:tc>
        <w:tc>
          <w:tcPr/>
          <w:p>
            <w:pPr>
              <w:pStyle w:val="Compact"/>
              <w:keepNext/>
              <w:jc w:val="right"/>
            </w:pPr>
            <w:r>
              <w:t xml:space="preserve">13</w:t>
            </w:r>
          </w:p>
        </w:tc>
        <w:tc>
          <w:tcPr/>
          <w:p>
            <w:pPr>
              <w:pStyle w:val="Compact"/>
              <w:keepNext/>
              <w:jc w:val="right"/>
            </w:pPr>
            <w:r>
              <w:t xml:space="preserve">5</w:t>
            </w:r>
          </w:p>
        </w:tc>
      </w:tr>
      <w:tr>
        <w:trPr>
          <w:cantSplit/>
        </w:trPr>
        <w:tc>
          <w:tcPr/>
          <w:p>
            <w:pPr>
              <w:pStyle w:val="Compact"/>
              <w:keepNext/>
              <w:jc w:val="left"/>
            </w:pPr>
            <w:r>
              <w:t xml:space="preserve">17 (Partnerships)</w:t>
            </w:r>
          </w:p>
        </w:tc>
        <w:tc>
          <w:tcPr/>
          <w:p>
            <w:pPr>
              <w:pStyle w:val="Compact"/>
              <w:keepNext/>
              <w:jc w:val="right"/>
            </w:pPr>
            <w:r>
              <w:t xml:space="preserve">9,396</w:t>
            </w:r>
          </w:p>
        </w:tc>
        <w:tc>
          <w:tcPr/>
          <w:p>
            <w:pPr>
              <w:pStyle w:val="Compact"/>
              <w:keepNext/>
              <w:jc w:val="right"/>
            </w:pPr>
            <w:r>
              <w:t xml:space="preserve">26.1</w:t>
            </w:r>
          </w:p>
        </w:tc>
        <w:tc>
          <w:tcPr/>
          <w:p>
            <w:pPr>
              <w:pStyle w:val="Compact"/>
              <w:keepNext/>
              <w:jc w:val="right"/>
            </w:pPr>
            <w:r>
              <w:t xml:space="preserve">11.7</w:t>
            </w:r>
          </w:p>
        </w:tc>
        <w:tc>
          <w:tcPr/>
          <w:p>
            <w:pPr>
              <w:pStyle w:val="Compact"/>
              <w:keepNext/>
              <w:jc w:val="right"/>
            </w:pPr>
            <w:r>
              <w:t xml:space="preserve">4,509</w:t>
            </w:r>
          </w:p>
        </w:tc>
        <w:tc>
          <w:tcPr/>
          <w:p>
            <w:pPr>
              <w:pStyle w:val="Compact"/>
              <w:keepNext/>
              <w:jc w:val="right"/>
            </w:pPr>
            <w:r>
              <w:t xml:space="preserve">84.1</w:t>
            </w:r>
          </w:p>
        </w:tc>
        <w:tc>
          <w:tcPr/>
          <w:p>
            <w:pPr>
              <w:pStyle w:val="Compact"/>
              <w:keepNext/>
              <w:jc w:val="right"/>
            </w:pPr>
            <w:r>
              <w:t xml:space="preserve">17</w:t>
            </w:r>
          </w:p>
        </w:tc>
        <w:tc>
          <w:tcPr/>
          <w:p>
            <w:pPr>
              <w:pStyle w:val="Compact"/>
              <w:keepNext/>
              <w:jc w:val="right"/>
            </w:pPr>
            <w:r>
              <w:t xml:space="preserve">8</w:t>
            </w:r>
          </w:p>
        </w:tc>
        <w:tc>
          <w:tcPr/>
          <w:p>
            <w:pPr>
              <w:pStyle w:val="Compact"/>
              <w:keepNext/>
              <w:jc w:val="right"/>
            </w:pPr>
            <w:r>
              <w:t xml:space="preserve">9</w:t>
            </w:r>
          </w:p>
        </w:tc>
      </w:tr>
      <w:tr>
        <w:trPr>
          <w:cantSplit/>
        </w:trPr>
        <w:tc>
          <w:tcPr/>
          <w:p>
            <w:pPr>
              <w:pStyle w:val="Compact"/>
              <w:jc w:val="left"/>
            </w:pPr>
            <w:r>
              <w:t xml:space="preserve">Overall</w:t>
            </w:r>
          </w:p>
        </w:tc>
        <w:tc>
          <w:tcPr/>
          <w:p>
            <w:pPr>
              <w:pStyle w:val="Compact"/>
              <w:jc w:val="right"/>
            </w:pPr>
            <w:r>
              <w:t xml:space="preserve">3,105,144</w:t>
            </w:r>
          </w:p>
        </w:tc>
        <w:tc>
          <w:tcPr/>
          <w:p>
            <w:pPr>
              <w:pStyle w:val="Compact"/>
              <w:jc w:val="right"/>
            </w:pPr>
            <w:r>
              <w:t xml:space="preserve">67.3</w:t>
            </w:r>
          </w:p>
        </w:tc>
        <w:tc>
          <w:tcPr/>
          <w:p>
            <w:pPr>
              <w:pStyle w:val="Compact"/>
              <w:jc w:val="right"/>
            </w:pPr>
            <w:r>
              <w:t xml:space="preserve">59.5</w:t>
            </w:r>
          </w:p>
        </w:tc>
        <w:tc>
          <w:tcPr/>
          <w:p>
            <w:pPr>
              <w:pStyle w:val="Compact"/>
              <w:jc w:val="right"/>
            </w:pPr>
            <w:r>
              <w:t xml:space="preserve">40,597</w:t>
            </w:r>
          </w:p>
        </w:tc>
        <w:tc>
          <w:tcPr/>
          <w:p>
            <w:pPr>
              <w:pStyle w:val="Compact"/>
              <w:jc w:val="right"/>
            </w:pPr>
            <w:r>
              <w:t xml:space="preserve">81.5</w:t>
            </w:r>
          </w:p>
        </w:tc>
        <w:tc>
          <w:tcPr/>
          <w:p>
            <w:pPr>
              <w:pStyle w:val="Compact"/>
            </w:pPr>
          </w:p>
        </w:tc>
        <w:tc>
          <w:tcPr/>
          <w:p>
            <w:pPr>
              <w:pStyle w:val="Compact"/>
            </w:pPr>
          </w:p>
        </w:tc>
        <w:tc>
          <w:tcPr/>
          <w:p>
            <w:pPr>
              <w:pStyle w:val="Compact"/>
            </w:pPr>
          </w:p>
        </w:tc>
      </w:tr>
    </w:tbl>
    <w:bookmarkEnd w:id="257"/>
    <w:p>
      <w:pPr>
        <w:pStyle w:val="BodyText"/>
        <w:spacing w:line="240" w:lineRule="auto"/>
        <w:jc w:val="center"/>
      </w:pPr>
      <w:r>
        <w:rPr>
          <w:iCs/>
          <w:i/>
        </w:rPr>
        <w:t xml:space="preserve">Notes:</w:t>
      </w:r>
      <w:r>
        <w:t xml:space="preserve"> </w:t>
      </w:r>
      <w:r>
        <w:t xml:space="preserve">Agree % is the share of LR-assigned texts that the zero-shot rule also assigns to the same SDG. Semantic-gap ranks are</w:t>
      </w:r>
      <w:r>
        <w:t xml:space="preserve"> </w:t>
      </w:r>
      <m:oMath>
        <m:r>
          <m:t>1</m:t>
        </m:r>
        <m:r>
          <m:rPr>
            <m:sty m:val="p"/>
          </m:rPr>
          <m:t>=</m:t>
        </m:r>
        <m:r>
          <m:rPr>
            <m:nor/>
            <m:sty m:val="p"/>
          </m:rPr>
          <m:t>largest gap</m:t>
        </m:r>
      </m:oMath>
      <w:r>
        <w:t xml:space="preserve"> </w:t>
      </w:r>
      <w:r>
        <w:t xml:space="preserve">on the raw (naive, unadjusted) gap;</w:t>
      </w:r>
      <w:r>
        <w:t xml:space="preserve"> </w:t>
      </w:r>
      <m:oMath>
        <m:d>
          <m:dPr>
            <m:begChr m:val="|"/>
            <m:endChr m:val="|"/>
            <m:sepChr m:val=""/>
            <m:grow/>
          </m:dPr>
          <m:e>
            <m:r>
              <m:t>Δ</m:t>
            </m:r>
          </m:e>
        </m:d>
      </m:oMath>
      <w:r>
        <w:t xml:space="preserve"> </w:t>
      </w:r>
      <w:r>
        <w:t xml:space="preserve">is the absolute rank difference between the two classifiers. Classifier agreement is computed over all texts (research: each segment; policy: each segment), without the 50-segment-per-document cap, which applies only to centroid building. The zero-shot rule assigns each text to the SDG with the highest cosine similarity to the train-split reference centroids (</w:t>
      </w:r>
      <m:oMath>
        <m:sSub>
          <m:e>
            <m:r>
              <m:rPr>
                <m:sty m:val="b"/>
              </m:rPr>
              <m:t>s</m:t>
            </m:r>
          </m:e>
          <m:sub>
            <m:r>
              <m:t>k</m:t>
            </m:r>
          </m:sub>
        </m:sSub>
      </m:oMath>
      <w:r>
        <w:t xml:space="preserve">); the LR rule uses the trained classifier’s argmax. Research MLP-vs-ZS agreement is computed from the persisted per-shard research scores and shown as the overall Res MLP % (59.5%). The policy-side MLP rate appears in the text below.</w:t>
      </w:r>
    </w:p>
    <w:p>
      <w:pPr>
        <w:pStyle w:val="BodyText"/>
      </w:pPr>
      <w:r>
        <w:t xml:space="preserve">The comparison confirms that the two classifiers agree on the majority of assignments: the overall LR-versus-zero-shot agreement rate is 67.3% over the 3</w:t>
      </w:r>
      <w:r>
        <w:t xml:space="preserve">,</w:t>
      </w:r>
      <w:r>
        <w:t xml:space="preserve">105</w:t>
      </w:r>
      <w:r>
        <w:t xml:space="preserve">,</w:t>
      </w:r>
      <w:r>
        <w:t xml:space="preserve">144 research segments and 81.5% over policy segments (Table </w:t>
      </w:r>
      <w:hyperlink w:anchor="tab:app-assignment-method-comparison">
        <w:r>
          <w:rPr>
            <w:rStyle w:val="Hyperlink"/>
          </w:rPr>
          <w:t xml:space="preserve">30</w:t>
        </w:r>
      </w:hyperlink>
      <w:r>
        <w:t xml:space="preserve">). Agreement is not uniform across SDGs, and the disagreements are concentrated where the reference centroids are least separated, in line with Appendix </w:t>
      </w:r>
      <w:hyperlink w:anchor="app:centroid-similarity">
        <w:r>
          <w:rPr>
            <w:rStyle w:val="Hyperlink"/>
          </w:rPr>
          <w:t xml:space="preserve">B.2</w:t>
        </w:r>
      </w:hyperlink>
      <w:r>
        <w:t xml:space="preserve">. SDG 17, whose reference centroid is the flattest and most isolated in that analysis, is also the most classifier-sensitive goal here: it shows the largest rank delta between the two semantic-gap rankings (</w:t>
      </w:r>
      <m:oMath>
        <m:d>
          <m:dPr>
            <m:begChr m:val="|"/>
            <m:endChr m:val="|"/>
            <m:sepChr m:val=""/>
            <m:grow/>
          </m:dPr>
          <m:e>
            <m:r>
              <m:t>Δ</m:t>
            </m:r>
          </m:e>
        </m:d>
        <m:r>
          <m:rPr>
            <m:sty m:val="p"/>
          </m:rPr>
          <m:t>=</m:t>
        </m:r>
        <m:r>
          <m:t>9</m:t>
        </m:r>
      </m:oMath>
      <w:r>
        <w:t xml:space="preserve">) and one of the lowest per-SDG classifier agreement rates on the research side (26.1%, second only to SDG 10 at 23.6%). SDG 8, whose supervised rank is also heavily classifier-dependent (rank 6 under LR, rank 14 under zero-shot), shows one of the largest rank deltas (</w:t>
      </w:r>
      <m:oMath>
        <m:d>
          <m:dPr>
            <m:begChr m:val="|"/>
            <m:endChr m:val="|"/>
            <m:sepChr m:val=""/>
            <m:grow/>
          </m:dPr>
          <m:e>
            <m:r>
              <m:t>Δ</m:t>
            </m:r>
          </m:e>
        </m:d>
        <m:r>
          <m:rPr>
            <m:sty m:val="p"/>
          </m:rPr>
          <m:t>=</m:t>
        </m:r>
        <m:r>
          <m:t>8</m:t>
        </m:r>
      </m:oMath>
      <w:r>
        <w:t xml:space="preserve">, tied with SDG 9). The zero-shot rule, having no supervised decision boundary, anchors partnership and inequality discourse less sharply than the LR classifier. The MLP robustness check agrees with the zero-shot rule at 76.3% of policy segments, close to the LR-versus-zero-shot rate, and at 59.5% of research segments overall.</w:t>
      </w:r>
    </w:p>
    <w:bookmarkEnd w:id="258"/>
    <w:bookmarkStart w:id="260" w:name="app:raw-value-correlation"/>
    <w:p>
      <w:pPr>
        <w:pStyle w:val="Heading2"/>
      </w:pPr>
      <w:r>
        <w:t xml:space="preserve">H.6 Raw-Value Correlation: Metric-Sensitivity Companion</w:t>
      </w:r>
    </w:p>
    <w:p>
      <w:pPr>
        <w:pStyle w:val="FirstParagraph"/>
      </w:pPr>
      <w:r>
        <w:t xml:space="preserve">Table </w:t>
      </w:r>
      <w:hyperlink w:anchor="tab:raw-value-correlation">
        <w:r>
          <w:rPr>
            <w:rStyle w:val="Hyperlink"/>
          </w:rPr>
          <w:t xml:space="preserve">31</w:t>
        </w:r>
      </w:hyperlink>
      <w:r>
        <w:t xml:space="preserve"> </w:t>
      </w:r>
      <w:r>
        <w:t xml:space="preserve">repeats the H1a–H1d grid of Table </w:t>
      </w:r>
      <w:hyperlink w:anchor="tab:interaction">
        <w:r>
          <w:rPr>
            <w:rStyle w:val="Hyperlink"/>
          </w:rPr>
          <w:t xml:space="preserve">5</w:t>
        </w:r>
      </w:hyperlink>
      <w:r>
        <w:t xml:space="preserve"> </w:t>
      </w:r>
      <w:r>
        <w:t xml:space="preserve">with one change: cells report Pearson</w:t>
      </w:r>
      <w:r>
        <w:t xml:space="preserve"> </w:t>
      </w:r>
      <m:oMath>
        <m:r>
          <m:t>r</m:t>
        </m:r>
      </m:oMath>
      <w:r>
        <w:t xml:space="preserve"> </w:t>
      </w:r>
      <w:r>
        <w:t xml:space="preserve">on the raw coverage and gap magnitudes instead of</w:t>
      </w:r>
      <w:r>
        <w:t xml:space="preserve"> </w:t>
      </w:r>
      <w:r>
        <w:t xml:space="preserve">Spearman</w:t>
      </w:r>
      <w:r>
        <w:t xml:space="preserve"> </w:t>
      </w:r>
      <m:oMath>
        <m:r>
          <m:t>ρ</m:t>
        </m:r>
      </m:oMath>
      <w:r>
        <w:t xml:space="preserve"> </w:t>
      </w:r>
      <w:r>
        <w:t xml:space="preserve">on their ranks. The grid, predictors, and columns are identical. The four</w:t>
      </w:r>
      <w:r>
        <w:t xml:space="preserve"> </w:t>
      </w:r>
      <w:r>
        <w:t xml:space="preserve">H1 hypotheses are co-equal and each probes a distinct coverage-structure prediction. Under</w:t>
      </w:r>
      <w:r>
        <w:t xml:space="preserve"> </w:t>
      </w:r>
      <w:r>
        <w:t xml:space="preserve">both metrics the adjusted-gap association is stable across the supervised tracks for H1a</w:t>
      </w:r>
      <w:r>
        <w:t xml:space="preserve"> </w:t>
      </w:r>
      <w:r>
        <w:t xml:space="preserve">and H1d (the hypotheses with a detectable signal: positive in 8/9 and 9/9 configs</w:t>
      </w:r>
      <w:r>
        <w:t xml:space="preserve"> </w:t>
      </w:r>
      <w:r>
        <w:t xml:space="preserve">respectively under Pearson) and remains null for H1b and H1c (no consistent signal under</w:t>
      </w:r>
      <w:r>
        <w:t xml:space="preserve"> </w:t>
      </w:r>
      <w:r>
        <w:t xml:space="preserve">either metric – itself informative: coverage divergence tracks the gap and policy share,</w:t>
      </w:r>
      <w:r>
        <w:t xml:space="preserve"> </w:t>
      </w:r>
      <w:r>
        <w:t xml:space="preserve">not dominance or raw research share). The</w:t>
      </w:r>
      <w:r>
        <w:t xml:space="preserve"> </w:t>
      </w:r>
      <w:r>
        <w:t xml:space="preserve">zero-shot config, already scoped as an uncertainty bound, is stable on the adjusted gap.</w:t>
      </w:r>
      <w:r>
        <w:t xml:space="preserve"> </w:t>
      </w:r>
      <w:r>
        <w:t xml:space="preserve">SciBERT is designated a lower-trust robustness encoder (its scientific pretraining</w:t>
      </w:r>
      <w:r>
        <w:t xml:space="preserve"> </w:t>
      </w:r>
      <w:r>
        <w:t xml:space="preserve">compresses gap magnitudes,</w:t>
      </w:r>
      <w:r>
        <w:t xml:space="preserve"> </w:t>
      </w:r>
      <m:oMath>
        <m:r>
          <m:t>0.043</m:t>
        </m:r>
        <m:r>
          <m:t>​</m:t>
        </m:r>
      </m:oMath>
      <w:r>
        <w:t xml:space="preserve"> </w:t>
      </w:r>
      <w:r>
        <w:t xml:space="preserve">against</w:t>
      </w:r>
      <w:r>
        <w:t xml:space="preserve"> </w:t>
      </w:r>
      <m:oMath>
        <m:r>
          <m:t>0.340</m:t>
        </m:r>
        <m:r>
          <m:t>​</m:t>
        </m:r>
      </m:oMath>
      <w:r>
        <w:t xml:space="preserve">,</w:t>
      </w:r>
      <w:r>
        <w:t xml:space="preserve"> </w:t>
      </w:r>
      <w:r>
        <w:t xml:space="preserve">Section </w:t>
      </w:r>
      <w:hyperlink w:anchor="sec:encoder-sensitivity">
        <w:r>
          <w:rPr>
            <w:rStyle w:val="Hyperlink"/>
          </w:rPr>
          <w:t xml:space="preserve">H.3</w:t>
        </w:r>
      </w:hyperlink>
      <w:r>
        <w:t xml:space="preserve">).</w:t>
      </w:r>
    </w:p>
    <w:p>
      <w:pPr>
        <w:pStyle w:val="BodyText"/>
      </w:pPr>
      <w:r>
        <w:rPr>
          <w:iCs/>
          <w:i/>
        </w:rPr>
        <w:t xml:space="preserve">Possible causes of the SciBERT divergence.</w:t>
      </w:r>
      <w:r>
        <w:t xml:space="preserve"> </w:t>
      </w:r>
      <w:r>
        <w:t xml:space="preserve">Possible causes range from small-</w:t>
      </w:r>
      <m:oMath>
        <m:r>
          <m:t>n</m:t>
        </m:r>
      </m:oMath>
      <w:r>
        <w:t xml:space="preserve"> </w:t>
      </w:r>
      <w:r>
        <w:t xml:space="preserve">estimation noise to SciBERT’s compressed gap magnitudes and lower assignment fidelity. None is confirmed, and the divergence does not threaten the conclusion, which rests on the supervised tracks where the H1a adjusted Pearson reaches</w:t>
      </w:r>
      <w:r>
        <w:t xml:space="preserve"> </w:t>
      </w:r>
      <m:oMath>
        <m:r>
          <m:rPr>
            <m:sty m:val="p"/>
          </m:rPr>
          <m:t>+</m:t>
        </m:r>
        <m:r>
          <m:t>0.694</m:t>
        </m:r>
      </m:oMath>
      <w:r>
        <w:t xml:space="preserve"> </w:t>
      </w:r>
      <w:r>
        <w:t xml:space="preserve">(Table </w:t>
      </w:r>
      <w:hyperlink w:anchor="tab:raw-value-correlation">
        <w:r>
          <w:rPr>
            <w:rStyle w:val="Hyperlink"/>
          </w:rPr>
          <w:t xml:space="preserve">31</w:t>
        </w:r>
      </w:hyperlink>
      <w:r>
        <w:t xml:space="preserve">) and is stable across metrics. The raw-value specification therefore confirms, rather than threatens, the rank-based result.</w:t>
      </w:r>
    </w:p>
    <w:bookmarkStart w:id="259" w:name="tab:raw-value-correlation"/>
    <w:p>
      <w:pPr>
        <w:pStyle w:val="TableCaption"/>
        <w:keepNext/>
      </w:pPr>
      <w:r>
        <w:t xml:space="preserve">Table 31: Pearson</w:t>
      </w:r>
      <w:r>
        <w:t xml:space="preserve"> </w:t>
      </w:r>
      <m:oMath>
        <m:r>
          <m:t>r</m:t>
        </m:r>
      </m:oMath>
      <w:r>
        <w:t xml:space="preserve"> </w:t>
      </w:r>
      <w:r>
        <w:t xml:space="preserve">on the raw coverage and semantic-gap magnitudes (not ranked).</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31: Pearson r on the raw coverage and semantic-gap magnitudes (not ranked)."/>
      </w:tblPr>
      <w:tblGrid>
        <w:gridCol w:w="1980"/>
        <w:gridCol w:w="1980"/>
        <w:gridCol w:w="1980"/>
        <w:gridCol w:w="1980"/>
      </w:tblGrid>
      <w:tr>
        <w:trPr>
          <w:cantSplit/>
          <w:tblHeader w:val="true"/>
        </w:trPr>
        <w:tc>
          <w:tcPr>
            <w:tcBorders>
              <w:bottom w:val="single" w:sz="8" w:space="0" w:color="auto"/>
            </w:tcBorders>
          </w:tcPr>
          <w:p>
            <w:pPr>
              <w:pStyle w:val="Compact"/>
              <w:keepNext/>
            </w:pPr>
          </w:p>
        </w:tc>
        <w:tc>
          <w:tcPr>
            <w:tcBorders>
              <w:bottom w:val="single" w:sz="8" w:space="0" w:color="auto"/>
            </w:tcBorders>
          </w:tcPr>
          <w:p>
            <w:pPr>
              <w:pStyle w:val="Compact"/>
              <w:keepNext/>
              <w:jc w:val="center"/>
            </w:pPr>
            <w:r>
              <w:t xml:space="preserve">Semantic Gap</w:t>
            </w:r>
          </w:p>
        </w:tc>
        <w:tc>
          <w:tcPr>
            <w:tcBorders>
              <w:bottom w:val="single" w:sz="8" w:space="0" w:color="auto"/>
            </w:tcBorders>
          </w:tcPr>
          <w:p>
            <w:pPr>
              <w:pStyle w:val="Compact"/>
              <w:keepNext/>
              <w:jc w:val="center"/>
            </w:pPr>
            <w:r>
              <w:t xml:space="preserve">Adj. gap</w:t>
            </w:r>
          </w:p>
        </w:tc>
        <w:tc>
          <w:tcPr>
            <w:tcBorders>
              <w:bottom w:val="single" w:sz="8" w:space="0" w:color="auto"/>
            </w:tcBorders>
          </w:tcPr>
          <w:p>
            <w:pPr>
              <w:pStyle w:val="Compact"/>
              <w:keepNext/>
              <w:jc w:val="center"/>
            </w:pPr>
            <w:r>
              <w:t xml:space="preserve">Reg. Comp.</w:t>
            </w:r>
          </w:p>
        </w:tc>
      </w:tr>
      <w:tr>
        <w:trPr>
          <w:cantSplit/>
        </w:trPr>
        <w:tc>
          <w:tcPr>
            <w:gridSpan w:val="4"/>
            <w:tcBorders>
              <w:bottom w:val="single" w:sz="8" w:space="0" w:color="auto"/>
            </w:tcBorders>
          </w:tcPr>
          <w:p>
            <w:pPr>
              <w:pStyle w:val="Compact"/>
              <w:keepNext/>
              <w:jc w:val="left"/>
            </w:pPr>
            <w:r>
              <w:rPr>
                <w:bCs/>
                <w:b/>
              </w:rPr>
              <w:t xml:space="preserve">H1a. Coverage gap</w:t>
            </w:r>
            <w:r>
              <w:rPr>
                <w:bCs/>
                <w:b/>
              </w:rPr>
              <w:t xml:space="preserve"> </w:t>
            </w:r>
            <m:oMath>
              <m:r>
                <m:rPr>
                  <m:sty m:val="p"/>
                </m:rPr>
                <m:t>↔</m:t>
              </m:r>
            </m:oMath>
            <w:r>
              <w:rPr>
                <w:bCs/>
                <w:b/>
              </w:rPr>
              <w:t xml:space="preserve"> </w:t>
            </w:r>
            <w:r>
              <w:rPr>
                <w:bCs/>
                <w:b/>
              </w:rPr>
              <w:t xml:space="preserve">Semantic gap</w:t>
            </w:r>
          </w:p>
        </w:tc>
      </w:tr>
      <w:tr>
        <w:trPr>
          <w:cantSplit/>
        </w:trPr>
        <w:tc>
          <w:tcPr/>
          <w:p>
            <w:pPr>
              <w:pStyle w:val="Compact"/>
              <w:keepNext/>
              <w:jc w:val="left"/>
            </w:pPr>
            <w:r>
              <w:t xml:space="preserve">MPNet LR</w:t>
            </w:r>
          </w:p>
        </w:tc>
        <w:tc>
          <w:tcPr/>
          <w:p>
            <w:pPr>
              <w:pStyle w:val="Compact"/>
              <w:keepNext/>
              <w:jc w:val="center"/>
            </w:pPr>
            <w:r>
              <w:t xml:space="preserve">+0.102</w:t>
            </w:r>
          </w:p>
        </w:tc>
        <w:tc>
          <w:tcPr/>
          <w:p>
            <w:pPr>
              <w:pStyle w:val="Compact"/>
              <w:keepNext/>
              <w:jc w:val="center"/>
            </w:pPr>
            <w:r>
              <w:t xml:space="preserve">+0.694</w:t>
            </w:r>
            <m:oMath>
              <m:sSup>
                <m:e>
                  <m:r>
                    <m:t>​</m:t>
                  </m:r>
                </m:e>
                <m:sup>
                  <m:r>
                    <m:rPr>
                      <m:sty m:val="p"/>
                    </m:rPr>
                    <m:t>*</m:t>
                  </m:r>
                  <m:r>
                    <m:rPr>
                      <m:sty m:val="p"/>
                    </m:rPr>
                    <m:t>*</m:t>
                  </m:r>
                </m:sup>
              </m:sSup>
            </m:oMath>
          </w:p>
        </w:tc>
        <w:tc>
          <w:tcPr/>
          <w:p>
            <w:pPr>
              <w:pStyle w:val="Compact"/>
              <w:keepNext/>
              <w:jc w:val="center"/>
            </w:pPr>
            <w:r>
              <w:t xml:space="preserve">-0.382</w:t>
            </w:r>
          </w:p>
        </w:tc>
      </w:tr>
      <w:tr>
        <w:trPr>
          <w:cantSplit/>
        </w:trPr>
        <w:tc>
          <w:tcPr/>
          <w:p>
            <w:pPr>
              <w:pStyle w:val="Compact"/>
              <w:keepNext/>
              <w:jc w:val="left"/>
            </w:pPr>
            <w:r>
              <w:t xml:space="preserve">MPNet MLP</w:t>
            </w:r>
          </w:p>
        </w:tc>
        <w:tc>
          <w:tcPr/>
          <w:p>
            <w:pPr>
              <w:pStyle w:val="Compact"/>
              <w:keepNext/>
              <w:jc w:val="center"/>
            </w:pPr>
            <w:r>
              <w:t xml:space="preserve">-0.069</w:t>
            </w:r>
          </w:p>
        </w:tc>
        <w:tc>
          <w:tcPr/>
          <w:p>
            <w:pPr>
              <w:pStyle w:val="Compact"/>
              <w:keepNext/>
              <w:jc w:val="center"/>
            </w:pPr>
            <w:r>
              <w:t xml:space="preserve">+0.441</w:t>
            </w:r>
            <m:oMath>
              <m:sSup>
                <m:e>
                  <m:r>
                    <m:t>​</m:t>
                  </m:r>
                </m:e>
                <m:sup>
                  <m:r>
                    <m:rPr>
                      <m:sty m:val="p"/>
                    </m:rPr>
                    <m:t>†</m:t>
                  </m:r>
                </m:sup>
              </m:sSup>
            </m:oMath>
          </w:p>
        </w:tc>
        <w:tc>
          <w:tcPr/>
          <w:p>
            <w:pPr>
              <w:pStyle w:val="Compact"/>
              <w:keepNext/>
              <w:jc w:val="center"/>
            </w:pPr>
            <w:r>
              <w:t xml:space="preserve">-0.404</w:t>
            </w:r>
          </w:p>
        </w:tc>
      </w:tr>
      <w:tr>
        <w:trPr>
          <w:cantSplit/>
        </w:trPr>
        <w:tc>
          <w:tcPr/>
          <w:p>
            <w:pPr>
              <w:pStyle w:val="Compact"/>
              <w:keepNext/>
              <w:jc w:val="left"/>
            </w:pPr>
            <w:r>
              <w:t xml:space="preserve">MPNet ZS</w:t>
            </w:r>
          </w:p>
        </w:tc>
        <w:tc>
          <w:tcPr/>
          <w:p>
            <w:pPr>
              <w:pStyle w:val="Compact"/>
              <w:keepNext/>
              <w:jc w:val="center"/>
            </w:pPr>
            <w:r>
              <w:t xml:space="preserve">-0.171</w:t>
            </w:r>
          </w:p>
        </w:tc>
        <w:tc>
          <w:tcPr/>
          <w:p>
            <w:pPr>
              <w:pStyle w:val="Compact"/>
              <w:keepNext/>
              <w:jc w:val="center"/>
            </w:pPr>
            <w:r>
              <w:t xml:space="preserve">+0.230</w:t>
            </w:r>
          </w:p>
        </w:tc>
        <w:tc>
          <w:tcPr/>
          <w:p>
            <w:pPr>
              <w:pStyle w:val="Compact"/>
              <w:keepNext/>
              <w:jc w:val="center"/>
            </w:pPr>
            <w:r>
              <w:t xml:space="preserve">-0.333</w:t>
            </w:r>
          </w:p>
        </w:tc>
      </w:tr>
      <w:tr>
        <w:trPr>
          <w:cantSplit/>
        </w:trPr>
        <w:tc>
          <w:tcPr/>
          <w:p>
            <w:pPr>
              <w:pStyle w:val="Compact"/>
              <w:keepNext/>
              <w:jc w:val="left"/>
            </w:pPr>
            <w:r>
              <w:t xml:space="preserve">MiniLM LR</w:t>
            </w:r>
          </w:p>
        </w:tc>
        <w:tc>
          <w:tcPr/>
          <w:p>
            <w:pPr>
              <w:pStyle w:val="Compact"/>
              <w:keepNext/>
              <w:jc w:val="center"/>
            </w:pPr>
            <w:r>
              <w:t xml:space="preserve">+0.068</w:t>
            </w:r>
          </w:p>
        </w:tc>
        <w:tc>
          <w:tcPr/>
          <w:p>
            <w:pPr>
              <w:pStyle w:val="Compact"/>
              <w:keepNext/>
              <w:jc w:val="center"/>
            </w:pPr>
            <w:r>
              <w:t xml:space="preserve">+0.474</w:t>
            </w:r>
            <m:oMath>
              <m:sSup>
                <m:e>
                  <m:r>
                    <m:t>​</m:t>
                  </m:r>
                </m:e>
                <m:sup>
                  <m:r>
                    <m:rPr>
                      <m:sty m:val="p"/>
                    </m:rPr>
                    <m:t>†</m:t>
                  </m:r>
                </m:sup>
              </m:sSup>
            </m:oMath>
          </w:p>
        </w:tc>
        <w:tc>
          <w:tcPr/>
          <w:p>
            <w:pPr>
              <w:pStyle w:val="Compact"/>
              <w:keepNext/>
              <w:jc w:val="center"/>
            </w:pPr>
            <w:r>
              <w:t xml:space="preserve">-0.226</w:t>
            </w:r>
          </w:p>
        </w:tc>
      </w:tr>
      <w:tr>
        <w:trPr>
          <w:cantSplit/>
        </w:trPr>
        <w:tc>
          <w:tcPr/>
          <w:p>
            <w:pPr>
              <w:pStyle w:val="Compact"/>
              <w:keepNext/>
              <w:jc w:val="left"/>
            </w:pPr>
            <w:r>
              <w:t xml:space="preserve">MiniLM MLP</w:t>
            </w:r>
          </w:p>
        </w:tc>
        <w:tc>
          <w:tcPr/>
          <w:p>
            <w:pPr>
              <w:pStyle w:val="Compact"/>
              <w:keepNext/>
              <w:jc w:val="center"/>
            </w:pPr>
            <w:r>
              <w:t xml:space="preserve">+0.333</w:t>
            </w:r>
          </w:p>
        </w:tc>
        <w:tc>
          <w:tcPr/>
          <w:p>
            <w:pPr>
              <w:pStyle w:val="Compact"/>
              <w:keepNext/>
              <w:jc w:val="center"/>
            </w:pPr>
            <w:r>
              <w:t xml:space="preserve">+0.611</w:t>
            </w:r>
            <m:oMath>
              <m:sSup>
                <m:e>
                  <m:r>
                    <m:t>​</m:t>
                  </m:r>
                </m:e>
                <m:sup>
                  <m:r>
                    <m:rPr>
                      <m:sty m:val="p"/>
                    </m:rPr>
                    <m:t>*</m:t>
                  </m:r>
                  <m:r>
                    <m:rPr>
                      <m:sty m:val="p"/>
                    </m:rPr>
                    <m:t>*</m:t>
                  </m:r>
                </m:sup>
              </m:sSup>
            </m:oMath>
          </w:p>
        </w:tc>
        <w:tc>
          <w:tcPr/>
          <w:p>
            <w:pPr>
              <w:pStyle w:val="Compact"/>
              <w:keepNext/>
              <w:jc w:val="center"/>
            </w:pPr>
            <w:r>
              <w:t xml:space="preserve">-0.093</w:t>
            </w:r>
          </w:p>
        </w:tc>
      </w:tr>
      <w:tr>
        <w:trPr>
          <w:cantSplit/>
        </w:trPr>
        <w:tc>
          <w:tcPr/>
          <w:p>
            <w:pPr>
              <w:pStyle w:val="Compact"/>
              <w:keepNext/>
              <w:jc w:val="left"/>
            </w:pPr>
            <w:r>
              <w:t xml:space="preserve">SciBERT LR</w:t>
            </w:r>
          </w:p>
        </w:tc>
        <w:tc>
          <w:tcPr/>
          <w:p>
            <w:pPr>
              <w:pStyle w:val="Compact"/>
              <w:keepNext/>
              <w:jc w:val="center"/>
            </w:pPr>
            <w:r>
              <w:t xml:space="preserve">+0.129</w:t>
            </w:r>
          </w:p>
        </w:tc>
        <w:tc>
          <w:tcPr/>
          <w:p>
            <w:pPr>
              <w:pStyle w:val="Compact"/>
              <w:keepNext/>
              <w:jc w:val="center"/>
            </w:pPr>
            <w:r>
              <w:t xml:space="preserve">+0.152</w:t>
            </w:r>
          </w:p>
        </w:tc>
        <w:tc>
          <w:tcPr/>
          <w:p>
            <w:pPr>
              <w:pStyle w:val="Compact"/>
              <w:keepNext/>
              <w:jc w:val="center"/>
            </w:pPr>
            <w:r>
              <w:t xml:space="preserve">-0.080</w:t>
            </w:r>
          </w:p>
        </w:tc>
      </w:tr>
      <w:tr>
        <w:trPr>
          <w:cantSplit/>
        </w:trPr>
        <w:tc>
          <w:tcPr/>
          <w:p>
            <w:pPr>
              <w:pStyle w:val="Compact"/>
              <w:keepNext/>
              <w:jc w:val="left"/>
            </w:pPr>
            <w:r>
              <w:t xml:space="preserve">SciBERT MLP</w:t>
            </w:r>
          </w:p>
        </w:tc>
        <w:tc>
          <w:tcPr/>
          <w:p>
            <w:pPr>
              <w:pStyle w:val="Compact"/>
              <w:keepNext/>
              <w:jc w:val="center"/>
            </w:pPr>
            <w:r>
              <w:t xml:space="preserve">-0.108</w:t>
            </w:r>
          </w:p>
        </w:tc>
        <w:tc>
          <w:tcPr/>
          <w:p>
            <w:pPr>
              <w:pStyle w:val="Compact"/>
              <w:keepNext/>
              <w:jc w:val="center"/>
            </w:pPr>
            <w:r>
              <w:t xml:space="preserve">-0.189</w:t>
            </w:r>
          </w:p>
        </w:tc>
        <w:tc>
          <w:tcPr/>
          <w:p>
            <w:pPr>
              <w:pStyle w:val="Compact"/>
              <w:keepNext/>
              <w:jc w:val="center"/>
            </w:pPr>
            <w:r>
              <w:t xml:space="preserve">+0.138</w:t>
            </w:r>
          </w:p>
        </w:tc>
      </w:tr>
      <w:tr>
        <w:trPr>
          <w:cantSplit/>
        </w:trPr>
        <w:tc>
          <w:tcPr/>
          <w:p>
            <w:pPr>
              <w:pStyle w:val="Compact"/>
              <w:keepNext/>
              <w:jc w:val="left"/>
            </w:pPr>
            <w:r>
              <w:t xml:space="preserve">Concept LR</w:t>
            </w:r>
          </w:p>
        </w:tc>
        <w:tc>
          <w:tcPr/>
          <w:p>
            <w:pPr>
              <w:pStyle w:val="Compact"/>
              <w:keepNext/>
              <w:jc w:val="center"/>
            </w:pPr>
            <w:r>
              <w:t xml:space="preserve">+0.030</w:t>
            </w:r>
          </w:p>
        </w:tc>
        <w:tc>
          <w:tcPr/>
          <w:p>
            <w:pPr>
              <w:pStyle w:val="Compact"/>
              <w:keepNext/>
              <w:jc w:val="center"/>
            </w:pPr>
            <w:r>
              <w:t xml:space="preserve">+0.445</w:t>
            </w:r>
            <m:oMath>
              <m:sSup>
                <m:e>
                  <m:r>
                    <m:t>​</m:t>
                  </m:r>
                </m:e>
                <m:sup>
                  <m:r>
                    <m:rPr>
                      <m:sty m:val="p"/>
                    </m:rPr>
                    <m:t>†</m:t>
                  </m:r>
                </m:sup>
              </m:sSup>
            </m:oMath>
          </w:p>
        </w:tc>
        <w:tc>
          <w:tcPr/>
          <w:p>
            <w:pPr>
              <w:pStyle w:val="Compact"/>
              <w:keepNext/>
              <w:jc w:val="center"/>
            </w:pPr>
            <w:r>
              <w:t xml:space="preserve">-0.357</w:t>
            </w:r>
          </w:p>
        </w:tc>
      </w:tr>
      <w:tr>
        <w:trPr>
          <w:cantSplit/>
        </w:trPr>
        <w:tc>
          <w:tcPr/>
          <w:p>
            <w:pPr>
              <w:pStyle w:val="Compact"/>
              <w:keepNext/>
              <w:jc w:val="left"/>
            </w:pPr>
            <w:r>
              <w:t xml:space="preserve">Concept MLP</w:t>
            </w:r>
          </w:p>
        </w:tc>
        <w:tc>
          <w:tcPr/>
          <w:p>
            <w:pPr>
              <w:pStyle w:val="Compact"/>
              <w:keepNext/>
              <w:jc w:val="center"/>
            </w:pPr>
            <w:r>
              <w:t xml:space="preserve">-0.092</w:t>
            </w:r>
          </w:p>
        </w:tc>
        <w:tc>
          <w:tcPr/>
          <w:p>
            <w:pPr>
              <w:pStyle w:val="Compact"/>
              <w:keepNext/>
              <w:jc w:val="center"/>
            </w:pPr>
            <w:r>
              <w:t xml:space="preserve">+0.196</w:t>
            </w:r>
          </w:p>
        </w:tc>
        <w:tc>
          <w:tcPr/>
          <w:p>
            <w:pPr>
              <w:pStyle w:val="Compact"/>
              <w:keepNext/>
              <w:jc w:val="center"/>
            </w:pPr>
            <w:r>
              <w:t xml:space="preserve">-0.310</w:t>
            </w:r>
          </w:p>
        </w:tc>
      </w:tr>
      <w:tr>
        <w:trPr>
          <w:cantSplit/>
        </w:trPr>
        <w:tc>
          <w:tcPr>
            <w:gridSpan w:val="4"/>
            <w:tcBorders>
              <w:bottom w:val="single" w:sz="8" w:space="0" w:color="auto"/>
            </w:tcBorders>
          </w:tcPr>
          <w:p>
            <w:pPr>
              <w:pStyle w:val="Compact"/>
              <w:keepNext/>
              <w:jc w:val="left"/>
            </w:pPr>
            <w:r>
              <w:rPr>
                <w:bCs/>
                <w:b/>
              </w:rPr>
              <w:t xml:space="preserve">H1b. Research–policy dominance</w:t>
            </w:r>
            <w:r>
              <w:rPr>
                <w:bCs/>
                <w:b/>
              </w:rPr>
              <w:t xml:space="preserve"> </w:t>
            </w:r>
            <m:oMath>
              <m:r>
                <m:rPr>
                  <m:sty m:val="p"/>
                </m:rPr>
                <m:t>↔</m:t>
              </m:r>
            </m:oMath>
            <w:r>
              <w:rPr>
                <w:bCs/>
                <w:b/>
              </w:rPr>
              <w:t xml:space="preserve"> </w:t>
            </w:r>
            <w:r>
              <w:rPr>
                <w:bCs/>
                <w:b/>
              </w:rPr>
              <w:t xml:space="preserve">Semantic gap</w:t>
            </w:r>
          </w:p>
        </w:tc>
      </w:tr>
      <w:tr>
        <w:trPr>
          <w:cantSplit/>
        </w:trPr>
        <w:tc>
          <w:tcPr/>
          <w:p>
            <w:pPr>
              <w:pStyle w:val="Compact"/>
              <w:keepNext/>
              <w:jc w:val="left"/>
            </w:pPr>
            <w:r>
              <w:t xml:space="preserve">MPNet LR</w:t>
            </w:r>
          </w:p>
        </w:tc>
        <w:tc>
          <w:tcPr/>
          <w:p>
            <w:pPr>
              <w:pStyle w:val="Compact"/>
              <w:keepNext/>
              <w:jc w:val="center"/>
            </w:pPr>
            <w:r>
              <w:t xml:space="preserve">+0.274</w:t>
            </w:r>
          </w:p>
        </w:tc>
        <w:tc>
          <w:tcPr/>
          <w:p>
            <w:pPr>
              <w:pStyle w:val="Compact"/>
              <w:keepNext/>
              <w:jc w:val="center"/>
            </w:pPr>
            <w:r>
              <w:t xml:space="preserve">+0.196</w:t>
            </w:r>
          </w:p>
        </w:tc>
        <w:tc>
          <w:tcPr/>
          <w:p>
            <w:pPr>
              <w:pStyle w:val="Compact"/>
              <w:keepNext/>
              <w:jc w:val="center"/>
            </w:pPr>
            <w:r>
              <w:t xml:space="preserve">+0.115</w:t>
            </w:r>
          </w:p>
        </w:tc>
      </w:tr>
      <w:tr>
        <w:trPr>
          <w:cantSplit/>
        </w:trPr>
        <w:tc>
          <w:tcPr/>
          <w:p>
            <w:pPr>
              <w:pStyle w:val="Compact"/>
              <w:keepNext/>
              <w:jc w:val="left"/>
            </w:pPr>
            <w:r>
              <w:t xml:space="preserve">MPNet MLP</w:t>
            </w:r>
          </w:p>
        </w:tc>
        <w:tc>
          <w:tcPr/>
          <w:p>
            <w:pPr>
              <w:pStyle w:val="Compact"/>
              <w:keepNext/>
              <w:jc w:val="center"/>
            </w:pPr>
            <w:r>
              <w:t xml:space="preserve">+0.050</w:t>
            </w:r>
          </w:p>
        </w:tc>
        <w:tc>
          <w:tcPr/>
          <w:p>
            <w:pPr>
              <w:pStyle w:val="Compact"/>
              <w:keepNext/>
              <w:jc w:val="center"/>
            </w:pPr>
            <w:r>
              <w:t xml:space="preserve">+0.090</w:t>
            </w:r>
          </w:p>
        </w:tc>
        <w:tc>
          <w:tcPr/>
          <w:p>
            <w:pPr>
              <w:pStyle w:val="Compact"/>
              <w:keepNext/>
              <w:jc w:val="center"/>
            </w:pPr>
            <w:r>
              <w:t xml:space="preserve">-0.014</w:t>
            </w:r>
          </w:p>
        </w:tc>
      </w:tr>
      <w:tr>
        <w:trPr>
          <w:cantSplit/>
        </w:trPr>
        <w:tc>
          <w:tcPr/>
          <w:p>
            <w:pPr>
              <w:pStyle w:val="Compact"/>
              <w:keepNext/>
              <w:jc w:val="left"/>
            </w:pPr>
            <w:r>
              <w:t xml:space="preserve">MPNet ZS</w:t>
            </w:r>
          </w:p>
        </w:tc>
        <w:tc>
          <w:tcPr/>
          <w:p>
            <w:pPr>
              <w:pStyle w:val="Compact"/>
              <w:keepNext/>
              <w:jc w:val="center"/>
            </w:pPr>
            <w:r>
              <w:t xml:space="preserve">-0.152</w:t>
            </w:r>
          </w:p>
        </w:tc>
        <w:tc>
          <w:tcPr/>
          <w:p>
            <w:pPr>
              <w:pStyle w:val="Compact"/>
              <w:keepNext/>
              <w:jc w:val="center"/>
            </w:pPr>
            <w:r>
              <w:t xml:space="preserve">-0.227</w:t>
            </w:r>
          </w:p>
        </w:tc>
        <w:tc>
          <w:tcPr/>
          <w:p>
            <w:pPr>
              <w:pStyle w:val="Compact"/>
              <w:keepNext/>
              <w:jc w:val="center"/>
            </w:pPr>
            <w:r>
              <w:t xml:space="preserve">+0.033</w:t>
            </w:r>
          </w:p>
        </w:tc>
      </w:tr>
      <w:tr>
        <w:trPr>
          <w:cantSplit/>
        </w:trPr>
        <w:tc>
          <w:tcPr/>
          <w:p>
            <w:pPr>
              <w:pStyle w:val="Compact"/>
              <w:keepNext/>
              <w:jc w:val="left"/>
            </w:pPr>
            <w:r>
              <w:t xml:space="preserve">MiniLM LR</w:t>
            </w:r>
          </w:p>
        </w:tc>
        <w:tc>
          <w:tcPr/>
          <w:p>
            <w:pPr>
              <w:pStyle w:val="Compact"/>
              <w:keepNext/>
              <w:jc w:val="center"/>
            </w:pPr>
            <w:r>
              <w:t xml:space="preserve">+0.293</w:t>
            </w:r>
          </w:p>
        </w:tc>
        <w:tc>
          <w:tcPr/>
          <w:p>
            <w:pPr>
              <w:pStyle w:val="Compact"/>
              <w:keepNext/>
              <w:jc w:val="center"/>
            </w:pPr>
            <w:r>
              <w:t xml:space="preserve">+0.119</w:t>
            </w:r>
          </w:p>
        </w:tc>
        <w:tc>
          <w:tcPr/>
          <w:p>
            <w:pPr>
              <w:pStyle w:val="Compact"/>
              <w:keepNext/>
              <w:jc w:val="center"/>
            </w:pPr>
            <w:r>
              <w:t xml:space="preserve">+0.240</w:t>
            </w:r>
          </w:p>
        </w:tc>
      </w:tr>
      <w:tr>
        <w:trPr>
          <w:cantSplit/>
        </w:trPr>
        <w:tc>
          <w:tcPr/>
          <w:p>
            <w:pPr>
              <w:pStyle w:val="Compact"/>
              <w:keepNext/>
              <w:jc w:val="left"/>
            </w:pPr>
            <w:r>
              <w:t xml:space="preserve">MiniLM MLP</w:t>
            </w:r>
          </w:p>
        </w:tc>
        <w:tc>
          <w:tcPr/>
          <w:p>
            <w:pPr>
              <w:pStyle w:val="Compact"/>
              <w:keepNext/>
              <w:jc w:val="center"/>
            </w:pPr>
            <w:r>
              <w:t xml:space="preserve">+0.353</w:t>
            </w:r>
          </w:p>
        </w:tc>
        <w:tc>
          <w:tcPr/>
          <w:p>
            <w:pPr>
              <w:pStyle w:val="Compact"/>
              <w:keepNext/>
              <w:jc w:val="center"/>
            </w:pPr>
            <w:r>
              <w:t xml:space="preserve">+0.150</w:t>
            </w:r>
          </w:p>
        </w:tc>
        <w:tc>
          <w:tcPr/>
          <w:p>
            <w:pPr>
              <w:pStyle w:val="Compact"/>
              <w:keepNext/>
              <w:jc w:val="center"/>
            </w:pPr>
            <w:r>
              <w:t xml:space="preserve">+0.260</w:t>
            </w:r>
          </w:p>
        </w:tc>
      </w:tr>
      <w:tr>
        <w:trPr>
          <w:cantSplit/>
        </w:trPr>
        <w:tc>
          <w:tcPr/>
          <w:p>
            <w:pPr>
              <w:pStyle w:val="Compact"/>
              <w:keepNext/>
              <w:jc w:val="left"/>
            </w:pPr>
            <w:r>
              <w:t xml:space="preserve">SciBERT LR</w:t>
            </w:r>
          </w:p>
        </w:tc>
        <w:tc>
          <w:tcPr/>
          <w:p>
            <w:pPr>
              <w:pStyle w:val="Compact"/>
              <w:keepNext/>
              <w:jc w:val="center"/>
            </w:pPr>
            <w:r>
              <w:t xml:space="preserve">+0.460</w:t>
            </w:r>
            <m:oMath>
              <m:sSup>
                <m:e>
                  <m:r>
                    <m:t>​</m:t>
                  </m:r>
                </m:e>
                <m:sup>
                  <m:r>
                    <m:rPr>
                      <m:sty m:val="p"/>
                    </m:rPr>
                    <m:t>†</m:t>
                  </m:r>
                </m:sup>
              </m:sSup>
            </m:oMath>
          </w:p>
        </w:tc>
        <w:tc>
          <w:tcPr/>
          <w:p>
            <w:pPr>
              <w:pStyle w:val="Compact"/>
              <w:keepNext/>
              <w:jc w:val="center"/>
            </w:pPr>
            <w:r>
              <w:t xml:space="preserve">-0.156</w:t>
            </w:r>
          </w:p>
        </w:tc>
        <w:tc>
          <w:tcPr/>
          <w:p>
            <w:pPr>
              <w:pStyle w:val="Compact"/>
              <w:keepNext/>
              <w:jc w:val="center"/>
            </w:pPr>
            <w:r>
              <w:t xml:space="preserve">+0.420</w:t>
            </w:r>
            <m:oMath>
              <m:sSup>
                <m:e>
                  <m:r>
                    <m:t>​</m:t>
                  </m:r>
                </m:e>
                <m:sup>
                  <m:r>
                    <m:rPr>
                      <m:sty m:val="p"/>
                    </m:rPr>
                    <m:t>†</m:t>
                  </m:r>
                </m:sup>
              </m:sSup>
            </m:oMath>
          </w:p>
        </w:tc>
      </w:tr>
      <w:tr>
        <w:trPr>
          <w:cantSplit/>
        </w:trPr>
        <w:tc>
          <w:tcPr/>
          <w:p>
            <w:pPr>
              <w:pStyle w:val="Compact"/>
              <w:keepNext/>
              <w:jc w:val="left"/>
            </w:pPr>
            <w:r>
              <w:t xml:space="preserve">SciBERT MLP</w:t>
            </w:r>
          </w:p>
        </w:tc>
        <w:tc>
          <w:tcPr/>
          <w:p>
            <w:pPr>
              <w:pStyle w:val="Compact"/>
              <w:keepNext/>
              <w:jc w:val="center"/>
            </w:pPr>
            <w:r>
              <w:t xml:space="preserve">+0.194</w:t>
            </w:r>
          </w:p>
        </w:tc>
        <w:tc>
          <w:tcPr/>
          <w:p>
            <w:pPr>
              <w:pStyle w:val="Compact"/>
              <w:keepNext/>
              <w:jc w:val="center"/>
            </w:pPr>
            <w:r>
              <w:t xml:space="preserve">-0.358</w:t>
            </w:r>
          </w:p>
        </w:tc>
        <w:tc>
          <w:tcPr/>
          <w:p>
            <w:pPr>
              <w:pStyle w:val="Compact"/>
              <w:keepNext/>
              <w:jc w:val="center"/>
            </w:pPr>
            <w:r>
              <w:t xml:space="preserve">+0.484</w:t>
            </w:r>
            <m:oMath>
              <m:sSup>
                <m:e>
                  <m:r>
                    <m:t>​</m:t>
                  </m:r>
                </m:e>
                <m:sup>
                  <m:r>
                    <m:rPr>
                      <m:sty m:val="p"/>
                    </m:rPr>
                    <m:t>*</m:t>
                  </m:r>
                </m:sup>
              </m:sSup>
            </m:oMath>
          </w:p>
        </w:tc>
      </w:tr>
      <w:tr>
        <w:trPr>
          <w:cantSplit/>
        </w:trPr>
        <w:tc>
          <w:tcPr/>
          <w:p>
            <w:pPr>
              <w:pStyle w:val="Compact"/>
              <w:keepNext/>
              <w:jc w:val="left"/>
            </w:pPr>
            <w:r>
              <w:t xml:space="preserve">Concept LR</w:t>
            </w:r>
          </w:p>
        </w:tc>
        <w:tc>
          <w:tcPr/>
          <w:p>
            <w:pPr>
              <w:pStyle w:val="Compact"/>
              <w:keepNext/>
              <w:jc w:val="center"/>
            </w:pPr>
            <w:r>
              <w:t xml:space="preserve">+0.117</w:t>
            </w:r>
          </w:p>
        </w:tc>
        <w:tc>
          <w:tcPr/>
          <w:p>
            <w:pPr>
              <w:pStyle w:val="Compact"/>
              <w:keepNext/>
              <w:jc w:val="center"/>
            </w:pPr>
            <w:r>
              <w:t xml:space="preserve">+0.120</w:t>
            </w:r>
          </w:p>
        </w:tc>
        <w:tc>
          <w:tcPr/>
          <w:p>
            <w:pPr>
              <w:pStyle w:val="Compact"/>
              <w:keepNext/>
              <w:jc w:val="center"/>
            </w:pPr>
            <w:r>
              <w:t xml:space="preserve">+0.021</w:t>
            </w:r>
          </w:p>
        </w:tc>
      </w:tr>
      <w:tr>
        <w:trPr>
          <w:cantSplit/>
        </w:trPr>
        <w:tc>
          <w:tcPr/>
          <w:p>
            <w:pPr>
              <w:pStyle w:val="Compact"/>
              <w:keepNext/>
              <w:jc w:val="left"/>
            </w:pPr>
            <w:r>
              <w:t xml:space="preserve">Concept MLP</w:t>
            </w:r>
          </w:p>
        </w:tc>
        <w:tc>
          <w:tcPr/>
          <w:p>
            <w:pPr>
              <w:pStyle w:val="Compact"/>
              <w:keepNext/>
              <w:jc w:val="center"/>
            </w:pPr>
            <w:r>
              <w:t xml:space="preserve">-0.060</w:t>
            </w:r>
          </w:p>
        </w:tc>
        <w:tc>
          <w:tcPr/>
          <w:p>
            <w:pPr>
              <w:pStyle w:val="Compact"/>
              <w:keepNext/>
              <w:jc w:val="center"/>
            </w:pPr>
            <w:r>
              <w:t xml:space="preserve">+0.046</w:t>
            </w:r>
          </w:p>
        </w:tc>
        <w:tc>
          <w:tcPr/>
          <w:p>
            <w:pPr>
              <w:pStyle w:val="Compact"/>
              <w:keepNext/>
              <w:jc w:val="center"/>
            </w:pPr>
            <w:r>
              <w:t xml:space="preserve">-0.119</w:t>
            </w:r>
          </w:p>
        </w:tc>
      </w:tr>
      <w:tr>
        <w:trPr>
          <w:cantSplit/>
        </w:trPr>
        <w:tc>
          <w:tcPr>
            <w:gridSpan w:val="4"/>
            <w:tcBorders>
              <w:bottom w:val="single" w:sz="8" w:space="0" w:color="auto"/>
            </w:tcBorders>
          </w:tcPr>
          <w:p>
            <w:pPr>
              <w:pStyle w:val="Compact"/>
              <w:keepNext/>
              <w:jc w:val="left"/>
            </w:pPr>
            <w:r>
              <w:rPr>
                <w:bCs/>
                <w:b/>
              </w:rPr>
              <w:t xml:space="preserve">H1c. Research coverage</w:t>
            </w:r>
            <w:r>
              <w:rPr>
                <w:bCs/>
                <w:b/>
              </w:rPr>
              <w:t xml:space="preserve"> </w:t>
            </w:r>
            <m:oMath>
              <m:r>
                <m:rPr>
                  <m:sty m:val="p"/>
                </m:rPr>
                <m:t>↔</m:t>
              </m:r>
            </m:oMath>
            <w:r>
              <w:rPr>
                <w:bCs/>
                <w:b/>
              </w:rPr>
              <w:t xml:space="preserve"> </w:t>
            </w:r>
            <w:r>
              <w:rPr>
                <w:bCs/>
                <w:b/>
              </w:rPr>
              <w:t xml:space="preserve">Semantic gap</w:t>
            </w:r>
          </w:p>
        </w:tc>
      </w:tr>
      <w:tr>
        <w:trPr>
          <w:cantSplit/>
        </w:trPr>
        <w:tc>
          <w:tcPr/>
          <w:p>
            <w:pPr>
              <w:pStyle w:val="Compact"/>
              <w:keepNext/>
              <w:jc w:val="left"/>
            </w:pPr>
            <w:r>
              <w:t xml:space="preserve">MPNet LR</w:t>
            </w:r>
          </w:p>
        </w:tc>
        <w:tc>
          <w:tcPr/>
          <w:p>
            <w:pPr>
              <w:pStyle w:val="Compact"/>
              <w:keepNext/>
              <w:jc w:val="center"/>
            </w:pPr>
            <w:r>
              <w:t xml:space="preserve">+0.288</w:t>
            </w:r>
          </w:p>
        </w:tc>
        <w:tc>
          <w:tcPr/>
          <w:p>
            <w:pPr>
              <w:pStyle w:val="Compact"/>
              <w:keepNext/>
              <w:jc w:val="center"/>
            </w:pPr>
            <w:r>
              <w:t xml:space="preserve">+0.464</w:t>
            </w:r>
            <m:oMath>
              <m:sSup>
                <m:e>
                  <m:r>
                    <m:t>​</m:t>
                  </m:r>
                </m:e>
                <m:sup>
                  <m:r>
                    <m:rPr>
                      <m:sty m:val="p"/>
                    </m:rPr>
                    <m:t>†</m:t>
                  </m:r>
                </m:sup>
              </m:sSup>
            </m:oMath>
          </w:p>
        </w:tc>
        <w:tc>
          <w:tcPr/>
          <w:p>
            <w:pPr>
              <w:pStyle w:val="Compact"/>
              <w:keepNext/>
              <w:jc w:val="center"/>
            </w:pPr>
            <w:r>
              <w:t xml:space="preserve">-0.055</w:t>
            </w:r>
          </w:p>
        </w:tc>
      </w:tr>
      <w:tr>
        <w:trPr>
          <w:cantSplit/>
        </w:trPr>
        <w:tc>
          <w:tcPr/>
          <w:p>
            <w:pPr>
              <w:pStyle w:val="Compact"/>
              <w:keepNext/>
              <w:jc w:val="left"/>
            </w:pPr>
            <w:r>
              <w:t xml:space="preserve">MPNet MLP</w:t>
            </w:r>
          </w:p>
        </w:tc>
        <w:tc>
          <w:tcPr/>
          <w:p>
            <w:pPr>
              <w:pStyle w:val="Compact"/>
              <w:keepNext/>
              <w:jc w:val="center"/>
            </w:pPr>
            <w:r>
              <w:t xml:space="preserve">+0.032</w:t>
            </w:r>
          </w:p>
        </w:tc>
        <w:tc>
          <w:tcPr/>
          <w:p>
            <w:pPr>
              <w:pStyle w:val="Compact"/>
              <w:keepNext/>
              <w:jc w:val="center"/>
            </w:pPr>
            <w:r>
              <w:t xml:space="preserve">+0.308</w:t>
            </w:r>
          </w:p>
        </w:tc>
        <w:tc>
          <w:tcPr/>
          <w:p>
            <w:pPr>
              <w:pStyle w:val="Compact"/>
              <w:keepNext/>
              <w:jc w:val="center"/>
            </w:pPr>
            <w:r>
              <w:t xml:space="preserve">-0.197</w:t>
            </w:r>
          </w:p>
        </w:tc>
      </w:tr>
      <w:tr>
        <w:trPr>
          <w:cantSplit/>
        </w:trPr>
        <w:tc>
          <w:tcPr/>
          <w:p>
            <w:pPr>
              <w:pStyle w:val="Compact"/>
              <w:keepNext/>
              <w:jc w:val="left"/>
            </w:pPr>
            <w:r>
              <w:t xml:space="preserve">MPNet ZS</w:t>
            </w:r>
          </w:p>
        </w:tc>
        <w:tc>
          <w:tcPr/>
          <w:p>
            <w:pPr>
              <w:pStyle w:val="Compact"/>
              <w:keepNext/>
              <w:jc w:val="center"/>
            </w:pPr>
            <w:r>
              <w:t xml:space="preserve">-0.191</w:t>
            </w:r>
          </w:p>
        </w:tc>
        <w:tc>
          <w:tcPr/>
          <w:p>
            <w:pPr>
              <w:pStyle w:val="Compact"/>
              <w:keepNext/>
              <w:jc w:val="center"/>
            </w:pPr>
            <w:r>
              <w:t xml:space="preserve">-0.117</w:t>
            </w:r>
          </w:p>
        </w:tc>
        <w:tc>
          <w:tcPr/>
          <w:p>
            <w:pPr>
              <w:pStyle w:val="Compact"/>
              <w:keepNext/>
              <w:jc w:val="center"/>
            </w:pPr>
            <w:r>
              <w:t xml:space="preserve">-0.087</w:t>
            </w:r>
          </w:p>
        </w:tc>
      </w:tr>
      <w:tr>
        <w:trPr>
          <w:cantSplit/>
        </w:trPr>
        <w:tc>
          <w:tcPr/>
          <w:p>
            <w:pPr>
              <w:pStyle w:val="Compact"/>
              <w:keepNext/>
              <w:jc w:val="left"/>
            </w:pPr>
            <w:r>
              <w:t xml:space="preserve">MiniLM LR</w:t>
            </w:r>
          </w:p>
        </w:tc>
        <w:tc>
          <w:tcPr/>
          <w:p>
            <w:pPr>
              <w:pStyle w:val="Compact"/>
              <w:keepNext/>
              <w:jc w:val="center"/>
            </w:pPr>
            <w:r>
              <w:t xml:space="preserve">+0.302</w:t>
            </w:r>
          </w:p>
        </w:tc>
        <w:tc>
          <w:tcPr/>
          <w:p>
            <w:pPr>
              <w:pStyle w:val="Compact"/>
              <w:keepNext/>
              <w:jc w:val="center"/>
            </w:pPr>
            <w:r>
              <w:t xml:space="preserve">+0.355</w:t>
            </w:r>
          </w:p>
        </w:tc>
        <w:tc>
          <w:tcPr/>
          <w:p>
            <w:pPr>
              <w:pStyle w:val="Compact"/>
              <w:keepNext/>
              <w:jc w:val="center"/>
            </w:pPr>
            <w:r>
              <w:t xml:space="preserve">+0.101</w:t>
            </w:r>
          </w:p>
        </w:tc>
      </w:tr>
      <w:tr>
        <w:trPr>
          <w:cantSplit/>
        </w:trPr>
        <w:tc>
          <w:tcPr/>
          <w:p>
            <w:pPr>
              <w:pStyle w:val="Compact"/>
              <w:keepNext/>
              <w:jc w:val="left"/>
            </w:pPr>
            <w:r>
              <w:t xml:space="preserve">MiniLM MLP</w:t>
            </w:r>
          </w:p>
        </w:tc>
        <w:tc>
          <w:tcPr/>
          <w:p>
            <w:pPr>
              <w:pStyle w:val="Compact"/>
              <w:keepNext/>
              <w:jc w:val="center"/>
            </w:pPr>
            <w:r>
              <w:t xml:space="preserve">+0.429</w:t>
            </w:r>
            <m:oMath>
              <m:sSup>
                <m:e>
                  <m:r>
                    <m:t>​</m:t>
                  </m:r>
                </m:e>
                <m:sup>
                  <m:r>
                    <m:rPr>
                      <m:sty m:val="p"/>
                    </m:rPr>
                    <m:t>†</m:t>
                  </m:r>
                </m:sup>
              </m:sSup>
            </m:oMath>
          </w:p>
        </w:tc>
        <w:tc>
          <w:tcPr/>
          <w:p>
            <w:pPr>
              <w:pStyle w:val="Compact"/>
              <w:keepNext/>
              <w:jc w:val="center"/>
            </w:pPr>
            <w:r>
              <w:t xml:space="preserve">+0.438</w:t>
            </w:r>
            <m:oMath>
              <m:sSup>
                <m:e>
                  <m:r>
                    <m:t>​</m:t>
                  </m:r>
                </m:e>
                <m:sup>
                  <m:r>
                    <m:rPr>
                      <m:sty m:val="p"/>
                    </m:rPr>
                    <m:t>†</m:t>
                  </m:r>
                </m:sup>
              </m:sSup>
            </m:oMath>
          </w:p>
        </w:tc>
        <w:tc>
          <w:tcPr/>
          <w:p>
            <w:pPr>
              <w:pStyle w:val="Compact"/>
              <w:keepNext/>
              <w:jc w:val="center"/>
            </w:pPr>
            <w:r>
              <w:t xml:space="preserve">+0.132</w:t>
            </w:r>
          </w:p>
        </w:tc>
      </w:tr>
      <w:tr>
        <w:trPr>
          <w:cantSplit/>
        </w:trPr>
        <w:tc>
          <w:tcPr/>
          <w:p>
            <w:pPr>
              <w:pStyle w:val="Compact"/>
              <w:keepNext/>
              <w:jc w:val="left"/>
            </w:pPr>
            <w:r>
              <w:t xml:space="preserve">SciBERT LR</w:t>
            </w:r>
          </w:p>
        </w:tc>
        <w:tc>
          <w:tcPr/>
          <w:p>
            <w:pPr>
              <w:pStyle w:val="Compact"/>
              <w:keepNext/>
              <w:jc w:val="center"/>
            </w:pPr>
            <w:r>
              <w:t xml:space="preserve">+0.419</w:t>
            </w:r>
            <m:oMath>
              <m:sSup>
                <m:e>
                  <m:r>
                    <m:t>​</m:t>
                  </m:r>
                </m:e>
                <m:sup>
                  <m:r>
                    <m:rPr>
                      <m:sty m:val="p"/>
                    </m:rPr>
                    <m:t>†</m:t>
                  </m:r>
                </m:sup>
              </m:sSup>
            </m:oMath>
          </w:p>
        </w:tc>
        <w:tc>
          <w:tcPr/>
          <w:p>
            <w:pPr>
              <w:pStyle w:val="Compact"/>
              <w:keepNext/>
              <w:jc w:val="center"/>
            </w:pPr>
            <w:r>
              <w:t xml:space="preserve">+0.208</w:t>
            </w:r>
          </w:p>
        </w:tc>
        <w:tc>
          <w:tcPr/>
          <w:p>
            <w:pPr>
              <w:pStyle w:val="Compact"/>
              <w:keepNext/>
              <w:jc w:val="center"/>
            </w:pPr>
            <w:r>
              <w:t xml:space="preserve">+0.029</w:t>
            </w:r>
          </w:p>
        </w:tc>
      </w:tr>
      <w:tr>
        <w:trPr>
          <w:cantSplit/>
        </w:trPr>
        <w:tc>
          <w:tcPr/>
          <w:p>
            <w:pPr>
              <w:pStyle w:val="Compact"/>
              <w:keepNext/>
              <w:jc w:val="left"/>
            </w:pPr>
            <w:r>
              <w:t xml:space="preserve">SciBERT MLP</w:t>
            </w:r>
          </w:p>
        </w:tc>
        <w:tc>
          <w:tcPr/>
          <w:p>
            <w:pPr>
              <w:pStyle w:val="Compact"/>
              <w:keepNext/>
              <w:jc w:val="center"/>
            </w:pPr>
            <w:r>
              <w:t xml:space="preserve">+0.029</w:t>
            </w:r>
          </w:p>
        </w:tc>
        <w:tc>
          <w:tcPr/>
          <w:p>
            <w:pPr>
              <w:pStyle w:val="Compact"/>
              <w:keepNext/>
              <w:jc w:val="center"/>
            </w:pPr>
            <w:r>
              <w:t xml:space="preserve">-0.234</w:t>
            </w:r>
          </w:p>
        </w:tc>
        <w:tc>
          <w:tcPr/>
          <w:p>
            <w:pPr>
              <w:pStyle w:val="Compact"/>
              <w:keepNext/>
              <w:jc w:val="center"/>
            </w:pPr>
            <w:r>
              <w:t xml:space="preserve">+0.262</w:t>
            </w:r>
          </w:p>
        </w:tc>
      </w:tr>
      <w:tr>
        <w:trPr>
          <w:cantSplit/>
        </w:trPr>
        <w:tc>
          <w:tcPr/>
          <w:p>
            <w:pPr>
              <w:pStyle w:val="Compact"/>
              <w:keepNext/>
              <w:jc w:val="left"/>
            </w:pPr>
            <w:r>
              <w:t xml:space="preserve">Concept LR</w:t>
            </w:r>
          </w:p>
        </w:tc>
        <w:tc>
          <w:tcPr/>
          <w:p>
            <w:pPr>
              <w:pStyle w:val="Compact"/>
              <w:keepNext/>
              <w:jc w:val="center"/>
            </w:pPr>
            <w:r>
              <w:t xml:space="preserve">+0.134</w:t>
            </w:r>
          </w:p>
        </w:tc>
        <w:tc>
          <w:tcPr/>
          <w:p>
            <w:pPr>
              <w:pStyle w:val="Compact"/>
              <w:keepNext/>
              <w:jc w:val="center"/>
            </w:pPr>
            <w:r>
              <w:t xml:space="preserve">+0.262</w:t>
            </w:r>
          </w:p>
        </w:tc>
        <w:tc>
          <w:tcPr/>
          <w:p>
            <w:pPr>
              <w:pStyle w:val="Compact"/>
              <w:keepNext/>
              <w:jc w:val="center"/>
            </w:pPr>
            <w:r>
              <w:t xml:space="preserve">-0.085</w:t>
            </w:r>
          </w:p>
        </w:tc>
      </w:tr>
      <w:tr>
        <w:trPr>
          <w:cantSplit/>
        </w:trPr>
        <w:tc>
          <w:tcPr/>
          <w:p>
            <w:pPr>
              <w:pStyle w:val="Compact"/>
              <w:keepNext/>
              <w:jc w:val="left"/>
            </w:pPr>
            <w:r>
              <w:t xml:space="preserve">Concept MLP</w:t>
            </w:r>
          </w:p>
        </w:tc>
        <w:tc>
          <w:tcPr/>
          <w:p>
            <w:pPr>
              <w:pStyle w:val="Compact"/>
              <w:keepNext/>
              <w:jc w:val="center"/>
            </w:pPr>
            <w:r>
              <w:t xml:space="preserve">-0.074</w:t>
            </w:r>
          </w:p>
        </w:tc>
        <w:tc>
          <w:tcPr/>
          <w:p>
            <w:pPr>
              <w:pStyle w:val="Compact"/>
              <w:keepNext/>
              <w:jc w:val="center"/>
            </w:pPr>
            <w:r>
              <w:t xml:space="preserve">+0.113</w:t>
            </w:r>
          </w:p>
        </w:tc>
        <w:tc>
          <w:tcPr/>
          <w:p>
            <w:pPr>
              <w:pStyle w:val="Compact"/>
              <w:keepNext/>
              <w:jc w:val="center"/>
            </w:pPr>
            <w:r>
              <w:t xml:space="preserve">-0.205</w:t>
            </w:r>
          </w:p>
        </w:tc>
      </w:tr>
      <w:tr>
        <w:trPr>
          <w:cantSplit/>
        </w:trPr>
        <w:tc>
          <w:tcPr>
            <w:gridSpan w:val="4"/>
            <w:tcBorders>
              <w:bottom w:val="single" w:sz="8" w:space="0" w:color="auto"/>
            </w:tcBorders>
          </w:tcPr>
          <w:p>
            <w:pPr>
              <w:pStyle w:val="Compact"/>
              <w:keepNext/>
              <w:jc w:val="left"/>
            </w:pPr>
            <w:r>
              <w:rPr>
                <w:bCs/>
                <w:b/>
              </w:rPr>
              <w:t xml:space="preserve">H1d. Policy coverage</w:t>
            </w:r>
            <w:r>
              <w:rPr>
                <w:bCs/>
                <w:b/>
              </w:rPr>
              <w:t xml:space="preserve"> </w:t>
            </w:r>
            <m:oMath>
              <m:r>
                <m:rPr>
                  <m:sty m:val="p"/>
                </m:rPr>
                <m:t>↔</m:t>
              </m:r>
            </m:oMath>
            <w:r>
              <w:rPr>
                <w:bCs/>
                <w:b/>
              </w:rPr>
              <w:t xml:space="preserve"> </w:t>
            </w:r>
            <w:r>
              <w:rPr>
                <w:bCs/>
                <w:b/>
              </w:rPr>
              <w:t xml:space="preserve">Semantic gap</w:t>
            </w:r>
          </w:p>
        </w:tc>
      </w:tr>
      <w:tr>
        <w:trPr>
          <w:cantSplit/>
        </w:trPr>
        <w:tc>
          <w:tcPr/>
          <w:p>
            <w:pPr>
              <w:pStyle w:val="Compact"/>
              <w:keepNext/>
              <w:jc w:val="left"/>
            </w:pPr>
            <w:r>
              <w:t xml:space="preserve">MPNet LR</w:t>
            </w:r>
          </w:p>
        </w:tc>
        <w:tc>
          <w:tcPr/>
          <w:p>
            <w:pPr>
              <w:pStyle w:val="Compact"/>
              <w:keepNext/>
              <w:jc w:val="center"/>
            </w:pPr>
            <w:r>
              <w:t xml:space="preserve">-0.018</w:t>
            </w:r>
          </w:p>
        </w:tc>
        <w:tc>
          <w:tcPr/>
          <w:p>
            <w:pPr>
              <w:pStyle w:val="Compact"/>
              <w:keepNext/>
              <w:jc w:val="center"/>
            </w:pPr>
            <w:r>
              <w:t xml:space="preserve">+0.501</w:t>
            </w:r>
            <m:oMath>
              <m:sSup>
                <m:e>
                  <m:r>
                    <m:t>​</m:t>
                  </m:r>
                </m:e>
                <m:sup>
                  <m:r>
                    <m:rPr>
                      <m:sty m:val="p"/>
                    </m:rPr>
                    <m:t>*</m:t>
                  </m:r>
                </m:sup>
              </m:sSup>
            </m:oMath>
          </w:p>
        </w:tc>
        <w:tc>
          <w:tcPr/>
          <w:p>
            <w:pPr>
              <w:pStyle w:val="Compact"/>
              <w:keepNext/>
              <w:jc w:val="center"/>
            </w:pPr>
            <w:r>
              <w:t xml:space="preserve">-0.359</w:t>
            </w:r>
          </w:p>
        </w:tc>
      </w:tr>
      <w:tr>
        <w:trPr>
          <w:cantSplit/>
        </w:trPr>
        <w:tc>
          <w:tcPr/>
          <w:p>
            <w:pPr>
              <w:pStyle w:val="Compact"/>
              <w:keepNext/>
              <w:jc w:val="left"/>
            </w:pPr>
            <w:r>
              <w:t xml:space="preserve">MPNet MLP</w:t>
            </w:r>
          </w:p>
        </w:tc>
        <w:tc>
          <w:tcPr/>
          <w:p>
            <w:pPr>
              <w:pStyle w:val="Compact"/>
              <w:keepNext/>
              <w:jc w:val="center"/>
            </w:pPr>
            <w:r>
              <w:t xml:space="preserve">-0.045</w:t>
            </w:r>
          </w:p>
        </w:tc>
        <w:tc>
          <w:tcPr/>
          <w:p>
            <w:pPr>
              <w:pStyle w:val="Compact"/>
              <w:keepNext/>
              <w:jc w:val="center"/>
            </w:pPr>
            <w:r>
              <w:t xml:space="preserve">+0.418</w:t>
            </w:r>
            <m:oMath>
              <m:sSup>
                <m:e>
                  <m:r>
                    <m:t>​</m:t>
                  </m:r>
                </m:e>
                <m:sup>
                  <m:r>
                    <m:rPr>
                      <m:sty m:val="p"/>
                    </m:rPr>
                    <m:t>†</m:t>
                  </m:r>
                </m:sup>
              </m:sSup>
            </m:oMath>
          </w:p>
        </w:tc>
        <w:tc>
          <w:tcPr/>
          <w:p>
            <w:pPr>
              <w:pStyle w:val="Compact"/>
              <w:keepNext/>
              <w:jc w:val="center"/>
            </w:pPr>
            <w:r>
              <w:t xml:space="preserve">-0.361</w:t>
            </w:r>
          </w:p>
        </w:tc>
      </w:tr>
      <w:tr>
        <w:trPr>
          <w:cantSplit/>
        </w:trPr>
        <w:tc>
          <w:tcPr/>
          <w:p>
            <w:pPr>
              <w:pStyle w:val="Compact"/>
              <w:keepNext/>
              <w:jc w:val="left"/>
            </w:pPr>
            <w:r>
              <w:t xml:space="preserve">MPNet ZS</w:t>
            </w:r>
          </w:p>
        </w:tc>
        <w:tc>
          <w:tcPr/>
          <w:p>
            <w:pPr>
              <w:pStyle w:val="Compact"/>
              <w:keepNext/>
              <w:jc w:val="center"/>
            </w:pPr>
            <w:r>
              <w:t xml:space="preserve">-0.052</w:t>
            </w:r>
          </w:p>
        </w:tc>
        <w:tc>
          <w:tcPr/>
          <w:p>
            <w:pPr>
              <w:pStyle w:val="Compact"/>
              <w:keepNext/>
              <w:jc w:val="center"/>
            </w:pPr>
            <w:r>
              <w:t xml:space="preserve">+0.258</w:t>
            </w:r>
          </w:p>
        </w:tc>
        <w:tc>
          <w:tcPr/>
          <w:p>
            <w:pPr>
              <w:pStyle w:val="Compact"/>
              <w:keepNext/>
              <w:jc w:val="center"/>
            </w:pPr>
            <w:r>
              <w:t xml:space="preserve">-0.244</w:t>
            </w:r>
          </w:p>
        </w:tc>
      </w:tr>
      <w:tr>
        <w:trPr>
          <w:cantSplit/>
        </w:trPr>
        <w:tc>
          <w:tcPr/>
          <w:p>
            <w:pPr>
              <w:pStyle w:val="Compact"/>
              <w:keepNext/>
              <w:jc w:val="left"/>
            </w:pPr>
            <w:r>
              <w:t xml:space="preserve">MiniLM LR</w:t>
            </w:r>
          </w:p>
        </w:tc>
        <w:tc>
          <w:tcPr/>
          <w:p>
            <w:pPr>
              <w:pStyle w:val="Compact"/>
              <w:keepNext/>
              <w:jc w:val="center"/>
            </w:pPr>
            <w:r>
              <w:t xml:space="preserve">-0.041</w:t>
            </w:r>
          </w:p>
        </w:tc>
        <w:tc>
          <w:tcPr/>
          <w:p>
            <w:pPr>
              <w:pStyle w:val="Compact"/>
              <w:keepNext/>
              <w:jc w:val="center"/>
            </w:pPr>
            <w:r>
              <w:t xml:space="preserve">+0.381</w:t>
            </w:r>
          </w:p>
        </w:tc>
        <w:tc>
          <w:tcPr/>
          <w:p>
            <w:pPr>
              <w:pStyle w:val="Compact"/>
              <w:keepNext/>
              <w:jc w:val="center"/>
            </w:pPr>
            <w:r>
              <w:t xml:space="preserve">-0.284</w:t>
            </w:r>
          </w:p>
        </w:tc>
      </w:tr>
      <w:tr>
        <w:trPr>
          <w:cantSplit/>
        </w:trPr>
        <w:tc>
          <w:tcPr/>
          <w:p>
            <w:pPr>
              <w:pStyle w:val="Compact"/>
              <w:keepNext/>
              <w:jc w:val="left"/>
            </w:pPr>
            <w:r>
              <w:t xml:space="preserve">MiniLM MLP</w:t>
            </w:r>
          </w:p>
        </w:tc>
        <w:tc>
          <w:tcPr/>
          <w:p>
            <w:pPr>
              <w:pStyle w:val="Compact"/>
              <w:keepNext/>
              <w:jc w:val="center"/>
            </w:pPr>
            <w:r>
              <w:t xml:space="preserve">+0.064</w:t>
            </w:r>
          </w:p>
        </w:tc>
        <w:tc>
          <w:tcPr/>
          <w:p>
            <w:pPr>
              <w:pStyle w:val="Compact"/>
              <w:keepNext/>
              <w:jc w:val="center"/>
            </w:pPr>
            <w:r>
              <w:t xml:space="preserve">+0.466</w:t>
            </w:r>
            <m:oMath>
              <m:sSup>
                <m:e>
                  <m:r>
                    <m:t>​</m:t>
                  </m:r>
                </m:e>
                <m:sup>
                  <m:r>
                    <m:rPr>
                      <m:sty m:val="p"/>
                    </m:rPr>
                    <m:t>*</m:t>
                  </m:r>
                </m:sup>
              </m:sSup>
            </m:oMath>
          </w:p>
        </w:tc>
        <w:tc>
          <w:tcPr/>
          <w:p>
            <w:pPr>
              <w:pStyle w:val="Compact"/>
              <w:keepNext/>
              <w:jc w:val="center"/>
            </w:pPr>
            <w:r>
              <w:t xml:space="preserve">-0.269</w:t>
            </w:r>
          </w:p>
        </w:tc>
      </w:tr>
      <w:tr>
        <w:trPr>
          <w:cantSplit/>
        </w:trPr>
        <w:tc>
          <w:tcPr/>
          <w:p>
            <w:pPr>
              <w:pStyle w:val="Compact"/>
              <w:keepNext/>
              <w:jc w:val="left"/>
            </w:pPr>
            <w:r>
              <w:t xml:space="preserve">SciBERT LR</w:t>
            </w:r>
          </w:p>
        </w:tc>
        <w:tc>
          <w:tcPr/>
          <w:p>
            <w:pPr>
              <w:pStyle w:val="Compact"/>
              <w:keepNext/>
              <w:jc w:val="center"/>
            </w:pPr>
            <w:r>
              <w:t xml:space="preserve">-0.138</w:t>
            </w:r>
          </w:p>
        </w:tc>
        <w:tc>
          <w:tcPr/>
          <w:p>
            <w:pPr>
              <w:pStyle w:val="Compact"/>
              <w:keepNext/>
              <w:jc w:val="center"/>
            </w:pPr>
            <w:r>
              <w:t xml:space="preserve">+0.728</w:t>
            </w:r>
            <m:oMath>
              <m:sSup>
                <m:e>
                  <m:r>
                    <m:t>​</m:t>
                  </m:r>
                </m:e>
                <m:sup>
                  <m:r>
                    <m:rPr>
                      <m:sty m:val="p"/>
                    </m:rPr>
                    <m:t>*</m:t>
                  </m:r>
                  <m:r>
                    <m:rPr>
                      <m:sty m:val="p"/>
                    </m:rPr>
                    <m:t>*</m:t>
                  </m:r>
                </m:sup>
              </m:sSup>
            </m:oMath>
          </w:p>
        </w:tc>
        <w:tc>
          <w:tcPr/>
          <w:p>
            <w:pPr>
              <w:pStyle w:val="Compact"/>
              <w:keepNext/>
              <w:jc w:val="center"/>
            </w:pPr>
            <w:r>
              <w:t xml:space="preserve">-0.813</w:t>
            </w:r>
            <m:oMath>
              <m:sSup>
                <m:e>
                  <m:r>
                    <m:t>​</m:t>
                  </m:r>
                </m:e>
                <m:sup>
                  <m:r>
                    <m:rPr>
                      <m:sty m:val="p"/>
                    </m:rPr>
                    <m:t>*</m:t>
                  </m:r>
                  <m:r>
                    <m:rPr>
                      <m:sty m:val="p"/>
                    </m:rPr>
                    <m:t>*</m:t>
                  </m:r>
                  <m:r>
                    <m:rPr>
                      <m:sty m:val="p"/>
                    </m:rPr>
                    <m:t>*</m:t>
                  </m:r>
                </m:sup>
              </m:sSup>
            </m:oMath>
          </w:p>
        </w:tc>
      </w:tr>
      <w:tr>
        <w:trPr>
          <w:cantSplit/>
        </w:trPr>
        <w:tc>
          <w:tcPr/>
          <w:p>
            <w:pPr>
              <w:pStyle w:val="Compact"/>
              <w:keepNext/>
              <w:jc w:val="left"/>
            </w:pPr>
            <w:r>
              <w:t xml:space="preserve">SciBERT MLP</w:t>
            </w:r>
          </w:p>
        </w:tc>
        <w:tc>
          <w:tcPr/>
          <w:p>
            <w:pPr>
              <w:pStyle w:val="Compact"/>
              <w:keepNext/>
              <w:jc w:val="center"/>
            </w:pPr>
            <w:r>
              <w:t xml:space="preserve">-0.344</w:t>
            </w:r>
          </w:p>
        </w:tc>
        <w:tc>
          <w:tcPr/>
          <w:p>
            <w:pPr>
              <w:pStyle w:val="Compact"/>
              <w:keepNext/>
              <w:jc w:val="center"/>
            </w:pPr>
            <w:r>
              <w:t xml:space="preserve">+0.287</w:t>
            </w:r>
          </w:p>
        </w:tc>
        <w:tc>
          <w:tcPr/>
          <w:p>
            <w:pPr>
              <w:pStyle w:val="Compact"/>
              <w:keepNext/>
              <w:jc w:val="center"/>
            </w:pPr>
            <w:r>
              <w:t xml:space="preserve">-0.492</w:t>
            </w:r>
            <m:oMath>
              <m:sSup>
                <m:e>
                  <m:r>
                    <m:t>​</m:t>
                  </m:r>
                </m:e>
                <m:sup>
                  <m:r>
                    <m:rPr>
                      <m:sty m:val="p"/>
                    </m:rPr>
                    <m:t>*</m:t>
                  </m:r>
                </m:sup>
              </m:sSup>
            </m:oMath>
          </w:p>
        </w:tc>
      </w:tr>
      <w:tr>
        <w:trPr>
          <w:cantSplit/>
        </w:trPr>
        <w:tc>
          <w:tcPr/>
          <w:p>
            <w:pPr>
              <w:pStyle w:val="Compact"/>
              <w:keepNext/>
              <w:jc w:val="left"/>
            </w:pPr>
            <w:r>
              <w:t xml:space="preserve">Concept LR</w:t>
            </w:r>
          </w:p>
        </w:tc>
        <w:tc>
          <w:tcPr/>
          <w:p>
            <w:pPr>
              <w:pStyle w:val="Compact"/>
              <w:keepNext/>
              <w:jc w:val="center"/>
            </w:pPr>
            <w:r>
              <w:t xml:space="preserve">+0.009</w:t>
            </w:r>
          </w:p>
        </w:tc>
        <w:tc>
          <w:tcPr/>
          <w:p>
            <w:pPr>
              <w:pStyle w:val="Compact"/>
              <w:keepNext/>
              <w:jc w:val="center"/>
            </w:pPr>
            <w:r>
              <w:t xml:space="preserve">+0.269</w:t>
            </w:r>
          </w:p>
        </w:tc>
        <w:tc>
          <w:tcPr/>
          <w:p>
            <w:pPr>
              <w:pStyle w:val="Compact"/>
              <w:keepNext/>
              <w:jc w:val="center"/>
            </w:pPr>
            <w:r>
              <w:t xml:space="preserve">-0.225</w:t>
            </w:r>
          </w:p>
        </w:tc>
      </w:tr>
      <w:tr>
        <w:trPr>
          <w:cantSplit/>
        </w:trPr>
        <w:tc>
          <w:tcPr/>
          <w:p>
            <w:pPr>
              <w:pStyle w:val="Compact"/>
              <w:jc w:val="left"/>
            </w:pPr>
            <w:r>
              <w:t xml:space="preserve">Concept MLP</w:t>
            </w:r>
          </w:p>
        </w:tc>
        <w:tc>
          <w:tcPr/>
          <w:p>
            <w:pPr>
              <w:pStyle w:val="Compact"/>
              <w:jc w:val="center"/>
            </w:pPr>
            <w:r>
              <w:t xml:space="preserve">-0.017</w:t>
            </w:r>
          </w:p>
        </w:tc>
        <w:tc>
          <w:tcPr/>
          <w:p>
            <w:pPr>
              <w:pStyle w:val="Compact"/>
              <w:jc w:val="center"/>
            </w:pPr>
            <w:r>
              <w:t xml:space="preserve">+0.130</w:t>
            </w:r>
          </w:p>
        </w:tc>
        <w:tc>
          <w:tcPr/>
          <w:p>
            <w:pPr>
              <w:pStyle w:val="Compact"/>
              <w:jc w:val="center"/>
            </w:pPr>
            <w:r>
              <w:t xml:space="preserve">-0.154</w:t>
            </w:r>
          </w:p>
        </w:tc>
      </w:tr>
    </w:tbl>
    <w:bookmarkEnd w:id="259"/>
    <w:p>
      <w:pPr>
        <w:pStyle w:val="BodyText"/>
        <w:spacing w:line="240" w:lineRule="auto"/>
        <w:jc w:val="center"/>
      </w:pPr>
      <w:r>
        <w:rPr>
          <w:iCs/>
          <w:i/>
        </w:rPr>
        <w:t xml:space="preserve">Notes:</w:t>
      </w:r>
      <w:r>
        <w:t xml:space="preserve"> </w:t>
      </w:r>
      <w:r>
        <w:t xml:space="preserve">Same H1a–H1d grid and column layout as Table </w:t>
      </w:r>
      <w:hyperlink w:anchor="tab:interaction">
        <w:r>
          <w:rPr>
            <w:rStyle w:val="Hyperlink"/>
          </w:rPr>
          <w:t xml:space="preserve">5</w:t>
        </w:r>
      </w:hyperlink>
      <w:r>
        <w:t xml:space="preserve">; significance stars use the two-sided Monte Carlo permutation</w:t>
      </w:r>
      <w:r>
        <w:t xml:space="preserve"> </w:t>
      </w:r>
      <m:oMath>
        <m:r>
          <m:t>p</m:t>
        </m:r>
      </m:oMath>
      <w:r>
        <w:t xml:space="preserve">-value (</w:t>
      </w:r>
      <m:oMath>
        <m:sSup>
          <m:e>
            <m:r>
              <m:t>​</m:t>
            </m:r>
          </m:e>
          <m:sup>
            <m:r>
              <m:rPr>
                <m:sty m:val="p"/>
              </m:rPr>
              <m:t>*</m:t>
            </m:r>
            <m:r>
              <m:rPr>
                <m:sty m:val="p"/>
              </m:rPr>
              <m:t>*</m:t>
            </m:r>
            <m:r>
              <m:rPr>
                <m:sty m:val="p"/>
              </m:rPr>
              <m:t>*</m:t>
            </m:r>
          </m:sup>
        </m:sSup>
        <m:r>
          <m:t> </m:t>
        </m:r>
        <m:r>
          <m:t>p</m:t>
        </m:r>
        <m:r>
          <m:rPr>
            <m:sty m:val="p"/>
          </m:rPr>
          <m:t>&lt;</m:t>
        </m:r>
        <m:r>
          <m:t>0.001</m:t>
        </m:r>
      </m:oMath>
      <w:r>
        <w:t xml:space="preserve">,</w:t>
      </w:r>
      <w:r>
        <w:t xml:space="preserve"> </w:t>
      </w:r>
      <m:oMath>
        <m:sSup>
          <m:e>
            <m:r>
              <m:t>​</m:t>
            </m:r>
          </m:e>
          <m:sup>
            <m:r>
              <m:rPr>
                <m:sty m:val="p"/>
              </m:rPr>
              <m:t>*</m:t>
            </m:r>
            <m:r>
              <m:rPr>
                <m:sty m:val="p"/>
              </m:rPr>
              <m:t>*</m:t>
            </m:r>
          </m:sup>
        </m:sSup>
        <m:r>
          <m:t> </m:t>
        </m:r>
        <m:r>
          <m:t>p</m:t>
        </m:r>
        <m:r>
          <m:rPr>
            <m:sty m:val="p"/>
          </m:rPr>
          <m:t>&lt;</m:t>
        </m:r>
        <m:r>
          <m:t>0.01</m:t>
        </m:r>
      </m:oMath>
      <w:r>
        <w:t xml:space="preserve">,</w:t>
      </w:r>
      <w:r>
        <w:t xml:space="preserve"> </w:t>
      </w:r>
      <m:oMath>
        <m:sSup>
          <m:e>
            <m:r>
              <m:t>​</m:t>
            </m:r>
          </m:e>
          <m:sup>
            <m:r>
              <m:rPr>
                <m:sty m:val="p"/>
              </m:rPr>
              <m:t>*</m:t>
            </m:r>
          </m:sup>
        </m:sSup>
        <m:r>
          <m:t> </m:t>
        </m:r>
        <m:r>
          <m:t>p</m:t>
        </m:r>
        <m:r>
          <m:rPr>
            <m:sty m:val="p"/>
          </m:rPr>
          <m:t>&lt;</m:t>
        </m:r>
        <m:r>
          <m:t>0.05</m:t>
        </m:r>
      </m:oMath>
      <w:r>
        <w:t xml:space="preserve">,</w:t>
      </w:r>
      <w:r>
        <w:t xml:space="preserve"> </w:t>
      </w:r>
      <m:oMath>
        <m:sSup>
          <m:e>
            <m:r>
              <m:t>​</m:t>
            </m:r>
          </m:e>
          <m:sup>
            <m:r>
              <m:rPr>
                <m:sty m:val="p"/>
              </m:rPr>
              <m:t>†</m:t>
            </m:r>
          </m:sup>
        </m:sSup>
        <m:r>
          <m:t> </m:t>
        </m:r>
        <m:r>
          <m:t>p</m:t>
        </m:r>
        <m:r>
          <m:rPr>
            <m:sty m:val="p"/>
          </m:rPr>
          <m:t>&lt;</m:t>
        </m:r>
        <m:r>
          <m:t>0.10</m:t>
        </m:r>
      </m:oMath>
      <w:r>
        <w:t xml:space="preserve">). Identical inputs and configuration grid to</w:t>
      </w:r>
      <w:r>
        <w:t xml:space="preserve"> </w:t>
      </w:r>
      <w:r>
        <w:t xml:space="preserve">Table </w:t>
      </w:r>
      <w:hyperlink w:anchor="tab:interaction">
        <w:r>
          <w:rPr>
            <w:rStyle w:val="Hyperlink"/>
          </w:rPr>
          <w:t xml:space="preserve">5</w:t>
        </w:r>
      </w:hyperlink>
      <w:r>
        <w:t xml:space="preserve">; only the correlation function changes from Spearman</w:t>
      </w:r>
      <w:r>
        <w:t xml:space="preserve"> </w:t>
      </w:r>
      <m:oMath>
        <m:r>
          <m:t>ρ</m:t>
        </m:r>
      </m:oMath>
      <w:r>
        <w:t xml:space="preserve"> </w:t>
      </w:r>
      <w:r>
        <w:t xml:space="preserve">(ranks) to Pearson</w:t>
      </w:r>
      <w:r>
        <w:t xml:space="preserve"> </w:t>
      </w:r>
      <m:oMath>
        <m:r>
          <m:t>r</m:t>
        </m:r>
      </m:oMath>
      <w:r>
        <w:t xml:space="preserve"> </w:t>
      </w:r>
      <w:r>
        <w:t xml:space="preserve">(raw magnitudes). ZS appears here for MPNet only. Appendix </w:t>
      </w:r>
      <w:hyperlink w:anchor="app:regression">
        <w:r>
          <w:rPr>
            <w:rStyle w:val="Hyperlink"/>
          </w:rPr>
          <w:t xml:space="preserve">I</w:t>
        </w:r>
      </w:hyperlink>
      <w:r>
        <w:t xml:space="preserve"> </w:t>
      </w:r>
      <w:r>
        <w:t xml:space="preserve">pools it across encoders.</w:t>
      </w:r>
    </w:p>
    <w:bookmarkEnd w:id="260"/>
    <w:bookmarkStart w:id="263" w:name="app:policy-source-data"/>
    <w:p>
      <w:pPr>
        <w:pStyle w:val="Heading2"/>
      </w:pPr>
      <w:r>
        <w:t xml:space="preserve">H.7 Detailed Policy Profiles by Source Family</w:t>
      </w:r>
    </w:p>
    <w:p>
      <w:pPr>
        <w:pStyle w:val="FirstParagraph"/>
      </w:pPr>
      <w:r>
        <w:t xml:space="preserve">The full policy corpus combines a curated AI/SDG sub-corpus, SDGi VNR/VLR reports, and UN General Debate speeches. These are all policy-facing texts, but they are not interchangeable genres. The family split reported in Table </w:t>
      </w:r>
      <w:hyperlink w:anchor="tab:policy-source-family">
        <w:r>
          <w:rPr>
            <w:rStyle w:val="Hyperlink"/>
          </w:rPr>
          <w:t xml:space="preserve">32</w:t>
        </w:r>
      </w:hyperlink>
      <w:r>
        <w:t xml:space="preserve"> </w:t>
      </w:r>
      <w:r>
        <w:t xml:space="preserve">therefore asks a narrow question: whether the full-corpus policy profile is broadly stable across source families or whether it is strongly shaped by corpus composition.</w:t>
      </w:r>
    </w:p>
    <w:p>
      <w:pPr>
        <w:pStyle w:val="BodyText"/>
      </w:pPr>
      <w:r>
        <w:t xml:space="preserve">The answer is mixed. The international-institutional profile is source-family sensitive. The curated AI/SDG family is much more innovation-oriented, with SDG 9 leading its document-weighted profile, while the UNGDC family is more strongly concentrated on climate, partnerships, and governance, consistent with the UNGD topic distributions reported by</w:t>
      </w:r>
      <w:r>
        <w:t xml:space="preserve"> </w:t>
      </w:r>
      <w:r>
        <w:t xml:space="preserve">Jankin et al. (2024)</w:t>
      </w:r>
      <w:r>
        <w:t xml:space="preserve">, and the SDGi family is comparatively even, with SDG 11-style institutional review language at its top. At the same time, the broader full-corpus pattern is not driven by one family alone: both the UNGDC speeches and the full corpus are dominated by the climate–partnerships–governance block, and the within-SDG semantic-gap ordering is broadly preserved across families (</w:t>
      </w:r>
      <m:oMath>
        <m:r>
          <m:t>ρ</m:t>
        </m:r>
        <m:r>
          <m:rPr>
            <m:sty m:val="p"/>
          </m:rPr>
          <m:t>=</m:t>
        </m:r>
        <m:r>
          <m:t>0.73</m:t>
        </m:r>
      </m:oMath>
      <w:r>
        <w:t xml:space="preserve">–</w:t>
      </w:r>
      <m:oMath>
        <m:r>
          <m:t>0.97</m:t>
        </m:r>
      </m:oMath>
      <w:r>
        <w:t xml:space="preserve">).</w:t>
      </w:r>
    </w:p>
    <w:p>
      <w:pPr>
        <w:pStyle w:val="BodyText"/>
      </w:pPr>
      <w:r>
        <w:t xml:space="preserve">The implication is interpretive rather than corrective. The full policy corpus should be read as international institutional SDG discourse, not as a universal profile of all AI sustainability policy. The scope of what the policy-side distribution represents is accordingly narrower, but the main diagnostic purpose remains valid.</w:t>
      </w:r>
    </w:p>
    <w:bookmarkStart w:id="261" w:name="tab:policy-source-family"/>
    <w:p>
      <w:pPr>
        <w:pStyle w:val="TableCaption"/>
        <w:keepNext/>
      </w:pPr>
      <w:r>
        <w:t xml:space="preserve">Table 32: Per-SDG policy source-family sensitivity: coverage share and semantic gap.</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32: Per-SDG policy source-family sensitivity: coverage share and semantic gap."/>
      </w:tblPr>
      <w:tblGrid>
        <w:gridCol w:w="880"/>
        <w:gridCol w:w="880"/>
        <w:gridCol w:w="880"/>
        <w:gridCol w:w="880"/>
        <w:gridCol w:w="880"/>
        <w:gridCol w:w="880"/>
        <w:gridCol w:w="880"/>
        <w:gridCol w:w="880"/>
        <w:gridCol w:w="880"/>
      </w:tblGrid>
      <w:tr>
        <w:trPr>
          <w:cantSplit/>
          <w:tblHeader w:val="true"/>
        </w:trPr>
        <w:tc>
          <w:tcPr>
            <w:tcBorders>
              <w:bottom w:val="single" w:sz="8" w:space="0" w:color="auto"/>
            </w:tcBorders>
          </w:tcPr>
          <w:p>
            <w:pPr>
              <w:pStyle w:val="Compact"/>
              <w:keepNext/>
              <w:jc w:val="left"/>
            </w:pPr>
            <w:r>
              <w:t xml:space="preserve">SDG</w:t>
            </w:r>
          </w:p>
        </w:tc>
        <w:tc>
          <w:tcPr>
            <w:gridSpan w:val="2"/>
            <w:tcBorders>
              <w:bottom w:val="single" w:sz="8" w:space="0" w:color="auto"/>
            </w:tcBorders>
          </w:tcPr>
          <w:p>
            <w:pPr>
              <w:pStyle w:val="Compact"/>
              <w:keepNext/>
              <w:jc w:val="center"/>
            </w:pPr>
            <w:r>
              <w:t xml:space="preserve">Full Corpus</w:t>
            </w:r>
          </w:p>
        </w:tc>
        <w:tc>
          <w:tcPr>
            <w:gridSpan w:val="2"/>
            <w:tcBorders>
              <w:bottom w:val="single" w:sz="8" w:space="0" w:color="auto"/>
            </w:tcBorders>
          </w:tcPr>
          <w:p>
            <w:pPr>
              <w:pStyle w:val="Compact"/>
              <w:keepNext/>
              <w:jc w:val="center"/>
            </w:pPr>
            <w:r>
              <w:t xml:space="preserve">Curated AI/SDG</w:t>
            </w:r>
          </w:p>
        </w:tc>
        <w:tc>
          <w:tcPr>
            <w:gridSpan w:val="2"/>
            <w:tcBorders>
              <w:bottom w:val="single" w:sz="8" w:space="0" w:color="auto"/>
            </w:tcBorders>
          </w:tcPr>
          <w:p>
            <w:pPr>
              <w:pStyle w:val="Compact"/>
              <w:keepNext/>
              <w:jc w:val="center"/>
            </w:pPr>
            <w:r>
              <w:t xml:space="preserve">SDGi VNR/VLR</w:t>
            </w:r>
          </w:p>
        </w:tc>
        <w:tc>
          <w:tcPr>
            <w:gridSpan w:val="2"/>
            <w:tcBorders>
              <w:bottom w:val="single" w:sz="8" w:space="0" w:color="auto"/>
            </w:tcBorders>
          </w:tcPr>
          <w:p>
            <w:pPr>
              <w:pStyle w:val="Compact"/>
              <w:keepNext/>
              <w:jc w:val="center"/>
            </w:pPr>
            <w:r>
              <w:t xml:space="preserve">UNGDC</w:t>
            </w: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center"/>
            </w:pPr>
            <w:r>
              <w:t xml:space="preserve">pol.% (n)</w:t>
            </w:r>
          </w:p>
        </w:tc>
        <w:tc>
          <w:tcPr>
            <w:tcBorders>
              <w:bottom w:val="single" w:sz="8" w:space="0" w:color="auto"/>
            </w:tcBorders>
          </w:tcPr>
          <w:p>
            <w:pPr>
              <w:pStyle w:val="Compact"/>
              <w:keepNext/>
              <w:jc w:val="center"/>
            </w:pPr>
            <w:r>
              <w:t xml:space="preserve">sem. (n)</w:t>
            </w:r>
          </w:p>
        </w:tc>
        <w:tc>
          <w:tcPr>
            <w:tcBorders>
              <w:bottom w:val="single" w:sz="8" w:space="0" w:color="auto"/>
            </w:tcBorders>
          </w:tcPr>
          <w:p>
            <w:pPr>
              <w:pStyle w:val="Compact"/>
              <w:keepNext/>
              <w:jc w:val="center"/>
            </w:pPr>
            <w:r>
              <w:t xml:space="preserve">pol.% (n)</w:t>
            </w:r>
          </w:p>
        </w:tc>
        <w:tc>
          <w:tcPr>
            <w:tcBorders>
              <w:bottom w:val="single" w:sz="8" w:space="0" w:color="auto"/>
            </w:tcBorders>
          </w:tcPr>
          <w:p>
            <w:pPr>
              <w:pStyle w:val="Compact"/>
              <w:keepNext/>
              <w:jc w:val="center"/>
            </w:pPr>
            <w:r>
              <w:t xml:space="preserve">sem. (n)</w:t>
            </w:r>
          </w:p>
        </w:tc>
        <w:tc>
          <w:tcPr>
            <w:tcBorders>
              <w:bottom w:val="single" w:sz="8" w:space="0" w:color="auto"/>
            </w:tcBorders>
          </w:tcPr>
          <w:p>
            <w:pPr>
              <w:pStyle w:val="Compact"/>
              <w:keepNext/>
              <w:jc w:val="center"/>
            </w:pPr>
            <w:r>
              <w:t xml:space="preserve">pol.% (n)</w:t>
            </w:r>
          </w:p>
        </w:tc>
        <w:tc>
          <w:tcPr>
            <w:tcBorders>
              <w:bottom w:val="single" w:sz="8" w:space="0" w:color="auto"/>
            </w:tcBorders>
          </w:tcPr>
          <w:p>
            <w:pPr>
              <w:pStyle w:val="Compact"/>
              <w:keepNext/>
              <w:jc w:val="center"/>
            </w:pPr>
            <w:r>
              <w:t xml:space="preserve">sem. (n)</w:t>
            </w:r>
          </w:p>
        </w:tc>
        <w:tc>
          <w:tcPr>
            <w:tcBorders>
              <w:bottom w:val="single" w:sz="8" w:space="0" w:color="auto"/>
            </w:tcBorders>
          </w:tcPr>
          <w:p>
            <w:pPr>
              <w:pStyle w:val="Compact"/>
              <w:keepNext/>
              <w:jc w:val="center"/>
            </w:pPr>
            <w:r>
              <w:t xml:space="preserve">pol.% (n)</w:t>
            </w:r>
          </w:p>
        </w:tc>
        <w:tc>
          <w:tcPr>
            <w:tcBorders>
              <w:bottom w:val="single" w:sz="8" w:space="0" w:color="auto"/>
            </w:tcBorders>
          </w:tcPr>
          <w:p>
            <w:pPr>
              <w:pStyle w:val="Compact"/>
              <w:keepNext/>
              <w:jc w:val="center"/>
            </w:pPr>
            <w:r>
              <w:t xml:space="preserve">sem. (n)</w:t>
            </w:r>
          </w:p>
        </w:tc>
      </w:tr>
      <w:tr>
        <w:trPr>
          <w:cantSplit/>
        </w:trPr>
        <w:tc>
          <w:tcPr/>
          <w:p>
            <w:pPr>
              <w:pStyle w:val="Compact"/>
              <w:keepNext/>
              <w:jc w:val="left"/>
            </w:pPr>
            <w:r>
              <w:t xml:space="preserve">1</w:t>
            </w:r>
          </w:p>
        </w:tc>
        <w:tc>
          <w:tcPr/>
          <w:p>
            <w:pPr>
              <w:pStyle w:val="Compact"/>
              <w:keepNext/>
              <w:jc w:val="center"/>
            </w:pPr>
            <w:r>
              <w:t xml:space="preserve">4.5 (288)</w:t>
            </w:r>
          </w:p>
        </w:tc>
        <w:tc>
          <w:tcPr/>
          <w:p>
            <w:pPr>
              <w:pStyle w:val="Compact"/>
              <w:keepNext/>
              <w:jc w:val="center"/>
            </w:pPr>
            <w:r>
              <w:t xml:space="preserve">0.415 (1,689)</w:t>
            </w:r>
          </w:p>
        </w:tc>
        <w:tc>
          <w:tcPr/>
          <w:p>
            <w:pPr>
              <w:pStyle w:val="Compact"/>
              <w:keepNext/>
              <w:jc w:val="center"/>
            </w:pPr>
            <w:r>
              <w:t xml:space="preserve">1.1 (1)</w:t>
            </w:r>
          </w:p>
        </w:tc>
        <w:tc>
          <w:tcPr/>
          <w:p>
            <w:pPr>
              <w:pStyle w:val="Compact"/>
              <w:keepNext/>
              <w:jc w:val="center"/>
            </w:pPr>
            <w:r>
              <w:t xml:space="preserve">0.443 (357)</w:t>
            </w:r>
          </w:p>
        </w:tc>
        <w:tc>
          <w:tcPr/>
          <w:p>
            <w:pPr>
              <w:pStyle w:val="Compact"/>
              <w:keepNext/>
              <w:jc w:val="center"/>
            </w:pPr>
            <w:r>
              <w:t xml:space="preserve">5.9 (250)</w:t>
            </w:r>
          </w:p>
        </w:tc>
        <w:tc>
          <w:tcPr/>
          <w:p>
            <w:pPr>
              <w:pStyle w:val="Compact"/>
              <w:keepNext/>
              <w:jc w:val="center"/>
            </w:pPr>
            <w:r>
              <w:t xml:space="preserve">0.415 (1,191)</w:t>
            </w:r>
          </w:p>
        </w:tc>
        <w:tc>
          <w:tcPr/>
          <w:p>
            <w:pPr>
              <w:pStyle w:val="Compact"/>
              <w:keepNext/>
              <w:jc w:val="center"/>
            </w:pPr>
            <w:r>
              <w:t xml:space="preserve">1.8 (37)</w:t>
            </w:r>
          </w:p>
        </w:tc>
        <w:tc>
          <w:tcPr/>
          <w:p>
            <w:pPr>
              <w:pStyle w:val="Compact"/>
              <w:keepNext/>
              <w:jc w:val="center"/>
            </w:pPr>
            <w:r>
              <w:t xml:space="preserve">0.556 (141)</w:t>
            </w:r>
          </w:p>
        </w:tc>
      </w:tr>
      <w:tr>
        <w:trPr>
          <w:cantSplit/>
        </w:trPr>
        <w:tc>
          <w:tcPr/>
          <w:p>
            <w:pPr>
              <w:pStyle w:val="Compact"/>
              <w:keepNext/>
              <w:jc w:val="left"/>
            </w:pPr>
            <w:r>
              <w:t xml:space="preserve">2</w:t>
            </w:r>
          </w:p>
        </w:tc>
        <w:tc>
          <w:tcPr/>
          <w:p>
            <w:pPr>
              <w:pStyle w:val="Compact"/>
              <w:keepNext/>
              <w:jc w:val="center"/>
            </w:pPr>
            <w:r>
              <w:t xml:space="preserve">4.3 (274)</w:t>
            </w:r>
          </w:p>
        </w:tc>
        <w:tc>
          <w:tcPr/>
          <w:p>
            <w:pPr>
              <w:pStyle w:val="Compact"/>
              <w:keepNext/>
              <w:jc w:val="center"/>
            </w:pPr>
            <w:r>
              <w:t xml:space="preserve">0.299 (1,508)</w:t>
            </w:r>
          </w:p>
        </w:tc>
        <w:tc>
          <w:tcPr/>
          <w:p>
            <w:pPr>
              <w:pStyle w:val="Compact"/>
              <w:keepNext/>
              <w:jc w:val="center"/>
            </w:pPr>
            <w:r>
              <w:t xml:space="preserve">0.0 (0)</w:t>
            </w:r>
          </w:p>
        </w:tc>
        <w:tc>
          <w:tcPr/>
          <w:p>
            <w:pPr>
              <w:pStyle w:val="Compact"/>
              <w:keepNext/>
              <w:jc w:val="center"/>
            </w:pPr>
            <w:r>
              <w:t xml:space="preserve">0.345 (240)</w:t>
            </w:r>
          </w:p>
        </w:tc>
        <w:tc>
          <w:tcPr/>
          <w:p>
            <w:pPr>
              <w:pStyle w:val="Compact"/>
              <w:keepNext/>
              <w:jc w:val="center"/>
            </w:pPr>
            <w:r>
              <w:t xml:space="preserve">5.8 (246)</w:t>
            </w:r>
          </w:p>
        </w:tc>
        <w:tc>
          <w:tcPr/>
          <w:p>
            <w:pPr>
              <w:pStyle w:val="Compact"/>
              <w:keepNext/>
              <w:jc w:val="center"/>
            </w:pPr>
            <w:r>
              <w:t xml:space="preserve">0.294 (1,196)</w:t>
            </w:r>
          </w:p>
        </w:tc>
        <w:tc>
          <w:tcPr/>
          <w:p>
            <w:pPr>
              <w:pStyle w:val="Compact"/>
              <w:keepNext/>
              <w:jc w:val="center"/>
            </w:pPr>
            <w:r>
              <w:t xml:space="preserve">1.4 (28)</w:t>
            </w:r>
          </w:p>
        </w:tc>
        <w:tc>
          <w:tcPr/>
          <w:p>
            <w:pPr>
              <w:pStyle w:val="Compact"/>
              <w:keepNext/>
              <w:jc w:val="center"/>
            </w:pPr>
            <w:r>
              <w:t xml:space="preserve">0.454 (72)</w:t>
            </w:r>
          </w:p>
        </w:tc>
      </w:tr>
      <w:tr>
        <w:trPr>
          <w:cantSplit/>
        </w:trPr>
        <w:tc>
          <w:tcPr/>
          <w:p>
            <w:pPr>
              <w:pStyle w:val="Compact"/>
              <w:keepNext/>
              <w:jc w:val="left"/>
            </w:pPr>
            <w:r>
              <w:t xml:space="preserve">3</w:t>
            </w:r>
          </w:p>
        </w:tc>
        <w:tc>
          <w:tcPr/>
          <w:p>
            <w:pPr>
              <w:pStyle w:val="Compact"/>
              <w:keepNext/>
              <w:jc w:val="center"/>
            </w:pPr>
            <w:r>
              <w:t xml:space="preserve">4.7 (298)</w:t>
            </w:r>
          </w:p>
        </w:tc>
        <w:tc>
          <w:tcPr/>
          <w:p>
            <w:pPr>
              <w:pStyle w:val="Compact"/>
              <w:keepNext/>
              <w:jc w:val="center"/>
            </w:pPr>
            <w:r>
              <w:t xml:space="preserve">0.495 (2,408)</w:t>
            </w:r>
          </w:p>
        </w:tc>
        <w:tc>
          <w:tcPr/>
          <w:p>
            <w:pPr>
              <w:pStyle w:val="Compact"/>
              <w:keepNext/>
              <w:jc w:val="center"/>
            </w:pPr>
            <w:r>
              <w:t xml:space="preserve">6.4 (6)</w:t>
            </w:r>
          </w:p>
        </w:tc>
        <w:tc>
          <w:tcPr/>
          <w:p>
            <w:pPr>
              <w:pStyle w:val="Compact"/>
              <w:keepNext/>
              <w:jc w:val="center"/>
            </w:pPr>
            <w:r>
              <w:t xml:space="preserve">0.362 (643)</w:t>
            </w:r>
          </w:p>
        </w:tc>
        <w:tc>
          <w:tcPr/>
          <w:p>
            <w:pPr>
              <w:pStyle w:val="Compact"/>
              <w:keepNext/>
              <w:jc w:val="center"/>
            </w:pPr>
            <w:r>
              <w:t xml:space="preserve">6.7 (284)</w:t>
            </w:r>
          </w:p>
        </w:tc>
        <w:tc>
          <w:tcPr/>
          <w:p>
            <w:pPr>
              <w:pStyle w:val="Compact"/>
              <w:keepNext/>
              <w:jc w:val="center"/>
            </w:pPr>
            <w:r>
              <w:t xml:space="preserve">0.554 (1,707)</w:t>
            </w:r>
          </w:p>
        </w:tc>
        <w:tc>
          <w:tcPr/>
          <w:p>
            <w:pPr>
              <w:pStyle w:val="Compact"/>
              <w:keepNext/>
              <w:jc w:val="center"/>
            </w:pPr>
            <w:r>
              <w:t xml:space="preserve">0.4 (8)</w:t>
            </w:r>
          </w:p>
        </w:tc>
        <w:tc>
          <w:tcPr/>
          <w:p>
            <w:pPr>
              <w:pStyle w:val="Compact"/>
              <w:keepNext/>
              <w:jc w:val="center"/>
            </w:pPr>
            <w:r>
              <w:t xml:space="preserve">0.695 (58)</w:t>
            </w:r>
          </w:p>
        </w:tc>
      </w:tr>
      <w:tr>
        <w:trPr>
          <w:cantSplit/>
        </w:trPr>
        <w:tc>
          <w:tcPr/>
          <w:p>
            <w:pPr>
              <w:pStyle w:val="Compact"/>
              <w:keepNext/>
              <w:jc w:val="left"/>
            </w:pPr>
            <w:r>
              <w:t xml:space="preserve">4</w:t>
            </w:r>
          </w:p>
        </w:tc>
        <w:tc>
          <w:tcPr/>
          <w:p>
            <w:pPr>
              <w:pStyle w:val="Compact"/>
              <w:keepNext/>
              <w:jc w:val="center"/>
            </w:pPr>
            <w:r>
              <w:t xml:space="preserve">4.8 (305)</w:t>
            </w:r>
          </w:p>
        </w:tc>
        <w:tc>
          <w:tcPr/>
          <w:p>
            <w:pPr>
              <w:pStyle w:val="Compact"/>
              <w:keepNext/>
              <w:jc w:val="center"/>
            </w:pPr>
            <w:r>
              <w:t xml:space="preserve">0.267 (2,055)</w:t>
            </w:r>
          </w:p>
        </w:tc>
        <w:tc>
          <w:tcPr/>
          <w:p>
            <w:pPr>
              <w:pStyle w:val="Compact"/>
              <w:keepNext/>
              <w:jc w:val="center"/>
            </w:pPr>
            <w:r>
              <w:t xml:space="preserve">0.0 (0)</w:t>
            </w:r>
          </w:p>
        </w:tc>
        <w:tc>
          <w:tcPr/>
          <w:p>
            <w:pPr>
              <w:pStyle w:val="Compact"/>
              <w:keepNext/>
              <w:jc w:val="center"/>
            </w:pPr>
            <w:r>
              <w:t xml:space="preserve">0.205 (274)</w:t>
            </w:r>
          </w:p>
        </w:tc>
        <w:tc>
          <w:tcPr/>
          <w:p>
            <w:pPr>
              <w:pStyle w:val="Compact"/>
              <w:keepNext/>
              <w:jc w:val="center"/>
            </w:pPr>
            <w:r>
              <w:t xml:space="preserve">7.0 (296)</w:t>
            </w:r>
          </w:p>
        </w:tc>
        <w:tc>
          <w:tcPr/>
          <w:p>
            <w:pPr>
              <w:pStyle w:val="Compact"/>
              <w:keepNext/>
              <w:jc w:val="center"/>
            </w:pPr>
            <w:r>
              <w:t xml:space="preserve">0.287 (1,718)</w:t>
            </w:r>
          </w:p>
        </w:tc>
        <w:tc>
          <w:tcPr/>
          <w:p>
            <w:pPr>
              <w:pStyle w:val="Compact"/>
              <w:keepNext/>
              <w:jc w:val="center"/>
            </w:pPr>
            <w:r>
              <w:t xml:space="preserve">0.4 (9)</w:t>
            </w:r>
          </w:p>
        </w:tc>
        <w:tc>
          <w:tcPr/>
          <w:p>
            <w:pPr>
              <w:pStyle w:val="Compact"/>
              <w:keepNext/>
              <w:jc w:val="center"/>
            </w:pPr>
            <w:r>
              <w:t xml:space="preserve">0.395 (63)</w:t>
            </w:r>
          </w:p>
        </w:tc>
      </w:tr>
      <w:tr>
        <w:trPr>
          <w:cantSplit/>
        </w:trPr>
        <w:tc>
          <w:tcPr/>
          <w:p>
            <w:pPr>
              <w:pStyle w:val="Compact"/>
              <w:keepNext/>
              <w:jc w:val="left"/>
            </w:pPr>
            <w:r>
              <w:t xml:space="preserve">5</w:t>
            </w:r>
          </w:p>
        </w:tc>
        <w:tc>
          <w:tcPr/>
          <w:p>
            <w:pPr>
              <w:pStyle w:val="Compact"/>
              <w:keepNext/>
              <w:jc w:val="center"/>
            </w:pPr>
            <w:r>
              <w:t xml:space="preserve">5.1 (324)</w:t>
            </w:r>
          </w:p>
        </w:tc>
        <w:tc>
          <w:tcPr/>
          <w:p>
            <w:pPr>
              <w:pStyle w:val="Compact"/>
              <w:keepNext/>
              <w:jc w:val="center"/>
            </w:pPr>
            <w:r>
              <w:t xml:space="preserve">0.278 (2,005)</w:t>
            </w:r>
          </w:p>
        </w:tc>
        <w:tc>
          <w:tcPr/>
          <w:p>
            <w:pPr>
              <w:pStyle w:val="Compact"/>
              <w:keepNext/>
              <w:jc w:val="center"/>
            </w:pPr>
            <w:r>
              <w:t xml:space="preserve">0.0 (0)</w:t>
            </w:r>
          </w:p>
        </w:tc>
        <w:tc>
          <w:tcPr/>
          <w:p>
            <w:pPr>
              <w:pStyle w:val="Compact"/>
              <w:keepNext/>
              <w:jc w:val="center"/>
            </w:pPr>
            <w:r>
              <w:t xml:space="preserve">0.276 (272)</w:t>
            </w:r>
          </w:p>
        </w:tc>
        <w:tc>
          <w:tcPr/>
          <w:p>
            <w:pPr>
              <w:pStyle w:val="Compact"/>
              <w:keepNext/>
              <w:jc w:val="center"/>
            </w:pPr>
            <w:r>
              <w:t xml:space="preserve">6.6 (278)</w:t>
            </w:r>
          </w:p>
        </w:tc>
        <w:tc>
          <w:tcPr/>
          <w:p>
            <w:pPr>
              <w:pStyle w:val="Compact"/>
              <w:keepNext/>
              <w:jc w:val="center"/>
            </w:pPr>
            <w:r>
              <w:t xml:space="preserve">0.282 (1,531)</w:t>
            </w:r>
          </w:p>
        </w:tc>
        <w:tc>
          <w:tcPr/>
          <w:p>
            <w:pPr>
              <w:pStyle w:val="Compact"/>
              <w:keepNext/>
              <w:jc w:val="center"/>
            </w:pPr>
            <w:r>
              <w:t xml:space="preserve">2.2 (46)</w:t>
            </w:r>
          </w:p>
        </w:tc>
        <w:tc>
          <w:tcPr/>
          <w:p>
            <w:pPr>
              <w:pStyle w:val="Compact"/>
              <w:keepNext/>
              <w:jc w:val="center"/>
            </w:pPr>
            <w:r>
              <w:t xml:space="preserve">0.411 (202)</w:t>
            </w:r>
          </w:p>
        </w:tc>
      </w:tr>
      <w:tr>
        <w:trPr>
          <w:cantSplit/>
        </w:trPr>
        <w:tc>
          <w:tcPr/>
          <w:p>
            <w:pPr>
              <w:pStyle w:val="Compact"/>
              <w:keepNext/>
              <w:jc w:val="left"/>
            </w:pPr>
            <w:r>
              <w:t xml:space="preserve">6</w:t>
            </w:r>
          </w:p>
        </w:tc>
        <w:tc>
          <w:tcPr/>
          <w:p>
            <w:pPr>
              <w:pStyle w:val="Compact"/>
              <w:keepNext/>
              <w:jc w:val="center"/>
            </w:pPr>
            <w:r>
              <w:t xml:space="preserve">3.7 (238)</w:t>
            </w:r>
          </w:p>
        </w:tc>
        <w:tc>
          <w:tcPr/>
          <w:p>
            <w:pPr>
              <w:pStyle w:val="Compact"/>
              <w:keepNext/>
              <w:jc w:val="center"/>
            </w:pPr>
            <w:r>
              <w:t xml:space="preserve">0.292 (1,206)</w:t>
            </w:r>
          </w:p>
        </w:tc>
        <w:tc>
          <w:tcPr/>
          <w:p>
            <w:pPr>
              <w:pStyle w:val="Compact"/>
              <w:keepNext/>
              <w:jc w:val="center"/>
            </w:pPr>
            <w:r>
              <w:t xml:space="preserve">0.0 (0)</w:t>
            </w:r>
          </w:p>
        </w:tc>
        <w:tc>
          <w:tcPr/>
          <w:p>
            <w:pPr>
              <w:pStyle w:val="Compact"/>
              <w:keepNext/>
              <w:jc w:val="center"/>
            </w:pPr>
            <w:r>
              <w:t xml:space="preserve">0.346 (137)</w:t>
            </w:r>
          </w:p>
        </w:tc>
        <w:tc>
          <w:tcPr/>
          <w:p>
            <w:pPr>
              <w:pStyle w:val="Compact"/>
              <w:keepNext/>
              <w:jc w:val="center"/>
            </w:pPr>
            <w:r>
              <w:t xml:space="preserve">5.3 (226)</w:t>
            </w:r>
          </w:p>
        </w:tc>
        <w:tc>
          <w:tcPr/>
          <w:p>
            <w:pPr>
              <w:pStyle w:val="Compact"/>
              <w:keepNext/>
              <w:jc w:val="center"/>
            </w:pPr>
            <w:r>
              <w:t xml:space="preserve">0.292 (1,038)</w:t>
            </w:r>
          </w:p>
        </w:tc>
        <w:tc>
          <w:tcPr/>
          <w:p>
            <w:pPr>
              <w:pStyle w:val="Compact"/>
              <w:keepNext/>
              <w:jc w:val="center"/>
            </w:pPr>
            <w:r>
              <w:t xml:space="preserve">0.6 (12)</w:t>
            </w:r>
          </w:p>
        </w:tc>
        <w:tc>
          <w:tcPr/>
          <w:p>
            <w:pPr>
              <w:pStyle w:val="Compact"/>
              <w:keepNext/>
              <w:jc w:val="center"/>
            </w:pPr>
            <w:r>
              <w:t xml:space="preserve">0.422 (31)</w:t>
            </w:r>
          </w:p>
        </w:tc>
      </w:tr>
      <w:tr>
        <w:trPr>
          <w:cantSplit/>
        </w:trPr>
        <w:tc>
          <w:tcPr/>
          <w:p>
            <w:pPr>
              <w:pStyle w:val="Compact"/>
              <w:keepNext/>
              <w:jc w:val="left"/>
            </w:pPr>
            <w:r>
              <w:t xml:space="preserve">7</w:t>
            </w:r>
          </w:p>
        </w:tc>
        <w:tc>
          <w:tcPr/>
          <w:p>
            <w:pPr>
              <w:pStyle w:val="Compact"/>
              <w:keepNext/>
              <w:jc w:val="center"/>
            </w:pPr>
            <w:r>
              <w:t xml:space="preserve">4.3 (273)</w:t>
            </w:r>
          </w:p>
        </w:tc>
        <w:tc>
          <w:tcPr/>
          <w:p>
            <w:pPr>
              <w:pStyle w:val="Compact"/>
              <w:keepNext/>
              <w:jc w:val="center"/>
            </w:pPr>
            <w:r>
              <w:t xml:space="preserve">0.427 (1,578)</w:t>
            </w:r>
          </w:p>
        </w:tc>
        <w:tc>
          <w:tcPr/>
          <w:p>
            <w:pPr>
              <w:pStyle w:val="Compact"/>
              <w:keepNext/>
              <w:jc w:val="center"/>
            </w:pPr>
            <w:r>
              <w:t xml:space="preserve">1.1 (1)</w:t>
            </w:r>
          </w:p>
        </w:tc>
        <w:tc>
          <w:tcPr/>
          <w:p>
            <w:pPr>
              <w:pStyle w:val="Compact"/>
              <w:keepNext/>
              <w:jc w:val="center"/>
            </w:pPr>
            <w:r>
              <w:t xml:space="preserve">0.511 (358)</w:t>
            </w:r>
          </w:p>
        </w:tc>
        <w:tc>
          <w:tcPr/>
          <w:p>
            <w:pPr>
              <w:pStyle w:val="Compact"/>
              <w:keepNext/>
              <w:jc w:val="center"/>
            </w:pPr>
            <w:r>
              <w:t xml:space="preserve">6.0 (253)</w:t>
            </w:r>
          </w:p>
        </w:tc>
        <w:tc>
          <w:tcPr/>
          <w:p>
            <w:pPr>
              <w:pStyle w:val="Compact"/>
              <w:keepNext/>
              <w:jc w:val="center"/>
            </w:pPr>
            <w:r>
              <w:t xml:space="preserve">0.409 (1,147)</w:t>
            </w:r>
          </w:p>
        </w:tc>
        <w:tc>
          <w:tcPr/>
          <w:p>
            <w:pPr>
              <w:pStyle w:val="Compact"/>
              <w:keepNext/>
              <w:jc w:val="center"/>
            </w:pPr>
            <w:r>
              <w:t xml:space="preserve">0.9 (19)</w:t>
            </w:r>
          </w:p>
        </w:tc>
        <w:tc>
          <w:tcPr/>
          <w:p>
            <w:pPr>
              <w:pStyle w:val="Compact"/>
              <w:keepNext/>
              <w:jc w:val="center"/>
            </w:pPr>
            <w:r>
              <w:t xml:space="preserve">0.591 (73)</w:t>
            </w:r>
          </w:p>
        </w:tc>
      </w:tr>
      <w:tr>
        <w:trPr>
          <w:cantSplit/>
        </w:trPr>
        <w:tc>
          <w:tcPr/>
          <w:p>
            <w:pPr>
              <w:pStyle w:val="Compact"/>
              <w:keepNext/>
              <w:jc w:val="left"/>
            </w:pPr>
            <w:r>
              <w:t xml:space="preserve">8</w:t>
            </w:r>
          </w:p>
        </w:tc>
        <w:tc>
          <w:tcPr/>
          <w:p>
            <w:pPr>
              <w:pStyle w:val="Compact"/>
              <w:keepNext/>
              <w:jc w:val="center"/>
            </w:pPr>
            <w:r>
              <w:t xml:space="preserve">4.3 (276)</w:t>
            </w:r>
          </w:p>
        </w:tc>
        <w:tc>
          <w:tcPr/>
          <w:p>
            <w:pPr>
              <w:pStyle w:val="Compact"/>
              <w:keepNext/>
              <w:jc w:val="center"/>
            </w:pPr>
            <w:r>
              <w:t xml:space="preserve">0.387 (1,886)</w:t>
            </w:r>
          </w:p>
        </w:tc>
        <w:tc>
          <w:tcPr/>
          <w:p>
            <w:pPr>
              <w:pStyle w:val="Compact"/>
              <w:keepNext/>
              <w:jc w:val="center"/>
            </w:pPr>
            <w:r>
              <w:t xml:space="preserve">0.0 (0)</w:t>
            </w:r>
          </w:p>
        </w:tc>
        <w:tc>
          <w:tcPr/>
          <w:p>
            <w:pPr>
              <w:pStyle w:val="Compact"/>
              <w:keepNext/>
              <w:jc w:val="center"/>
            </w:pPr>
            <w:r>
              <w:t xml:space="preserve">0.395 (309)</w:t>
            </w:r>
          </w:p>
        </w:tc>
        <w:tc>
          <w:tcPr/>
          <w:p>
            <w:pPr>
              <w:pStyle w:val="Compact"/>
              <w:keepNext/>
              <w:jc w:val="center"/>
            </w:pPr>
            <w:r>
              <w:t xml:space="preserve">6.5 (275)</w:t>
            </w:r>
          </w:p>
        </w:tc>
        <w:tc>
          <w:tcPr/>
          <w:p>
            <w:pPr>
              <w:pStyle w:val="Compact"/>
              <w:keepNext/>
              <w:jc w:val="center"/>
            </w:pPr>
            <w:r>
              <w:t xml:space="preserve">0.397 (1,558)</w:t>
            </w:r>
          </w:p>
        </w:tc>
        <w:tc>
          <w:tcPr/>
          <w:p>
            <w:pPr>
              <w:pStyle w:val="Compact"/>
              <w:keepNext/>
              <w:jc w:val="center"/>
            </w:pPr>
            <w:r>
              <w:t xml:space="preserve">0.0 (1)</w:t>
            </w:r>
          </w:p>
        </w:tc>
        <w:tc>
          <w:tcPr/>
          <w:p>
            <w:pPr>
              <w:pStyle w:val="Compact"/>
              <w:keepNext/>
              <w:jc w:val="center"/>
            </w:pPr>
            <w:r>
              <w:t xml:space="preserve">0.536 (19)</w:t>
            </w:r>
          </w:p>
        </w:tc>
      </w:tr>
      <w:tr>
        <w:trPr>
          <w:cantSplit/>
        </w:trPr>
        <w:tc>
          <w:tcPr/>
          <w:p>
            <w:pPr>
              <w:pStyle w:val="Compact"/>
              <w:keepNext/>
              <w:jc w:val="left"/>
            </w:pPr>
            <w:r>
              <w:t xml:space="preserve">9</w:t>
            </w:r>
          </w:p>
        </w:tc>
        <w:tc>
          <w:tcPr/>
          <w:p>
            <w:pPr>
              <w:pStyle w:val="Compact"/>
              <w:keepNext/>
              <w:jc w:val="center"/>
            </w:pPr>
            <w:r>
              <w:t xml:space="preserve">4.3 (274)</w:t>
            </w:r>
          </w:p>
        </w:tc>
        <w:tc>
          <w:tcPr/>
          <w:p>
            <w:pPr>
              <w:pStyle w:val="Compact"/>
              <w:keepNext/>
              <w:jc w:val="center"/>
            </w:pPr>
            <w:r>
              <w:t xml:space="preserve">0.315 (2,986)</w:t>
            </w:r>
          </w:p>
        </w:tc>
        <w:tc>
          <w:tcPr/>
          <w:p>
            <w:pPr>
              <w:pStyle w:val="Compact"/>
              <w:keepNext/>
              <w:jc w:val="center"/>
            </w:pPr>
            <w:r>
              <w:t xml:space="preserve">50.0 (47)</w:t>
            </w:r>
          </w:p>
        </w:tc>
        <w:tc>
          <w:tcPr/>
          <w:p>
            <w:pPr>
              <w:pStyle w:val="Compact"/>
              <w:keepNext/>
              <w:jc w:val="center"/>
            </w:pPr>
            <w:r>
              <w:t xml:space="preserve">0.272 (1,838)</w:t>
            </w:r>
          </w:p>
        </w:tc>
        <w:tc>
          <w:tcPr/>
          <w:p>
            <w:pPr>
              <w:pStyle w:val="Compact"/>
              <w:keepNext/>
              <w:jc w:val="center"/>
            </w:pPr>
            <w:r>
              <w:t xml:space="preserve">5.1 (215)</w:t>
            </w:r>
          </w:p>
        </w:tc>
        <w:tc>
          <w:tcPr/>
          <w:p>
            <w:pPr>
              <w:pStyle w:val="Compact"/>
              <w:keepNext/>
              <w:jc w:val="center"/>
            </w:pPr>
            <w:r>
              <w:t xml:space="preserve">0.545 (1,116)</w:t>
            </w:r>
          </w:p>
        </w:tc>
        <w:tc>
          <w:tcPr/>
          <w:p>
            <w:pPr>
              <w:pStyle w:val="Compact"/>
              <w:keepNext/>
              <w:jc w:val="center"/>
            </w:pPr>
            <w:r>
              <w:t xml:space="preserve">0.6 (12)</w:t>
            </w:r>
          </w:p>
        </w:tc>
        <w:tc>
          <w:tcPr/>
          <w:p>
            <w:pPr>
              <w:pStyle w:val="Compact"/>
              <w:keepNext/>
              <w:jc w:val="center"/>
            </w:pPr>
            <w:r>
              <w:t xml:space="preserve">0.459 (32)</w:t>
            </w:r>
          </w:p>
        </w:tc>
      </w:tr>
      <w:tr>
        <w:trPr>
          <w:cantSplit/>
        </w:trPr>
        <w:tc>
          <w:tcPr/>
          <w:p>
            <w:pPr>
              <w:pStyle w:val="Compact"/>
              <w:keepNext/>
              <w:jc w:val="left"/>
            </w:pPr>
            <w:r>
              <w:t xml:space="preserve">10</w:t>
            </w:r>
          </w:p>
        </w:tc>
        <w:tc>
          <w:tcPr/>
          <w:p>
            <w:pPr>
              <w:pStyle w:val="Compact"/>
              <w:keepNext/>
              <w:jc w:val="center"/>
            </w:pPr>
            <w:r>
              <w:t xml:space="preserve">2.9 (182)</w:t>
            </w:r>
          </w:p>
        </w:tc>
        <w:tc>
          <w:tcPr/>
          <w:p>
            <w:pPr>
              <w:pStyle w:val="Compact"/>
              <w:keepNext/>
              <w:jc w:val="center"/>
            </w:pPr>
            <w:r>
              <w:t xml:space="preserve">0.272 (1,085)</w:t>
            </w:r>
          </w:p>
        </w:tc>
        <w:tc>
          <w:tcPr/>
          <w:p>
            <w:pPr>
              <w:pStyle w:val="Compact"/>
              <w:keepNext/>
              <w:jc w:val="center"/>
            </w:pPr>
            <w:r>
              <w:t xml:space="preserve">0.0 (0)</w:t>
            </w:r>
          </w:p>
        </w:tc>
        <w:tc>
          <w:tcPr/>
          <w:p>
            <w:pPr>
              <w:pStyle w:val="Compact"/>
              <w:keepNext/>
              <w:jc w:val="center"/>
            </w:pPr>
            <w:r>
              <w:t xml:space="preserve">0.331 (258)</w:t>
            </w:r>
          </w:p>
        </w:tc>
        <w:tc>
          <w:tcPr/>
          <w:p>
            <w:pPr>
              <w:pStyle w:val="Compact"/>
              <w:keepNext/>
              <w:jc w:val="center"/>
            </w:pPr>
            <w:r>
              <w:t xml:space="preserve">4.2 (176)</w:t>
            </w:r>
          </w:p>
        </w:tc>
        <w:tc>
          <w:tcPr/>
          <w:p>
            <w:pPr>
              <w:pStyle w:val="Compact"/>
              <w:keepNext/>
              <w:jc w:val="center"/>
            </w:pPr>
            <w:r>
              <w:t xml:space="preserve">0.278 (774)</w:t>
            </w:r>
          </w:p>
        </w:tc>
        <w:tc>
          <w:tcPr/>
          <w:p>
            <w:pPr>
              <w:pStyle w:val="Compact"/>
              <w:keepNext/>
              <w:jc w:val="center"/>
            </w:pPr>
            <w:r>
              <w:t xml:space="preserve">0.3 (6)</w:t>
            </w:r>
          </w:p>
        </w:tc>
        <w:tc>
          <w:tcPr/>
          <w:p>
            <w:pPr>
              <w:pStyle w:val="Compact"/>
              <w:keepNext/>
              <w:jc w:val="center"/>
            </w:pPr>
            <w:r>
              <w:t xml:space="preserve">0.402 (53)</w:t>
            </w:r>
          </w:p>
        </w:tc>
      </w:tr>
      <w:tr>
        <w:trPr>
          <w:cantSplit/>
        </w:trPr>
        <w:tc>
          <w:tcPr/>
          <w:p>
            <w:pPr>
              <w:pStyle w:val="Compact"/>
              <w:keepNext/>
              <w:jc w:val="left"/>
            </w:pPr>
            <w:r>
              <w:t xml:space="preserve">11</w:t>
            </w:r>
          </w:p>
        </w:tc>
        <w:tc>
          <w:tcPr/>
          <w:p>
            <w:pPr>
              <w:pStyle w:val="Compact"/>
              <w:keepNext/>
              <w:jc w:val="center"/>
            </w:pPr>
            <w:r>
              <w:t xml:space="preserve">5.3 (338)</w:t>
            </w:r>
          </w:p>
        </w:tc>
        <w:tc>
          <w:tcPr/>
          <w:p>
            <w:pPr>
              <w:pStyle w:val="Compact"/>
              <w:keepNext/>
              <w:jc w:val="center"/>
            </w:pPr>
            <w:r>
              <w:t xml:space="preserve">0.449 (1,658)</w:t>
            </w:r>
          </w:p>
        </w:tc>
        <w:tc>
          <w:tcPr/>
          <w:p>
            <w:pPr>
              <w:pStyle w:val="Compact"/>
              <w:keepNext/>
              <w:jc w:val="center"/>
            </w:pPr>
            <w:r>
              <w:t xml:space="preserve">0.0 (0)</w:t>
            </w:r>
          </w:p>
        </w:tc>
        <w:tc>
          <w:tcPr/>
          <w:p>
            <w:pPr>
              <w:pStyle w:val="Compact"/>
              <w:keepNext/>
              <w:jc w:val="center"/>
            </w:pPr>
            <w:r>
              <w:t xml:space="preserve">0.428 (175)</w:t>
            </w:r>
          </w:p>
        </w:tc>
        <w:tc>
          <w:tcPr/>
          <w:p>
            <w:pPr>
              <w:pStyle w:val="Compact"/>
              <w:keepNext/>
              <w:jc w:val="center"/>
            </w:pPr>
            <w:r>
              <w:t xml:space="preserve">8.0 (336)</w:t>
            </w:r>
          </w:p>
        </w:tc>
        <w:tc>
          <w:tcPr/>
          <w:p>
            <w:pPr>
              <w:pStyle w:val="Compact"/>
              <w:keepNext/>
              <w:jc w:val="center"/>
            </w:pPr>
            <w:r>
              <w:t xml:space="preserve">0.456 (1,474)</w:t>
            </w:r>
          </w:p>
        </w:tc>
        <w:tc>
          <w:tcPr/>
          <w:p>
            <w:pPr>
              <w:pStyle w:val="Compact"/>
              <w:keepNext/>
              <w:jc w:val="center"/>
            </w:pPr>
            <w:r>
              <w:t xml:space="preserve">0.1 (2)</w:t>
            </w:r>
          </w:p>
        </w:tc>
        <w:tc>
          <w:tcPr/>
          <w:p>
            <w:pPr>
              <w:pStyle w:val="Compact"/>
              <w:keepNext/>
              <w:jc w:val="center"/>
            </w:pPr>
            <w:r>
              <w:t xml:space="preserve">0.573 (9)</w:t>
            </w:r>
          </w:p>
        </w:tc>
      </w:tr>
      <w:tr>
        <w:trPr>
          <w:cantSplit/>
        </w:trPr>
        <w:tc>
          <w:tcPr/>
          <w:p>
            <w:pPr>
              <w:pStyle w:val="Compact"/>
              <w:keepNext/>
              <w:jc w:val="left"/>
            </w:pPr>
            <w:r>
              <w:t xml:space="preserve">12</w:t>
            </w:r>
          </w:p>
        </w:tc>
        <w:tc>
          <w:tcPr/>
          <w:p>
            <w:pPr>
              <w:pStyle w:val="Compact"/>
              <w:keepNext/>
              <w:jc w:val="center"/>
            </w:pPr>
            <w:r>
              <w:t xml:space="preserve">3.5 (226)</w:t>
            </w:r>
          </w:p>
        </w:tc>
        <w:tc>
          <w:tcPr/>
          <w:p>
            <w:pPr>
              <w:pStyle w:val="Compact"/>
              <w:keepNext/>
              <w:jc w:val="center"/>
            </w:pPr>
            <w:r>
              <w:t xml:space="preserve">0.296 (1,132)</w:t>
            </w:r>
          </w:p>
        </w:tc>
        <w:tc>
          <w:tcPr/>
          <w:p>
            <w:pPr>
              <w:pStyle w:val="Compact"/>
              <w:keepNext/>
              <w:jc w:val="center"/>
            </w:pPr>
            <w:r>
              <w:t xml:space="preserve">0.0 (0)</w:t>
            </w:r>
          </w:p>
        </w:tc>
        <w:tc>
          <w:tcPr/>
          <w:p>
            <w:pPr>
              <w:pStyle w:val="Compact"/>
              <w:keepNext/>
              <w:jc w:val="center"/>
            </w:pPr>
            <w:r>
              <w:t xml:space="preserve">0.384 (178)</w:t>
            </w:r>
          </w:p>
        </w:tc>
        <w:tc>
          <w:tcPr/>
          <w:p>
            <w:pPr>
              <w:pStyle w:val="Compact"/>
              <w:keepNext/>
              <w:jc w:val="center"/>
            </w:pPr>
            <w:r>
              <w:t xml:space="preserve">5.3 (225)</w:t>
            </w:r>
          </w:p>
        </w:tc>
        <w:tc>
          <w:tcPr/>
          <w:p>
            <w:pPr>
              <w:pStyle w:val="Compact"/>
              <w:keepNext/>
              <w:jc w:val="center"/>
            </w:pPr>
            <w:r>
              <w:t xml:space="preserve">0.297 (947)</w:t>
            </w:r>
          </w:p>
        </w:tc>
        <w:tc>
          <w:tcPr/>
          <w:p>
            <w:pPr>
              <w:pStyle w:val="Compact"/>
              <w:keepNext/>
              <w:jc w:val="center"/>
            </w:pPr>
            <w:r>
              <w:t xml:space="preserve">0.0 (1)</w:t>
            </w:r>
          </w:p>
        </w:tc>
        <w:tc>
          <w:tcPr/>
          <w:p>
            <w:pPr>
              <w:pStyle w:val="Compact"/>
              <w:keepNext/>
              <w:jc w:val="center"/>
            </w:pPr>
            <w:r>
              <w:t xml:space="preserve">0.488 (7)</w:t>
            </w:r>
          </w:p>
        </w:tc>
      </w:tr>
      <w:tr>
        <w:trPr>
          <w:cantSplit/>
        </w:trPr>
        <w:tc>
          <w:tcPr/>
          <w:p>
            <w:pPr>
              <w:pStyle w:val="Compact"/>
              <w:keepNext/>
              <w:jc w:val="left"/>
            </w:pPr>
            <w:r>
              <w:t xml:space="preserve">13</w:t>
            </w:r>
          </w:p>
        </w:tc>
        <w:tc>
          <w:tcPr/>
          <w:p>
            <w:pPr>
              <w:pStyle w:val="Compact"/>
              <w:keepNext/>
              <w:jc w:val="center"/>
            </w:pPr>
            <w:r>
              <w:t xml:space="preserve">11.3 (718)</w:t>
            </w:r>
          </w:p>
        </w:tc>
        <w:tc>
          <w:tcPr/>
          <w:p>
            <w:pPr>
              <w:pStyle w:val="Compact"/>
              <w:keepNext/>
              <w:jc w:val="center"/>
            </w:pPr>
            <w:r>
              <w:t xml:space="preserve">0.480 (3,084)</w:t>
            </w:r>
          </w:p>
        </w:tc>
        <w:tc>
          <w:tcPr/>
          <w:p>
            <w:pPr>
              <w:pStyle w:val="Compact"/>
              <w:keepNext/>
              <w:jc w:val="center"/>
            </w:pPr>
            <w:r>
              <w:t xml:space="preserve">7.4 (7)</w:t>
            </w:r>
          </w:p>
        </w:tc>
        <w:tc>
          <w:tcPr/>
          <w:p>
            <w:pPr>
              <w:pStyle w:val="Compact"/>
              <w:keepNext/>
              <w:jc w:val="center"/>
            </w:pPr>
            <w:r>
              <w:t xml:space="preserve">0.437 (613)</w:t>
            </w:r>
          </w:p>
        </w:tc>
        <w:tc>
          <w:tcPr/>
          <w:p>
            <w:pPr>
              <w:pStyle w:val="Compact"/>
              <w:keepNext/>
              <w:jc w:val="center"/>
            </w:pPr>
            <w:r>
              <w:t xml:space="preserve">6.0 (252)</w:t>
            </w:r>
          </w:p>
        </w:tc>
        <w:tc>
          <w:tcPr/>
          <w:p>
            <w:pPr>
              <w:pStyle w:val="Compact"/>
              <w:keepNext/>
              <w:jc w:val="center"/>
            </w:pPr>
            <w:r>
              <w:t xml:space="preserve">0.444 (1,268)</w:t>
            </w:r>
          </w:p>
        </w:tc>
        <w:tc>
          <w:tcPr/>
          <w:p>
            <w:pPr>
              <w:pStyle w:val="Compact"/>
              <w:keepNext/>
              <w:jc w:val="center"/>
            </w:pPr>
            <w:r>
              <w:t xml:space="preserve">22.4 (459)</w:t>
            </w:r>
          </w:p>
        </w:tc>
        <w:tc>
          <w:tcPr/>
          <w:p>
            <w:pPr>
              <w:pStyle w:val="Compact"/>
              <w:keepNext/>
              <w:jc w:val="center"/>
            </w:pPr>
            <w:r>
              <w:t xml:space="preserve">0.576 (1,203)</w:t>
            </w:r>
          </w:p>
        </w:tc>
      </w:tr>
      <w:tr>
        <w:trPr>
          <w:cantSplit/>
        </w:trPr>
        <w:tc>
          <w:tcPr/>
          <w:p>
            <w:pPr>
              <w:pStyle w:val="Compact"/>
              <w:keepNext/>
              <w:jc w:val="left"/>
            </w:pPr>
            <w:r>
              <w:t xml:space="preserve">14</w:t>
            </w:r>
          </w:p>
        </w:tc>
        <w:tc>
          <w:tcPr/>
          <w:p>
            <w:pPr>
              <w:pStyle w:val="Compact"/>
              <w:keepNext/>
              <w:jc w:val="center"/>
            </w:pPr>
            <w:r>
              <w:t xml:space="preserve">3.8 (241)</w:t>
            </w:r>
          </w:p>
        </w:tc>
        <w:tc>
          <w:tcPr/>
          <w:p>
            <w:pPr>
              <w:pStyle w:val="Compact"/>
              <w:keepNext/>
              <w:jc w:val="center"/>
            </w:pPr>
            <w:r>
              <w:t xml:space="preserve">0.360 (1,293)</w:t>
            </w:r>
          </w:p>
        </w:tc>
        <w:tc>
          <w:tcPr/>
          <w:p>
            <w:pPr>
              <w:pStyle w:val="Compact"/>
              <w:keepNext/>
              <w:jc w:val="center"/>
            </w:pPr>
            <w:r>
              <w:t xml:space="preserve">0.0 (0)</w:t>
            </w:r>
          </w:p>
        </w:tc>
        <w:tc>
          <w:tcPr/>
          <w:p>
            <w:pPr>
              <w:pStyle w:val="Compact"/>
              <w:keepNext/>
              <w:jc w:val="center"/>
            </w:pPr>
            <w:r>
              <w:t xml:space="preserve">0.372 (216)</w:t>
            </w:r>
          </w:p>
        </w:tc>
        <w:tc>
          <w:tcPr/>
          <w:p>
            <w:pPr>
              <w:pStyle w:val="Compact"/>
              <w:keepNext/>
              <w:jc w:val="center"/>
            </w:pPr>
            <w:r>
              <w:t xml:space="preserve">4.5 (189)</w:t>
            </w:r>
          </w:p>
        </w:tc>
        <w:tc>
          <w:tcPr/>
          <w:p>
            <w:pPr>
              <w:pStyle w:val="Compact"/>
              <w:keepNext/>
              <w:jc w:val="center"/>
            </w:pPr>
            <w:r>
              <w:t xml:space="preserve">0.354 (856)</w:t>
            </w:r>
          </w:p>
        </w:tc>
        <w:tc>
          <w:tcPr/>
          <w:p>
            <w:pPr>
              <w:pStyle w:val="Compact"/>
              <w:keepNext/>
              <w:jc w:val="center"/>
            </w:pPr>
            <w:r>
              <w:t xml:space="preserve">2.5 (52)</w:t>
            </w:r>
          </w:p>
        </w:tc>
        <w:tc>
          <w:tcPr/>
          <w:p>
            <w:pPr>
              <w:pStyle w:val="Compact"/>
              <w:keepNext/>
              <w:jc w:val="center"/>
            </w:pPr>
            <w:r>
              <w:t xml:space="preserve">0.487 (221)</w:t>
            </w:r>
          </w:p>
        </w:tc>
      </w:tr>
      <w:tr>
        <w:trPr>
          <w:cantSplit/>
        </w:trPr>
        <w:tc>
          <w:tcPr/>
          <w:p>
            <w:pPr>
              <w:pStyle w:val="Compact"/>
              <w:keepNext/>
              <w:jc w:val="left"/>
            </w:pPr>
            <w:r>
              <w:t xml:space="preserve">15</w:t>
            </w:r>
          </w:p>
        </w:tc>
        <w:tc>
          <w:tcPr/>
          <w:p>
            <w:pPr>
              <w:pStyle w:val="Compact"/>
              <w:keepNext/>
              <w:jc w:val="center"/>
            </w:pPr>
            <w:r>
              <w:t xml:space="preserve">4.2 (266)</w:t>
            </w:r>
          </w:p>
        </w:tc>
        <w:tc>
          <w:tcPr/>
          <w:p>
            <w:pPr>
              <w:pStyle w:val="Compact"/>
              <w:keepNext/>
              <w:jc w:val="center"/>
            </w:pPr>
            <w:r>
              <w:t xml:space="preserve">0.238 (1,484)</w:t>
            </w:r>
          </w:p>
        </w:tc>
        <w:tc>
          <w:tcPr/>
          <w:p>
            <w:pPr>
              <w:pStyle w:val="Compact"/>
              <w:keepNext/>
              <w:jc w:val="center"/>
            </w:pPr>
            <w:r>
              <w:t xml:space="preserve">0.0 (0)</w:t>
            </w:r>
          </w:p>
        </w:tc>
        <w:tc>
          <w:tcPr/>
          <w:p>
            <w:pPr>
              <w:pStyle w:val="Compact"/>
              <w:keepNext/>
              <w:jc w:val="center"/>
            </w:pPr>
            <w:r>
              <w:t xml:space="preserve">0.289 (299)</w:t>
            </w:r>
          </w:p>
        </w:tc>
        <w:tc>
          <w:tcPr/>
          <w:p>
            <w:pPr>
              <w:pStyle w:val="Compact"/>
              <w:keepNext/>
              <w:jc w:val="center"/>
            </w:pPr>
            <w:r>
              <w:t xml:space="preserve">5.7 (239)</w:t>
            </w:r>
          </w:p>
        </w:tc>
        <w:tc>
          <w:tcPr/>
          <w:p>
            <w:pPr>
              <w:pStyle w:val="Compact"/>
              <w:keepNext/>
              <w:jc w:val="center"/>
            </w:pPr>
            <w:r>
              <w:t xml:space="preserve">0.237 (1,108)</w:t>
            </w:r>
          </w:p>
        </w:tc>
        <w:tc>
          <w:tcPr/>
          <w:p>
            <w:pPr>
              <w:pStyle w:val="Compact"/>
              <w:keepNext/>
              <w:jc w:val="center"/>
            </w:pPr>
            <w:r>
              <w:t xml:space="preserve">1.3 (27)</w:t>
            </w:r>
          </w:p>
        </w:tc>
        <w:tc>
          <w:tcPr/>
          <w:p>
            <w:pPr>
              <w:pStyle w:val="Compact"/>
              <w:keepNext/>
              <w:jc w:val="center"/>
            </w:pPr>
            <w:r>
              <w:t xml:space="preserve">0.409 (77)</w:t>
            </w:r>
          </w:p>
        </w:tc>
      </w:tr>
      <w:tr>
        <w:trPr>
          <w:cantSplit/>
        </w:trPr>
        <w:tc>
          <w:tcPr/>
          <w:p>
            <w:pPr>
              <w:pStyle w:val="Compact"/>
              <w:keepNext/>
              <w:jc w:val="left"/>
            </w:pPr>
            <w:r>
              <w:t xml:space="preserve">16</w:t>
            </w:r>
          </w:p>
        </w:tc>
        <w:tc>
          <w:tcPr/>
          <w:p>
            <w:pPr>
              <w:pStyle w:val="Compact"/>
              <w:keepNext/>
              <w:jc w:val="center"/>
            </w:pPr>
            <w:r>
              <w:t xml:space="preserve">17.3 (1,100)</w:t>
            </w:r>
          </w:p>
        </w:tc>
        <w:tc>
          <w:tcPr/>
          <w:p>
            <w:pPr>
              <w:pStyle w:val="Compact"/>
              <w:keepNext/>
              <w:jc w:val="center"/>
            </w:pPr>
            <w:r>
              <w:t xml:space="preserve">0.329 (4,890)</w:t>
            </w:r>
          </w:p>
        </w:tc>
        <w:tc>
          <w:tcPr/>
          <w:p>
            <w:pPr>
              <w:pStyle w:val="Compact"/>
              <w:keepNext/>
              <w:jc w:val="center"/>
            </w:pPr>
            <w:r>
              <w:t xml:space="preserve">12.8 (12)</w:t>
            </w:r>
          </w:p>
        </w:tc>
        <w:tc>
          <w:tcPr/>
          <w:p>
            <w:pPr>
              <w:pStyle w:val="Compact"/>
              <w:keepNext/>
              <w:jc w:val="center"/>
            </w:pPr>
            <w:r>
              <w:t xml:space="preserve">0.195 (1,092)</w:t>
            </w:r>
          </w:p>
        </w:tc>
        <w:tc>
          <w:tcPr/>
          <w:p>
            <w:pPr>
              <w:pStyle w:val="Compact"/>
              <w:keepNext/>
              <w:jc w:val="center"/>
            </w:pPr>
            <w:r>
              <w:t xml:space="preserve">5.9 (250)</w:t>
            </w:r>
          </w:p>
        </w:tc>
        <w:tc>
          <w:tcPr/>
          <w:p>
            <w:pPr>
              <w:pStyle w:val="Compact"/>
              <w:keepNext/>
              <w:jc w:val="center"/>
            </w:pPr>
            <w:r>
              <w:t xml:space="preserve">0.377 (1,395)</w:t>
            </w:r>
          </w:p>
        </w:tc>
        <w:tc>
          <w:tcPr/>
          <w:p>
            <w:pPr>
              <w:pStyle w:val="Compact"/>
              <w:keepNext/>
              <w:jc w:val="center"/>
            </w:pPr>
            <w:r>
              <w:t xml:space="preserve">40.9 (838)</w:t>
            </w:r>
          </w:p>
        </w:tc>
        <w:tc>
          <w:tcPr/>
          <w:p>
            <w:pPr>
              <w:pStyle w:val="Compact"/>
              <w:keepNext/>
              <w:jc w:val="center"/>
            </w:pPr>
            <w:r>
              <w:t xml:space="preserve">0.506 (2,403)</w:t>
            </w:r>
          </w:p>
        </w:tc>
      </w:tr>
      <w:tr>
        <w:trPr>
          <w:cantSplit/>
        </w:trPr>
        <w:tc>
          <w:tcPr/>
          <w:p>
            <w:pPr>
              <w:pStyle w:val="Compact"/>
              <w:keepNext/>
              <w:jc w:val="left"/>
            </w:pPr>
            <w:r>
              <w:t xml:space="preserve">17</w:t>
            </w:r>
          </w:p>
        </w:tc>
        <w:tc>
          <w:tcPr/>
          <w:p>
            <w:pPr>
              <w:pStyle w:val="Compact"/>
              <w:keepNext/>
              <w:jc w:val="center"/>
            </w:pPr>
            <w:r>
              <w:t xml:space="preserve">11.7 (746)</w:t>
            </w:r>
          </w:p>
        </w:tc>
        <w:tc>
          <w:tcPr/>
          <w:p>
            <w:pPr>
              <w:pStyle w:val="Compact"/>
              <w:keepNext/>
              <w:jc w:val="center"/>
            </w:pPr>
            <w:r>
              <w:t xml:space="preserve">0.177 (3,645)</w:t>
            </w:r>
          </w:p>
        </w:tc>
        <w:tc>
          <w:tcPr/>
          <w:p>
            <w:pPr>
              <w:pStyle w:val="Compact"/>
              <w:keepNext/>
              <w:jc w:val="center"/>
            </w:pPr>
            <w:r>
              <w:t xml:space="preserve">21.3 (20)</w:t>
            </w:r>
          </w:p>
        </w:tc>
        <w:tc>
          <w:tcPr/>
          <w:p>
            <w:pPr>
              <w:pStyle w:val="Compact"/>
              <w:keepNext/>
              <w:jc w:val="center"/>
            </w:pPr>
            <w:r>
              <w:t xml:space="preserve">0.181 (859)</w:t>
            </w:r>
          </w:p>
        </w:tc>
        <w:tc>
          <w:tcPr/>
          <w:p>
            <w:pPr>
              <w:pStyle w:val="Compact"/>
              <w:keepNext/>
              <w:jc w:val="center"/>
            </w:pPr>
            <w:r>
              <w:t xml:space="preserve">5.6 (235)</w:t>
            </w:r>
          </w:p>
        </w:tc>
        <w:tc>
          <w:tcPr/>
          <w:p>
            <w:pPr>
              <w:pStyle w:val="Compact"/>
              <w:keepNext/>
              <w:jc w:val="center"/>
            </w:pPr>
            <w:r>
              <w:t xml:space="preserve">0.165 (1,322)</w:t>
            </w:r>
          </w:p>
        </w:tc>
        <w:tc>
          <w:tcPr/>
          <w:p>
            <w:pPr>
              <w:pStyle w:val="Compact"/>
              <w:keepNext/>
              <w:jc w:val="center"/>
            </w:pPr>
            <w:r>
              <w:t xml:space="preserve">24.0 (491)</w:t>
            </w:r>
          </w:p>
        </w:tc>
        <w:tc>
          <w:tcPr/>
          <w:p>
            <w:pPr>
              <w:pStyle w:val="Compact"/>
              <w:keepNext/>
              <w:jc w:val="center"/>
            </w:pPr>
            <w:r>
              <w:t xml:space="preserve">0.260 (1,464)</w:t>
            </w:r>
          </w:p>
        </w:tc>
      </w:tr>
      <w:tr>
        <w:trPr>
          <w:cantSplit/>
        </w:trPr>
        <w:tc>
          <w:tcPr/>
          <w:p>
            <w:pPr>
              <w:pStyle w:val="Compact"/>
              <w:jc w:val="left"/>
            </w:pPr>
            <m:oMath>
              <m:r>
                <m:t>ρ</m:t>
              </m:r>
            </m:oMath>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0.355</w:t>
            </w:r>
          </w:p>
        </w:tc>
        <w:tc>
          <w:tcPr/>
          <w:p>
            <w:pPr>
              <w:pStyle w:val="Compact"/>
              <w:jc w:val="center"/>
            </w:pPr>
            <w:r>
              <w:t xml:space="preserve">0.733</w:t>
            </w:r>
          </w:p>
        </w:tc>
        <w:tc>
          <w:tcPr/>
          <w:p>
            <w:pPr>
              <w:pStyle w:val="Compact"/>
              <w:jc w:val="center"/>
            </w:pPr>
            <w:r>
              <w:t xml:space="preserve">0.613</w:t>
            </w:r>
          </w:p>
        </w:tc>
        <w:tc>
          <w:tcPr/>
          <w:p>
            <w:pPr>
              <w:pStyle w:val="Compact"/>
              <w:jc w:val="center"/>
            </w:pPr>
            <w:r>
              <w:t xml:space="preserve">0.914</w:t>
            </w:r>
          </w:p>
        </w:tc>
        <w:tc>
          <w:tcPr/>
          <w:p>
            <w:pPr>
              <w:pStyle w:val="Compact"/>
              <w:jc w:val="center"/>
            </w:pPr>
            <w:r>
              <w:t xml:space="preserve">0.453</w:t>
            </w:r>
          </w:p>
        </w:tc>
        <w:tc>
          <w:tcPr/>
          <w:p>
            <w:pPr>
              <w:pStyle w:val="Compact"/>
              <w:jc w:val="center"/>
            </w:pPr>
            <w:r>
              <w:t xml:space="preserve">0.966</w:t>
            </w:r>
          </w:p>
        </w:tc>
      </w:tr>
    </w:tbl>
    <w:bookmarkEnd w:id="261"/>
    <w:p>
      <w:pPr>
        <w:pStyle w:val="BodyText"/>
        <w:spacing w:line="240" w:lineRule="auto"/>
        <w:jc w:val="center"/>
      </w:pPr>
      <w:r>
        <w:rPr>
          <w:iCs/>
          <w:i/>
        </w:rPr>
        <w:t xml:space="preserve">Notes:</w:t>
      </w:r>
      <w:r>
        <w:t xml:space="preserve"> </w:t>
      </w:r>
      <w:r>
        <w:t xml:space="preserve">For each policy source family,</w:t>
      </w:r>
      <w:r>
        <w:t xml:space="preserve"> </w:t>
      </w:r>
      <w:r>
        <w:rPr>
          <w:rStyle w:val="VerbatimChar"/>
        </w:rPr>
        <w:t xml:space="preserve">pol.% (n)</w:t>
      </w:r>
      <w:r>
        <w:t xml:space="preserve"> </w:t>
      </w:r>
      <w:r>
        <w:t xml:space="preserve">is the document-weighted policy share (%) with the document count in parentheses;</w:t>
      </w:r>
      <w:r>
        <w:t xml:space="preserve"> </w:t>
      </w:r>
      <w:r>
        <w:rPr>
          <w:rStyle w:val="VerbatimChar"/>
        </w:rPr>
        <w:t xml:space="preserve">sem. (n)</w:t>
      </w:r>
      <w:r>
        <w:t xml:space="preserve"> </w:t>
      </w:r>
      <w:r>
        <w:t xml:space="preserve">is the within-SDG research–policy semantic gap (naive, unadjusted) with the capped segment count in parentheses. Read across a row to see whether the gap is stable or driven by one family.</w:t>
      </w:r>
    </w:p>
    <w:p>
      <w:pPr>
        <w:pStyle w:val="BodyText"/>
      </w:pPr>
      <w:r>
        <w:t xml:space="preserve">Re-running the interaction within each policy family (reliable SDGs only; Table </w:t>
      </w:r>
      <w:hyperlink w:anchor="tab:policy-source-family-h25">
        <w:r>
          <w:rPr>
            <w:rStyle w:val="Hyperlink"/>
          </w:rPr>
          <w:t xml:space="preserve">33</w:t>
        </w:r>
      </w:hyperlink>
      <w:r>
        <w:t xml:space="preserve">) confirms the null is not a scope-mismatch artefact: the curated AI/SDG family reproduces the full-corpus pattern, while SDGi (</w:t>
      </w:r>
      <m:oMath>
        <m:r>
          <m:t>ρ</m:t>
        </m:r>
        <m:r>
          <m:rPr>
            <m:sty m:val="p"/>
          </m:rPr>
          <m:t>=</m:t>
        </m:r>
        <m:r>
          <m:t>0.596</m:t>
        </m:r>
      </m:oMath>
      <w:r>
        <w:t xml:space="preserve">,</w:t>
      </w:r>
      <w:r>
        <w:t xml:space="preserve"> </w:t>
      </w:r>
      <m:oMath>
        <m:r>
          <m:t>p</m:t>
        </m:r>
        <m:r>
          <m:rPr>
            <m:sty m:val="p"/>
          </m:rPr>
          <m:t>=</m:t>
        </m:r>
        <m:r>
          <m:t>0.014</m:t>
        </m:r>
      </m:oMath>
      <w:r>
        <w:t xml:space="preserve">) and UNGDC (</w:t>
      </w:r>
      <m:oMath>
        <m:r>
          <m:t>ρ</m:t>
        </m:r>
        <m:r>
          <m:rPr>
            <m:sty m:val="p"/>
          </m:rPr>
          <m:t>=</m:t>
        </m:r>
        <m:r>
          <m:t>0.425</m:t>
        </m:r>
      </m:oMath>
      <w:r>
        <w:t xml:space="preserve">,</w:t>
      </w:r>
      <w:r>
        <w:t xml:space="preserve"> </w:t>
      </w:r>
      <m:oMath>
        <m:r>
          <m:t>p</m:t>
        </m:r>
        <m:r>
          <m:rPr>
            <m:sty m:val="p"/>
          </m:rPr>
          <m:t>=</m:t>
        </m:r>
        <m:r>
          <m:t>0.115</m:t>
        </m:r>
      </m:oMath>
      <w:r>
        <w:t xml:space="preserve">) show positive research-share associations. The register-adjusted coverage-gap association is positive for SDGi (</w:t>
      </w:r>
      <m:oMath>
        <m:r>
          <m:t>ρ</m:t>
        </m:r>
        <m:r>
          <m:rPr>
            <m:sty m:val="p"/>
          </m:rPr>
          <m:t>=</m:t>
        </m:r>
        <m:r>
          <m:t>0.498</m:t>
        </m:r>
      </m:oMath>
      <w:r>
        <w:t xml:space="preserve">,</w:t>
      </w:r>
      <w:r>
        <w:t xml:space="preserve"> </w:t>
      </w:r>
      <m:oMath>
        <m:r>
          <m:t>p</m:t>
        </m:r>
        <m:r>
          <m:rPr>
            <m:sty m:val="p"/>
          </m:rPr>
          <m:t>=</m:t>
        </m:r>
        <m:r>
          <m:t>0.044</m:t>
        </m:r>
      </m:oMath>
      <w:r>
        <w:t xml:space="preserve">) and full corpus (</w:t>
      </w:r>
      <m:oMath>
        <m:r>
          <m:t>ρ</m:t>
        </m:r>
        <m:r>
          <m:rPr>
            <m:sty m:val="p"/>
          </m:rPr>
          <m:t>=</m:t>
        </m:r>
        <m:r>
          <m:t>0.544</m:t>
        </m:r>
      </m:oMath>
      <w:r>
        <w:t xml:space="preserve">,</w:t>
      </w:r>
      <w:r>
        <w:t xml:space="preserve"> </w:t>
      </w:r>
      <m:oMath>
        <m:r>
          <m:t>p</m:t>
        </m:r>
        <m:r>
          <m:rPr>
            <m:sty m:val="p"/>
          </m:rPr>
          <m:t>=</m:t>
        </m:r>
        <m:r>
          <m:t>0.025</m:t>
        </m:r>
      </m:oMath>
      <w:r>
        <w:t xml:space="preserve">) but null under symmetric scope (curated</w:t>
      </w:r>
      <w:r>
        <w:t xml:space="preserve"> </w:t>
      </w:r>
      <m:oMath>
        <m:r>
          <m:t>ρ</m:t>
        </m:r>
        <m:r>
          <m:rPr>
            <m:sty m:val="p"/>
          </m:rPr>
          <m:t>=</m:t>
        </m:r>
        <m:r>
          <m:rPr>
            <m:sty m:val="p"/>
          </m:rPr>
          <m:t>−</m:t>
        </m:r>
        <m:r>
          <m:t>0.061</m:t>
        </m:r>
      </m:oMath>
      <w:r>
        <w:t xml:space="preserve">,</w:t>
      </w:r>
      <w:r>
        <w:t xml:space="preserve"> </w:t>
      </w:r>
      <m:oMath>
        <m:r>
          <m:t>p</m:t>
        </m:r>
        <m:r>
          <m:rPr>
            <m:sty m:val="p"/>
          </m:rPr>
          <m:t>=</m:t>
        </m:r>
        <m:r>
          <m:t>0.807</m:t>
        </m:r>
      </m:oMath>
      <w:r>
        <w:t xml:space="preserve">; UNGDC</w:t>
      </w:r>
      <w:r>
        <w:t xml:space="preserve"> </w:t>
      </w:r>
      <m:oMath>
        <m:r>
          <m:t>ρ</m:t>
        </m:r>
        <m:r>
          <m:rPr>
            <m:sty m:val="p"/>
          </m:rPr>
          <m:t>=</m:t>
        </m:r>
        <m:r>
          <m:t>0.357</m:t>
        </m:r>
      </m:oMath>
      <w:r>
        <w:t xml:space="preserve">,</w:t>
      </w:r>
      <w:r>
        <w:t xml:space="preserve"> </w:t>
      </w:r>
      <m:oMath>
        <m:r>
          <m:t>p</m:t>
        </m:r>
        <m:r>
          <m:rPr>
            <m:sty m:val="p"/>
          </m:rPr>
          <m:t>=</m:t>
        </m:r>
        <m:r>
          <m:t>0.191</m:t>
        </m:r>
      </m:oMath>
      <w:r>
        <w:t xml:space="preserve">), bounding its reach. Two caveats: the curated family’s narrower share range attenuates rank correlations, and the register-removal caveat of Appendix </w:t>
      </w:r>
      <w:hyperlink w:anchor="app:register-validation">
        <w:r>
          <w:rPr>
            <w:rStyle w:val="Hyperlink"/>
          </w:rPr>
          <w:t xml:space="preserve">G.2</w:t>
        </w:r>
      </w:hyperlink>
      <w:r>
        <w:t xml:space="preserve"> </w:t>
      </w:r>
      <w:r>
        <w:t xml:space="preserve">applies.</w:t>
      </w:r>
    </w:p>
    <w:bookmarkStart w:id="262" w:name="tab:policy-source-family-h25"/>
    <w:p>
      <w:pPr>
        <w:pStyle w:val="TableCaption"/>
        <w:keepNext/>
      </w:pPr>
      <w:r>
        <w:t xml:space="preserve">Table 33: Per-family interaction test: coverage predictors vs the within-SDG semantic gap, raw and register-adjusted.</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33: Per-family interaction test: coverage predictors vs the within-SDG semantic gap, raw and register-adjusted."/>
      </w:tblPr>
      <w:tblGrid>
        <w:gridCol w:w="1320"/>
        <w:gridCol w:w="1320"/>
        <w:gridCol w:w="1320"/>
        <w:gridCol w:w="1320"/>
        <w:gridCol w:w="1320"/>
        <w:gridCol w:w="1320"/>
      </w:tblGrid>
      <w:tr>
        <w:trPr>
          <w:cantSplit/>
          <w:tblHeader w:val="true"/>
        </w:trPr>
        <w:tc>
          <w:tcPr>
            <w:tcBorders>
              <w:bottom w:val="single" w:sz="8" w:space="0" w:color="auto"/>
            </w:tcBorders>
          </w:tcPr>
          <w:p>
            <w:pPr>
              <w:pStyle w:val="Compact"/>
              <w:keepNext/>
              <w:jc w:val="left"/>
            </w:pPr>
            <w:r>
              <w:t xml:space="preserve">Family</w:t>
            </w:r>
          </w:p>
        </w:tc>
        <w:tc>
          <w:tcPr>
            <w:tcBorders>
              <w:bottom w:val="single" w:sz="8" w:space="0" w:color="auto"/>
            </w:tcBorders>
          </w:tcPr>
          <w:p>
            <w:pPr>
              <w:pStyle w:val="Compact"/>
              <w:keepNext/>
              <w:jc w:val="center"/>
            </w:pPr>
            <m:oMath>
              <m:r>
                <m:t>n</m:t>
              </m:r>
            </m:oMath>
          </w:p>
        </w:tc>
        <w:tc>
          <w:tcPr>
            <w:tcBorders>
              <w:bottom w:val="single" w:sz="8" w:space="0" w:color="auto"/>
            </w:tcBorders>
          </w:tcPr>
          <w:p>
            <w:pPr>
              <w:pStyle w:val="Compact"/>
              <w:keepNext/>
              <w:jc w:val="center"/>
            </w:pPr>
            <w:r>
              <w:t xml:space="preserve">Research share</w:t>
            </w:r>
            <w:r>
              <w:t xml:space="preserve"> </w:t>
            </w:r>
            <m:oMath>
              <m:d>
                <m:dPr>
                  <m:begChr m:val="("/>
                  <m:endChr m:val=")"/>
                  <m:sepChr m:val=""/>
                  <m:grow/>
                </m:dPr>
                <m:e>
                  <m:r>
                    <m:t>ρ</m:t>
                  </m:r>
                  <m:r>
                    <m:rPr>
                      <m:sty m:val="p"/>
                    </m:rPr>
                    <m:t>,</m:t>
                  </m:r>
                  <m:r>
                    <m:t> </m:t>
                  </m:r>
                  <m:r>
                    <m:t>p</m:t>
                  </m:r>
                </m:e>
              </m:d>
            </m:oMath>
          </w:p>
        </w:tc>
        <w:tc>
          <w:tcPr>
            <w:tcBorders>
              <w:bottom w:val="single" w:sz="8" w:space="0" w:color="auto"/>
            </w:tcBorders>
          </w:tcPr>
          <w:p>
            <w:pPr>
              <w:pStyle w:val="Compact"/>
              <w:keepNext/>
              <w:jc w:val="center"/>
            </w:pPr>
            <w:r>
              <w:t xml:space="preserve">Coverage gap</w:t>
            </w:r>
            <w:r>
              <w:t xml:space="preserve"> </w:t>
            </w:r>
            <m:oMath>
              <m:d>
                <m:dPr>
                  <m:begChr m:val="("/>
                  <m:endChr m:val=")"/>
                  <m:sepChr m:val=""/>
                  <m:grow/>
                </m:dPr>
                <m:e>
                  <m:r>
                    <m:t>ρ</m:t>
                  </m:r>
                  <m:r>
                    <m:rPr>
                      <m:sty m:val="p"/>
                    </m:rPr>
                    <m:t>,</m:t>
                  </m:r>
                  <m:r>
                    <m:t> </m:t>
                  </m:r>
                  <m:r>
                    <m:t>p</m:t>
                  </m:r>
                </m:e>
              </m:d>
            </m:oMath>
          </w:p>
        </w:tc>
        <w:tc>
          <w:tcPr>
            <w:tcBorders>
              <w:bottom w:val="single" w:sz="8" w:space="0" w:color="auto"/>
            </w:tcBorders>
          </w:tcPr>
          <w:p>
            <w:pPr>
              <w:pStyle w:val="Compact"/>
              <w:keepNext/>
              <w:jc w:val="center"/>
            </w:pPr>
            <w:r>
              <w:t xml:space="preserve">Coverage gap adj. </w:t>
            </w:r>
            <m:oMath>
              <m:d>
                <m:dPr>
                  <m:begChr m:val="("/>
                  <m:endChr m:val=")"/>
                  <m:sepChr m:val=""/>
                  <m:grow/>
                </m:dPr>
                <m:e>
                  <m:r>
                    <m:t>ρ</m:t>
                  </m:r>
                  <m:r>
                    <m:rPr>
                      <m:sty m:val="p"/>
                    </m:rPr>
                    <m:t>,</m:t>
                  </m:r>
                  <m:r>
                    <m:t> </m:t>
                  </m:r>
                  <m:r>
                    <m:t>p</m:t>
                  </m:r>
                </m:e>
              </m:d>
            </m:oMath>
          </w:p>
        </w:tc>
        <w:tc>
          <w:tcPr>
            <w:tcBorders>
              <w:bottom w:val="single" w:sz="8" w:space="0" w:color="auto"/>
            </w:tcBorders>
          </w:tcPr>
          <w:p>
            <w:pPr>
              <w:pStyle w:val="Compact"/>
              <w:keepNext/>
              <w:jc w:val="center"/>
            </w:pPr>
            <w:r>
              <w:t xml:space="preserve">Research share excl. SDG 4</w:t>
            </w:r>
            <w:r>
              <w:t xml:space="preserve"> </w:t>
            </w:r>
            <m:oMath>
              <m:d>
                <m:dPr>
                  <m:begChr m:val="("/>
                  <m:endChr m:val=")"/>
                  <m:sepChr m:val=""/>
                  <m:grow/>
                </m:dPr>
                <m:e>
                  <m:r>
                    <m:t>ρ</m:t>
                  </m:r>
                  <m:r>
                    <m:rPr>
                      <m:sty m:val="p"/>
                    </m:rPr>
                    <m:t>,</m:t>
                  </m:r>
                  <m:r>
                    <m:t> </m:t>
                  </m:r>
                  <m:r>
                    <m:t>p</m:t>
                  </m:r>
                </m:e>
              </m:d>
            </m:oMath>
          </w:p>
        </w:tc>
      </w:tr>
      <w:tr>
        <w:trPr>
          <w:cantSplit/>
        </w:trPr>
        <w:tc>
          <w:tcPr/>
          <w:p>
            <w:pPr>
              <w:pStyle w:val="Compact"/>
              <w:keepNext/>
              <w:jc w:val="left"/>
            </w:pPr>
            <w:r>
              <w:t xml:space="preserve">Full corpus</w:t>
            </w:r>
          </w:p>
        </w:tc>
        <w:tc>
          <w:tcPr/>
          <w:p>
            <w:pPr>
              <w:pStyle w:val="Compact"/>
              <w:keepNext/>
              <w:jc w:val="center"/>
            </w:pPr>
            <w:r>
              <w:t xml:space="preserve">17</w:t>
            </w:r>
          </w:p>
        </w:tc>
        <w:tc>
          <w:tcPr/>
          <w:p>
            <w:pPr>
              <w:pStyle w:val="Compact"/>
              <w:keepNext/>
              <w:jc w:val="center"/>
            </w:pPr>
            <w:r>
              <w:t xml:space="preserve">0.449 (0.071)</w:t>
            </w:r>
          </w:p>
        </w:tc>
        <w:tc>
          <w:tcPr/>
          <w:p>
            <w:pPr>
              <w:pStyle w:val="Compact"/>
              <w:keepNext/>
              <w:jc w:val="center"/>
            </w:pPr>
            <w:r>
              <w:t xml:space="preserve">-0.012 (0.959)</w:t>
            </w:r>
          </w:p>
        </w:tc>
        <w:tc>
          <w:tcPr/>
          <w:p>
            <w:pPr>
              <w:pStyle w:val="Compact"/>
              <w:keepNext/>
              <w:jc w:val="center"/>
            </w:pPr>
            <w:r>
              <w:t xml:space="preserve">0.544 (0.025)</w:t>
            </w:r>
          </w:p>
        </w:tc>
        <w:tc>
          <w:tcPr/>
          <w:p>
            <w:pPr>
              <w:pStyle w:val="Compact"/>
              <w:keepNext/>
              <w:jc w:val="center"/>
            </w:pPr>
            <w:r>
              <w:t xml:space="preserve">0.606 (0.015)</w:t>
            </w:r>
          </w:p>
        </w:tc>
      </w:tr>
      <w:tr>
        <w:trPr>
          <w:cantSplit/>
        </w:trPr>
        <w:tc>
          <w:tcPr/>
          <w:p>
            <w:pPr>
              <w:pStyle w:val="Compact"/>
              <w:keepNext/>
              <w:jc w:val="left"/>
            </w:pPr>
            <w:r>
              <w:t xml:space="preserve">Curated AI/SDG</w:t>
            </w:r>
          </w:p>
        </w:tc>
        <w:tc>
          <w:tcPr/>
          <w:p>
            <w:pPr>
              <w:pStyle w:val="Compact"/>
              <w:keepNext/>
              <w:jc w:val="center"/>
            </w:pPr>
            <w:r>
              <w:t xml:space="preserve">17</w:t>
            </w:r>
          </w:p>
        </w:tc>
        <w:tc>
          <w:tcPr/>
          <w:p>
            <w:pPr>
              <w:pStyle w:val="Compact"/>
              <w:keepNext/>
              <w:jc w:val="center"/>
            </w:pPr>
            <w:r>
              <w:t xml:space="preserve">-0.056 (0.833)</w:t>
            </w:r>
          </w:p>
        </w:tc>
        <w:tc>
          <w:tcPr/>
          <w:p>
            <w:pPr>
              <w:pStyle w:val="Compact"/>
              <w:keepNext/>
              <w:jc w:val="center"/>
            </w:pPr>
            <w:r>
              <w:t xml:space="preserve">-0.223 (0.386)</w:t>
            </w:r>
          </w:p>
        </w:tc>
        <w:tc>
          <w:tcPr/>
          <w:p>
            <w:pPr>
              <w:pStyle w:val="Compact"/>
              <w:keepNext/>
              <w:jc w:val="center"/>
            </w:pPr>
            <w:r>
              <w:t xml:space="preserve">-0.061 (0.807)</w:t>
            </w:r>
          </w:p>
        </w:tc>
        <w:tc>
          <w:tcPr/>
          <w:p>
            <w:pPr>
              <w:pStyle w:val="Compact"/>
              <w:keepNext/>
              <w:jc w:val="center"/>
            </w:pPr>
            <w:r>
              <w:t xml:space="preserve">0.053 (0.848)</w:t>
            </w:r>
          </w:p>
        </w:tc>
      </w:tr>
      <w:tr>
        <w:trPr>
          <w:cantSplit/>
        </w:trPr>
        <w:tc>
          <w:tcPr/>
          <w:p>
            <w:pPr>
              <w:pStyle w:val="Compact"/>
              <w:keepNext/>
              <w:jc w:val="left"/>
            </w:pPr>
            <w:r>
              <w:t xml:space="preserve">SDGi VNR/VLR</w:t>
            </w:r>
          </w:p>
        </w:tc>
        <w:tc>
          <w:tcPr/>
          <w:p>
            <w:pPr>
              <w:pStyle w:val="Compact"/>
              <w:keepNext/>
              <w:jc w:val="center"/>
            </w:pPr>
            <w:r>
              <w:t xml:space="preserve">17</w:t>
            </w:r>
          </w:p>
        </w:tc>
        <w:tc>
          <w:tcPr/>
          <w:p>
            <w:pPr>
              <w:pStyle w:val="Compact"/>
              <w:keepNext/>
              <w:jc w:val="center"/>
            </w:pPr>
            <w:r>
              <w:t xml:space="preserve">0.596 (0.014)</w:t>
            </w:r>
          </w:p>
        </w:tc>
        <w:tc>
          <w:tcPr/>
          <w:p>
            <w:pPr>
              <w:pStyle w:val="Compact"/>
              <w:keepNext/>
              <w:jc w:val="center"/>
            </w:pPr>
            <w:r>
              <w:t xml:space="preserve">0.042 (0.873)</w:t>
            </w:r>
          </w:p>
        </w:tc>
        <w:tc>
          <w:tcPr/>
          <w:p>
            <w:pPr>
              <w:pStyle w:val="Compact"/>
              <w:keepNext/>
              <w:jc w:val="center"/>
            </w:pPr>
            <w:r>
              <w:t xml:space="preserve">0.498 (0.044)</w:t>
            </w:r>
          </w:p>
        </w:tc>
        <w:tc>
          <w:tcPr/>
          <w:p>
            <w:pPr>
              <w:pStyle w:val="Compact"/>
              <w:keepNext/>
              <w:jc w:val="center"/>
            </w:pPr>
            <w:r>
              <w:t xml:space="preserve">0.703 (0.003)</w:t>
            </w:r>
          </w:p>
        </w:tc>
      </w:tr>
      <w:tr>
        <w:trPr>
          <w:cantSplit/>
        </w:trPr>
        <w:tc>
          <w:tcPr/>
          <w:p>
            <w:pPr>
              <w:pStyle w:val="Compact"/>
              <w:jc w:val="left"/>
            </w:pPr>
            <w:r>
              <w:t xml:space="preserve">UNGDC speeches</w:t>
            </w:r>
          </w:p>
        </w:tc>
        <w:tc>
          <w:tcPr/>
          <w:p>
            <w:pPr>
              <w:pStyle w:val="Compact"/>
              <w:jc w:val="center"/>
            </w:pPr>
            <w:r>
              <w:t xml:space="preserve">15</w:t>
            </w:r>
          </w:p>
        </w:tc>
        <w:tc>
          <w:tcPr/>
          <w:p>
            <w:pPr>
              <w:pStyle w:val="Compact"/>
              <w:jc w:val="center"/>
            </w:pPr>
            <w:r>
              <w:t xml:space="preserve">0.425 (0.115)</w:t>
            </w:r>
          </w:p>
        </w:tc>
        <w:tc>
          <w:tcPr/>
          <w:p>
            <w:pPr>
              <w:pStyle w:val="Compact"/>
              <w:jc w:val="center"/>
            </w:pPr>
            <w:r>
              <w:t xml:space="preserve">0.354 (0.195)</w:t>
            </w:r>
          </w:p>
        </w:tc>
        <w:tc>
          <w:tcPr/>
          <w:p>
            <w:pPr>
              <w:pStyle w:val="Compact"/>
              <w:jc w:val="center"/>
            </w:pPr>
            <w:r>
              <w:t xml:space="preserve">0.357 (0.191)</w:t>
            </w:r>
          </w:p>
        </w:tc>
        <w:tc>
          <w:tcPr/>
          <w:p>
            <w:pPr>
              <w:pStyle w:val="Compact"/>
              <w:jc w:val="center"/>
            </w:pPr>
            <w:r>
              <w:t xml:space="preserve">0.609 (0.024)</w:t>
            </w:r>
          </w:p>
        </w:tc>
      </w:tr>
    </w:tbl>
    <w:bookmarkEnd w:id="262"/>
    <w:p>
      <w:pPr>
        <w:pStyle w:val="BodyText"/>
        <w:spacing w:line="240" w:lineRule="auto"/>
        <w:jc w:val="center"/>
      </w:pPr>
      <w:r>
        <w:rPr>
          <w:iCs/>
          <w:i/>
        </w:rPr>
        <w:t xml:space="preserve">Notes:</w:t>
      </w:r>
      <w:r>
        <w:t xml:space="preserve"> </w:t>
      </w:r>
      <w:r>
        <w:t xml:space="preserve">Spearman</w:t>
      </w:r>
      <w:r>
        <w:t xml:space="preserve"> </w:t>
      </w:r>
      <m:oMath>
        <m:r>
          <m:t>ρ</m:t>
        </m:r>
      </m:oMath>
      <w:r>
        <w:t xml:space="preserve"> </w:t>
      </w:r>
      <w:r>
        <w:t xml:space="preserve">(with two-sided Monte Carlo permutation</w:t>
      </w:r>
      <w:r>
        <w:t xml:space="preserve"> </w:t>
      </w:r>
      <m:oMath>
        <m:r>
          <m:t>p</m:t>
        </m:r>
      </m:oMath>
      <w:r>
        <w:t xml:space="preserve">, 100</w:t>
      </w:r>
      <w:r>
        <w:t xml:space="preserve">,</w:t>
      </w:r>
      <w:r>
        <w:t xml:space="preserve">000 resamples, fixed seed) between each coverage predictor and the within-SDG semantic gap across the reliable SDGs (</w:t>
      </w:r>
      <m:oMath>
        <m:r>
          <m:t>n</m:t>
        </m:r>
      </m:oMath>
      <w:r>
        <w:t xml:space="preserve">). Research share is the research-corpus proportion per SDG (family-independent); the coverage gap is</w:t>
      </w:r>
      <w:r>
        <w:t xml:space="preserve"> </w:t>
      </w:r>
      <m:oMath>
        <m:d>
          <m:dPr>
            <m:begChr m:val="|"/>
            <m:endChr m:val="|"/>
            <m:sepChr m:val=""/>
            <m:grow/>
          </m:dPr>
          <m:e>
            <m:r>
              <m:rPr>
                <m:nor/>
                <m:sty m:val="p"/>
              </m:rPr>
              <m:t>research</m:t>
            </m:r>
            <m:r>
              <m:rPr>
                <m:sty m:val="p"/>
              </m:rPr>
              <m:t>−</m:t>
            </m:r>
            <m:r>
              <m:rPr>
                <m:nor/>
                <m:sty m:val="p"/>
              </m:rPr>
              <m:t>policy</m:t>
            </m:r>
          </m:e>
        </m:d>
      </m:oMath>
      <w:r>
        <w:t xml:space="preserve"> </w:t>
      </w:r>
      <w:r>
        <w:t xml:space="preserve">(percentage points) using the family’s document-weighted policy share. The Coverage gap adj. column correlates that same coverage gap with the register-adjusted gap obtained by projecting both sides through the INLP matrix (Section </w:t>
      </w:r>
      <w:hyperlink w:anchor="sec:register-adjustment-inlp">
        <w:r>
          <w:rPr>
            <w:rStyle w:val="Hyperlink"/>
          </w:rPr>
          <w:t xml:space="preserve">3.8</w:t>
        </w:r>
      </w:hyperlink>
      <w:r>
        <w:t xml:space="preserve">); raw and adjusted rows use identical capped segment sets. The curated AI/SDG family is the symmetric AI/SDG-vs-AI/SDG control matching the research corpus’s AI</w:t>
      </w:r>
      <w:r>
        <w:t xml:space="preserve"> </w:t>
      </w:r>
      <m:oMath>
        <m:r>
          <m:rPr>
            <m:sty m:val="p"/>
          </m:rPr>
          <m:t>∩</m:t>
        </m:r>
      </m:oMath>
      <w:r>
        <w:t xml:space="preserve"> </w:t>
      </w:r>
      <w:r>
        <w:t xml:space="preserve">SDG scope.</w:t>
      </w:r>
    </w:p>
    <w:bookmarkEnd w:id="263"/>
    <w:bookmarkEnd w:id="264"/>
    <w:bookmarkStart w:id="266" w:name="app:regression"/>
    <w:p>
      <w:pPr>
        <w:pStyle w:val="Heading1"/>
      </w:pPr>
      <w:r>
        <w:t xml:space="preserve">I Pooled Regression: Coverage Predictors and the Semantic Gap</w:t>
      </w:r>
    </w:p>
    <w:p>
      <w:pPr>
        <w:pStyle w:val="FirstParagraph"/>
      </w:pPr>
      <w:r>
        <w:t xml:space="preserve">This appendix pools all 24 encoder–retrieval–method–cap configurations into a single panel (</w:t>
      </w:r>
      <m:oMath>
        <m:r>
          <m:t>N</m:t>
        </m:r>
        <m:r>
          <m:rPr>
            <m:sty m:val="p"/>
          </m:rPr>
          <m:t>=</m:t>
        </m:r>
        <m:r>
          <m:t>408</m:t>
        </m:r>
      </m:oMath>
      <w:r>
        <w:t xml:space="preserve">) and regresses the within-SDG semantic gap on coverage predictors using OLS with cluster-robust standard errors by SDG (17 clusters). The method dimension includes the zero-shot nearest-centroid rule under each of the three encoders, making this appendix the one place the method spans encoders. The dependent variable is the rank of the semantic gap within each configuration (1–17 per config, ties averaged); predictors are expressed in percentage points (0–100). Table </w:t>
      </w:r>
      <w:hyperlink w:anchor="tab:k1-specification-grid">
        <w:r>
          <w:rPr>
            <w:rStyle w:val="Hyperlink"/>
          </w:rPr>
          <w:t xml:space="preserve">34</w:t>
        </w:r>
      </w:hyperlink>
      <w:r>
        <w:t xml:space="preserve"> </w:t>
      </w:r>
      <w:r>
        <w:t xml:space="preserve">reports the full 23-specification grid across core regressions (Panel A), robustness checks (Panel B), interaction terms (Panel C), and alternative functional forms (Panel D).</w:t>
      </w:r>
    </w:p>
    <w:p>
      <w:pPr>
        <w:pStyle w:val="BodyText"/>
      </w:pPr>
      <w:r>
        <w:t xml:space="preserve">The adjusted semantic gap is positively associated with the coverage gap (</w:t>
      </w:r>
      <m:oMath>
        <m:r>
          <m:t>b</m:t>
        </m:r>
        <m:r>
          <m:rPr>
            <m:sty m:val="p"/>
          </m:rPr>
          <m:t>=</m:t>
        </m:r>
        <m:r>
          <m:rPr>
            <m:sty m:val="p"/>
          </m:rPr>
          <m:t>+</m:t>
        </m:r>
        <m:r>
          <m:t>0.18</m:t>
        </m:r>
      </m:oMath>
      <w:r>
        <w:t xml:space="preserve">,</w:t>
      </w:r>
      <w:r>
        <w:t xml:space="preserve"> </w:t>
      </w:r>
      <m:oMath>
        <m:r>
          <m:t>p</m:t>
        </m:r>
        <m:r>
          <m:rPr>
            <m:sty m:val="p"/>
          </m:rPr>
          <m:t>=</m:t>
        </m:r>
        <m:r>
          <m:t>0.069</m:t>
        </m:r>
      </m:oMath>
      <w:r>
        <w:t xml:space="preserve">; Panel A, column 1). The coefficient is marginally significant at conventional thresholds but is confirmed by the supervised-only subsample (</w:t>
      </w:r>
      <m:oMath>
        <m:r>
          <m:t>p</m:t>
        </m:r>
        <m:r>
          <m:rPr>
            <m:sty m:val="p"/>
          </m:rPr>
          <m:t>=</m:t>
        </m:r>
        <m:r>
          <m:t>0.040</m:t>
        </m:r>
      </m:oMath>
      <w:r>
        <w:t xml:space="preserve">), the MPNet-only subsample (</w:t>
      </w:r>
      <m:oMath>
        <m:r>
          <m:t>p</m:t>
        </m:r>
        <m:r>
          <m:rPr>
            <m:sty m:val="p"/>
          </m:rPr>
          <m:t>=</m:t>
        </m:r>
        <m:r>
          <m:t>0.003</m:t>
        </m:r>
      </m:oMath>
      <w:r>
        <w:t xml:space="preserve">), and the raw-DV specification in cosine units (</w:t>
      </w:r>
      <m:oMath>
        <m:r>
          <m:t>p</m:t>
        </m:r>
        <m:r>
          <m:rPr>
            <m:sty m:val="p"/>
          </m:rPr>
          <m:t>=</m:t>
        </m:r>
        <m:r>
          <m:t>0.007</m:t>
        </m:r>
      </m:oMath>
      <w:r>
        <w:t xml:space="preserve">). The raw gap and the register component show no detectable association with any coverage predictor, consistent with the raw-null pattern reported in Section </w:t>
      </w:r>
      <w:hyperlink w:anchor="sec:interaction">
        <w:r>
          <w:rPr>
            <w:rStyle w:val="Hyperlink"/>
          </w:rPr>
          <w:t xml:space="preserve">4.4</w:t>
        </w:r>
      </w:hyperlink>
      <w:r>
        <w:t xml:space="preserve">. Policy coverage (the share of policy documents assigned to a given SDG) is a stronger predictor of the adjusted gap (</w:t>
      </w:r>
      <m:oMath>
        <m:r>
          <m:t>b</m:t>
        </m:r>
        <m:r>
          <m:rPr>
            <m:sty m:val="p"/>
          </m:rPr>
          <m:t>=</m:t>
        </m:r>
        <m:r>
          <m:rPr>
            <m:sty m:val="p"/>
          </m:rPr>
          <m:t>+</m:t>
        </m:r>
        <m:r>
          <m:t>0.41</m:t>
        </m:r>
      </m:oMath>
      <w:r>
        <w:t xml:space="preserve">,</w:t>
      </w:r>
      <w:r>
        <w:t xml:space="preserve"> </w:t>
      </w:r>
      <m:oMath>
        <m:r>
          <m:t>p</m:t>
        </m:r>
        <m:r>
          <m:rPr>
            <m:sty m:val="p"/>
          </m:rPr>
          <m:t>=</m:t>
        </m:r>
        <m:r>
          <m:t>0.003</m:t>
        </m:r>
      </m:oMath>
      <w:r>
        <w:t xml:space="preserve">), capturing how concentrated policy attention is on each goal. The coverage-gap-by-encoder interaction (Panel C) shows that the effect is strongest for MPNet and reverses for SciBERT, suggesting that domain-specialised pretraining compresses the adjusted semantic gap regardless of coverage structure. This reversal is a statement about interaction coefficients (each encoder’s slope relative to the pooled average), not about the per-configuration Spearman signs in Table </w:t>
      </w:r>
      <w:hyperlink w:anchor="tab:interaction">
        <w:r>
          <w:rPr>
            <w:rStyle w:val="Hyperlink"/>
          </w:rPr>
          <w:t xml:space="preserve">5</w:t>
        </w:r>
      </w:hyperlink>
      <w:r>
        <w:t xml:space="preserve">, which stay positive for SciBERT.</w:t>
      </w:r>
    </w:p>
    <w:bookmarkStart w:id="265" w:name="tab:k1-specification-grid"/>
    <w:p>
      <w:pPr>
        <w:pStyle w:val="TableCaption"/>
        <w:keepNext/>
      </w:pPr>
      <w:r>
        <w:t xml:space="preserve">Table 34: Pooled OLS: coverage predictors and the within-SDG semantic gap rank across 24 configurations.</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34: Pooled OLS: coverage predictors and the within-SDG semantic gap rank across 24 configurations."/>
      </w:tblPr>
      <w:tblGrid>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tblGrid>
      <w:tr>
        <w:trPr>
          <w:cantSplit/>
          <w:tblHeader w:val="true"/>
        </w:trPr>
        <w:tc>
          <w:tcPr>
            <w:gridSpan w:val="9"/>
            <w:tcBorders>
              <w:bottom w:val="single" w:sz="8" w:space="0" w:color="auto"/>
            </w:tcBorders>
          </w:tcPr>
          <w:p>
            <w:pPr>
              <w:pStyle w:val="Compact"/>
              <w:keepNext/>
              <w:jc w:val="center"/>
            </w:pPr>
            <w:r>
              <w:rPr>
                <w:bCs/>
                <w:b/>
                <w:sz w:val="5"/>
                <w:szCs w:val="5"/>
              </w:rPr>
              <w:t xml:space="preserve">Core</w:t>
            </w:r>
          </w:p>
        </w:tc>
        <w:tc>
          <w:tcPr>
            <w:gridSpan w:val="6"/>
            <w:tcBorders>
              <w:bottom w:val="single" w:sz="8" w:space="0" w:color="auto"/>
            </w:tcBorders>
          </w:tcPr>
          <w:p>
            <w:pPr>
              <w:pStyle w:val="Compact"/>
              <w:keepNext/>
              <w:jc w:val="center"/>
            </w:pPr>
            <w:r>
              <w:rPr>
                <w:bCs/>
                <w:b/>
                <w:sz w:val="5"/>
                <w:szCs w:val="5"/>
              </w:rPr>
              <w:t xml:space="preserve">Robustness</w:t>
            </w:r>
          </w:p>
        </w:tc>
        <w:tc>
          <w:tcPr>
            <w:gridSpan w:val="4"/>
            <w:tcBorders>
              <w:bottom w:val="single" w:sz="8" w:space="0" w:color="auto"/>
            </w:tcBorders>
          </w:tcPr>
          <w:p>
            <w:pPr>
              <w:pStyle w:val="Compact"/>
              <w:keepNext/>
              <w:jc w:val="center"/>
            </w:pPr>
            <w:r>
              <w:rPr>
                <w:bCs/>
                <w:b/>
                <w:sz w:val="5"/>
                <w:szCs w:val="5"/>
              </w:rPr>
              <w:t xml:space="preserve">Interactions</w:t>
            </w:r>
          </w:p>
        </w:tc>
        <w:tc>
          <w:tcPr>
            <w:gridSpan w:val="4"/>
            <w:tcBorders>
              <w:bottom w:val="single" w:sz="8" w:space="0" w:color="auto"/>
            </w:tcBorders>
          </w:tcPr>
          <w:p>
            <w:pPr>
              <w:pStyle w:val="Compact"/>
              <w:keepNext/>
              <w:jc w:val="center"/>
            </w:pPr>
            <w:r>
              <w:rPr>
                <w:bCs/>
                <w:b/>
                <w:sz w:val="5"/>
                <w:szCs w:val="5"/>
              </w:rPr>
              <w:t xml:space="preserve">Functional form</w:t>
            </w:r>
          </w:p>
        </w:tc>
        <w:tc>
          <w:tcPr>
            <w:tcBorders>
              <w:bottom w:val="single" w:sz="8" w:space="0" w:color="auto"/>
            </w:tcBorders>
          </w:tcPr>
          <w:p>
            <w:pPr>
              <w:pStyle w:val="Compact"/>
              <w:keepNext/>
            </w:pPr>
          </w:p>
        </w:tc>
      </w:tr>
      <w:tr>
        <w:trPr>
          <w:cantSplit/>
        </w:trPr>
        <w:tc>
          <w:tcPr>
            <w:tcBorders>
              <w:bottom w:val="single" w:sz="8" w:space="0" w:color="auto"/>
            </w:tcBorders>
          </w:tcPr>
          <w:p>
            <w:pPr>
              <w:pStyle w:val="Compact"/>
              <w:keepNext/>
              <w:jc w:val="left"/>
            </w:pPr>
          </w:p>
        </w:tc>
        <w:tc>
          <w:tcPr>
            <w:tcBorders>
              <w:bottom w:val="single" w:sz="8" w:space="0" w:color="auto"/>
            </w:tcBorders>
          </w:tcPr>
          <w:p>
            <w:pPr>
              <w:pStyle w:val="Compact"/>
              <w:keepNext/>
              <w:jc w:val="center"/>
            </w:pPr>
            <w:r>
              <w:rPr>
                <w:sz w:val="5"/>
                <w:szCs w:val="5"/>
              </w:rPr>
              <w:t xml:space="preserve">(1)</w:t>
            </w:r>
          </w:p>
        </w:tc>
        <w:tc>
          <w:tcPr>
            <w:tcBorders>
              <w:bottom w:val="single" w:sz="8" w:space="0" w:color="auto"/>
            </w:tcBorders>
          </w:tcPr>
          <w:p>
            <w:pPr>
              <w:pStyle w:val="Compact"/>
              <w:keepNext/>
              <w:jc w:val="center"/>
            </w:pPr>
            <w:r>
              <w:rPr>
                <w:sz w:val="5"/>
                <w:szCs w:val="5"/>
              </w:rPr>
              <w:t xml:space="preserve">(2)</w:t>
            </w:r>
          </w:p>
        </w:tc>
        <w:tc>
          <w:tcPr>
            <w:tcBorders>
              <w:bottom w:val="single" w:sz="8" w:space="0" w:color="auto"/>
            </w:tcBorders>
          </w:tcPr>
          <w:p>
            <w:pPr>
              <w:pStyle w:val="Compact"/>
              <w:keepNext/>
              <w:jc w:val="center"/>
            </w:pPr>
            <w:r>
              <w:rPr>
                <w:sz w:val="5"/>
                <w:szCs w:val="5"/>
              </w:rPr>
              <w:t xml:space="preserve">(3)</w:t>
            </w:r>
          </w:p>
        </w:tc>
        <w:tc>
          <w:tcPr>
            <w:tcBorders>
              <w:bottom w:val="single" w:sz="8" w:space="0" w:color="auto"/>
            </w:tcBorders>
          </w:tcPr>
          <w:p>
            <w:pPr>
              <w:pStyle w:val="Compact"/>
              <w:keepNext/>
              <w:jc w:val="center"/>
            </w:pPr>
            <w:r>
              <w:rPr>
                <w:sz w:val="5"/>
                <w:szCs w:val="5"/>
              </w:rPr>
              <w:t xml:space="preserve">(4)</w:t>
            </w:r>
          </w:p>
        </w:tc>
        <w:tc>
          <w:tcPr>
            <w:tcBorders>
              <w:bottom w:val="single" w:sz="8" w:space="0" w:color="auto"/>
            </w:tcBorders>
          </w:tcPr>
          <w:p>
            <w:pPr>
              <w:pStyle w:val="Compact"/>
              <w:keepNext/>
              <w:jc w:val="center"/>
            </w:pPr>
            <w:r>
              <w:rPr>
                <w:sz w:val="5"/>
                <w:szCs w:val="5"/>
              </w:rPr>
              <w:t xml:space="preserve">(5)</w:t>
            </w:r>
          </w:p>
        </w:tc>
        <w:tc>
          <w:tcPr>
            <w:tcBorders>
              <w:bottom w:val="single" w:sz="8" w:space="0" w:color="auto"/>
            </w:tcBorders>
          </w:tcPr>
          <w:p>
            <w:pPr>
              <w:pStyle w:val="Compact"/>
              <w:keepNext/>
              <w:jc w:val="center"/>
            </w:pPr>
            <w:r>
              <w:rPr>
                <w:sz w:val="5"/>
                <w:szCs w:val="5"/>
              </w:rPr>
              <w:t xml:space="preserve">(6)</w:t>
            </w:r>
          </w:p>
        </w:tc>
        <w:tc>
          <w:tcPr>
            <w:tcBorders>
              <w:bottom w:val="single" w:sz="8" w:space="0" w:color="auto"/>
            </w:tcBorders>
          </w:tcPr>
          <w:p>
            <w:pPr>
              <w:pStyle w:val="Compact"/>
              <w:keepNext/>
              <w:jc w:val="center"/>
            </w:pPr>
            <w:r>
              <w:rPr>
                <w:sz w:val="5"/>
                <w:szCs w:val="5"/>
              </w:rPr>
              <w:t xml:space="preserve">(7)</w:t>
            </w:r>
          </w:p>
        </w:tc>
        <w:tc>
          <w:tcPr>
            <w:tcBorders>
              <w:bottom w:val="single" w:sz="8" w:space="0" w:color="auto"/>
            </w:tcBorders>
          </w:tcPr>
          <w:p>
            <w:pPr>
              <w:pStyle w:val="Compact"/>
              <w:keepNext/>
              <w:jc w:val="center"/>
            </w:pPr>
            <w:r>
              <w:rPr>
                <w:sz w:val="5"/>
                <w:szCs w:val="5"/>
              </w:rPr>
              <w:t xml:space="preserve">(8)</w:t>
            </w:r>
          </w:p>
        </w:tc>
        <w:tc>
          <w:tcPr>
            <w:tcBorders>
              <w:bottom w:val="single" w:sz="8" w:space="0" w:color="auto"/>
            </w:tcBorders>
          </w:tcPr>
          <w:p>
            <w:pPr>
              <w:pStyle w:val="Compact"/>
              <w:keepNext/>
              <w:jc w:val="center"/>
            </w:pPr>
            <w:r>
              <w:rPr>
                <w:sz w:val="5"/>
                <w:szCs w:val="5"/>
              </w:rPr>
              <w:t xml:space="preserve">(9)</w:t>
            </w:r>
          </w:p>
        </w:tc>
        <w:tc>
          <w:tcPr>
            <w:tcBorders>
              <w:bottom w:val="single" w:sz="8" w:space="0" w:color="auto"/>
            </w:tcBorders>
          </w:tcPr>
          <w:p>
            <w:pPr>
              <w:pStyle w:val="Compact"/>
              <w:keepNext/>
              <w:jc w:val="center"/>
            </w:pPr>
            <w:r>
              <w:rPr>
                <w:sz w:val="5"/>
                <w:szCs w:val="5"/>
              </w:rPr>
              <w:t xml:space="preserve">(10)</w:t>
            </w:r>
          </w:p>
        </w:tc>
        <w:tc>
          <w:tcPr>
            <w:tcBorders>
              <w:bottom w:val="single" w:sz="8" w:space="0" w:color="auto"/>
            </w:tcBorders>
          </w:tcPr>
          <w:p>
            <w:pPr>
              <w:pStyle w:val="Compact"/>
              <w:keepNext/>
              <w:jc w:val="center"/>
            </w:pPr>
            <w:r>
              <w:rPr>
                <w:sz w:val="5"/>
                <w:szCs w:val="5"/>
              </w:rPr>
              <w:t xml:space="preserve">(11)</w:t>
            </w:r>
          </w:p>
        </w:tc>
        <w:tc>
          <w:tcPr>
            <w:tcBorders>
              <w:bottom w:val="single" w:sz="8" w:space="0" w:color="auto"/>
            </w:tcBorders>
          </w:tcPr>
          <w:p>
            <w:pPr>
              <w:pStyle w:val="Compact"/>
              <w:keepNext/>
              <w:jc w:val="center"/>
            </w:pPr>
            <w:r>
              <w:rPr>
                <w:sz w:val="5"/>
                <w:szCs w:val="5"/>
              </w:rPr>
              <w:t xml:space="preserve">(12)</w:t>
            </w:r>
          </w:p>
        </w:tc>
        <w:tc>
          <w:tcPr>
            <w:tcBorders>
              <w:bottom w:val="single" w:sz="8" w:space="0" w:color="auto"/>
            </w:tcBorders>
          </w:tcPr>
          <w:p>
            <w:pPr>
              <w:pStyle w:val="Compact"/>
              <w:keepNext/>
              <w:jc w:val="center"/>
            </w:pPr>
            <w:r>
              <w:rPr>
                <w:sz w:val="5"/>
                <w:szCs w:val="5"/>
              </w:rPr>
              <w:t xml:space="preserve">(13)</w:t>
            </w:r>
          </w:p>
        </w:tc>
        <w:tc>
          <w:tcPr>
            <w:tcBorders>
              <w:bottom w:val="single" w:sz="8" w:space="0" w:color="auto"/>
            </w:tcBorders>
          </w:tcPr>
          <w:p>
            <w:pPr>
              <w:pStyle w:val="Compact"/>
              <w:keepNext/>
              <w:jc w:val="center"/>
            </w:pPr>
            <w:r>
              <w:rPr>
                <w:sz w:val="5"/>
                <w:szCs w:val="5"/>
              </w:rPr>
              <w:t xml:space="preserve">(14)</w:t>
            </w:r>
          </w:p>
        </w:tc>
        <w:tc>
          <w:tcPr>
            <w:tcBorders>
              <w:bottom w:val="single" w:sz="8" w:space="0" w:color="auto"/>
            </w:tcBorders>
          </w:tcPr>
          <w:p>
            <w:pPr>
              <w:pStyle w:val="Compact"/>
              <w:keepNext/>
              <w:jc w:val="center"/>
            </w:pPr>
            <w:r>
              <w:rPr>
                <w:sz w:val="5"/>
                <w:szCs w:val="5"/>
              </w:rPr>
              <w:t xml:space="preserve">(15)</w:t>
            </w:r>
          </w:p>
        </w:tc>
        <w:tc>
          <w:tcPr>
            <w:tcBorders>
              <w:bottom w:val="single" w:sz="8" w:space="0" w:color="auto"/>
            </w:tcBorders>
          </w:tcPr>
          <w:p>
            <w:pPr>
              <w:pStyle w:val="Compact"/>
              <w:keepNext/>
              <w:jc w:val="center"/>
            </w:pPr>
            <w:r>
              <w:rPr>
                <w:sz w:val="5"/>
                <w:szCs w:val="5"/>
              </w:rPr>
              <w:t xml:space="preserve">(16)</w:t>
            </w:r>
          </w:p>
        </w:tc>
        <w:tc>
          <w:tcPr>
            <w:tcBorders>
              <w:bottom w:val="single" w:sz="8" w:space="0" w:color="auto"/>
            </w:tcBorders>
          </w:tcPr>
          <w:p>
            <w:pPr>
              <w:pStyle w:val="Compact"/>
              <w:keepNext/>
              <w:jc w:val="center"/>
            </w:pPr>
            <w:r>
              <w:rPr>
                <w:sz w:val="5"/>
                <w:szCs w:val="5"/>
              </w:rPr>
              <w:t xml:space="preserve">(17)</w:t>
            </w:r>
          </w:p>
        </w:tc>
        <w:tc>
          <w:tcPr>
            <w:tcBorders>
              <w:bottom w:val="single" w:sz="8" w:space="0" w:color="auto"/>
            </w:tcBorders>
          </w:tcPr>
          <w:p>
            <w:pPr>
              <w:pStyle w:val="Compact"/>
              <w:keepNext/>
              <w:jc w:val="center"/>
            </w:pPr>
            <w:r>
              <w:rPr>
                <w:sz w:val="5"/>
                <w:szCs w:val="5"/>
              </w:rPr>
              <w:t xml:space="preserve">(18)</w:t>
            </w:r>
          </w:p>
        </w:tc>
        <w:tc>
          <w:tcPr>
            <w:tcBorders>
              <w:bottom w:val="single" w:sz="8" w:space="0" w:color="auto"/>
            </w:tcBorders>
          </w:tcPr>
          <w:p>
            <w:pPr>
              <w:pStyle w:val="Compact"/>
              <w:keepNext/>
              <w:jc w:val="center"/>
            </w:pPr>
            <w:r>
              <w:rPr>
                <w:sz w:val="5"/>
                <w:szCs w:val="5"/>
              </w:rPr>
              <w:t xml:space="preserve">(19)</w:t>
            </w:r>
          </w:p>
        </w:tc>
        <w:tc>
          <w:tcPr>
            <w:tcBorders>
              <w:bottom w:val="single" w:sz="8" w:space="0" w:color="auto"/>
            </w:tcBorders>
          </w:tcPr>
          <w:p>
            <w:pPr>
              <w:pStyle w:val="Compact"/>
              <w:keepNext/>
              <w:jc w:val="center"/>
            </w:pPr>
            <w:r>
              <w:rPr>
                <w:sz w:val="5"/>
                <w:szCs w:val="5"/>
              </w:rPr>
              <w:t xml:space="preserve">(20)</w:t>
            </w:r>
          </w:p>
        </w:tc>
        <w:tc>
          <w:tcPr>
            <w:tcBorders>
              <w:bottom w:val="single" w:sz="8" w:space="0" w:color="auto"/>
            </w:tcBorders>
          </w:tcPr>
          <w:p>
            <w:pPr>
              <w:pStyle w:val="Compact"/>
              <w:keepNext/>
              <w:jc w:val="center"/>
            </w:pPr>
            <w:r>
              <w:rPr>
                <w:sz w:val="5"/>
                <w:szCs w:val="5"/>
              </w:rPr>
              <w:t xml:space="preserve">(21)</w:t>
            </w:r>
          </w:p>
        </w:tc>
        <w:tc>
          <w:tcPr>
            <w:tcBorders>
              <w:bottom w:val="single" w:sz="8" w:space="0" w:color="auto"/>
            </w:tcBorders>
          </w:tcPr>
          <w:p>
            <w:pPr>
              <w:pStyle w:val="Compact"/>
              <w:keepNext/>
              <w:jc w:val="center"/>
            </w:pPr>
            <w:r>
              <w:rPr>
                <w:sz w:val="5"/>
                <w:szCs w:val="5"/>
              </w:rPr>
              <w:t xml:space="preserve">(22)</w:t>
            </w:r>
          </w:p>
        </w:tc>
        <w:tc>
          <w:tcPr>
            <w:tcBorders>
              <w:bottom w:val="single" w:sz="8" w:space="0" w:color="auto"/>
            </w:tcBorders>
          </w:tcPr>
          <w:p>
            <w:pPr>
              <w:pStyle w:val="Compact"/>
              <w:keepNext/>
              <w:jc w:val="center"/>
            </w:pPr>
            <w:r>
              <w:rPr>
                <w:sz w:val="5"/>
                <w:szCs w:val="5"/>
              </w:rPr>
              <w:t xml:space="preserve">(23)</w:t>
            </w:r>
          </w:p>
        </w:tc>
      </w:tr>
      <w:tr>
        <w:trPr>
          <w:cantSplit/>
        </w:trPr>
        <w:tc>
          <w:tcPr>
            <w:tcBorders>
              <w:bottom w:val="single" w:sz="8" w:space="0" w:color="auto"/>
            </w:tcBorders>
          </w:tcPr>
          <w:p>
            <w:pPr>
              <w:pStyle w:val="Compact"/>
              <w:keepNext/>
            </w:pPr>
          </w:p>
        </w:tc>
        <w:tc>
          <w:tcPr>
            <w:tcBorders>
              <w:bottom w:val="single" w:sz="8" w:space="0" w:color="auto"/>
            </w:tcBorders>
          </w:tcPr>
          <w:p>
            <w:pPr>
              <w:pStyle w:val="Compact"/>
              <w:keepNext/>
              <w:jc w:val="center"/>
            </w:pPr>
            <w:r>
              <w:rPr>
                <w:sz w:val="5"/>
                <w:szCs w:val="5"/>
              </w:rPr>
              <w:t xml:space="preserve">Adj. gap   covgap</w:t>
            </w:r>
          </w:p>
        </w:tc>
        <w:tc>
          <w:tcPr>
            <w:tcBorders>
              <w:bottom w:val="single" w:sz="8" w:space="0" w:color="auto"/>
            </w:tcBorders>
          </w:tcPr>
          <w:p>
            <w:pPr>
              <w:pStyle w:val="Compact"/>
              <w:keepNext/>
              <w:jc w:val="center"/>
            </w:pPr>
            <w:r>
              <w:rPr>
                <w:sz w:val="5"/>
                <w:szCs w:val="5"/>
              </w:rPr>
              <w:t xml:space="preserve">Adj. gap   dominance</w:t>
            </w:r>
          </w:p>
        </w:tc>
        <w:tc>
          <w:tcPr>
            <w:tcBorders>
              <w:bottom w:val="single" w:sz="8" w:space="0" w:color="auto"/>
            </w:tcBorders>
          </w:tcPr>
          <w:p>
            <w:pPr>
              <w:pStyle w:val="Compact"/>
              <w:keepNext/>
              <w:jc w:val="center"/>
            </w:pPr>
            <w:r>
              <w:rPr>
                <w:sz w:val="5"/>
                <w:szCs w:val="5"/>
              </w:rPr>
              <w:t xml:space="preserve">Raw gap   covgap</w:t>
            </w:r>
          </w:p>
        </w:tc>
        <w:tc>
          <w:tcPr>
            <w:tcBorders>
              <w:bottom w:val="single" w:sz="8" w:space="0" w:color="auto"/>
            </w:tcBorders>
          </w:tcPr>
          <w:p>
            <w:pPr>
              <w:pStyle w:val="Compact"/>
              <w:keepNext/>
              <w:jc w:val="center"/>
            </w:pPr>
            <w:r>
              <w:rPr>
                <w:sz w:val="5"/>
                <w:szCs w:val="5"/>
              </w:rPr>
              <w:t xml:space="preserve">Raw gap   dominance</w:t>
            </w:r>
          </w:p>
        </w:tc>
        <w:tc>
          <w:tcPr>
            <w:tcBorders>
              <w:bottom w:val="single" w:sz="8" w:space="0" w:color="auto"/>
            </w:tcBorders>
          </w:tcPr>
          <w:p>
            <w:pPr>
              <w:pStyle w:val="Compact"/>
              <w:keepNext/>
              <w:jc w:val="center"/>
            </w:pPr>
            <w:r>
              <w:rPr>
                <w:sz w:val="5"/>
                <w:szCs w:val="5"/>
              </w:rPr>
              <w:t xml:space="preserve">Reg. gap   covgap</w:t>
            </w:r>
          </w:p>
        </w:tc>
        <w:tc>
          <w:tcPr>
            <w:tcBorders>
              <w:bottom w:val="single" w:sz="8" w:space="0" w:color="auto"/>
            </w:tcBorders>
          </w:tcPr>
          <w:p>
            <w:pPr>
              <w:pStyle w:val="Compact"/>
              <w:keepNext/>
              <w:jc w:val="center"/>
            </w:pPr>
            <w:r>
              <w:rPr>
                <w:sz w:val="5"/>
                <w:szCs w:val="5"/>
              </w:rPr>
              <w:t xml:space="preserve">Reg. gap   dominance</w:t>
            </w:r>
          </w:p>
        </w:tc>
        <w:tc>
          <w:tcPr>
            <w:tcBorders>
              <w:bottom w:val="single" w:sz="8" w:space="0" w:color="auto"/>
            </w:tcBorders>
          </w:tcPr>
          <w:p>
            <w:pPr>
              <w:pStyle w:val="Compact"/>
              <w:keepNext/>
              <w:jc w:val="center"/>
            </w:pPr>
            <w:r>
              <w:rPr>
                <w:sz w:val="5"/>
                <w:szCs w:val="5"/>
              </w:rPr>
              <w:t xml:space="preserve">Adj. gap   rescov</w:t>
            </w:r>
          </w:p>
        </w:tc>
        <w:tc>
          <w:tcPr>
            <w:tcBorders>
              <w:bottom w:val="single" w:sz="8" w:space="0" w:color="auto"/>
            </w:tcBorders>
          </w:tcPr>
          <w:p>
            <w:pPr>
              <w:pStyle w:val="Compact"/>
              <w:keepNext/>
              <w:jc w:val="center"/>
            </w:pPr>
            <w:r>
              <w:rPr>
                <w:sz w:val="5"/>
                <w:szCs w:val="5"/>
              </w:rPr>
              <w:t xml:space="preserve">Raw gap   rescov</w:t>
            </w:r>
          </w:p>
        </w:tc>
        <w:tc>
          <w:tcPr>
            <w:tcBorders>
              <w:bottom w:val="single" w:sz="8" w:space="0" w:color="auto"/>
            </w:tcBorders>
          </w:tcPr>
          <w:p>
            <w:pPr>
              <w:pStyle w:val="Compact"/>
              <w:keepNext/>
              <w:jc w:val="center"/>
            </w:pPr>
            <w:r>
              <w:rPr>
                <w:sz w:val="5"/>
                <w:szCs w:val="5"/>
              </w:rPr>
              <w:t xml:space="preserve">Reg. gap   rescov</w:t>
            </w:r>
          </w:p>
        </w:tc>
        <w:tc>
          <w:tcPr>
            <w:tcBorders>
              <w:bottom w:val="single" w:sz="8" w:space="0" w:color="auto"/>
            </w:tcBorders>
          </w:tcPr>
          <w:p>
            <w:pPr>
              <w:pStyle w:val="Compact"/>
              <w:keepNext/>
              <w:jc w:val="center"/>
            </w:pPr>
            <w:r>
              <w:rPr>
                <w:sz w:val="5"/>
                <w:szCs w:val="5"/>
              </w:rPr>
              <w:t xml:space="preserve">No classifier ind.</w:t>
            </w:r>
          </w:p>
        </w:tc>
        <w:tc>
          <w:tcPr>
            <w:tcBorders>
              <w:bottom w:val="single" w:sz="8" w:space="0" w:color="auto"/>
            </w:tcBorders>
          </w:tcPr>
          <w:p>
            <w:pPr>
              <w:pStyle w:val="Compact"/>
              <w:keepNext/>
              <w:jc w:val="center"/>
            </w:pPr>
            <w:r>
              <w:rPr>
                <w:sz w:val="5"/>
                <w:szCs w:val="5"/>
              </w:rPr>
              <w:t xml:space="preserve">+ SDG FE</w:t>
            </w:r>
          </w:p>
        </w:tc>
        <w:tc>
          <w:tcPr>
            <w:tcBorders>
              <w:bottom w:val="single" w:sz="8" w:space="0" w:color="auto"/>
            </w:tcBorders>
          </w:tcPr>
          <w:p>
            <w:pPr>
              <w:pStyle w:val="Compact"/>
              <w:keepNext/>
              <w:jc w:val="center"/>
            </w:pPr>
            <w:r>
              <w:rPr>
                <w:sz w:val="5"/>
                <w:szCs w:val="5"/>
              </w:rPr>
              <w:t xml:space="preserve">Supervised only</w:t>
            </w:r>
          </w:p>
        </w:tc>
        <w:tc>
          <w:tcPr>
            <w:tcBorders>
              <w:bottom w:val="single" w:sz="8" w:space="0" w:color="auto"/>
            </w:tcBorders>
          </w:tcPr>
          <w:p>
            <w:pPr>
              <w:pStyle w:val="Compact"/>
              <w:keepNext/>
              <w:jc w:val="center"/>
            </w:pPr>
            <w:r>
              <w:rPr>
                <w:sz w:val="5"/>
                <w:szCs w:val="5"/>
              </w:rPr>
              <w:t xml:space="preserve">Keyword only</w:t>
            </w:r>
          </w:p>
        </w:tc>
        <w:tc>
          <w:tcPr>
            <w:tcBorders>
              <w:bottom w:val="single" w:sz="8" w:space="0" w:color="auto"/>
            </w:tcBorders>
          </w:tcPr>
          <w:p>
            <w:pPr>
              <w:pStyle w:val="Compact"/>
              <w:keepNext/>
              <w:jc w:val="center"/>
            </w:pPr>
            <w:r>
              <w:rPr>
                <w:sz w:val="5"/>
                <w:szCs w:val="5"/>
              </w:rPr>
              <w:t xml:space="preserve">MPNet only</w:t>
            </w:r>
          </w:p>
        </w:tc>
        <w:tc>
          <w:tcPr>
            <w:tcBorders>
              <w:bottom w:val="single" w:sz="8" w:space="0" w:color="auto"/>
            </w:tcBorders>
          </w:tcPr>
          <w:p>
            <w:pPr>
              <w:pStyle w:val="Compact"/>
              <w:keepNext/>
              <w:jc w:val="center"/>
            </w:pPr>
            <w:r>
              <w:rPr>
                <w:sz w:val="5"/>
                <w:szCs w:val="5"/>
              </w:rPr>
              <w:t xml:space="preserve">No clf + SDG FE</w:t>
            </w:r>
          </w:p>
        </w:tc>
        <w:tc>
          <w:tcPr>
            <w:tcBorders>
              <w:bottom w:val="single" w:sz="8" w:space="0" w:color="auto"/>
            </w:tcBorders>
          </w:tcPr>
          <w:p>
            <w:pPr>
              <w:pStyle w:val="Compact"/>
              <w:keepNext/>
              <w:jc w:val="center"/>
            </w:pPr>
            <w:r>
              <w:rPr>
                <w:sz w:val="5"/>
                <w:szCs w:val="5"/>
              </w:rPr>
              <w:t xml:space="preserve">+ covgap</w:t>
            </w:r>
            <m:oMath>
              <m:r>
                <m:rPr>
                  <m:sty m:val="p"/>
                </m:rPr>
                <m:t>×</m:t>
              </m:r>
            </m:oMath>
            <w:r>
              <w:rPr>
                <w:sz w:val="5"/>
                <w:szCs w:val="5"/>
              </w:rPr>
              <w:t xml:space="preserve">enc</w:t>
            </w:r>
          </w:p>
        </w:tc>
        <w:tc>
          <w:tcPr>
            <w:tcBorders>
              <w:bottom w:val="single" w:sz="8" w:space="0" w:color="auto"/>
            </w:tcBorders>
          </w:tcPr>
          <w:p>
            <w:pPr>
              <w:pStyle w:val="Compact"/>
              <w:keepNext/>
              <w:jc w:val="center"/>
            </w:pPr>
            <w:r>
              <w:rPr>
                <w:sz w:val="5"/>
                <w:szCs w:val="5"/>
              </w:rPr>
              <w:t xml:space="preserve">+ covgap</w:t>
            </w:r>
            <m:oMath>
              <m:r>
                <m:rPr>
                  <m:sty m:val="p"/>
                </m:rPr>
                <m:t>×</m:t>
              </m:r>
            </m:oMath>
            <w:r>
              <w:rPr>
                <w:sz w:val="5"/>
                <w:szCs w:val="5"/>
              </w:rPr>
              <w:t xml:space="preserve">ret</w:t>
            </w:r>
          </w:p>
        </w:tc>
        <w:tc>
          <w:tcPr>
            <w:tcBorders>
              <w:bottom w:val="single" w:sz="8" w:space="0" w:color="auto"/>
            </w:tcBorders>
          </w:tcPr>
          <w:p>
            <w:pPr>
              <w:pStyle w:val="Compact"/>
              <w:keepNext/>
              <w:jc w:val="center"/>
            </w:pPr>
            <w:r>
              <w:rPr>
                <w:sz w:val="5"/>
                <w:szCs w:val="5"/>
              </w:rPr>
              <w:t xml:space="preserve">+ covgap</w:t>
            </w:r>
            <m:oMath>
              <m:r>
                <m:rPr>
                  <m:sty m:val="p"/>
                </m:rPr>
                <m:t>×</m:t>
              </m:r>
            </m:oMath>
            <w:r>
              <w:rPr>
                <w:sz w:val="5"/>
                <w:szCs w:val="5"/>
              </w:rPr>
              <w:t xml:space="preserve">mth</w:t>
            </w:r>
          </w:p>
        </w:tc>
        <w:tc>
          <w:tcPr>
            <w:tcBorders>
              <w:bottom w:val="single" w:sz="8" w:space="0" w:color="auto"/>
            </w:tcBorders>
          </w:tcPr>
          <w:p>
            <w:pPr>
              <w:pStyle w:val="Compact"/>
              <w:keepNext/>
              <w:jc w:val="center"/>
            </w:pPr>
            <w:r>
              <w:rPr>
                <w:sz w:val="5"/>
                <w:szCs w:val="5"/>
              </w:rPr>
              <w:t xml:space="preserve">+ all interactions</w:t>
            </w:r>
          </w:p>
        </w:tc>
        <w:tc>
          <w:tcPr>
            <w:tcBorders>
              <w:bottom w:val="single" w:sz="8" w:space="0" w:color="auto"/>
            </w:tcBorders>
          </w:tcPr>
          <w:p>
            <w:pPr>
              <w:pStyle w:val="Compact"/>
              <w:keepNext/>
              <w:jc w:val="center"/>
            </w:pPr>
            <w:r>
              <w:rPr>
                <w:sz w:val="5"/>
                <w:szCs w:val="5"/>
              </w:rPr>
              <w:t xml:space="preserve">Raw DV (not ranked)</w:t>
            </w:r>
          </w:p>
        </w:tc>
        <w:tc>
          <w:tcPr>
            <w:tcBorders>
              <w:bottom w:val="single" w:sz="8" w:space="0" w:color="auto"/>
            </w:tcBorders>
          </w:tcPr>
          <w:p>
            <w:pPr>
              <w:pStyle w:val="Compact"/>
              <w:keepNext/>
              <w:jc w:val="center"/>
            </w:pPr>
            <w:r>
              <w:rPr>
                <w:sz w:val="5"/>
                <w:szCs w:val="5"/>
              </w:rPr>
              <w:t xml:space="preserve">Log DV</w:t>
            </w:r>
          </w:p>
        </w:tc>
        <w:tc>
          <w:tcPr>
            <w:tcBorders>
              <w:bottom w:val="single" w:sz="8" w:space="0" w:color="auto"/>
            </w:tcBorders>
          </w:tcPr>
          <w:p>
            <w:pPr>
              <w:pStyle w:val="Compact"/>
              <w:keepNext/>
              <w:jc w:val="center"/>
            </w:pPr>
            <w:r>
              <w:rPr>
                <w:sz w:val="5"/>
                <w:szCs w:val="5"/>
              </w:rPr>
              <w:t xml:space="preserve">WLS</w:t>
            </w:r>
          </w:p>
        </w:tc>
        <w:tc>
          <w:tcPr>
            <w:tcBorders>
              <w:bottom w:val="single" w:sz="8" w:space="0" w:color="auto"/>
            </w:tcBorders>
          </w:tcPr>
          <w:p>
            <w:pPr>
              <w:pStyle w:val="Compact"/>
              <w:keepNext/>
              <w:jc w:val="center"/>
            </w:pPr>
            <w:r>
              <w:rPr>
                <w:sz w:val="5"/>
                <w:szCs w:val="5"/>
              </w:rPr>
              <w:t xml:space="preserve">Rank + bootstrap</w:t>
            </w:r>
          </w:p>
        </w:tc>
      </w:tr>
      <w:tr>
        <w:trPr>
          <w:cantSplit/>
        </w:trPr>
        <w:tc>
          <w:tcPr/>
          <w:p>
            <w:pPr>
              <w:pStyle w:val="Compact"/>
              <w:keepNext/>
              <w:jc w:val="left"/>
            </w:pPr>
            <w:r>
              <w:rPr>
                <w:sz w:val="5"/>
                <w:szCs w:val="5"/>
              </w:rPr>
              <w:t xml:space="preserve">Coverage gap (</w:t>
            </w:r>
            <m:oMath>
              <m:d>
                <m:dPr>
                  <m:begChr m:val="|"/>
                  <m:endChr m:val="|"/>
                  <m:sepChr m:val=""/>
                  <m:grow/>
                </m:dPr>
                <m:e>
                  <m:r>
                    <m:rPr>
                      <m:nor/>
                      <m:sty m:val="p"/>
                    </m:rPr>
                    <m:t>research</m:t>
                  </m:r>
                  <m:r>
                    <m:rPr>
                      <m:sty m:val="p"/>
                    </m:rPr>
                    <m:t>%</m:t>
                  </m:r>
                  <m:r>
                    <m:rPr>
                      <m:sty m:val="p"/>
                    </m:rPr>
                    <m:t>−</m:t>
                  </m:r>
                  <m:r>
                    <m:rPr>
                      <m:nor/>
                      <m:sty m:val="p"/>
                    </m:rPr>
                    <m:t>policy</m:t>
                  </m:r>
                  <m:r>
                    <m:rPr>
                      <m:sty m:val="p"/>
                    </m:rPr>
                    <m:t>%</m:t>
                  </m:r>
                </m:e>
              </m:d>
              <m:r>
                <m:rPr>
                  <m:sty m:val="p"/>
                </m:rPr>
                <m:t>)</m:t>
              </m:r>
            </m:oMath>
          </w:p>
        </w:tc>
        <w:tc>
          <w:tcPr/>
          <w:p>
            <w:pPr>
              <w:pStyle w:val="Compact"/>
              <w:keepNext/>
              <w:jc w:val="center"/>
            </w:pPr>
            <w:r>
              <w:rPr>
                <w:sz w:val="5"/>
                <w:szCs w:val="5"/>
              </w:rPr>
              <w:t xml:space="preserve">+0.185</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+0.093</w:t>
            </w:r>
          </w:p>
        </w:tc>
        <w:tc>
          <w:tcPr/>
          <w:p>
            <w:pPr>
              <w:pStyle w:val="Compact"/>
              <w:keepNext/>
              <w:jc w:val="center"/>
            </w:pPr>
            <w:r>
              <w:rPr>
                <w:sz w:val="5"/>
                <w:szCs w:val="5"/>
              </w:rPr>
              <w:t xml:space="preserve">–</w:t>
            </w:r>
          </w:p>
        </w:tc>
        <w:tc>
          <w:tcPr/>
          <w:p>
            <w:pPr>
              <w:pStyle w:val="Compact"/>
              <w:keepNext/>
              <w:jc w:val="center"/>
            </w:pPr>
            <w:r>
              <w:rPr>
                <w:sz w:val="5"/>
                <w:szCs w:val="5"/>
              </w:rPr>
              <w:t xml:space="preserve">-0.044</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+0.185</w:t>
            </w:r>
            <m:oMath>
              <m:sSup>
                <m:e>
                  <m:r>
                    <m:t>​</m:t>
                  </m:r>
                </m:e>
                <m:sup>
                  <m:r>
                    <m:rPr>
                      <m:sty m:val="p"/>
                    </m:rPr>
                    <m:t>†</m:t>
                  </m:r>
                </m:sup>
              </m:sSup>
            </m:oMath>
          </w:p>
        </w:tc>
        <w:tc>
          <w:tcPr/>
          <w:p>
            <w:pPr>
              <w:pStyle w:val="Compact"/>
              <w:keepNext/>
              <w:jc w:val="center"/>
            </w:pPr>
            <w:r>
              <w:rPr>
                <w:sz w:val="5"/>
                <w:szCs w:val="5"/>
              </w:rPr>
              <w:t xml:space="preserve">-0.010</w:t>
            </w:r>
          </w:p>
        </w:tc>
        <w:tc>
          <w:tcPr/>
          <w:p>
            <w:pPr>
              <w:pStyle w:val="Compact"/>
              <w:keepNext/>
              <w:jc w:val="center"/>
            </w:pPr>
            <w:r>
              <w:rPr>
                <w:sz w:val="5"/>
                <w:szCs w:val="5"/>
              </w:rPr>
              <w:t xml:space="preserve">+0.199</w:t>
            </w:r>
            <m:oMath>
              <m:sSup>
                <m:e>
                  <m:r>
                    <m:t>​</m:t>
                  </m:r>
                </m:e>
                <m:sup>
                  <m:r>
                    <m:rPr>
                      <m:sty m:val="p"/>
                    </m:rPr>
                    <m:t>*</m:t>
                  </m:r>
                </m:sup>
              </m:sSup>
            </m:oMath>
          </w:p>
        </w:tc>
        <w:tc>
          <w:tcPr/>
          <w:p>
            <w:pPr>
              <w:pStyle w:val="Compact"/>
              <w:keepNext/>
              <w:jc w:val="center"/>
            </w:pPr>
            <w:r>
              <w:rPr>
                <w:sz w:val="5"/>
                <w:szCs w:val="5"/>
              </w:rPr>
              <w:t xml:space="preserve">+0.167</w:t>
            </w:r>
          </w:p>
        </w:tc>
        <w:tc>
          <w:tcPr/>
          <w:p>
            <w:pPr>
              <w:pStyle w:val="Compact"/>
              <w:keepNext/>
              <w:jc w:val="center"/>
            </w:pPr>
            <w:r>
              <w:rPr>
                <w:sz w:val="5"/>
                <w:szCs w:val="5"/>
              </w:rPr>
              <w:t xml:space="preserve">+0.329</w:t>
            </w:r>
            <m:oMath>
              <m:sSup>
                <m:e>
                  <m:r>
                    <m:t>​</m:t>
                  </m:r>
                </m:e>
                <m:sup>
                  <m:r>
                    <m:rPr>
                      <m:sty m:val="p"/>
                    </m:rPr>
                    <m:t>*</m:t>
                  </m:r>
                  <m:r>
                    <m:rPr>
                      <m:sty m:val="p"/>
                    </m:rPr>
                    <m:t>*</m:t>
                  </m:r>
                </m:sup>
              </m:sSup>
            </m:oMath>
          </w:p>
        </w:tc>
        <w:tc>
          <w:tcPr/>
          <w:p>
            <w:pPr>
              <w:pStyle w:val="Compact"/>
              <w:keepNext/>
              <w:jc w:val="center"/>
            </w:pPr>
            <w:r>
              <w:rPr>
                <w:sz w:val="5"/>
                <w:szCs w:val="5"/>
              </w:rPr>
              <w:t xml:space="preserve">-0.010</w:t>
            </w:r>
          </w:p>
        </w:tc>
        <w:tc>
          <w:tcPr/>
          <w:p>
            <w:pPr>
              <w:pStyle w:val="Compact"/>
              <w:keepNext/>
              <w:jc w:val="center"/>
            </w:pPr>
            <w:r>
              <w:rPr>
                <w:sz w:val="5"/>
                <w:szCs w:val="5"/>
              </w:rPr>
              <w:t xml:space="preserve">+0.333</w:t>
            </w:r>
            <m:oMath>
              <m:sSup>
                <m:e>
                  <m:r>
                    <m:t>​</m:t>
                  </m:r>
                </m:e>
                <m:sup>
                  <m:r>
                    <m:rPr>
                      <m:sty m:val="p"/>
                    </m:rPr>
                    <m:t>*</m:t>
                  </m:r>
                  <m:r>
                    <m:rPr>
                      <m:sty m:val="p"/>
                    </m:rPr>
                    <m:t>*</m:t>
                  </m:r>
                </m:sup>
              </m:sSup>
            </m:oMath>
          </w:p>
        </w:tc>
        <w:tc>
          <w:tcPr/>
          <w:p>
            <w:pPr>
              <w:pStyle w:val="Compact"/>
              <w:keepNext/>
              <w:jc w:val="center"/>
            </w:pPr>
            <w:r>
              <w:rPr>
                <w:sz w:val="5"/>
                <w:szCs w:val="5"/>
              </w:rPr>
              <w:t xml:space="preserve">+0.170</w:t>
            </w:r>
          </w:p>
        </w:tc>
        <w:tc>
          <w:tcPr/>
          <w:p>
            <w:pPr>
              <w:pStyle w:val="Compact"/>
              <w:keepNext/>
              <w:jc w:val="center"/>
            </w:pPr>
            <w:r>
              <w:rPr>
                <w:sz w:val="5"/>
                <w:szCs w:val="5"/>
              </w:rPr>
              <w:t xml:space="preserve">+0.239</w:t>
            </w:r>
            <m:oMath>
              <m:sSup>
                <m:e>
                  <m:r>
                    <m:t>​</m:t>
                  </m:r>
                </m:e>
                <m:sup>
                  <m:r>
                    <m:rPr>
                      <m:sty m:val="p"/>
                    </m:rPr>
                    <m:t>*</m:t>
                  </m:r>
                  <m:r>
                    <m:rPr>
                      <m:sty m:val="p"/>
                    </m:rPr>
                    <m:t>*</m:t>
                  </m:r>
                </m:sup>
              </m:sSup>
            </m:oMath>
          </w:p>
        </w:tc>
        <w:tc>
          <w:tcPr/>
          <w:p>
            <w:pPr>
              <w:pStyle w:val="Compact"/>
              <w:keepNext/>
              <w:jc w:val="center"/>
            </w:pPr>
            <w:r>
              <w:rPr>
                <w:sz w:val="5"/>
                <w:szCs w:val="5"/>
              </w:rPr>
              <w:t xml:space="preserve">+0.419</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+0.003</w:t>
            </w:r>
            <m:oMath>
              <m:sSup>
                <m:e>
                  <m:r>
                    <m:t>​</m:t>
                  </m:r>
                </m:e>
                <m:sup>
                  <m:r>
                    <m:rPr>
                      <m:sty m:val="p"/>
                    </m:rPr>
                    <m:t>*</m:t>
                  </m:r>
                  <m:r>
                    <m:rPr>
                      <m:sty m:val="p"/>
                    </m:rPr>
                    <m:t>*</m:t>
                  </m:r>
                </m:sup>
              </m:sSup>
            </m:oMath>
          </w:p>
        </w:tc>
        <w:tc>
          <w:tcPr/>
          <w:p>
            <w:pPr>
              <w:pStyle w:val="Compact"/>
              <w:keepNext/>
              <w:jc w:val="center"/>
            </w:pPr>
            <w:r>
              <w:rPr>
                <w:sz w:val="5"/>
                <w:szCs w:val="5"/>
              </w:rPr>
              <w:t xml:space="preserve">+0.003</w:t>
            </w:r>
            <m:oMath>
              <m:sSup>
                <m:e>
                  <m:r>
                    <m:t>​</m:t>
                  </m:r>
                </m:e>
                <m:sup>
                  <m:r>
                    <m:rPr>
                      <m:sty m:val="p"/>
                    </m:rPr>
                    <m:t>*</m:t>
                  </m:r>
                  <m:r>
                    <m:rPr>
                      <m:sty m:val="p"/>
                    </m:rPr>
                    <m:t>*</m:t>
                  </m:r>
                </m:sup>
              </m:sSup>
            </m:oMath>
          </w:p>
        </w:tc>
        <w:tc>
          <w:tcPr/>
          <w:p>
            <w:pPr>
              <w:pStyle w:val="Compact"/>
              <w:keepNext/>
              <w:jc w:val="center"/>
            </w:pPr>
            <w:r>
              <w:rPr>
                <w:sz w:val="5"/>
                <w:szCs w:val="5"/>
              </w:rPr>
              <w:t xml:space="preserve">+0.389</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+0.185</w:t>
            </w:r>
            <m:oMath>
              <m:sSup>
                <m:e>
                  <m:r>
                    <m:t>​</m:t>
                  </m:r>
                </m:e>
                <m:sup>
                  <m:r>
                    <m:rPr>
                      <m:sty m:val="p"/>
                    </m:rPr>
                    <m:t>†</m:t>
                  </m:r>
                </m:sup>
              </m:sSup>
            </m:oMath>
          </w:p>
        </w:tc>
      </w:tr>
      <w:tr>
        <w:trPr>
          <w:cantSplit/>
        </w:trPr>
        <w:tc>
          <w:tcPr/>
          <w:p>
            <w:pPr>
              <w:pStyle w:val="Compact"/>
              <w:keepNext/>
            </w:pPr>
          </w:p>
        </w:tc>
        <w:tc>
          <w:tcPr/>
          <w:p>
            <w:pPr>
              <w:pStyle w:val="Compact"/>
              <w:keepNext/>
              <w:jc w:val="center"/>
            </w:pPr>
            <w:r>
              <w:rPr>
                <w:sz w:val="5"/>
                <w:szCs w:val="5"/>
              </w:rPr>
              <w:t xml:space="preserve">(0.095)</w:t>
            </w:r>
          </w:p>
        </w:tc>
        <w:tc>
          <w:tcPr/>
          <w:p>
            <w:pPr>
              <w:pStyle w:val="Compact"/>
              <w:keepNext/>
            </w:pPr>
          </w:p>
        </w:tc>
        <w:tc>
          <w:tcPr/>
          <w:p>
            <w:pPr>
              <w:pStyle w:val="Compact"/>
              <w:keepNext/>
              <w:jc w:val="center"/>
            </w:pPr>
            <w:r>
              <w:rPr>
                <w:sz w:val="5"/>
                <w:szCs w:val="5"/>
              </w:rPr>
              <w:t xml:space="preserve">(0.169)</w:t>
            </w:r>
          </w:p>
        </w:tc>
        <w:tc>
          <w:tcPr/>
          <w:p>
            <w:pPr>
              <w:pStyle w:val="Compact"/>
              <w:keepNext/>
            </w:pPr>
          </w:p>
        </w:tc>
        <w:tc>
          <w:tcPr/>
          <w:p>
            <w:pPr>
              <w:pStyle w:val="Compact"/>
              <w:keepNext/>
              <w:jc w:val="center"/>
            </w:pPr>
            <w:r>
              <w:rPr>
                <w:sz w:val="5"/>
                <w:szCs w:val="5"/>
              </w:rPr>
              <w:t xml:space="preserve">(0.112)</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(0.095)</w:t>
            </w:r>
          </w:p>
        </w:tc>
        <w:tc>
          <w:tcPr/>
          <w:p>
            <w:pPr>
              <w:pStyle w:val="Compact"/>
              <w:keepNext/>
              <w:jc w:val="center"/>
            </w:pPr>
            <w:r>
              <w:rPr>
                <w:sz w:val="5"/>
                <w:szCs w:val="5"/>
              </w:rPr>
              <w:t xml:space="preserve">(0.188)</w:t>
            </w:r>
          </w:p>
        </w:tc>
        <w:tc>
          <w:tcPr/>
          <w:p>
            <w:pPr>
              <w:pStyle w:val="Compact"/>
              <w:keepNext/>
              <w:jc w:val="center"/>
            </w:pPr>
            <w:r>
              <w:rPr>
                <w:sz w:val="5"/>
                <w:szCs w:val="5"/>
              </w:rPr>
              <w:t xml:space="preserve">(0.089)</w:t>
            </w:r>
          </w:p>
        </w:tc>
        <w:tc>
          <w:tcPr/>
          <w:p>
            <w:pPr>
              <w:pStyle w:val="Compact"/>
              <w:keepNext/>
              <w:jc w:val="center"/>
            </w:pPr>
            <w:r>
              <w:rPr>
                <w:sz w:val="5"/>
                <w:szCs w:val="5"/>
              </w:rPr>
              <w:t xml:space="preserve">(0.102)</w:t>
            </w:r>
          </w:p>
        </w:tc>
        <w:tc>
          <w:tcPr/>
          <w:p>
            <w:pPr>
              <w:pStyle w:val="Compact"/>
              <w:keepNext/>
              <w:jc w:val="center"/>
            </w:pPr>
            <w:r>
              <w:rPr>
                <w:sz w:val="5"/>
                <w:szCs w:val="5"/>
              </w:rPr>
              <w:t xml:space="preserve">(0.096)</w:t>
            </w:r>
          </w:p>
        </w:tc>
        <w:tc>
          <w:tcPr/>
          <w:p>
            <w:pPr>
              <w:pStyle w:val="Compact"/>
              <w:keepNext/>
              <w:jc w:val="center"/>
            </w:pPr>
            <w:r>
              <w:rPr>
                <w:sz w:val="5"/>
                <w:szCs w:val="5"/>
              </w:rPr>
              <w:t xml:space="preserve">(0.188)</w:t>
            </w:r>
          </w:p>
        </w:tc>
        <w:tc>
          <w:tcPr/>
          <w:p>
            <w:pPr>
              <w:pStyle w:val="Compact"/>
              <w:keepNext/>
              <w:jc w:val="center"/>
            </w:pPr>
            <w:r>
              <w:rPr>
                <w:sz w:val="5"/>
                <w:szCs w:val="5"/>
              </w:rPr>
              <w:t xml:space="preserve">(0.099)</w:t>
            </w:r>
          </w:p>
        </w:tc>
        <w:tc>
          <w:tcPr/>
          <w:p>
            <w:pPr>
              <w:pStyle w:val="Compact"/>
              <w:keepNext/>
              <w:jc w:val="center"/>
            </w:pPr>
            <w:r>
              <w:rPr>
                <w:sz w:val="5"/>
                <w:szCs w:val="5"/>
              </w:rPr>
              <w:t xml:space="preserve">(0.101)</w:t>
            </w:r>
          </w:p>
        </w:tc>
        <w:tc>
          <w:tcPr/>
          <w:p>
            <w:pPr>
              <w:pStyle w:val="Compact"/>
              <w:keepNext/>
              <w:jc w:val="center"/>
            </w:pPr>
            <w:r>
              <w:rPr>
                <w:sz w:val="5"/>
                <w:szCs w:val="5"/>
              </w:rPr>
              <w:t xml:space="preserve">(0.081)</w:t>
            </w:r>
          </w:p>
        </w:tc>
        <w:tc>
          <w:tcPr/>
          <w:p>
            <w:pPr>
              <w:pStyle w:val="Compact"/>
              <w:keepNext/>
              <w:jc w:val="center"/>
            </w:pPr>
            <w:r>
              <w:rPr>
                <w:sz w:val="5"/>
                <w:szCs w:val="5"/>
              </w:rPr>
              <w:t xml:space="preserve">(0.092)</w:t>
            </w:r>
          </w:p>
        </w:tc>
        <w:tc>
          <w:tcPr/>
          <w:p>
            <w:pPr>
              <w:pStyle w:val="Compact"/>
              <w:keepNext/>
              <w:jc w:val="center"/>
            </w:pPr>
            <w:r>
              <w:rPr>
                <w:sz w:val="5"/>
                <w:szCs w:val="5"/>
              </w:rPr>
              <w:t xml:space="preserve">(0.001)</w:t>
            </w:r>
          </w:p>
        </w:tc>
        <w:tc>
          <w:tcPr/>
          <w:p>
            <w:pPr>
              <w:pStyle w:val="Compact"/>
              <w:keepNext/>
              <w:jc w:val="center"/>
            </w:pPr>
            <w:r>
              <w:rPr>
                <w:sz w:val="5"/>
                <w:szCs w:val="5"/>
              </w:rPr>
              <w:t xml:space="preserve">(0.001)</w:t>
            </w:r>
          </w:p>
        </w:tc>
        <w:tc>
          <w:tcPr/>
          <w:p>
            <w:pPr>
              <w:pStyle w:val="Compact"/>
              <w:keepNext/>
              <w:jc w:val="center"/>
            </w:pPr>
            <w:r>
              <w:rPr>
                <w:sz w:val="5"/>
                <w:szCs w:val="5"/>
              </w:rPr>
              <w:t xml:space="preserve">(0.081)</w:t>
            </w:r>
          </w:p>
        </w:tc>
        <w:tc>
          <w:tcPr/>
          <w:p>
            <w:pPr>
              <w:pStyle w:val="Compact"/>
              <w:keepNext/>
              <w:jc w:val="center"/>
            </w:pPr>
            <w:r>
              <w:rPr>
                <w:sz w:val="5"/>
                <w:szCs w:val="5"/>
              </w:rPr>
              <w:t xml:space="preserve">(0.095)</w:t>
            </w:r>
          </w:p>
        </w:tc>
      </w:tr>
      <w:tr>
        <w:trPr>
          <w:cantSplit/>
        </w:trPr>
        <w:tc>
          <w:tcPr/>
          <w:p>
            <w:pPr>
              <w:pStyle w:val="Compact"/>
              <w:keepNext/>
              <w:jc w:val="left"/>
            </w:pPr>
            <w:r>
              <w:rPr>
                <w:sz w:val="5"/>
                <w:szCs w:val="5"/>
              </w:rPr>
              <w:t xml:space="preserve">Policy coverage</w:t>
            </w:r>
          </w:p>
        </w:tc>
        <w:tc>
          <w:tcPr/>
          <w:p>
            <w:pPr>
              <w:pStyle w:val="Compact"/>
              <w:keepNext/>
              <w:jc w:val="center"/>
            </w:pPr>
            <w:r>
              <w:rPr>
                <w:sz w:val="5"/>
                <w:szCs w:val="5"/>
              </w:rPr>
              <w:t xml:space="preserve">+0.406</w:t>
            </w:r>
            <m:oMath>
              <m:sSup>
                <m:e>
                  <m:r>
                    <m:t>​</m:t>
                  </m:r>
                </m:e>
                <m:sup>
                  <m:r>
                    <m:rPr>
                      <m:sty m:val="p"/>
                    </m:rPr>
                    <m:t>*</m:t>
                  </m:r>
                  <m:r>
                    <m:rPr>
                      <m:sty m:val="p"/>
                    </m:rPr>
                    <m:t>*</m:t>
                  </m:r>
                </m:sup>
              </m:sSup>
            </m:oMath>
          </w:p>
        </w:tc>
        <w:tc>
          <w:tcPr/>
          <w:p>
            <w:pPr>
              <w:pStyle w:val="Compact"/>
              <w:keepNext/>
              <w:jc w:val="center"/>
            </w:pPr>
            <w:r>
              <w:rPr>
                <w:sz w:val="5"/>
                <w:szCs w:val="5"/>
              </w:rPr>
              <w:t xml:space="preserve">+0.544</w:t>
            </w:r>
            <m:oMath>
              <m:sSup>
                <m:e>
                  <m:r>
                    <m:t>​</m:t>
                  </m:r>
                </m:e>
                <m:sup>
                  <m:r>
                    <m:rPr>
                      <m:sty m:val="p"/>
                    </m:rPr>
                    <m:t>*</m:t>
                  </m:r>
                  <m:r>
                    <m:rPr>
                      <m:sty m:val="p"/>
                    </m:rPr>
                    <m:t>*</m:t>
                  </m:r>
                </m:sup>
              </m:sSup>
            </m:oMath>
          </w:p>
        </w:tc>
        <w:tc>
          <w:tcPr/>
          <w:p>
            <w:pPr>
              <w:pStyle w:val="Compact"/>
              <w:keepNext/>
              <w:jc w:val="center"/>
            </w:pPr>
            <w:r>
              <w:rPr>
                <w:sz w:val="5"/>
                <w:szCs w:val="5"/>
              </w:rPr>
              <w:t xml:space="preserve">-0.090</w:t>
            </w:r>
          </w:p>
        </w:tc>
        <w:tc>
          <w:tcPr/>
          <w:p>
            <w:pPr>
              <w:pStyle w:val="Compact"/>
              <w:keepNext/>
              <w:jc w:val="center"/>
            </w:pPr>
            <w:r>
              <w:rPr>
                <w:sz w:val="5"/>
                <w:szCs w:val="5"/>
              </w:rPr>
              <w:t xml:space="preserve">+0.065</w:t>
            </w:r>
          </w:p>
        </w:tc>
        <w:tc>
          <w:tcPr/>
          <w:p>
            <w:pPr>
              <w:pStyle w:val="Compact"/>
              <w:keepNext/>
              <w:jc w:val="center"/>
            </w:pPr>
            <w:r>
              <w:rPr>
                <w:sz w:val="5"/>
                <w:szCs w:val="5"/>
              </w:rPr>
              <w:t xml:space="preserve">-0.313</w:t>
            </w:r>
            <m:oMath>
              <m:sSup>
                <m:e>
                  <m:r>
                    <m:t>​</m:t>
                  </m:r>
                </m:e>
                <m:sup>
                  <m:r>
                    <m:rPr>
                      <m:sty m:val="p"/>
                    </m:rPr>
                    <m:t>†</m:t>
                  </m:r>
                </m:sup>
              </m:sSup>
            </m:oMath>
          </w:p>
        </w:tc>
        <w:tc>
          <w:tcPr/>
          <w:p>
            <w:pPr>
              <w:pStyle w:val="Compact"/>
              <w:keepNext/>
              <w:jc w:val="center"/>
            </w:pPr>
            <w:r>
              <w:rPr>
                <w:sz w:val="5"/>
                <w:szCs w:val="5"/>
              </w:rPr>
              <w:t xml:space="preserve">-0.295</w:t>
            </w:r>
          </w:p>
        </w:tc>
        <w:tc>
          <w:tcPr/>
          <w:p>
            <w:pPr>
              <w:pStyle w:val="Compact"/>
              <w:keepNext/>
              <w:jc w:val="center"/>
            </w:pPr>
            <w:r>
              <w:rPr>
                <w:sz w:val="5"/>
                <w:szCs w:val="5"/>
              </w:rPr>
              <w:t xml:space="preserve">+0.464</w:t>
            </w:r>
            <m:oMath>
              <m:sSup>
                <m:e>
                  <m:r>
                    <m:t>​</m:t>
                  </m:r>
                </m:e>
                <m:sup>
                  <m:r>
                    <m:rPr>
                      <m:sty m:val="p"/>
                    </m:rPr>
                    <m:t>*</m:t>
                  </m:r>
                  <m:r>
                    <m:rPr>
                      <m:sty m:val="p"/>
                    </m:rPr>
                    <m:t>*</m:t>
                  </m:r>
                </m:sup>
              </m:sSup>
            </m:oMath>
          </w:p>
        </w:tc>
        <w:tc>
          <w:tcPr/>
          <w:p>
            <w:pPr>
              <w:pStyle w:val="Compact"/>
              <w:keepNext/>
              <w:jc w:val="center"/>
            </w:pPr>
            <w:r>
              <w:rPr>
                <w:sz w:val="5"/>
                <w:szCs w:val="5"/>
              </w:rPr>
              <w:t xml:space="preserve">-0.076</w:t>
            </w:r>
          </w:p>
        </w:tc>
        <w:tc>
          <w:tcPr/>
          <w:p>
            <w:pPr>
              <w:pStyle w:val="Compact"/>
              <w:keepNext/>
              <w:jc w:val="center"/>
            </w:pPr>
            <w:r>
              <w:rPr>
                <w:sz w:val="5"/>
                <w:szCs w:val="5"/>
              </w:rPr>
              <w:t xml:space="preserve">-0.336</w:t>
            </w:r>
            <m:oMath>
              <m:sSup>
                <m:e>
                  <m:r>
                    <m:t>​</m:t>
                  </m:r>
                </m:e>
                <m:sup>
                  <m:r>
                    <m:rPr>
                      <m:sty m:val="p"/>
                    </m:rPr>
                    <m:t>†</m:t>
                  </m:r>
                </m:sup>
              </m:sSup>
            </m:oMath>
          </w:p>
        </w:tc>
        <w:tc>
          <w:tcPr/>
          <w:p>
            <w:pPr>
              <w:pStyle w:val="Compact"/>
              <w:keepNext/>
              <w:jc w:val="center"/>
            </w:pPr>
            <w:r>
              <w:rPr>
                <w:sz w:val="5"/>
                <w:szCs w:val="5"/>
              </w:rPr>
              <w:t xml:space="preserve">+0.406</w:t>
            </w:r>
            <m:oMath>
              <m:sSup>
                <m:e>
                  <m:r>
                    <m:t>​</m:t>
                  </m:r>
                </m:e>
                <m:sup>
                  <m:r>
                    <m:rPr>
                      <m:sty m:val="p"/>
                    </m:rPr>
                    <m:t>*</m:t>
                  </m:r>
                  <m:r>
                    <m:rPr>
                      <m:sty m:val="p"/>
                    </m:rPr>
                    <m:t>*</m:t>
                  </m:r>
                </m:sup>
              </m:sSup>
            </m:oMath>
          </w:p>
        </w:tc>
        <w:tc>
          <w:tcPr/>
          <w:p>
            <w:pPr>
              <w:pStyle w:val="Compact"/>
              <w:keepNext/>
              <w:jc w:val="center"/>
            </w:pPr>
            <w:r>
              <w:rPr>
                <w:sz w:val="5"/>
                <w:szCs w:val="5"/>
              </w:rPr>
              <w:t xml:space="preserve">+1.210</w:t>
            </w:r>
            <m:oMath>
              <m:sSup>
                <m:e>
                  <m:r>
                    <m:t>​</m:t>
                  </m:r>
                </m:e>
                <m:sup>
                  <m:r>
                    <m:rPr>
                      <m:sty m:val="p"/>
                    </m:rPr>
                    <m:t>†</m:t>
                  </m:r>
                </m:sup>
              </m:sSup>
            </m:oMath>
          </w:p>
        </w:tc>
        <w:tc>
          <w:tcPr/>
          <w:p>
            <w:pPr>
              <w:pStyle w:val="Compact"/>
              <w:keepNext/>
              <w:jc w:val="center"/>
            </w:pPr>
            <w:r>
              <w:rPr>
                <w:sz w:val="5"/>
                <w:szCs w:val="5"/>
              </w:rPr>
              <w:t xml:space="preserve">+0.393</w:t>
            </w:r>
            <m:oMath>
              <m:sSup>
                <m:e>
                  <m:r>
                    <m:t>​</m:t>
                  </m:r>
                </m:e>
                <m:sup>
                  <m:r>
                    <m:rPr>
                      <m:sty m:val="p"/>
                    </m:rPr>
                    <m:t>*</m:t>
                  </m:r>
                  <m:r>
                    <m:rPr>
                      <m:sty m:val="p"/>
                    </m:rPr>
                    <m:t>*</m:t>
                  </m:r>
                </m:sup>
              </m:sSup>
            </m:oMath>
          </w:p>
        </w:tc>
        <w:tc>
          <w:tcPr/>
          <w:p>
            <w:pPr>
              <w:pStyle w:val="Compact"/>
              <w:keepNext/>
              <w:jc w:val="center"/>
            </w:pPr>
            <w:r>
              <w:rPr>
                <w:sz w:val="5"/>
                <w:szCs w:val="5"/>
              </w:rPr>
              <w:t xml:space="preserve">+0.427</w:t>
            </w:r>
            <m:oMath>
              <m:sSup>
                <m:e>
                  <m:r>
                    <m:t>​</m:t>
                  </m:r>
                </m:e>
                <m:sup>
                  <m:r>
                    <m:rPr>
                      <m:sty m:val="p"/>
                    </m:rPr>
                    <m:t>*</m:t>
                  </m:r>
                  <m:r>
                    <m:rPr>
                      <m:sty m:val="p"/>
                    </m:rPr>
                    <m:t>*</m:t>
                  </m:r>
                </m:sup>
              </m:sSup>
            </m:oMath>
          </w:p>
        </w:tc>
        <w:tc>
          <w:tcPr/>
          <w:p>
            <w:pPr>
              <w:pStyle w:val="Compact"/>
              <w:keepNext/>
              <w:jc w:val="center"/>
            </w:pPr>
            <w:r>
              <w:rPr>
                <w:sz w:val="5"/>
                <w:szCs w:val="5"/>
              </w:rPr>
              <w:t xml:space="preserve">+0.428</w:t>
            </w:r>
            <m:oMath>
              <m:sSup>
                <m:e>
                  <m:r>
                    <m:t>​</m:t>
                  </m:r>
                </m:e>
                <m:sup>
                  <m:r>
                    <m:rPr>
                      <m:sty m:val="p"/>
                    </m:rPr>
                    <m:t>*</m:t>
                  </m:r>
                </m:sup>
              </m:sSup>
            </m:oMath>
          </w:p>
        </w:tc>
        <w:tc>
          <w:tcPr/>
          <w:p>
            <w:pPr>
              <w:pStyle w:val="Compact"/>
              <w:keepNext/>
              <w:jc w:val="center"/>
            </w:pPr>
            <w:r>
              <w:rPr>
                <w:sz w:val="5"/>
                <w:szCs w:val="5"/>
              </w:rPr>
              <w:t xml:space="preserve">+1.210</w:t>
            </w:r>
            <m:oMath>
              <m:sSup>
                <m:e>
                  <m:r>
                    <m:t>​</m:t>
                  </m:r>
                </m:e>
                <m:sup>
                  <m:r>
                    <m:rPr>
                      <m:sty m:val="p"/>
                    </m:rPr>
                    <m:t>†</m:t>
                  </m:r>
                </m:sup>
              </m:sSup>
            </m:oMath>
          </w:p>
        </w:tc>
        <w:tc>
          <w:tcPr/>
          <w:p>
            <w:pPr>
              <w:pStyle w:val="Compact"/>
              <w:keepNext/>
              <w:jc w:val="center"/>
            </w:pPr>
            <w:r>
              <w:rPr>
                <w:sz w:val="5"/>
                <w:szCs w:val="5"/>
              </w:rPr>
              <w:t xml:space="preserve">+0.399</w:t>
            </w:r>
            <m:oMath>
              <m:sSup>
                <m:e>
                  <m:r>
                    <m:t>​</m:t>
                  </m:r>
                </m:e>
                <m:sup>
                  <m:r>
                    <m:rPr>
                      <m:sty m:val="p"/>
                    </m:rPr>
                    <m:t>*</m:t>
                  </m:r>
                  <m:r>
                    <m:rPr>
                      <m:sty m:val="p"/>
                    </m:rPr>
                    <m:t>*</m:t>
                  </m:r>
                </m:sup>
              </m:sSup>
            </m:oMath>
          </w:p>
        </w:tc>
        <w:tc>
          <w:tcPr/>
          <w:p>
            <w:pPr>
              <w:pStyle w:val="Compact"/>
              <w:keepNext/>
              <w:jc w:val="center"/>
            </w:pPr>
            <w:r>
              <w:rPr>
                <w:sz w:val="5"/>
                <w:szCs w:val="5"/>
              </w:rPr>
              <w:t xml:space="preserve">+0.406</w:t>
            </w:r>
            <m:oMath>
              <m:sSup>
                <m:e>
                  <m:r>
                    <m:t>​</m:t>
                  </m:r>
                </m:e>
                <m:sup>
                  <m:r>
                    <m:rPr>
                      <m:sty m:val="p"/>
                    </m:rPr>
                    <m:t>*</m:t>
                  </m:r>
                  <m:r>
                    <m:rPr>
                      <m:sty m:val="p"/>
                    </m:rPr>
                    <m:t>*</m:t>
                  </m:r>
                </m:sup>
              </m:sSup>
            </m:oMath>
          </w:p>
        </w:tc>
        <w:tc>
          <w:tcPr/>
          <w:p>
            <w:pPr>
              <w:pStyle w:val="Compact"/>
              <w:keepNext/>
              <w:jc w:val="center"/>
            </w:pPr>
            <w:r>
              <w:rPr>
                <w:sz w:val="5"/>
                <w:szCs w:val="5"/>
              </w:rPr>
              <w:t xml:space="preserve">+0.406</w:t>
            </w:r>
            <m:oMath>
              <m:sSup>
                <m:e>
                  <m:r>
                    <m:t>​</m:t>
                  </m:r>
                </m:e>
                <m:sup>
                  <m:r>
                    <m:rPr>
                      <m:sty m:val="p"/>
                    </m:rPr>
                    <m:t>*</m:t>
                  </m:r>
                  <m:r>
                    <m:rPr>
                      <m:sty m:val="p"/>
                    </m:rPr>
                    <m:t>*</m:t>
                  </m:r>
                </m:sup>
              </m:sSup>
            </m:oMath>
          </w:p>
        </w:tc>
        <w:tc>
          <w:tcPr/>
          <w:p>
            <w:pPr>
              <w:pStyle w:val="Compact"/>
              <w:keepNext/>
              <w:jc w:val="center"/>
            </w:pPr>
            <w:r>
              <w:rPr>
                <w:sz w:val="5"/>
                <w:szCs w:val="5"/>
              </w:rPr>
              <w:t xml:space="preserve">+0.399</w:t>
            </w:r>
            <m:oMath>
              <m:sSup>
                <m:e>
                  <m:r>
                    <m:t>​</m:t>
                  </m:r>
                </m:e>
                <m:sup>
                  <m:r>
                    <m:rPr>
                      <m:sty m:val="p"/>
                    </m:rPr>
                    <m:t>*</m:t>
                  </m:r>
                  <m:r>
                    <m:rPr>
                      <m:sty m:val="p"/>
                    </m:rPr>
                    <m:t>*</m:t>
                  </m:r>
                </m:sup>
              </m:sSup>
            </m:oMath>
          </w:p>
        </w:tc>
        <w:tc>
          <w:tcPr/>
          <w:p>
            <w:pPr>
              <w:pStyle w:val="Compact"/>
              <w:keepNext/>
              <w:jc w:val="center"/>
            </w:pPr>
            <w:r>
              <w:rPr>
                <w:sz w:val="5"/>
                <w:szCs w:val="5"/>
              </w:rPr>
              <w:t xml:space="preserve">+0.004</w:t>
            </w:r>
            <m:oMath>
              <m:sSup>
                <m:e>
                  <m:r>
                    <m:t>​</m:t>
                  </m:r>
                </m:e>
                <m:sup>
                  <m:r>
                    <m:rPr>
                      <m:sty m:val="p"/>
                    </m:rPr>
                    <m:t>*</m:t>
                  </m:r>
                </m:sup>
              </m:sSup>
            </m:oMath>
          </w:p>
        </w:tc>
        <w:tc>
          <w:tcPr/>
          <w:p>
            <w:pPr>
              <w:pStyle w:val="Compact"/>
              <w:keepNext/>
              <w:jc w:val="center"/>
            </w:pPr>
            <w:r>
              <w:rPr>
                <w:sz w:val="5"/>
                <w:szCs w:val="5"/>
              </w:rPr>
              <w:t xml:space="preserve">+0.003</w:t>
            </w:r>
            <m:oMath>
              <m:sSup>
                <m:e>
                  <m:r>
                    <m:t>​</m:t>
                  </m:r>
                </m:e>
                <m:sup>
                  <m:r>
                    <m:rPr>
                      <m:sty m:val="p"/>
                    </m:rPr>
                    <m:t>*</m:t>
                  </m:r>
                </m:sup>
              </m:sSup>
            </m:oMath>
          </w:p>
        </w:tc>
        <w:tc>
          <w:tcPr/>
          <w:p>
            <w:pPr>
              <w:pStyle w:val="Compact"/>
              <w:keepNext/>
              <w:jc w:val="center"/>
            </w:pPr>
            <w:r>
              <w:rPr>
                <w:sz w:val="5"/>
                <w:szCs w:val="5"/>
              </w:rPr>
              <w:t xml:space="preserve">+0.478</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+0.406</w:t>
            </w:r>
            <m:oMath>
              <m:sSup>
                <m:e>
                  <m:r>
                    <m:t>​</m:t>
                  </m:r>
                </m:e>
                <m:sup>
                  <m:r>
                    <m:rPr>
                      <m:sty m:val="p"/>
                    </m:rPr>
                    <m:t>*</m:t>
                  </m:r>
                  <m:r>
                    <m:rPr>
                      <m:sty m:val="p"/>
                    </m:rPr>
                    <m:t>*</m:t>
                  </m:r>
                </m:sup>
              </m:sSup>
            </m:oMath>
          </w:p>
        </w:tc>
      </w:tr>
      <w:tr>
        <w:trPr>
          <w:cantSplit/>
        </w:trPr>
        <w:tc>
          <w:tcPr/>
          <w:p>
            <w:pPr>
              <w:pStyle w:val="Compact"/>
              <w:keepNext/>
            </w:pPr>
          </w:p>
        </w:tc>
        <w:tc>
          <w:tcPr/>
          <w:p>
            <w:pPr>
              <w:pStyle w:val="Compact"/>
              <w:keepNext/>
              <w:jc w:val="center"/>
            </w:pPr>
            <w:r>
              <w:rPr>
                <w:sz w:val="5"/>
                <w:szCs w:val="5"/>
              </w:rPr>
              <w:t xml:space="preserve">(0.116)</w:t>
            </w:r>
          </w:p>
        </w:tc>
        <w:tc>
          <w:tcPr/>
          <w:p>
            <w:pPr>
              <w:pStyle w:val="Compact"/>
              <w:keepNext/>
              <w:jc w:val="center"/>
            </w:pPr>
            <w:r>
              <w:rPr>
                <w:sz w:val="5"/>
                <w:szCs w:val="5"/>
              </w:rPr>
              <w:t xml:space="preserve">(0.177)</w:t>
            </w:r>
          </w:p>
        </w:tc>
        <w:tc>
          <w:tcPr/>
          <w:p>
            <w:pPr>
              <w:pStyle w:val="Compact"/>
              <w:keepNext/>
              <w:jc w:val="center"/>
            </w:pPr>
            <w:r>
              <w:rPr>
                <w:sz w:val="5"/>
                <w:szCs w:val="5"/>
              </w:rPr>
              <w:t xml:space="preserve">(0.182)</w:t>
            </w:r>
          </w:p>
        </w:tc>
        <w:tc>
          <w:tcPr/>
          <w:p>
            <w:pPr>
              <w:pStyle w:val="Compact"/>
              <w:keepNext/>
              <w:jc w:val="center"/>
            </w:pPr>
            <w:r>
              <w:rPr>
                <w:sz w:val="5"/>
                <w:szCs w:val="5"/>
              </w:rPr>
              <w:t xml:space="preserve">(0.163)</w:t>
            </w:r>
          </w:p>
        </w:tc>
        <w:tc>
          <w:tcPr/>
          <w:p>
            <w:pPr>
              <w:pStyle w:val="Compact"/>
              <w:keepNext/>
              <w:jc w:val="center"/>
            </w:pPr>
            <w:r>
              <w:rPr>
                <w:sz w:val="5"/>
                <w:szCs w:val="5"/>
              </w:rPr>
              <w:t xml:space="preserve">(0.179)</w:t>
            </w:r>
          </w:p>
        </w:tc>
        <w:tc>
          <w:tcPr/>
          <w:p>
            <w:pPr>
              <w:pStyle w:val="Compact"/>
              <w:keepNext/>
              <w:jc w:val="center"/>
            </w:pPr>
            <w:r>
              <w:rPr>
                <w:sz w:val="5"/>
                <w:szCs w:val="5"/>
              </w:rPr>
              <w:t xml:space="preserve">(0.182)</w:t>
            </w:r>
          </w:p>
        </w:tc>
        <w:tc>
          <w:tcPr/>
          <w:p>
            <w:pPr>
              <w:pStyle w:val="Compact"/>
              <w:keepNext/>
              <w:jc w:val="center"/>
            </w:pPr>
            <w:r>
              <w:rPr>
                <w:sz w:val="5"/>
                <w:szCs w:val="5"/>
              </w:rPr>
              <w:t xml:space="preserve">(0.138)</w:t>
            </w:r>
          </w:p>
        </w:tc>
        <w:tc>
          <w:tcPr/>
          <w:p>
            <w:pPr>
              <w:pStyle w:val="Compact"/>
              <w:keepNext/>
              <w:jc w:val="center"/>
            </w:pPr>
            <w:r>
              <w:rPr>
                <w:sz w:val="5"/>
                <w:szCs w:val="5"/>
              </w:rPr>
              <w:t xml:space="preserve">(0.173)</w:t>
            </w:r>
          </w:p>
        </w:tc>
        <w:tc>
          <w:tcPr/>
          <w:p>
            <w:pPr>
              <w:pStyle w:val="Compact"/>
              <w:keepNext/>
              <w:jc w:val="center"/>
            </w:pPr>
            <w:r>
              <w:rPr>
                <w:sz w:val="5"/>
                <w:szCs w:val="5"/>
              </w:rPr>
              <w:t xml:space="preserve">(0.179)</w:t>
            </w:r>
          </w:p>
        </w:tc>
        <w:tc>
          <w:tcPr/>
          <w:p>
            <w:pPr>
              <w:pStyle w:val="Compact"/>
              <w:keepNext/>
              <w:jc w:val="center"/>
            </w:pPr>
            <w:r>
              <w:rPr>
                <w:sz w:val="5"/>
                <w:szCs w:val="5"/>
              </w:rPr>
              <w:t xml:space="preserve">(0.116)</w:t>
            </w:r>
          </w:p>
        </w:tc>
        <w:tc>
          <w:tcPr/>
          <w:p>
            <w:pPr>
              <w:pStyle w:val="Compact"/>
              <w:keepNext/>
              <w:jc w:val="center"/>
            </w:pPr>
            <w:r>
              <w:rPr>
                <w:sz w:val="5"/>
                <w:szCs w:val="5"/>
              </w:rPr>
              <w:t xml:space="preserve">(0.656)</w:t>
            </w:r>
          </w:p>
        </w:tc>
        <w:tc>
          <w:tcPr/>
          <w:p>
            <w:pPr>
              <w:pStyle w:val="Compact"/>
              <w:keepNext/>
              <w:jc w:val="center"/>
            </w:pPr>
            <w:r>
              <w:rPr>
                <w:sz w:val="5"/>
                <w:szCs w:val="5"/>
              </w:rPr>
              <w:t xml:space="preserve">(0.114)</w:t>
            </w:r>
          </w:p>
        </w:tc>
        <w:tc>
          <w:tcPr/>
          <w:p>
            <w:pPr>
              <w:pStyle w:val="Compact"/>
              <w:keepNext/>
              <w:jc w:val="center"/>
            </w:pPr>
            <w:r>
              <w:rPr>
                <w:sz w:val="5"/>
                <w:szCs w:val="5"/>
              </w:rPr>
              <w:t xml:space="preserve">(0.118)</w:t>
            </w:r>
          </w:p>
        </w:tc>
        <w:tc>
          <w:tcPr/>
          <w:p>
            <w:pPr>
              <w:pStyle w:val="Compact"/>
              <w:keepNext/>
              <w:jc w:val="center"/>
            </w:pPr>
            <w:r>
              <w:rPr>
                <w:sz w:val="5"/>
                <w:szCs w:val="5"/>
              </w:rPr>
              <w:t xml:space="preserve">(0.150)</w:t>
            </w:r>
          </w:p>
        </w:tc>
        <w:tc>
          <w:tcPr/>
          <w:p>
            <w:pPr>
              <w:pStyle w:val="Compact"/>
              <w:keepNext/>
              <w:jc w:val="center"/>
            </w:pPr>
            <w:r>
              <w:rPr>
                <w:sz w:val="5"/>
                <w:szCs w:val="5"/>
              </w:rPr>
              <w:t xml:space="preserve">(0.656)</w:t>
            </w:r>
          </w:p>
        </w:tc>
        <w:tc>
          <w:tcPr/>
          <w:p>
            <w:pPr>
              <w:pStyle w:val="Compact"/>
              <w:keepNext/>
              <w:jc w:val="center"/>
            </w:pPr>
            <w:r>
              <w:rPr>
                <w:sz w:val="5"/>
                <w:szCs w:val="5"/>
              </w:rPr>
              <w:t xml:space="preserve">(0.109)</w:t>
            </w:r>
          </w:p>
        </w:tc>
        <w:tc>
          <w:tcPr/>
          <w:p>
            <w:pPr>
              <w:pStyle w:val="Compact"/>
              <w:keepNext/>
              <w:jc w:val="center"/>
            </w:pPr>
            <w:r>
              <w:rPr>
                <w:sz w:val="5"/>
                <w:szCs w:val="5"/>
              </w:rPr>
              <w:t xml:space="preserve">(0.116)</w:t>
            </w:r>
          </w:p>
        </w:tc>
        <w:tc>
          <w:tcPr/>
          <w:p>
            <w:pPr>
              <w:pStyle w:val="Compact"/>
              <w:keepNext/>
              <w:jc w:val="center"/>
            </w:pPr>
            <w:r>
              <w:rPr>
                <w:sz w:val="5"/>
                <w:szCs w:val="5"/>
              </w:rPr>
              <w:t xml:space="preserve">(0.116)</w:t>
            </w:r>
          </w:p>
        </w:tc>
        <w:tc>
          <w:tcPr/>
          <w:p>
            <w:pPr>
              <w:pStyle w:val="Compact"/>
              <w:keepNext/>
              <w:jc w:val="center"/>
            </w:pPr>
            <w:r>
              <w:rPr>
                <w:sz w:val="5"/>
                <w:szCs w:val="5"/>
              </w:rPr>
              <w:t xml:space="preserve">(0.108)</w:t>
            </w:r>
          </w:p>
        </w:tc>
        <w:tc>
          <w:tcPr/>
          <w:p>
            <w:pPr>
              <w:pStyle w:val="Compact"/>
              <w:keepNext/>
              <w:jc w:val="center"/>
            </w:pPr>
            <w:r>
              <w:rPr>
                <w:sz w:val="5"/>
                <w:szCs w:val="5"/>
              </w:rPr>
              <w:t xml:space="preserve">(0.002)</w:t>
            </w:r>
          </w:p>
        </w:tc>
        <w:tc>
          <w:tcPr/>
          <w:p>
            <w:pPr>
              <w:pStyle w:val="Compact"/>
              <w:keepNext/>
              <w:jc w:val="center"/>
            </w:pPr>
            <w:r>
              <w:rPr>
                <w:sz w:val="5"/>
                <w:szCs w:val="5"/>
              </w:rPr>
              <w:t xml:space="preserve">(0.001)</w:t>
            </w:r>
          </w:p>
        </w:tc>
        <w:tc>
          <w:tcPr/>
          <w:p>
            <w:pPr>
              <w:pStyle w:val="Compact"/>
              <w:keepNext/>
              <w:jc w:val="center"/>
            </w:pPr>
            <w:r>
              <w:rPr>
                <w:sz w:val="5"/>
                <w:szCs w:val="5"/>
              </w:rPr>
              <w:t xml:space="preserve">(0.087)</w:t>
            </w:r>
          </w:p>
        </w:tc>
        <w:tc>
          <w:tcPr/>
          <w:p>
            <w:pPr>
              <w:pStyle w:val="Compact"/>
              <w:keepNext/>
              <w:jc w:val="center"/>
            </w:pPr>
            <w:r>
              <w:rPr>
                <w:sz w:val="5"/>
                <w:szCs w:val="5"/>
              </w:rPr>
              <w:t xml:space="preserve">(0.116)</w:t>
            </w:r>
          </w:p>
        </w:tc>
      </w:tr>
      <w:tr>
        <w:trPr>
          <w:cantSplit/>
        </w:trPr>
        <w:tc>
          <w:tcPr/>
          <w:p>
            <w:pPr>
              <w:pStyle w:val="Compact"/>
              <w:keepNext/>
              <w:jc w:val="left"/>
            </w:pPr>
            <w:r>
              <w:rPr>
                <w:sz w:val="5"/>
                <w:szCs w:val="5"/>
              </w:rPr>
              <w:t xml:space="preserve">MiniLM (vs. MPNet)</w:t>
            </w:r>
          </w:p>
        </w:tc>
        <w:tc>
          <w:tcPr/>
          <w:p>
            <w:pPr>
              <w:pStyle w:val="Compact"/>
              <w:keepNext/>
              <w:jc w:val="center"/>
            </w:pPr>
            <w:r>
              <w:rPr>
                <w:sz w:val="5"/>
                <w:szCs w:val="5"/>
              </w:rPr>
              <w:t xml:space="preserve">+0.070</w:t>
            </w:r>
          </w:p>
        </w:tc>
        <w:tc>
          <w:tcPr/>
          <w:p>
            <w:pPr>
              <w:pStyle w:val="Compact"/>
              <w:keepNext/>
              <w:jc w:val="center"/>
            </w:pPr>
            <w:r>
              <w:rPr>
                <w:sz w:val="5"/>
                <w:szCs w:val="5"/>
              </w:rPr>
              <w:t xml:space="preserve">-0.000</w:t>
            </w:r>
          </w:p>
        </w:tc>
        <w:tc>
          <w:tcPr/>
          <w:p>
            <w:pPr>
              <w:pStyle w:val="Compact"/>
              <w:keepNext/>
              <w:jc w:val="center"/>
            </w:pPr>
            <w:r>
              <w:rPr>
                <w:sz w:val="5"/>
                <w:szCs w:val="5"/>
              </w:rPr>
              <w:t xml:space="preserve">+0.035</w:t>
            </w:r>
          </w:p>
        </w:tc>
        <w:tc>
          <w:tcPr/>
          <w:p>
            <w:pPr>
              <w:pStyle w:val="Compact"/>
              <w:keepNext/>
              <w:jc w:val="center"/>
            </w:pPr>
            <w:r>
              <w:rPr>
                <w:sz w:val="5"/>
                <w:szCs w:val="5"/>
              </w:rPr>
              <w:t xml:space="preserve">-0.000</w:t>
            </w:r>
          </w:p>
        </w:tc>
        <w:tc>
          <w:tcPr/>
          <w:p>
            <w:pPr>
              <w:pStyle w:val="Compact"/>
              <w:keepNext/>
              <w:jc w:val="center"/>
            </w:pPr>
            <w:r>
              <w:rPr>
                <w:sz w:val="5"/>
                <w:szCs w:val="5"/>
              </w:rPr>
              <w:t xml:space="preserve">-0.017</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+0.070</w:t>
            </w:r>
          </w:p>
        </w:tc>
        <w:tc>
          <w:tcPr/>
          <w:p>
            <w:pPr>
              <w:pStyle w:val="Compact"/>
              <w:keepNext/>
              <w:jc w:val="center"/>
            </w:pPr>
            <w:r>
              <w:rPr>
                <w:sz w:val="5"/>
                <w:szCs w:val="5"/>
              </w:rPr>
              <w:t xml:space="preserve">-0.004</w:t>
            </w:r>
          </w:p>
        </w:tc>
        <w:tc>
          <w:tcPr/>
          <w:p>
            <w:pPr>
              <w:pStyle w:val="Compact"/>
              <w:keepNext/>
              <w:jc w:val="center"/>
            </w:pPr>
            <w:r>
              <w:rPr>
                <w:sz w:val="5"/>
                <w:szCs w:val="5"/>
              </w:rPr>
              <w:t xml:space="preserve">+0.075</w:t>
            </w:r>
          </w:p>
        </w:tc>
        <w:tc>
          <w:tcPr/>
          <w:p>
            <w:pPr>
              <w:pStyle w:val="Compact"/>
              <w:keepNext/>
              <w:jc w:val="center"/>
            </w:pPr>
            <w:r>
              <w:rPr>
                <w:sz w:val="5"/>
                <w:szCs w:val="5"/>
              </w:rPr>
              <w:t xml:space="preserve">+0.063</w:t>
            </w:r>
          </w:p>
        </w:tc>
        <w:tc>
          <w:tcPr/>
          <w:p>
            <w:pPr>
              <w:pStyle w:val="Compact"/>
              <w:keepNext/>
              <w:jc w:val="center"/>
            </w:pPr>
            <w:r>
              <w:rPr>
                <w:sz w:val="5"/>
                <w:szCs w:val="5"/>
              </w:rPr>
              <w:t xml:space="preserve">–</w:t>
            </w:r>
          </w:p>
        </w:tc>
        <w:tc>
          <w:tcPr/>
          <w:p>
            <w:pPr>
              <w:pStyle w:val="Compact"/>
              <w:keepNext/>
              <w:jc w:val="center"/>
            </w:pPr>
            <w:r>
              <w:rPr>
                <w:sz w:val="5"/>
                <w:szCs w:val="5"/>
              </w:rPr>
              <w:t xml:space="preserve">-0.004</w:t>
            </w:r>
          </w:p>
        </w:tc>
        <w:tc>
          <w:tcPr/>
          <w:p>
            <w:pPr>
              <w:pStyle w:val="Compact"/>
              <w:keepNext/>
              <w:jc w:val="center"/>
            </w:pPr>
            <w:r>
              <w:rPr>
                <w:sz w:val="5"/>
                <w:szCs w:val="5"/>
              </w:rPr>
              <w:t xml:space="preserve">+0.361</w:t>
            </w:r>
          </w:p>
        </w:tc>
        <w:tc>
          <w:tcPr/>
          <w:p>
            <w:pPr>
              <w:pStyle w:val="Compact"/>
              <w:keepNext/>
              <w:jc w:val="center"/>
            </w:pPr>
            <w:r>
              <w:rPr>
                <w:sz w:val="5"/>
                <w:szCs w:val="5"/>
              </w:rPr>
              <w:t xml:space="preserve">+0.064</w:t>
            </w:r>
          </w:p>
        </w:tc>
        <w:tc>
          <w:tcPr/>
          <w:p>
            <w:pPr>
              <w:pStyle w:val="Compact"/>
              <w:keepNext/>
              <w:jc w:val="center"/>
            </w:pPr>
            <w:r>
              <w:rPr>
                <w:sz w:val="5"/>
                <w:szCs w:val="5"/>
              </w:rPr>
              <w:t xml:space="preserve">+0.067</w:t>
            </w:r>
          </w:p>
        </w:tc>
        <w:tc>
          <w:tcPr/>
          <w:p>
            <w:pPr>
              <w:pStyle w:val="Compact"/>
              <w:keepNext/>
              <w:jc w:val="center"/>
            </w:pPr>
            <w:r>
              <w:rPr>
                <w:sz w:val="5"/>
                <w:szCs w:val="5"/>
              </w:rPr>
              <w:t xml:space="preserve">+0.531</w:t>
            </w:r>
          </w:p>
        </w:tc>
        <w:tc>
          <w:tcPr/>
          <w:p>
            <w:pPr>
              <w:pStyle w:val="Compact"/>
              <w:keepNext/>
              <w:jc w:val="center"/>
            </w:pPr>
            <w:r>
              <w:rPr>
                <w:sz w:val="5"/>
                <w:szCs w:val="5"/>
              </w:rPr>
              <w:t xml:space="preserve">-0.035</w:t>
            </w:r>
            <m:oMath>
              <m:sSup>
                <m:e>
                  <m:r>
                    <m:t>​</m:t>
                  </m:r>
                </m:e>
                <m:sup>
                  <m:r>
                    <m:rPr>
                      <m:sty m:val="p"/>
                    </m:rPr>
                    <m:t>*</m:t>
                  </m:r>
                  <m:r>
                    <m:rPr>
                      <m:sty m:val="p"/>
                    </m:rPr>
                    <m:t>*</m:t>
                  </m:r>
                </m:sup>
              </m:sSup>
            </m:oMath>
          </w:p>
        </w:tc>
        <w:tc>
          <w:tcPr/>
          <w:p>
            <w:pPr>
              <w:pStyle w:val="Compact"/>
              <w:keepNext/>
              <w:jc w:val="center"/>
            </w:pPr>
            <w:r>
              <w:rPr>
                <w:sz w:val="5"/>
                <w:szCs w:val="5"/>
              </w:rPr>
              <w:t xml:space="preserve">-0.029</w:t>
            </w:r>
            <m:oMath>
              <m:sSup>
                <m:e>
                  <m:r>
                    <m:t>​</m:t>
                  </m:r>
                </m:e>
                <m:sup>
                  <m:r>
                    <m:rPr>
                      <m:sty m:val="p"/>
                    </m:rPr>
                    <m:t>*</m:t>
                  </m:r>
                  <m:r>
                    <m:rPr>
                      <m:sty m:val="p"/>
                    </m:rPr>
                    <m:t>*</m:t>
                  </m:r>
                </m:sup>
              </m:sSup>
            </m:oMath>
          </w:p>
        </w:tc>
        <w:tc>
          <w:tcPr/>
          <w:p>
            <w:pPr>
              <w:pStyle w:val="Compact"/>
              <w:keepNext/>
              <w:jc w:val="center"/>
            </w:pPr>
            <w:r>
              <w:rPr>
                <w:sz w:val="5"/>
                <w:szCs w:val="5"/>
              </w:rPr>
              <w:t xml:space="preserve">+0.237</w:t>
            </w:r>
          </w:p>
        </w:tc>
        <w:tc>
          <w:tcPr/>
          <w:p>
            <w:pPr>
              <w:pStyle w:val="Compact"/>
              <w:keepNext/>
              <w:jc w:val="center"/>
            </w:pPr>
            <w:r>
              <w:rPr>
                <w:sz w:val="5"/>
                <w:szCs w:val="5"/>
              </w:rPr>
              <w:t xml:space="preserve">+0.070</w:t>
            </w:r>
          </w:p>
        </w:tc>
      </w:tr>
      <w:tr>
        <w:trPr>
          <w:cantSplit/>
        </w:trPr>
        <w:tc>
          <w:tcPr/>
          <w:p>
            <w:pPr>
              <w:pStyle w:val="Compact"/>
              <w:keepNext/>
            </w:pPr>
          </w:p>
        </w:tc>
        <w:tc>
          <w:tcPr/>
          <w:p>
            <w:pPr>
              <w:pStyle w:val="Compact"/>
              <w:keepNext/>
              <w:jc w:val="center"/>
            </w:pPr>
            <w:r>
              <w:rPr>
                <w:sz w:val="5"/>
                <w:szCs w:val="5"/>
              </w:rPr>
              <w:t xml:space="preserve">(0.798)</w:t>
            </w:r>
          </w:p>
        </w:tc>
        <w:tc>
          <w:tcPr/>
          <w:p>
            <w:pPr>
              <w:pStyle w:val="Compact"/>
              <w:keepNext/>
              <w:jc w:val="center"/>
            </w:pPr>
            <w:r>
              <w:rPr>
                <w:sz w:val="5"/>
                <w:szCs w:val="5"/>
              </w:rPr>
              <w:t xml:space="preserve">(0.777)</w:t>
            </w:r>
          </w:p>
        </w:tc>
        <w:tc>
          <w:tcPr/>
          <w:p>
            <w:pPr>
              <w:pStyle w:val="Compact"/>
              <w:keepNext/>
              <w:jc w:val="center"/>
            </w:pPr>
            <w:r>
              <w:rPr>
                <w:sz w:val="5"/>
                <w:szCs w:val="5"/>
              </w:rPr>
              <w:t xml:space="preserve">(1.155)</w:t>
            </w:r>
          </w:p>
        </w:tc>
        <w:tc>
          <w:tcPr/>
          <w:p>
            <w:pPr>
              <w:pStyle w:val="Compact"/>
              <w:keepNext/>
              <w:jc w:val="center"/>
            </w:pPr>
            <w:r>
              <w:rPr>
                <w:sz w:val="5"/>
                <w:szCs w:val="5"/>
              </w:rPr>
              <w:t xml:space="preserve">(1.133)</w:t>
            </w:r>
          </w:p>
        </w:tc>
        <w:tc>
          <w:tcPr/>
          <w:p>
            <w:pPr>
              <w:pStyle w:val="Compact"/>
              <w:keepNext/>
              <w:jc w:val="center"/>
            </w:pPr>
            <w:r>
              <w:rPr>
                <w:sz w:val="5"/>
                <w:szCs w:val="5"/>
              </w:rPr>
              <w:t xml:space="preserve">(0.922)</w:t>
            </w:r>
          </w:p>
        </w:tc>
        <w:tc>
          <w:tcPr/>
          <w:p>
            <w:pPr>
              <w:pStyle w:val="Compact"/>
              <w:keepNext/>
              <w:jc w:val="center"/>
            </w:pPr>
            <w:r>
              <w:rPr>
                <w:sz w:val="5"/>
                <w:szCs w:val="5"/>
              </w:rPr>
              <w:t xml:space="preserve">(0.917)</w:t>
            </w:r>
          </w:p>
        </w:tc>
        <w:tc>
          <w:tcPr/>
          <w:p>
            <w:pPr>
              <w:pStyle w:val="Compact"/>
              <w:keepNext/>
              <w:jc w:val="center"/>
            </w:pPr>
            <w:r>
              <w:rPr>
                <w:sz w:val="5"/>
                <w:szCs w:val="5"/>
              </w:rPr>
              <w:t xml:space="preserve">(0.777)</w:t>
            </w:r>
          </w:p>
        </w:tc>
        <w:tc>
          <w:tcPr/>
          <w:p>
            <w:pPr>
              <w:pStyle w:val="Compact"/>
              <w:keepNext/>
              <w:jc w:val="center"/>
            </w:pPr>
            <w:r>
              <w:rPr>
                <w:sz w:val="5"/>
                <w:szCs w:val="5"/>
              </w:rPr>
              <w:t xml:space="preserve">(1.133)</w:t>
            </w:r>
          </w:p>
        </w:tc>
        <w:tc>
          <w:tcPr/>
          <w:p>
            <w:pPr>
              <w:pStyle w:val="Compact"/>
              <w:keepNext/>
              <w:jc w:val="center"/>
            </w:pPr>
            <w:r>
              <w:rPr>
                <w:sz w:val="5"/>
                <w:szCs w:val="5"/>
              </w:rPr>
              <w:t xml:space="preserve">(0.917)</w:t>
            </w:r>
          </w:p>
        </w:tc>
        <w:tc>
          <w:tcPr/>
          <w:p>
            <w:pPr>
              <w:pStyle w:val="Compact"/>
              <w:keepNext/>
              <w:jc w:val="center"/>
            </w:pPr>
            <w:r>
              <w:rPr>
                <w:sz w:val="5"/>
                <w:szCs w:val="5"/>
              </w:rPr>
              <w:t xml:space="preserve">(0.798)</w:t>
            </w:r>
          </w:p>
        </w:tc>
        <w:tc>
          <w:tcPr/>
          <w:p>
            <w:pPr>
              <w:pStyle w:val="Compact"/>
              <w:keepNext/>
              <w:jc w:val="center"/>
            </w:pPr>
            <w:r>
              <w:rPr>
                <w:sz w:val="5"/>
                <w:szCs w:val="5"/>
              </w:rPr>
              <w:t xml:space="preserve">(0.781)</w:t>
            </w:r>
          </w:p>
        </w:tc>
        <w:tc>
          <w:tcPr/>
          <w:p>
            <w:pPr>
              <w:pStyle w:val="Compact"/>
              <w:keepNext/>
              <w:jc w:val="center"/>
            </w:pPr>
            <w:r>
              <w:rPr>
                <w:sz w:val="5"/>
                <w:szCs w:val="5"/>
              </w:rPr>
              <w:t xml:space="preserve">(0.896)</w:t>
            </w:r>
          </w:p>
        </w:tc>
        <w:tc>
          <w:tcPr/>
          <w:p>
            <w:pPr>
              <w:pStyle w:val="Compact"/>
              <w:keepNext/>
              <w:jc w:val="center"/>
            </w:pPr>
            <w:r>
              <w:rPr>
                <w:sz w:val="5"/>
                <w:szCs w:val="5"/>
              </w:rPr>
              <w:t xml:space="preserve">(0.794)</w:t>
            </w:r>
          </w:p>
        </w:tc>
        <w:tc>
          <w:tcPr/>
          <w:p>
            <w:pPr>
              <w:pStyle w:val="Compact"/>
              <w:keepNext/>
            </w:pPr>
          </w:p>
        </w:tc>
        <w:tc>
          <w:tcPr/>
          <w:p>
            <w:pPr>
              <w:pStyle w:val="Compact"/>
              <w:keepNext/>
              <w:jc w:val="center"/>
            </w:pPr>
            <w:r>
              <w:rPr>
                <w:sz w:val="5"/>
                <w:szCs w:val="5"/>
              </w:rPr>
              <w:t xml:space="preserve">(0.781)</w:t>
            </w:r>
          </w:p>
        </w:tc>
        <w:tc>
          <w:tcPr/>
          <w:p>
            <w:pPr>
              <w:pStyle w:val="Compact"/>
              <w:keepNext/>
              <w:jc w:val="center"/>
            </w:pPr>
            <w:r>
              <w:rPr>
                <w:sz w:val="5"/>
                <w:szCs w:val="5"/>
              </w:rPr>
              <w:t xml:space="preserve">(1.118)</w:t>
            </w:r>
          </w:p>
        </w:tc>
        <w:tc>
          <w:tcPr/>
          <w:p>
            <w:pPr>
              <w:pStyle w:val="Compact"/>
              <w:keepNext/>
              <w:jc w:val="center"/>
            </w:pPr>
            <w:r>
              <w:rPr>
                <w:sz w:val="5"/>
                <w:szCs w:val="5"/>
              </w:rPr>
              <w:t xml:space="preserve">(0.795)</w:t>
            </w:r>
          </w:p>
        </w:tc>
        <w:tc>
          <w:tcPr/>
          <w:p>
            <w:pPr>
              <w:pStyle w:val="Compact"/>
              <w:keepNext/>
              <w:jc w:val="center"/>
            </w:pPr>
            <w:r>
              <w:rPr>
                <w:sz w:val="5"/>
                <w:szCs w:val="5"/>
              </w:rPr>
              <w:t xml:space="preserve">(0.798)</w:t>
            </w:r>
          </w:p>
        </w:tc>
        <w:tc>
          <w:tcPr/>
          <w:p>
            <w:pPr>
              <w:pStyle w:val="Compact"/>
              <w:keepNext/>
              <w:jc w:val="center"/>
            </w:pPr>
            <w:r>
              <w:rPr>
                <w:sz w:val="5"/>
                <w:szCs w:val="5"/>
              </w:rPr>
              <w:t xml:space="preserve">(1.086)</w:t>
            </w:r>
          </w:p>
        </w:tc>
        <w:tc>
          <w:tcPr/>
          <w:p>
            <w:pPr>
              <w:pStyle w:val="Compact"/>
              <w:keepNext/>
              <w:jc w:val="center"/>
            </w:pPr>
            <w:r>
              <w:rPr>
                <w:sz w:val="5"/>
                <w:szCs w:val="5"/>
              </w:rPr>
              <w:t xml:space="preserve">(0.011)</w:t>
            </w:r>
          </w:p>
        </w:tc>
        <w:tc>
          <w:tcPr/>
          <w:p>
            <w:pPr>
              <w:pStyle w:val="Compact"/>
              <w:keepNext/>
              <w:jc w:val="center"/>
            </w:pPr>
            <w:r>
              <w:rPr>
                <w:sz w:val="5"/>
                <w:szCs w:val="5"/>
              </w:rPr>
              <w:t xml:space="preserve">(0.009)</w:t>
            </w:r>
          </w:p>
        </w:tc>
        <w:tc>
          <w:tcPr/>
          <w:p>
            <w:pPr>
              <w:pStyle w:val="Compact"/>
              <w:keepNext/>
              <w:jc w:val="center"/>
            </w:pPr>
            <w:r>
              <w:rPr>
                <w:sz w:val="5"/>
                <w:szCs w:val="5"/>
              </w:rPr>
              <w:t xml:space="preserve">(0.904)</w:t>
            </w:r>
          </w:p>
        </w:tc>
        <w:tc>
          <w:tcPr/>
          <w:p>
            <w:pPr>
              <w:pStyle w:val="Compact"/>
              <w:keepNext/>
              <w:jc w:val="center"/>
            </w:pPr>
            <w:r>
              <w:rPr>
                <w:sz w:val="5"/>
                <w:szCs w:val="5"/>
              </w:rPr>
              <w:t xml:space="preserve">(0.798)</w:t>
            </w:r>
          </w:p>
        </w:tc>
      </w:tr>
      <w:tr>
        <w:trPr>
          <w:cantSplit/>
        </w:trPr>
        <w:tc>
          <w:tcPr/>
          <w:p>
            <w:pPr>
              <w:pStyle w:val="Compact"/>
              <w:keepNext/>
              <w:jc w:val="left"/>
            </w:pPr>
            <w:r>
              <w:rPr>
                <w:sz w:val="5"/>
                <w:szCs w:val="5"/>
              </w:rPr>
              <w:t xml:space="preserve">SciBERT (vs. MPNet)</w:t>
            </w:r>
          </w:p>
        </w:tc>
        <w:tc>
          <w:tcPr/>
          <w:p>
            <w:pPr>
              <w:pStyle w:val="Compact"/>
              <w:keepNext/>
              <w:jc w:val="center"/>
            </w:pPr>
            <w:r>
              <w:rPr>
                <w:sz w:val="5"/>
                <w:szCs w:val="5"/>
              </w:rPr>
              <w:t xml:space="preserve">-0.097</w:t>
            </w:r>
          </w:p>
        </w:tc>
        <w:tc>
          <w:tcPr/>
          <w:p>
            <w:pPr>
              <w:pStyle w:val="Compact"/>
              <w:keepNext/>
              <w:jc w:val="center"/>
            </w:pPr>
            <w:r>
              <w:rPr>
                <w:sz w:val="5"/>
                <w:szCs w:val="5"/>
              </w:rPr>
              <w:t xml:space="preserve">-0.000</w:t>
            </w:r>
          </w:p>
        </w:tc>
        <w:tc>
          <w:tcPr/>
          <w:p>
            <w:pPr>
              <w:pStyle w:val="Compact"/>
              <w:keepNext/>
              <w:jc w:val="center"/>
            </w:pPr>
            <w:r>
              <w:rPr>
                <w:sz w:val="5"/>
                <w:szCs w:val="5"/>
              </w:rPr>
              <w:t xml:space="preserve">-0.049</w:t>
            </w:r>
          </w:p>
        </w:tc>
        <w:tc>
          <w:tcPr/>
          <w:p>
            <w:pPr>
              <w:pStyle w:val="Compact"/>
              <w:keepNext/>
              <w:jc w:val="center"/>
            </w:pPr>
            <w:r>
              <w:rPr>
                <w:sz w:val="5"/>
                <w:szCs w:val="5"/>
              </w:rPr>
              <w:t xml:space="preserve">-0.000</w:t>
            </w:r>
          </w:p>
        </w:tc>
        <w:tc>
          <w:tcPr/>
          <w:p>
            <w:pPr>
              <w:pStyle w:val="Compact"/>
              <w:keepNext/>
              <w:jc w:val="center"/>
            </w:pPr>
            <w:r>
              <w:rPr>
                <w:sz w:val="5"/>
                <w:szCs w:val="5"/>
              </w:rPr>
              <w:t xml:space="preserve">+0.023</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-0.097</w:t>
            </w:r>
          </w:p>
        </w:tc>
        <w:tc>
          <w:tcPr/>
          <w:p>
            <w:pPr>
              <w:pStyle w:val="Compact"/>
              <w:keepNext/>
              <w:jc w:val="center"/>
            </w:pPr>
            <w:r>
              <w:rPr>
                <w:sz w:val="5"/>
                <w:szCs w:val="5"/>
              </w:rPr>
              <w:t xml:space="preserve">+0.005</w:t>
            </w:r>
          </w:p>
        </w:tc>
        <w:tc>
          <w:tcPr/>
          <w:p>
            <w:pPr>
              <w:pStyle w:val="Compact"/>
              <w:keepNext/>
              <w:jc w:val="center"/>
            </w:pPr>
            <w:r>
              <w:rPr>
                <w:sz w:val="5"/>
                <w:szCs w:val="5"/>
              </w:rPr>
              <w:t xml:space="preserve">-0.104</w:t>
            </w:r>
          </w:p>
        </w:tc>
        <w:tc>
          <w:tcPr/>
          <w:p>
            <w:pPr>
              <w:pStyle w:val="Compact"/>
              <w:keepNext/>
              <w:jc w:val="center"/>
            </w:pPr>
            <w:r>
              <w:rPr>
                <w:sz w:val="5"/>
                <w:szCs w:val="5"/>
              </w:rPr>
              <w:t xml:space="preserve">-0.087</w:t>
            </w:r>
          </w:p>
        </w:tc>
        <w:tc>
          <w:tcPr/>
          <w:p>
            <w:pPr>
              <w:pStyle w:val="Compact"/>
              <w:keepNext/>
              <w:jc w:val="center"/>
            </w:pPr>
            <w:r>
              <w:rPr>
                <w:sz w:val="5"/>
                <w:szCs w:val="5"/>
              </w:rPr>
              <w:t xml:space="preserve">–</w:t>
            </w:r>
          </w:p>
        </w:tc>
        <w:tc>
          <w:tcPr/>
          <w:p>
            <w:pPr>
              <w:pStyle w:val="Compact"/>
              <w:keepNext/>
              <w:jc w:val="center"/>
            </w:pPr>
            <w:r>
              <w:rPr>
                <w:sz w:val="5"/>
                <w:szCs w:val="5"/>
              </w:rPr>
              <w:t xml:space="preserve">+0.005</w:t>
            </w:r>
          </w:p>
        </w:tc>
        <w:tc>
          <w:tcPr/>
          <w:p>
            <w:pPr>
              <w:pStyle w:val="Compact"/>
              <w:keepNext/>
              <w:jc w:val="center"/>
            </w:pPr>
            <w:r>
              <w:rPr>
                <w:sz w:val="5"/>
                <w:szCs w:val="5"/>
              </w:rPr>
              <w:t xml:space="preserve">+2.596</w:t>
            </w:r>
            <m:oMath>
              <m:sSup>
                <m:e>
                  <m:r>
                    <m:t>​</m:t>
                  </m:r>
                </m:e>
                <m:sup>
                  <m:r>
                    <m:rPr>
                      <m:sty m:val="p"/>
                    </m:rPr>
                    <m:t>*</m:t>
                  </m:r>
                </m:sup>
              </m:sSup>
            </m:oMath>
          </w:p>
        </w:tc>
        <w:tc>
          <w:tcPr/>
          <w:p>
            <w:pPr>
              <w:pStyle w:val="Compact"/>
              <w:keepNext/>
              <w:jc w:val="center"/>
            </w:pPr>
            <w:r>
              <w:rPr>
                <w:sz w:val="5"/>
                <w:szCs w:val="5"/>
              </w:rPr>
              <w:t xml:space="preserve">-0.089</w:t>
            </w:r>
          </w:p>
        </w:tc>
        <w:tc>
          <w:tcPr/>
          <w:p>
            <w:pPr>
              <w:pStyle w:val="Compact"/>
              <w:keepNext/>
              <w:jc w:val="center"/>
            </w:pPr>
            <w:r>
              <w:rPr>
                <w:sz w:val="5"/>
                <w:szCs w:val="5"/>
              </w:rPr>
              <w:t xml:space="preserve">-0.092</w:t>
            </w:r>
          </w:p>
        </w:tc>
        <w:tc>
          <w:tcPr/>
          <w:p>
            <w:pPr>
              <w:pStyle w:val="Compact"/>
              <w:keepNext/>
              <w:jc w:val="center"/>
            </w:pPr>
            <w:r>
              <w:rPr>
                <w:sz w:val="5"/>
                <w:szCs w:val="5"/>
              </w:rPr>
              <w:t xml:space="preserve">+2.766</w:t>
            </w:r>
            <m:oMath>
              <m:sSup>
                <m:e>
                  <m:r>
                    <m:t>​</m:t>
                  </m:r>
                </m:e>
                <m:sup>
                  <m:r>
                    <m:rPr>
                      <m:sty m:val="p"/>
                    </m:rPr>
                    <m:t>*</m:t>
                  </m:r>
                </m:sup>
              </m:sSup>
            </m:oMath>
          </w:p>
        </w:tc>
        <w:tc>
          <w:tcPr/>
          <w:p>
            <w:pPr>
              <w:pStyle w:val="Compact"/>
              <w:keepNext/>
              <w:jc w:val="center"/>
            </w:pPr>
            <w:r>
              <w:rPr>
                <w:sz w:val="5"/>
                <w:szCs w:val="5"/>
              </w:rPr>
              <w:t xml:space="preserve">-0.146</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-0.128</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-3.409</w:t>
            </w:r>
          </w:p>
        </w:tc>
        <w:tc>
          <w:tcPr/>
          <w:p>
            <w:pPr>
              <w:pStyle w:val="Compact"/>
              <w:keepNext/>
              <w:jc w:val="center"/>
            </w:pPr>
            <w:r>
              <w:rPr>
                <w:sz w:val="5"/>
                <w:szCs w:val="5"/>
              </w:rPr>
              <w:t xml:space="preserve">-0.097</w:t>
            </w:r>
          </w:p>
        </w:tc>
      </w:tr>
      <w:tr>
        <w:trPr>
          <w:cantSplit/>
        </w:trPr>
        <w:tc>
          <w:tcPr/>
          <w:p>
            <w:pPr>
              <w:pStyle w:val="Compact"/>
              <w:keepNext/>
            </w:pPr>
          </w:p>
        </w:tc>
        <w:tc>
          <w:tcPr/>
          <w:p>
            <w:pPr>
              <w:pStyle w:val="Compact"/>
              <w:keepNext/>
              <w:jc w:val="center"/>
            </w:pPr>
            <w:r>
              <w:rPr>
                <w:sz w:val="5"/>
                <w:szCs w:val="5"/>
              </w:rPr>
              <w:t xml:space="preserve">(1.146)</w:t>
            </w:r>
          </w:p>
        </w:tc>
        <w:tc>
          <w:tcPr/>
          <w:p>
            <w:pPr>
              <w:pStyle w:val="Compact"/>
              <w:keepNext/>
              <w:jc w:val="center"/>
            </w:pPr>
            <w:r>
              <w:rPr>
                <w:sz w:val="5"/>
                <w:szCs w:val="5"/>
              </w:rPr>
              <w:t xml:space="preserve">(1.139)</w:t>
            </w:r>
          </w:p>
        </w:tc>
        <w:tc>
          <w:tcPr/>
          <w:p>
            <w:pPr>
              <w:pStyle w:val="Compact"/>
              <w:keepNext/>
              <w:jc w:val="center"/>
            </w:pPr>
            <w:r>
              <w:rPr>
                <w:sz w:val="5"/>
                <w:szCs w:val="5"/>
              </w:rPr>
              <w:t xml:space="preserve">(0.999)</w:t>
            </w:r>
          </w:p>
        </w:tc>
        <w:tc>
          <w:tcPr/>
          <w:p>
            <w:pPr>
              <w:pStyle w:val="Compact"/>
              <w:keepNext/>
              <w:jc w:val="center"/>
            </w:pPr>
            <w:r>
              <w:rPr>
                <w:sz w:val="5"/>
                <w:szCs w:val="5"/>
              </w:rPr>
              <w:t xml:space="preserve">(0.979)</w:t>
            </w:r>
          </w:p>
        </w:tc>
        <w:tc>
          <w:tcPr/>
          <w:p>
            <w:pPr>
              <w:pStyle w:val="Compact"/>
              <w:keepNext/>
              <w:jc w:val="center"/>
            </w:pPr>
            <w:r>
              <w:rPr>
                <w:sz w:val="5"/>
                <w:szCs w:val="5"/>
              </w:rPr>
              <w:t xml:space="preserve">(1.288)</w:t>
            </w:r>
          </w:p>
        </w:tc>
        <w:tc>
          <w:tcPr/>
          <w:p>
            <w:pPr>
              <w:pStyle w:val="Compact"/>
              <w:keepNext/>
              <w:jc w:val="center"/>
            </w:pPr>
            <w:r>
              <w:rPr>
                <w:sz w:val="5"/>
                <w:szCs w:val="5"/>
              </w:rPr>
              <w:t xml:space="preserve">(1.294)</w:t>
            </w:r>
          </w:p>
        </w:tc>
        <w:tc>
          <w:tcPr/>
          <w:p>
            <w:pPr>
              <w:pStyle w:val="Compact"/>
              <w:keepNext/>
              <w:jc w:val="center"/>
            </w:pPr>
            <w:r>
              <w:rPr>
                <w:sz w:val="5"/>
                <w:szCs w:val="5"/>
              </w:rPr>
              <w:t xml:space="preserve">(1.139)</w:t>
            </w:r>
          </w:p>
        </w:tc>
        <w:tc>
          <w:tcPr/>
          <w:p>
            <w:pPr>
              <w:pStyle w:val="Compact"/>
              <w:keepNext/>
              <w:jc w:val="center"/>
            </w:pPr>
            <w:r>
              <w:rPr>
                <w:sz w:val="5"/>
                <w:szCs w:val="5"/>
              </w:rPr>
              <w:t xml:space="preserve">(0.979)</w:t>
            </w:r>
          </w:p>
        </w:tc>
        <w:tc>
          <w:tcPr/>
          <w:p>
            <w:pPr>
              <w:pStyle w:val="Compact"/>
              <w:keepNext/>
              <w:jc w:val="center"/>
            </w:pPr>
            <w:r>
              <w:rPr>
                <w:sz w:val="5"/>
                <w:szCs w:val="5"/>
              </w:rPr>
              <w:t xml:space="preserve">(1.294)</w:t>
            </w:r>
          </w:p>
        </w:tc>
        <w:tc>
          <w:tcPr/>
          <w:p>
            <w:pPr>
              <w:pStyle w:val="Compact"/>
              <w:keepNext/>
              <w:jc w:val="center"/>
            </w:pPr>
            <w:r>
              <w:rPr>
                <w:sz w:val="5"/>
                <w:szCs w:val="5"/>
              </w:rPr>
              <w:t xml:space="preserve">(1.146)</w:t>
            </w:r>
          </w:p>
        </w:tc>
        <w:tc>
          <w:tcPr/>
          <w:p>
            <w:pPr>
              <w:pStyle w:val="Compact"/>
              <w:keepNext/>
              <w:jc w:val="center"/>
            </w:pPr>
            <w:r>
              <w:rPr>
                <w:sz w:val="5"/>
                <w:szCs w:val="5"/>
              </w:rPr>
              <w:t xml:space="preserve">(1.131)</w:t>
            </w:r>
          </w:p>
        </w:tc>
        <w:tc>
          <w:tcPr/>
          <w:p>
            <w:pPr>
              <w:pStyle w:val="Compact"/>
              <w:keepNext/>
              <w:jc w:val="center"/>
            </w:pPr>
            <w:r>
              <w:rPr>
                <w:sz w:val="5"/>
                <w:szCs w:val="5"/>
              </w:rPr>
              <w:t xml:space="preserve">(1.261)</w:t>
            </w:r>
          </w:p>
        </w:tc>
        <w:tc>
          <w:tcPr/>
          <w:p>
            <w:pPr>
              <w:pStyle w:val="Compact"/>
              <w:keepNext/>
              <w:jc w:val="center"/>
            </w:pPr>
            <w:r>
              <w:rPr>
                <w:sz w:val="5"/>
                <w:szCs w:val="5"/>
              </w:rPr>
              <w:t xml:space="preserve">(1.147)</w:t>
            </w:r>
          </w:p>
        </w:tc>
        <w:tc>
          <w:tcPr/>
          <w:p>
            <w:pPr>
              <w:pStyle w:val="Compact"/>
              <w:keepNext/>
            </w:pPr>
          </w:p>
        </w:tc>
        <w:tc>
          <w:tcPr/>
          <w:p>
            <w:pPr>
              <w:pStyle w:val="Compact"/>
              <w:keepNext/>
              <w:jc w:val="center"/>
            </w:pPr>
            <w:r>
              <w:rPr>
                <w:sz w:val="5"/>
                <w:szCs w:val="5"/>
              </w:rPr>
              <w:t xml:space="preserve">(1.131)</w:t>
            </w:r>
          </w:p>
        </w:tc>
        <w:tc>
          <w:tcPr/>
          <w:p>
            <w:pPr>
              <w:pStyle w:val="Compact"/>
              <w:keepNext/>
              <w:jc w:val="center"/>
            </w:pPr>
            <w:r>
              <w:rPr>
                <w:sz w:val="5"/>
                <w:szCs w:val="5"/>
              </w:rPr>
              <w:t xml:space="preserve">(1.196)</w:t>
            </w:r>
          </w:p>
        </w:tc>
        <w:tc>
          <w:tcPr/>
          <w:p>
            <w:pPr>
              <w:pStyle w:val="Compact"/>
              <w:keepNext/>
              <w:jc w:val="center"/>
            </w:pPr>
            <w:r>
              <w:rPr>
                <w:sz w:val="5"/>
                <w:szCs w:val="5"/>
              </w:rPr>
              <w:t xml:space="preserve">(1.147)</w:t>
            </w:r>
          </w:p>
        </w:tc>
        <w:tc>
          <w:tcPr/>
          <w:p>
            <w:pPr>
              <w:pStyle w:val="Compact"/>
              <w:keepNext/>
              <w:jc w:val="center"/>
            </w:pPr>
            <w:r>
              <w:rPr>
                <w:sz w:val="5"/>
                <w:szCs w:val="5"/>
              </w:rPr>
              <w:t xml:space="preserve">(1.146)</w:t>
            </w:r>
          </w:p>
        </w:tc>
        <w:tc>
          <w:tcPr/>
          <w:p>
            <w:pPr>
              <w:pStyle w:val="Compact"/>
              <w:keepNext/>
              <w:jc w:val="center"/>
            </w:pPr>
            <w:r>
              <w:rPr>
                <w:sz w:val="5"/>
                <w:szCs w:val="5"/>
              </w:rPr>
              <w:t xml:space="preserve">(1.188)</w:t>
            </w:r>
          </w:p>
        </w:tc>
        <w:tc>
          <w:tcPr/>
          <w:p>
            <w:pPr>
              <w:pStyle w:val="Compact"/>
              <w:keepNext/>
              <w:jc w:val="center"/>
            </w:pPr>
            <w:r>
              <w:rPr>
                <w:sz w:val="5"/>
                <w:szCs w:val="5"/>
              </w:rPr>
              <w:t xml:space="preserve">(0.016)</w:t>
            </w:r>
          </w:p>
        </w:tc>
        <w:tc>
          <w:tcPr/>
          <w:p>
            <w:pPr>
              <w:pStyle w:val="Compact"/>
              <w:keepNext/>
              <w:jc w:val="center"/>
            </w:pPr>
            <w:r>
              <w:rPr>
                <w:sz w:val="5"/>
                <w:szCs w:val="5"/>
              </w:rPr>
              <w:t xml:space="preserve">(0.013)</w:t>
            </w:r>
          </w:p>
        </w:tc>
        <w:tc>
          <w:tcPr/>
          <w:p>
            <w:pPr>
              <w:pStyle w:val="Compact"/>
              <w:keepNext/>
              <w:jc w:val="center"/>
            </w:pPr>
            <w:r>
              <w:rPr>
                <w:sz w:val="5"/>
                <w:szCs w:val="5"/>
              </w:rPr>
              <w:t xml:space="preserve">(2.083)</w:t>
            </w:r>
          </w:p>
        </w:tc>
        <w:tc>
          <w:tcPr/>
          <w:p>
            <w:pPr>
              <w:pStyle w:val="Compact"/>
              <w:keepNext/>
              <w:jc w:val="center"/>
            </w:pPr>
            <w:r>
              <w:rPr>
                <w:sz w:val="5"/>
                <w:szCs w:val="5"/>
              </w:rPr>
              <w:t xml:space="preserve">(1.146)</w:t>
            </w:r>
          </w:p>
        </w:tc>
      </w:tr>
      <w:tr>
        <w:trPr>
          <w:cantSplit/>
        </w:trPr>
        <w:tc>
          <w:tcPr/>
          <w:p>
            <w:pPr>
              <w:pStyle w:val="Compact"/>
              <w:keepNext/>
              <w:jc w:val="left"/>
            </w:pPr>
            <w:r>
              <w:rPr>
                <w:sz w:val="5"/>
                <w:szCs w:val="5"/>
              </w:rPr>
              <w:t xml:space="preserve">Concept (vs. keyword)</w:t>
            </w:r>
          </w:p>
        </w:tc>
        <w:tc>
          <w:tcPr/>
          <w:p>
            <w:pPr>
              <w:pStyle w:val="Compact"/>
              <w:keepNext/>
              <w:jc w:val="center"/>
            </w:pPr>
            <w:r>
              <w:rPr>
                <w:sz w:val="5"/>
                <w:szCs w:val="5"/>
              </w:rPr>
              <w:t xml:space="preserve">-0.034</w:t>
            </w:r>
          </w:p>
        </w:tc>
        <w:tc>
          <w:tcPr/>
          <w:p>
            <w:pPr>
              <w:pStyle w:val="Compact"/>
              <w:keepNext/>
              <w:jc w:val="center"/>
            </w:pPr>
            <w:r>
              <w:rPr>
                <w:sz w:val="5"/>
                <w:szCs w:val="5"/>
              </w:rPr>
              <w:t xml:space="preserve">+0.000</w:t>
            </w:r>
          </w:p>
        </w:tc>
        <w:tc>
          <w:tcPr/>
          <w:p>
            <w:pPr>
              <w:pStyle w:val="Compact"/>
              <w:keepNext/>
              <w:jc w:val="center"/>
            </w:pPr>
            <w:r>
              <w:rPr>
                <w:sz w:val="5"/>
                <w:szCs w:val="5"/>
              </w:rPr>
              <w:t xml:space="preserve">-0.017</w:t>
            </w:r>
          </w:p>
        </w:tc>
        <w:tc>
          <w:tcPr/>
          <w:p>
            <w:pPr>
              <w:pStyle w:val="Compact"/>
              <w:keepNext/>
              <w:jc w:val="center"/>
            </w:pPr>
            <w:r>
              <w:rPr>
                <w:sz w:val="5"/>
                <w:szCs w:val="5"/>
              </w:rPr>
              <w:t xml:space="preserve">-0.000</w:t>
            </w:r>
          </w:p>
        </w:tc>
        <w:tc>
          <w:tcPr/>
          <w:p>
            <w:pPr>
              <w:pStyle w:val="Compact"/>
              <w:keepNext/>
              <w:jc w:val="center"/>
            </w:pPr>
            <w:r>
              <w:rPr>
                <w:sz w:val="5"/>
                <w:szCs w:val="5"/>
              </w:rPr>
              <w:t xml:space="preserve">+0.008</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-0.034</w:t>
            </w:r>
          </w:p>
        </w:tc>
        <w:tc>
          <w:tcPr/>
          <w:p>
            <w:pPr>
              <w:pStyle w:val="Compact"/>
              <w:keepNext/>
              <w:jc w:val="center"/>
            </w:pPr>
            <w:r>
              <w:rPr>
                <w:sz w:val="5"/>
                <w:szCs w:val="5"/>
              </w:rPr>
              <w:t xml:space="preserve">+0.002</w:t>
            </w:r>
          </w:p>
        </w:tc>
        <w:tc>
          <w:tcPr/>
          <w:p>
            <w:pPr>
              <w:pStyle w:val="Compact"/>
              <w:keepNext/>
              <w:jc w:val="center"/>
            </w:pPr>
            <w:r>
              <w:rPr>
                <w:sz w:val="5"/>
                <w:szCs w:val="5"/>
              </w:rPr>
              <w:t xml:space="preserve">-0.036</w:t>
            </w:r>
          </w:p>
        </w:tc>
        <w:tc>
          <w:tcPr/>
          <w:p>
            <w:pPr>
              <w:pStyle w:val="Compact"/>
              <w:keepNext/>
              <w:jc w:val="center"/>
            </w:pPr>
            <w:r>
              <w:rPr>
                <w:sz w:val="5"/>
                <w:szCs w:val="5"/>
              </w:rPr>
              <w:t xml:space="preserve">–</w:t>
            </w:r>
          </w:p>
        </w:tc>
        <w:tc>
          <w:tcPr/>
          <w:p>
            <w:pPr>
              <w:pStyle w:val="Compact"/>
              <w:keepNext/>
              <w:jc w:val="center"/>
            </w:pPr>
            <w:r>
              <w:rPr>
                <w:sz w:val="5"/>
                <w:szCs w:val="5"/>
              </w:rPr>
              <w:t xml:space="preserve">-0.060</w:t>
            </w:r>
          </w:p>
        </w:tc>
        <w:tc>
          <w:tcPr/>
          <w:p>
            <w:pPr>
              <w:pStyle w:val="Compact"/>
              <w:keepNext/>
              <w:jc w:val="center"/>
            </w:pPr>
            <w:r>
              <w:rPr>
                <w:sz w:val="5"/>
                <w:szCs w:val="5"/>
              </w:rPr>
              <w:t xml:space="preserve">+0.002</w:t>
            </w:r>
          </w:p>
        </w:tc>
        <w:tc>
          <w:tcPr/>
          <w:p>
            <w:pPr>
              <w:pStyle w:val="Compact"/>
              <w:keepNext/>
              <w:jc w:val="center"/>
            </w:pPr>
            <w:r>
              <w:rPr>
                <w:sz w:val="5"/>
                <w:szCs w:val="5"/>
              </w:rPr>
              <w:t xml:space="preserve">-0.061</w:t>
            </w:r>
          </w:p>
        </w:tc>
        <w:tc>
          <w:tcPr/>
          <w:p>
            <w:pPr>
              <w:pStyle w:val="Compact"/>
              <w:keepNext/>
              <w:jc w:val="center"/>
            </w:pPr>
            <w:r>
              <w:rPr>
                <w:sz w:val="5"/>
                <w:szCs w:val="5"/>
              </w:rPr>
              <w:t xml:space="preserve">-0.627</w:t>
            </w:r>
          </w:p>
        </w:tc>
        <w:tc>
          <w:tcPr/>
          <w:p>
            <w:pPr>
              <w:pStyle w:val="Compact"/>
              <w:keepNext/>
              <w:jc w:val="center"/>
            </w:pPr>
            <w:r>
              <w:rPr>
                <w:sz w:val="5"/>
                <w:szCs w:val="5"/>
              </w:rPr>
              <w:t xml:space="preserve">-0.040</w:t>
            </w:r>
          </w:p>
        </w:tc>
        <w:tc>
          <w:tcPr/>
          <w:p>
            <w:pPr>
              <w:pStyle w:val="Compact"/>
              <w:keepNext/>
              <w:jc w:val="center"/>
            </w:pPr>
            <w:r>
              <w:rPr>
                <w:sz w:val="5"/>
                <w:szCs w:val="5"/>
              </w:rPr>
              <w:t xml:space="preserve">+0.764</w:t>
            </w:r>
          </w:p>
        </w:tc>
        <w:tc>
          <w:tcPr/>
          <w:p>
            <w:pPr>
              <w:pStyle w:val="Compact"/>
              <w:keepNext/>
              <w:jc w:val="center"/>
            </w:pPr>
            <w:r>
              <w:rPr>
                <w:sz w:val="5"/>
                <w:szCs w:val="5"/>
              </w:rPr>
              <w:t xml:space="preserve">+0.107</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+0.085</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-1.020</w:t>
            </w:r>
          </w:p>
        </w:tc>
        <w:tc>
          <w:tcPr/>
          <w:p>
            <w:pPr>
              <w:pStyle w:val="Compact"/>
              <w:keepNext/>
              <w:jc w:val="center"/>
            </w:pPr>
            <w:r>
              <w:rPr>
                <w:sz w:val="5"/>
                <w:szCs w:val="5"/>
              </w:rPr>
              <w:t xml:space="preserve">-0.034</w:t>
            </w:r>
          </w:p>
        </w:tc>
      </w:tr>
      <w:tr>
        <w:trPr>
          <w:cantSplit/>
        </w:trPr>
        <w:tc>
          <w:tcPr/>
          <w:p>
            <w:pPr>
              <w:pStyle w:val="Compact"/>
              <w:keepNext/>
            </w:pPr>
          </w:p>
        </w:tc>
        <w:tc>
          <w:tcPr/>
          <w:p>
            <w:pPr>
              <w:pStyle w:val="Compact"/>
              <w:keepNext/>
              <w:jc w:val="center"/>
            </w:pPr>
            <w:r>
              <w:rPr>
                <w:sz w:val="5"/>
                <w:szCs w:val="5"/>
              </w:rPr>
              <w:t xml:space="preserve">(0.669)</w:t>
            </w:r>
          </w:p>
        </w:tc>
        <w:tc>
          <w:tcPr/>
          <w:p>
            <w:pPr>
              <w:pStyle w:val="Compact"/>
              <w:keepNext/>
              <w:jc w:val="center"/>
            </w:pPr>
            <w:r>
              <w:rPr>
                <w:sz w:val="5"/>
                <w:szCs w:val="5"/>
              </w:rPr>
              <w:t xml:space="preserve">(0.662)</w:t>
            </w:r>
          </w:p>
        </w:tc>
        <w:tc>
          <w:tcPr/>
          <w:p>
            <w:pPr>
              <w:pStyle w:val="Compact"/>
              <w:keepNext/>
              <w:jc w:val="center"/>
            </w:pPr>
            <w:r>
              <w:rPr>
                <w:sz w:val="5"/>
                <w:szCs w:val="5"/>
              </w:rPr>
              <w:t xml:space="preserve">(0.777)</w:t>
            </w:r>
          </w:p>
        </w:tc>
        <w:tc>
          <w:tcPr/>
          <w:p>
            <w:pPr>
              <w:pStyle w:val="Compact"/>
              <w:keepNext/>
              <w:jc w:val="center"/>
            </w:pPr>
            <w:r>
              <w:rPr>
                <w:sz w:val="5"/>
                <w:szCs w:val="5"/>
              </w:rPr>
              <w:t xml:space="preserve">(0.800)</w:t>
            </w:r>
          </w:p>
        </w:tc>
        <w:tc>
          <w:tcPr/>
          <w:p>
            <w:pPr>
              <w:pStyle w:val="Compact"/>
              <w:keepNext/>
              <w:jc w:val="center"/>
            </w:pPr>
            <w:r>
              <w:rPr>
                <w:sz w:val="5"/>
                <w:szCs w:val="5"/>
              </w:rPr>
              <w:t xml:space="preserve">(0.952)</w:t>
            </w:r>
          </w:p>
        </w:tc>
        <w:tc>
          <w:tcPr/>
          <w:p>
            <w:pPr>
              <w:pStyle w:val="Compact"/>
              <w:keepNext/>
              <w:jc w:val="center"/>
            </w:pPr>
            <w:r>
              <w:rPr>
                <w:sz w:val="5"/>
                <w:szCs w:val="5"/>
              </w:rPr>
              <w:t xml:space="preserve">(0.960)</w:t>
            </w:r>
          </w:p>
        </w:tc>
        <w:tc>
          <w:tcPr/>
          <w:p>
            <w:pPr>
              <w:pStyle w:val="Compact"/>
              <w:keepNext/>
              <w:jc w:val="center"/>
            </w:pPr>
            <w:r>
              <w:rPr>
                <w:sz w:val="5"/>
                <w:szCs w:val="5"/>
              </w:rPr>
              <w:t xml:space="preserve">(0.662)</w:t>
            </w:r>
          </w:p>
        </w:tc>
        <w:tc>
          <w:tcPr/>
          <w:p>
            <w:pPr>
              <w:pStyle w:val="Compact"/>
              <w:keepNext/>
              <w:jc w:val="center"/>
            </w:pPr>
            <w:r>
              <w:rPr>
                <w:sz w:val="5"/>
                <w:szCs w:val="5"/>
              </w:rPr>
              <w:t xml:space="preserve">(0.800)</w:t>
            </w:r>
          </w:p>
        </w:tc>
        <w:tc>
          <w:tcPr/>
          <w:p>
            <w:pPr>
              <w:pStyle w:val="Compact"/>
              <w:keepNext/>
              <w:jc w:val="center"/>
            </w:pPr>
            <w:r>
              <w:rPr>
                <w:sz w:val="5"/>
                <w:szCs w:val="5"/>
              </w:rPr>
              <w:t xml:space="preserve">(0.960)</w:t>
            </w:r>
          </w:p>
        </w:tc>
        <w:tc>
          <w:tcPr/>
          <w:p>
            <w:pPr>
              <w:pStyle w:val="Compact"/>
              <w:keepNext/>
              <w:jc w:val="center"/>
            </w:pPr>
            <w:r>
              <w:rPr>
                <w:sz w:val="5"/>
                <w:szCs w:val="5"/>
              </w:rPr>
              <w:t xml:space="preserve">(0.632)</w:t>
            </w:r>
          </w:p>
        </w:tc>
        <w:tc>
          <w:tcPr/>
          <w:p>
            <w:pPr>
              <w:pStyle w:val="Compact"/>
              <w:keepNext/>
              <w:jc w:val="center"/>
            </w:pPr>
            <w:r>
              <w:rPr>
                <w:sz w:val="5"/>
                <w:szCs w:val="5"/>
              </w:rPr>
              <w:t xml:space="preserve">(0.688)</w:t>
            </w:r>
          </w:p>
        </w:tc>
        <w:tc>
          <w:tcPr/>
          <w:p>
            <w:pPr>
              <w:pStyle w:val="Compact"/>
              <w:keepNext/>
              <w:jc w:val="center"/>
            </w:pPr>
            <w:r>
              <w:rPr>
                <w:sz w:val="5"/>
                <w:szCs w:val="5"/>
              </w:rPr>
              <w:t xml:space="preserve">(0.678)</w:t>
            </w:r>
          </w:p>
        </w:tc>
        <w:tc>
          <w:tcPr/>
          <w:p>
            <w:pPr>
              <w:pStyle w:val="Compact"/>
              <w:keepNext/>
            </w:pPr>
          </w:p>
        </w:tc>
        <w:tc>
          <w:tcPr/>
          <w:p>
            <w:pPr>
              <w:pStyle w:val="Compact"/>
              <w:keepNext/>
              <w:jc w:val="center"/>
            </w:pPr>
            <w:r>
              <w:rPr>
                <w:sz w:val="5"/>
                <w:szCs w:val="5"/>
              </w:rPr>
              <w:t xml:space="preserve">(0.755)</w:t>
            </w:r>
          </w:p>
        </w:tc>
        <w:tc>
          <w:tcPr/>
          <w:p>
            <w:pPr>
              <w:pStyle w:val="Compact"/>
              <w:keepNext/>
              <w:jc w:val="center"/>
            </w:pPr>
            <w:r>
              <w:rPr>
                <w:sz w:val="5"/>
                <w:szCs w:val="5"/>
              </w:rPr>
              <w:t xml:space="preserve">(0.660)</w:t>
            </w:r>
          </w:p>
        </w:tc>
        <w:tc>
          <w:tcPr/>
          <w:p>
            <w:pPr>
              <w:pStyle w:val="Compact"/>
              <w:keepNext/>
              <w:jc w:val="center"/>
            </w:pPr>
            <w:r>
              <w:rPr>
                <w:sz w:val="5"/>
                <w:szCs w:val="5"/>
              </w:rPr>
              <w:t xml:space="preserve">(0.681)</w:t>
            </w:r>
          </w:p>
        </w:tc>
        <w:tc>
          <w:tcPr/>
          <w:p>
            <w:pPr>
              <w:pStyle w:val="Compact"/>
              <w:keepNext/>
              <w:jc w:val="center"/>
            </w:pPr>
            <w:r>
              <w:rPr>
                <w:sz w:val="5"/>
                <w:szCs w:val="5"/>
              </w:rPr>
              <w:t xml:space="preserve">(1.019)</w:t>
            </w:r>
          </w:p>
        </w:tc>
        <w:tc>
          <w:tcPr/>
          <w:p>
            <w:pPr>
              <w:pStyle w:val="Compact"/>
              <w:keepNext/>
              <w:jc w:val="center"/>
            </w:pPr>
            <w:r>
              <w:rPr>
                <w:sz w:val="5"/>
                <w:szCs w:val="5"/>
              </w:rPr>
              <w:t xml:space="preserve">(0.674)</w:t>
            </w:r>
          </w:p>
        </w:tc>
        <w:tc>
          <w:tcPr/>
          <w:p>
            <w:pPr>
              <w:pStyle w:val="Compact"/>
              <w:keepNext/>
              <w:jc w:val="center"/>
            </w:pPr>
            <w:r>
              <w:rPr>
                <w:sz w:val="5"/>
                <w:szCs w:val="5"/>
              </w:rPr>
              <w:t xml:space="preserve">(0.802)</w:t>
            </w:r>
          </w:p>
        </w:tc>
        <w:tc>
          <w:tcPr/>
          <w:p>
            <w:pPr>
              <w:pStyle w:val="Compact"/>
              <w:keepNext/>
              <w:jc w:val="center"/>
            </w:pPr>
            <w:r>
              <w:rPr>
                <w:sz w:val="5"/>
                <w:szCs w:val="5"/>
              </w:rPr>
              <w:t xml:space="preserve">(0.014)</w:t>
            </w:r>
          </w:p>
        </w:tc>
        <w:tc>
          <w:tcPr/>
          <w:p>
            <w:pPr>
              <w:pStyle w:val="Compact"/>
              <w:keepNext/>
              <w:jc w:val="center"/>
            </w:pPr>
            <w:r>
              <w:rPr>
                <w:sz w:val="5"/>
                <w:szCs w:val="5"/>
              </w:rPr>
              <w:t xml:space="preserve">(0.010)</w:t>
            </w:r>
          </w:p>
        </w:tc>
        <w:tc>
          <w:tcPr/>
          <w:p>
            <w:pPr>
              <w:pStyle w:val="Compact"/>
              <w:keepNext/>
              <w:jc w:val="center"/>
            </w:pPr>
            <w:r>
              <w:rPr>
                <w:sz w:val="5"/>
                <w:szCs w:val="5"/>
              </w:rPr>
              <w:t xml:space="preserve">(1.217)</w:t>
            </w:r>
          </w:p>
        </w:tc>
        <w:tc>
          <w:tcPr/>
          <w:p>
            <w:pPr>
              <w:pStyle w:val="Compact"/>
              <w:keepNext/>
              <w:jc w:val="center"/>
            </w:pPr>
            <w:r>
              <w:rPr>
                <w:sz w:val="5"/>
                <w:szCs w:val="5"/>
              </w:rPr>
              <w:t xml:space="preserve">(0.669)</w:t>
            </w:r>
          </w:p>
        </w:tc>
      </w:tr>
      <w:tr>
        <w:trPr>
          <w:cantSplit/>
        </w:trPr>
        <w:tc>
          <w:tcPr/>
          <w:p>
            <w:pPr>
              <w:pStyle w:val="Compact"/>
              <w:keepNext/>
              <w:jc w:val="left"/>
            </w:pPr>
            <w:r>
              <w:rPr>
                <w:sz w:val="5"/>
                <w:szCs w:val="5"/>
              </w:rPr>
              <w:t xml:space="preserve">Cap 20 (vs. 50)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+0.003</w:t>
            </w:r>
            <m:oMath>
              <m:sSup>
                <m:e>
                  <m:r>
                    <m:t>​</m:t>
                  </m:r>
                </m:e>
                <m:sup>
                  <m:r>
                    <m:rPr>
                      <m:sty m:val="p"/>
                    </m:rPr>
                    <m:t>*</m:t>
                  </m:r>
                </m:sup>
              </m:sSup>
            </m:oMath>
          </w:p>
        </w:tc>
        <w:tc>
          <w:tcPr/>
          <w:p>
            <w:pPr>
              <w:pStyle w:val="Compact"/>
              <w:keepNext/>
              <w:jc w:val="center"/>
            </w:pPr>
            <w:r>
              <w:rPr>
                <w:sz w:val="5"/>
                <w:szCs w:val="5"/>
              </w:rPr>
              <w:t xml:space="preserve">+0.003</w:t>
            </w:r>
            <m:oMath>
              <m:sSup>
                <m:e>
                  <m:r>
                    <m:t>​</m:t>
                  </m:r>
                </m:e>
                <m:sup>
                  <m:r>
                    <m:rPr>
                      <m:sty m:val="p"/>
                    </m:rPr>
                    <m:t>*</m:t>
                  </m:r>
                </m:sup>
              </m:sSup>
            </m:oMath>
          </w:p>
        </w:tc>
        <w:tc>
          <w:tcPr/>
          <w:p>
            <w:pPr>
              <w:pStyle w:val="Compact"/>
              <w:keepNext/>
              <w:jc w:val="center"/>
            </w:pPr>
            <w:r>
              <w:rPr>
                <w:sz w:val="5"/>
                <w:szCs w:val="5"/>
              </w:rPr>
              <w:t xml:space="preserve">-0.055</w:t>
            </w:r>
          </w:p>
        </w:tc>
        <w:tc>
          <w:tcPr/>
          <w:p>
            <w:pPr>
              <w:pStyle w:val="Compact"/>
              <w:keepNext/>
              <w:jc w:val="center"/>
            </w:pPr>
            <w:r>
              <w:rPr>
                <w:sz w:val="5"/>
                <w:szCs w:val="5"/>
              </w:rPr>
              <w:t xml:space="preserve">-0.000</w:t>
            </w:r>
          </w:p>
        </w:tc>
      </w:tr>
      <w:tr>
        <w:trPr>
          <w:cantSplit/>
        </w:trPr>
        <w:tc>
          <w:tcPr/>
          <w:p>
            <w:pPr>
              <w:pStyle w:val="Compact"/>
              <w:keepNext/>
            </w:pPr>
          </w:p>
        </w:tc>
        <w:tc>
          <w:tcPr/>
          <w:p>
            <w:pPr>
              <w:pStyle w:val="Compact"/>
              <w:keepNext/>
              <w:jc w:val="center"/>
            </w:pPr>
            <w:r>
              <w:rPr>
                <w:sz w:val="5"/>
                <w:szCs w:val="5"/>
              </w:rPr>
              <w:t xml:space="preserve">(0.102)</w:t>
            </w:r>
          </w:p>
        </w:tc>
        <w:tc>
          <w:tcPr/>
          <w:p>
            <w:pPr>
              <w:pStyle w:val="Compact"/>
              <w:keepNext/>
              <w:jc w:val="center"/>
            </w:pPr>
            <w:r>
              <w:rPr>
                <w:sz w:val="5"/>
                <w:szCs w:val="5"/>
              </w:rPr>
              <w:t xml:space="preserve">(0.102)</w:t>
            </w:r>
          </w:p>
        </w:tc>
        <w:tc>
          <w:tcPr/>
          <w:p>
            <w:pPr>
              <w:pStyle w:val="Compact"/>
              <w:keepNext/>
              <w:jc w:val="center"/>
            </w:pPr>
            <w:r>
              <w:rPr>
                <w:sz w:val="5"/>
                <w:szCs w:val="5"/>
              </w:rPr>
              <w:t xml:space="preserve">(0.100)</w:t>
            </w:r>
          </w:p>
        </w:tc>
        <w:tc>
          <w:tcPr/>
          <w:p>
            <w:pPr>
              <w:pStyle w:val="Compact"/>
              <w:keepNext/>
              <w:jc w:val="center"/>
            </w:pPr>
            <w:r>
              <w:rPr>
                <w:sz w:val="5"/>
                <w:szCs w:val="5"/>
              </w:rPr>
              <w:t xml:space="preserve">(0.100)</w:t>
            </w:r>
          </w:p>
        </w:tc>
        <w:tc>
          <w:tcPr/>
          <w:p>
            <w:pPr>
              <w:pStyle w:val="Compact"/>
              <w:keepNext/>
              <w:jc w:val="center"/>
            </w:pPr>
            <w:r>
              <w:rPr>
                <w:sz w:val="5"/>
                <w:szCs w:val="5"/>
              </w:rPr>
              <w:t xml:space="preserve">(0.160)</w:t>
            </w:r>
          </w:p>
        </w:tc>
        <w:tc>
          <w:tcPr/>
          <w:p>
            <w:pPr>
              <w:pStyle w:val="Compact"/>
              <w:keepNext/>
              <w:jc w:val="center"/>
            </w:pPr>
            <w:r>
              <w:rPr>
                <w:sz w:val="5"/>
                <w:szCs w:val="5"/>
              </w:rPr>
              <w:t xml:space="preserve">(0.160)</w:t>
            </w:r>
          </w:p>
        </w:tc>
        <w:tc>
          <w:tcPr/>
          <w:p>
            <w:pPr>
              <w:pStyle w:val="Compact"/>
              <w:keepNext/>
              <w:jc w:val="center"/>
            </w:pPr>
            <w:r>
              <w:rPr>
                <w:sz w:val="5"/>
                <w:szCs w:val="5"/>
              </w:rPr>
              <w:t xml:space="preserve">(0.102)</w:t>
            </w:r>
          </w:p>
        </w:tc>
        <w:tc>
          <w:tcPr/>
          <w:p>
            <w:pPr>
              <w:pStyle w:val="Compact"/>
              <w:keepNext/>
              <w:jc w:val="center"/>
            </w:pPr>
            <w:r>
              <w:rPr>
                <w:sz w:val="5"/>
                <w:szCs w:val="5"/>
              </w:rPr>
              <w:t xml:space="preserve">(0.100)</w:t>
            </w:r>
          </w:p>
        </w:tc>
        <w:tc>
          <w:tcPr/>
          <w:p>
            <w:pPr>
              <w:pStyle w:val="Compact"/>
              <w:keepNext/>
              <w:jc w:val="center"/>
            </w:pPr>
            <w:r>
              <w:rPr>
                <w:sz w:val="5"/>
                <w:szCs w:val="5"/>
              </w:rPr>
              <w:t xml:space="preserve">(0.160)</w:t>
            </w:r>
          </w:p>
        </w:tc>
        <w:tc>
          <w:tcPr/>
          <w:p>
            <w:pPr>
              <w:pStyle w:val="Compact"/>
              <w:keepNext/>
              <w:jc w:val="center"/>
            </w:pPr>
            <w:r>
              <w:rPr>
                <w:sz w:val="5"/>
                <w:szCs w:val="5"/>
              </w:rPr>
              <w:t xml:space="preserve">(0.184)</w:t>
            </w:r>
          </w:p>
        </w:tc>
        <w:tc>
          <w:tcPr/>
          <w:p>
            <w:pPr>
              <w:pStyle w:val="Compact"/>
              <w:keepNext/>
              <w:jc w:val="center"/>
            </w:pPr>
            <w:r>
              <w:rPr>
                <w:sz w:val="5"/>
                <w:szCs w:val="5"/>
              </w:rPr>
              <w:t xml:space="preserve">(0.102)</w:t>
            </w:r>
          </w:p>
        </w:tc>
        <w:tc>
          <w:tcPr/>
          <w:p>
            <w:pPr>
              <w:pStyle w:val="Compact"/>
              <w:keepNext/>
              <w:jc w:val="center"/>
            </w:pPr>
            <w:r>
              <w:rPr>
                <w:sz w:val="5"/>
                <w:szCs w:val="5"/>
              </w:rPr>
              <w:t xml:space="preserve">(0.102)</w:t>
            </w:r>
          </w:p>
        </w:tc>
        <w:tc>
          <w:tcPr/>
          <w:p>
            <w:pPr>
              <w:pStyle w:val="Compact"/>
              <w:keepNext/>
              <w:jc w:val="center"/>
            </w:pPr>
            <w:r>
              <w:rPr>
                <w:sz w:val="5"/>
                <w:szCs w:val="5"/>
              </w:rPr>
              <w:t xml:space="preserve">(0.109)</w:t>
            </w:r>
          </w:p>
        </w:tc>
        <w:tc>
          <w:tcPr/>
          <w:p>
            <w:pPr>
              <w:pStyle w:val="Compact"/>
              <w:keepNext/>
              <w:jc w:val="center"/>
            </w:pPr>
            <w:r>
              <w:rPr>
                <w:sz w:val="5"/>
                <w:szCs w:val="5"/>
              </w:rPr>
              <w:t xml:space="preserve">(0.137)</w:t>
            </w:r>
          </w:p>
        </w:tc>
        <w:tc>
          <w:tcPr/>
          <w:p>
            <w:pPr>
              <w:pStyle w:val="Compact"/>
              <w:keepNext/>
              <w:jc w:val="center"/>
            </w:pPr>
            <w:r>
              <w:rPr>
                <w:sz w:val="5"/>
                <w:szCs w:val="5"/>
              </w:rPr>
              <w:t xml:space="preserve">(0.184)</w:t>
            </w:r>
          </w:p>
        </w:tc>
        <w:tc>
          <w:tcPr/>
          <w:p>
            <w:pPr>
              <w:pStyle w:val="Compact"/>
              <w:keepNext/>
              <w:jc w:val="center"/>
            </w:pPr>
            <w:r>
              <w:rPr>
                <w:sz w:val="5"/>
                <w:szCs w:val="5"/>
              </w:rPr>
              <w:t xml:space="preserve">(0.102)</w:t>
            </w:r>
          </w:p>
        </w:tc>
        <w:tc>
          <w:tcPr/>
          <w:p>
            <w:pPr>
              <w:pStyle w:val="Compact"/>
              <w:keepNext/>
              <w:jc w:val="center"/>
            </w:pPr>
            <w:r>
              <w:rPr>
                <w:sz w:val="5"/>
                <w:szCs w:val="5"/>
              </w:rPr>
              <w:t xml:space="preserve">(0.102)</w:t>
            </w:r>
          </w:p>
        </w:tc>
        <w:tc>
          <w:tcPr/>
          <w:p>
            <w:pPr>
              <w:pStyle w:val="Compact"/>
              <w:keepNext/>
              <w:jc w:val="center"/>
            </w:pPr>
            <w:r>
              <w:rPr>
                <w:sz w:val="5"/>
                <w:szCs w:val="5"/>
              </w:rPr>
              <w:t xml:space="preserve">(0.102)</w:t>
            </w:r>
          </w:p>
        </w:tc>
        <w:tc>
          <w:tcPr/>
          <w:p>
            <w:pPr>
              <w:pStyle w:val="Compact"/>
              <w:keepNext/>
              <w:jc w:val="center"/>
            </w:pPr>
            <w:r>
              <w:rPr>
                <w:sz w:val="5"/>
                <w:szCs w:val="5"/>
              </w:rPr>
              <w:t xml:space="preserve">(0.102)</w:t>
            </w:r>
          </w:p>
        </w:tc>
        <w:tc>
          <w:tcPr/>
          <w:p>
            <w:pPr>
              <w:pStyle w:val="Compact"/>
              <w:keepNext/>
              <w:jc w:val="center"/>
            </w:pPr>
            <w:r>
              <w:rPr>
                <w:sz w:val="5"/>
                <w:szCs w:val="5"/>
              </w:rPr>
              <w:t xml:space="preserve">(0.001)</w:t>
            </w:r>
          </w:p>
        </w:tc>
        <w:tc>
          <w:tcPr/>
          <w:p>
            <w:pPr>
              <w:pStyle w:val="Compact"/>
              <w:keepNext/>
              <w:jc w:val="center"/>
            </w:pPr>
            <w:r>
              <w:rPr>
                <w:sz w:val="5"/>
                <w:szCs w:val="5"/>
              </w:rPr>
              <w:t xml:space="preserve">(0.001)</w:t>
            </w:r>
          </w:p>
        </w:tc>
        <w:tc>
          <w:tcPr/>
          <w:p>
            <w:pPr>
              <w:pStyle w:val="Compact"/>
              <w:keepNext/>
              <w:jc w:val="center"/>
            </w:pPr>
            <w:r>
              <w:rPr>
                <w:sz w:val="5"/>
                <w:szCs w:val="5"/>
              </w:rPr>
              <w:t xml:space="preserve">(0.332)</w:t>
            </w:r>
          </w:p>
        </w:tc>
        <w:tc>
          <w:tcPr/>
          <w:p>
            <w:pPr>
              <w:pStyle w:val="Compact"/>
              <w:keepNext/>
              <w:jc w:val="center"/>
            </w:pPr>
            <w:r>
              <w:rPr>
                <w:sz w:val="5"/>
                <w:szCs w:val="5"/>
              </w:rPr>
              <w:t xml:space="preserve">(0.102)</w:t>
            </w:r>
          </w:p>
        </w:tc>
      </w:tr>
      <w:tr>
        <w:trPr>
          <w:cantSplit/>
        </w:trPr>
        <w:tc>
          <w:tcPr/>
          <w:p>
            <w:pPr>
              <w:pStyle w:val="Compact"/>
              <w:keepNext/>
              <w:jc w:val="left"/>
            </w:pPr>
            <w:r>
              <w:rPr>
                <w:sz w:val="5"/>
                <w:szCs w:val="5"/>
              </w:rPr>
              <w:t xml:space="preserve">No cap (vs. 50)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+0.001</w:t>
            </w:r>
          </w:p>
        </w:tc>
        <w:tc>
          <w:tcPr/>
          <w:p>
            <w:pPr>
              <w:pStyle w:val="Compact"/>
              <w:keepNext/>
              <w:jc w:val="center"/>
            </w:pPr>
            <w:r>
              <w:rPr>
                <w:sz w:val="5"/>
                <w:szCs w:val="5"/>
              </w:rPr>
              <w:t xml:space="preserve">+0.001</w:t>
            </w:r>
          </w:p>
        </w:tc>
        <w:tc>
          <w:tcPr/>
          <w:p>
            <w:pPr>
              <w:pStyle w:val="Compact"/>
              <w:keepNext/>
              <w:jc w:val="center"/>
            </w:pPr>
            <w:r>
              <w:rPr>
                <w:sz w:val="5"/>
                <w:szCs w:val="5"/>
              </w:rPr>
              <w:t xml:space="preserve">-0.157</w:t>
            </w:r>
          </w:p>
        </w:tc>
        <w:tc>
          <w:tcPr/>
          <w:p>
            <w:pPr>
              <w:pStyle w:val="Compact"/>
              <w:keepNext/>
              <w:jc w:val="center"/>
            </w:pPr>
            <w:r>
              <w:rPr>
                <w:sz w:val="5"/>
                <w:szCs w:val="5"/>
              </w:rPr>
              <w:t xml:space="preserve">-0.000</w:t>
            </w:r>
          </w:p>
        </w:tc>
      </w:tr>
      <w:tr>
        <w:trPr>
          <w:cantSplit/>
        </w:trPr>
        <w:tc>
          <w:tcPr/>
          <w:p>
            <w:pPr>
              <w:pStyle w:val="Compact"/>
              <w:keepNext/>
            </w:pPr>
          </w:p>
        </w:tc>
        <w:tc>
          <w:tcPr/>
          <w:p>
            <w:pPr>
              <w:pStyle w:val="Compact"/>
              <w:keepNext/>
              <w:jc w:val="center"/>
            </w:pPr>
            <w:r>
              <w:rPr>
                <w:sz w:val="5"/>
                <w:szCs w:val="5"/>
              </w:rPr>
              <w:t xml:space="preserve">(0.248)</w:t>
            </w:r>
          </w:p>
        </w:tc>
        <w:tc>
          <w:tcPr/>
          <w:p>
            <w:pPr>
              <w:pStyle w:val="Compact"/>
              <w:keepNext/>
              <w:jc w:val="center"/>
            </w:pPr>
            <w:r>
              <w:rPr>
                <w:sz w:val="5"/>
                <w:szCs w:val="5"/>
              </w:rPr>
              <w:t xml:space="preserve">(0.248)</w:t>
            </w:r>
          </w:p>
        </w:tc>
        <w:tc>
          <w:tcPr/>
          <w:p>
            <w:pPr>
              <w:pStyle w:val="Compact"/>
              <w:keepNext/>
              <w:jc w:val="center"/>
            </w:pPr>
            <w:r>
              <w:rPr>
                <w:sz w:val="5"/>
                <w:szCs w:val="5"/>
              </w:rPr>
              <w:t xml:space="preserve">(0.193)</w:t>
            </w:r>
          </w:p>
        </w:tc>
        <w:tc>
          <w:tcPr/>
          <w:p>
            <w:pPr>
              <w:pStyle w:val="Compact"/>
              <w:keepNext/>
              <w:jc w:val="center"/>
            </w:pPr>
            <w:r>
              <w:rPr>
                <w:sz w:val="5"/>
                <w:szCs w:val="5"/>
              </w:rPr>
              <w:t xml:space="preserve">(0.193)</w:t>
            </w:r>
          </w:p>
        </w:tc>
        <w:tc>
          <w:tcPr/>
          <w:p>
            <w:pPr>
              <w:pStyle w:val="Compact"/>
              <w:keepNext/>
              <w:jc w:val="center"/>
            </w:pPr>
            <w:r>
              <w:rPr>
                <w:sz w:val="5"/>
                <w:szCs w:val="5"/>
              </w:rPr>
              <w:t xml:space="preserve">(0.151)</w:t>
            </w:r>
          </w:p>
        </w:tc>
        <w:tc>
          <w:tcPr/>
          <w:p>
            <w:pPr>
              <w:pStyle w:val="Compact"/>
              <w:keepNext/>
              <w:jc w:val="center"/>
            </w:pPr>
            <w:r>
              <w:rPr>
                <w:sz w:val="5"/>
                <w:szCs w:val="5"/>
              </w:rPr>
              <w:t xml:space="preserve">(0.151)</w:t>
            </w:r>
          </w:p>
        </w:tc>
        <w:tc>
          <w:tcPr/>
          <w:p>
            <w:pPr>
              <w:pStyle w:val="Compact"/>
              <w:keepNext/>
              <w:jc w:val="center"/>
            </w:pPr>
            <w:r>
              <w:rPr>
                <w:sz w:val="5"/>
                <w:szCs w:val="5"/>
              </w:rPr>
              <w:t xml:space="preserve">(0.248)</w:t>
            </w:r>
          </w:p>
        </w:tc>
        <w:tc>
          <w:tcPr/>
          <w:p>
            <w:pPr>
              <w:pStyle w:val="Compact"/>
              <w:keepNext/>
              <w:jc w:val="center"/>
            </w:pPr>
            <w:r>
              <w:rPr>
                <w:sz w:val="5"/>
                <w:szCs w:val="5"/>
              </w:rPr>
              <w:t xml:space="preserve">(0.193)</w:t>
            </w:r>
          </w:p>
        </w:tc>
        <w:tc>
          <w:tcPr/>
          <w:p>
            <w:pPr>
              <w:pStyle w:val="Compact"/>
              <w:keepNext/>
              <w:jc w:val="center"/>
            </w:pPr>
            <w:r>
              <w:rPr>
                <w:sz w:val="5"/>
                <w:szCs w:val="5"/>
              </w:rPr>
              <w:t xml:space="preserve">(0.151)</w:t>
            </w:r>
          </w:p>
        </w:tc>
        <w:tc>
          <w:tcPr/>
          <w:p>
            <w:pPr>
              <w:pStyle w:val="Compact"/>
              <w:keepNext/>
              <w:jc w:val="center"/>
            </w:pPr>
            <w:r>
              <w:rPr>
                <w:sz w:val="5"/>
                <w:szCs w:val="5"/>
              </w:rPr>
              <w:t xml:space="preserve">(0.279)</w:t>
            </w:r>
          </w:p>
        </w:tc>
        <w:tc>
          <w:tcPr/>
          <w:p>
            <w:pPr>
              <w:pStyle w:val="Compact"/>
              <w:keepNext/>
              <w:jc w:val="center"/>
            </w:pPr>
            <w:r>
              <w:rPr>
                <w:sz w:val="5"/>
                <w:szCs w:val="5"/>
              </w:rPr>
              <w:t xml:space="preserve">(0.248)</w:t>
            </w:r>
          </w:p>
        </w:tc>
        <w:tc>
          <w:tcPr/>
          <w:p>
            <w:pPr>
              <w:pStyle w:val="Compact"/>
              <w:keepNext/>
              <w:jc w:val="center"/>
            </w:pPr>
            <w:r>
              <w:rPr>
                <w:sz w:val="5"/>
                <w:szCs w:val="5"/>
              </w:rPr>
              <w:t xml:space="preserve">(0.248)</w:t>
            </w:r>
          </w:p>
        </w:tc>
        <w:tc>
          <w:tcPr/>
          <w:p>
            <w:pPr>
              <w:pStyle w:val="Compact"/>
              <w:keepNext/>
              <w:jc w:val="center"/>
            </w:pPr>
            <w:r>
              <w:rPr>
                <w:sz w:val="5"/>
                <w:szCs w:val="5"/>
              </w:rPr>
              <w:t xml:space="preserve">(0.277)</w:t>
            </w:r>
          </w:p>
        </w:tc>
        <w:tc>
          <w:tcPr/>
          <w:p>
            <w:pPr>
              <w:pStyle w:val="Compact"/>
              <w:keepNext/>
              <w:jc w:val="center"/>
            </w:pPr>
            <w:r>
              <w:rPr>
                <w:sz w:val="5"/>
                <w:szCs w:val="5"/>
              </w:rPr>
              <w:t xml:space="preserve">(0.232)</w:t>
            </w:r>
          </w:p>
        </w:tc>
        <w:tc>
          <w:tcPr/>
          <w:p>
            <w:pPr>
              <w:pStyle w:val="Compact"/>
              <w:keepNext/>
              <w:jc w:val="center"/>
            </w:pPr>
            <w:r>
              <w:rPr>
                <w:sz w:val="5"/>
                <w:szCs w:val="5"/>
              </w:rPr>
              <w:t xml:space="preserve">(0.279)</w:t>
            </w:r>
          </w:p>
        </w:tc>
        <w:tc>
          <w:tcPr/>
          <w:p>
            <w:pPr>
              <w:pStyle w:val="Compact"/>
              <w:keepNext/>
              <w:jc w:val="center"/>
            </w:pPr>
            <w:r>
              <w:rPr>
                <w:sz w:val="5"/>
                <w:szCs w:val="5"/>
              </w:rPr>
              <w:t xml:space="preserve">(0.248)</w:t>
            </w:r>
          </w:p>
        </w:tc>
        <w:tc>
          <w:tcPr/>
          <w:p>
            <w:pPr>
              <w:pStyle w:val="Compact"/>
              <w:keepNext/>
              <w:jc w:val="center"/>
            </w:pPr>
            <w:r>
              <w:rPr>
                <w:sz w:val="5"/>
                <w:szCs w:val="5"/>
              </w:rPr>
              <w:t xml:space="preserve">(0.248)</w:t>
            </w:r>
          </w:p>
        </w:tc>
        <w:tc>
          <w:tcPr/>
          <w:p>
            <w:pPr>
              <w:pStyle w:val="Compact"/>
              <w:keepNext/>
              <w:jc w:val="center"/>
            </w:pPr>
            <w:r>
              <w:rPr>
                <w:sz w:val="5"/>
                <w:szCs w:val="5"/>
              </w:rPr>
              <w:t xml:space="preserve">(0.248)</w:t>
            </w:r>
          </w:p>
        </w:tc>
        <w:tc>
          <w:tcPr/>
          <w:p>
            <w:pPr>
              <w:pStyle w:val="Compact"/>
              <w:keepNext/>
              <w:jc w:val="center"/>
            </w:pPr>
            <w:r>
              <w:rPr>
                <w:sz w:val="5"/>
                <w:szCs w:val="5"/>
              </w:rPr>
              <w:t xml:space="preserve">(0.248)</w:t>
            </w:r>
          </w:p>
        </w:tc>
        <w:tc>
          <w:tcPr/>
          <w:p>
            <w:pPr>
              <w:pStyle w:val="Compact"/>
              <w:keepNext/>
              <w:jc w:val="center"/>
            </w:pPr>
            <w:r>
              <w:rPr>
                <w:sz w:val="5"/>
                <w:szCs w:val="5"/>
              </w:rPr>
              <w:t xml:space="preserve">(0.003)</w:t>
            </w:r>
          </w:p>
        </w:tc>
        <w:tc>
          <w:tcPr/>
          <w:p>
            <w:pPr>
              <w:pStyle w:val="Compact"/>
              <w:keepNext/>
              <w:jc w:val="center"/>
            </w:pPr>
            <w:r>
              <w:rPr>
                <w:sz w:val="5"/>
                <w:szCs w:val="5"/>
              </w:rPr>
              <w:t xml:space="preserve">(0.002)</w:t>
            </w:r>
          </w:p>
        </w:tc>
        <w:tc>
          <w:tcPr/>
          <w:p>
            <w:pPr>
              <w:pStyle w:val="Compact"/>
              <w:keepNext/>
              <w:jc w:val="center"/>
            </w:pPr>
            <w:r>
              <w:rPr>
                <w:sz w:val="5"/>
                <w:szCs w:val="5"/>
              </w:rPr>
              <w:t xml:space="preserve">(0.406)</w:t>
            </w:r>
          </w:p>
        </w:tc>
        <w:tc>
          <w:tcPr/>
          <w:p>
            <w:pPr>
              <w:pStyle w:val="Compact"/>
              <w:keepNext/>
              <w:jc w:val="center"/>
            </w:pPr>
            <w:r>
              <w:rPr>
                <w:sz w:val="5"/>
                <w:szCs w:val="5"/>
              </w:rPr>
              <w:t xml:space="preserve">(0.248)</w:t>
            </w:r>
          </w:p>
        </w:tc>
      </w:tr>
      <w:tr>
        <w:trPr>
          <w:cantSplit/>
        </w:trPr>
        <w:tc>
          <w:tcPr/>
          <w:p>
            <w:pPr>
              <w:pStyle w:val="Compact"/>
              <w:keepNext/>
              <w:jc w:val="left"/>
            </w:pPr>
            <w:r>
              <w:rPr>
                <w:sz w:val="5"/>
                <w:szCs w:val="5"/>
              </w:rPr>
              <w:t xml:space="preserve">MLP (vs. LR)</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+0.569</w:t>
            </w:r>
          </w:p>
        </w:tc>
        <w:tc>
          <w:tcPr/>
          <w:p>
            <w:pPr>
              <w:pStyle w:val="Compact"/>
              <w:keepNext/>
              <w:jc w:val="center"/>
            </w:pPr>
            <w:r>
              <w:rPr>
                <w:sz w:val="5"/>
                <w:szCs w:val="5"/>
              </w:rPr>
              <w:t xml:space="preserve">+0.494</w:t>
            </w:r>
          </w:p>
        </w:tc>
        <w:tc>
          <w:tcPr/>
          <w:p>
            <w:pPr>
              <w:pStyle w:val="Compact"/>
              <w:keepNext/>
              <w:jc w:val="center"/>
            </w:pPr>
            <w:r>
              <w:rPr>
                <w:sz w:val="5"/>
                <w:szCs w:val="5"/>
              </w:rPr>
              <w:t xml:space="preserve">+0.012</w:t>
            </w:r>
            <m:oMath>
              <m:sSup>
                <m:e>
                  <m:r>
                    <m:t>​</m:t>
                  </m:r>
                </m:e>
                <m:sup>
                  <m:r>
                    <m:rPr>
                      <m:sty m:val="p"/>
                    </m:rPr>
                    <m:t>*</m:t>
                  </m:r>
                </m:sup>
              </m:sSup>
            </m:oMath>
          </w:p>
        </w:tc>
        <w:tc>
          <w:tcPr/>
          <w:p>
            <w:pPr>
              <w:pStyle w:val="Compact"/>
              <w:keepNext/>
              <w:jc w:val="center"/>
            </w:pPr>
            <w:r>
              <w:rPr>
                <w:sz w:val="5"/>
                <w:szCs w:val="5"/>
              </w:rPr>
              <w:t xml:space="preserve">+0.010</w:t>
            </w:r>
            <m:oMath>
              <m:sSup>
                <m:e>
                  <m:r>
                    <m:t>​</m:t>
                  </m:r>
                </m:e>
                <m:sup>
                  <m:r>
                    <m:rPr>
                      <m:sty m:val="p"/>
                    </m:rPr>
                    <m:t>*</m:t>
                  </m:r>
                </m:sup>
              </m:sSup>
            </m:oMath>
          </w:p>
        </w:tc>
        <w:tc>
          <w:tcPr/>
          <w:p>
            <w:pPr>
              <w:pStyle w:val="Compact"/>
              <w:keepNext/>
              <w:jc w:val="center"/>
            </w:pPr>
            <w:r>
              <w:rPr>
                <w:sz w:val="5"/>
                <w:szCs w:val="5"/>
              </w:rPr>
              <w:t xml:space="preserve">-0.821</w:t>
            </w:r>
          </w:p>
        </w:tc>
        <w:tc>
          <w:tcPr/>
          <w:p>
            <w:pPr>
              <w:pStyle w:val="Compact"/>
              <w:keepNext/>
              <w:jc w:val="center"/>
            </w:pPr>
            <w:r>
              <w:rPr>
                <w:sz w:val="5"/>
                <w:szCs w:val="5"/>
              </w:rPr>
              <w:t xml:space="preserve">-0.000</w:t>
            </w:r>
          </w:p>
        </w:tc>
      </w:tr>
      <w:tr>
        <w:trPr>
          <w:cantSplit/>
        </w:trPr>
        <w:tc>
          <w:tcPr/>
          <w:p>
            <w:pPr>
              <w:pStyle w:val="Compact"/>
              <w:keepNext/>
            </w:pPr>
          </w:p>
        </w:tc>
        <w:tc>
          <w:tcPr/>
          <w:p>
            <w:pPr>
              <w:pStyle w:val="Compact"/>
              <w:keepNext/>
              <w:jc w:val="center"/>
            </w:pPr>
            <w:r>
              <w:rPr>
                <w:sz w:val="5"/>
                <w:szCs w:val="5"/>
              </w:rPr>
              <w:t xml:space="preserve">(0.395)</w:t>
            </w:r>
          </w:p>
        </w:tc>
        <w:tc>
          <w:tcPr/>
          <w:p>
            <w:pPr>
              <w:pStyle w:val="Compact"/>
              <w:keepNext/>
              <w:jc w:val="center"/>
            </w:pPr>
            <w:r>
              <w:rPr>
                <w:sz w:val="5"/>
                <w:szCs w:val="5"/>
              </w:rPr>
              <w:t xml:space="preserve">(0.395)</w:t>
            </w:r>
          </w:p>
        </w:tc>
        <w:tc>
          <w:tcPr/>
          <w:p>
            <w:pPr>
              <w:pStyle w:val="Compact"/>
              <w:keepNext/>
              <w:jc w:val="center"/>
            </w:pPr>
            <w:r>
              <w:rPr>
                <w:sz w:val="5"/>
                <w:szCs w:val="5"/>
              </w:rPr>
              <w:t xml:space="preserve">(0.479)</w:t>
            </w:r>
          </w:p>
        </w:tc>
        <w:tc>
          <w:tcPr/>
          <w:p>
            <w:pPr>
              <w:pStyle w:val="Compact"/>
              <w:keepNext/>
              <w:jc w:val="center"/>
            </w:pPr>
            <w:r>
              <w:rPr>
                <w:sz w:val="5"/>
                <w:szCs w:val="5"/>
              </w:rPr>
              <w:t xml:space="preserve">(0.479)</w:t>
            </w:r>
          </w:p>
        </w:tc>
        <w:tc>
          <w:tcPr/>
          <w:p>
            <w:pPr>
              <w:pStyle w:val="Compact"/>
              <w:keepNext/>
              <w:jc w:val="center"/>
            </w:pPr>
            <w:r>
              <w:rPr>
                <w:sz w:val="5"/>
                <w:szCs w:val="5"/>
              </w:rPr>
              <w:t xml:space="preserve">(0.309)</w:t>
            </w:r>
          </w:p>
        </w:tc>
        <w:tc>
          <w:tcPr/>
          <w:p>
            <w:pPr>
              <w:pStyle w:val="Compact"/>
              <w:keepNext/>
              <w:jc w:val="center"/>
            </w:pPr>
            <w:r>
              <w:rPr>
                <w:sz w:val="5"/>
                <w:szCs w:val="5"/>
              </w:rPr>
              <w:t xml:space="preserve">(0.309)</w:t>
            </w:r>
          </w:p>
        </w:tc>
        <w:tc>
          <w:tcPr/>
          <w:p>
            <w:pPr>
              <w:pStyle w:val="Compact"/>
              <w:keepNext/>
              <w:jc w:val="center"/>
            </w:pPr>
            <w:r>
              <w:rPr>
                <w:sz w:val="5"/>
                <w:szCs w:val="5"/>
              </w:rPr>
              <w:t xml:space="preserve">(0.395)</w:t>
            </w:r>
          </w:p>
        </w:tc>
        <w:tc>
          <w:tcPr/>
          <w:p>
            <w:pPr>
              <w:pStyle w:val="Compact"/>
              <w:keepNext/>
              <w:jc w:val="center"/>
            </w:pPr>
            <w:r>
              <w:rPr>
                <w:sz w:val="5"/>
                <w:szCs w:val="5"/>
              </w:rPr>
              <w:t xml:space="preserve">(0.479)</w:t>
            </w:r>
          </w:p>
        </w:tc>
        <w:tc>
          <w:tcPr/>
          <w:p>
            <w:pPr>
              <w:pStyle w:val="Compact"/>
              <w:keepNext/>
              <w:jc w:val="center"/>
            </w:pPr>
            <w:r>
              <w:rPr>
                <w:sz w:val="5"/>
                <w:szCs w:val="5"/>
              </w:rPr>
              <w:t xml:space="preserve">(0.309)</w:t>
            </w:r>
          </w:p>
        </w:tc>
        <w:tc>
          <w:tcPr/>
          <w:p>
            <w:pPr>
              <w:pStyle w:val="Compact"/>
              <w:keepNext/>
            </w:pPr>
          </w:p>
        </w:tc>
        <w:tc>
          <w:tcPr/>
          <w:p>
            <w:pPr>
              <w:pStyle w:val="Compact"/>
              <w:keepNext/>
              <w:jc w:val="center"/>
            </w:pPr>
            <w:r>
              <w:rPr>
                <w:sz w:val="5"/>
                <w:szCs w:val="5"/>
              </w:rPr>
              <w:t xml:space="preserve">(0.395)</w:t>
            </w:r>
          </w:p>
        </w:tc>
        <w:tc>
          <w:tcPr/>
          <w:p>
            <w:pPr>
              <w:pStyle w:val="Compact"/>
              <w:keepNext/>
              <w:jc w:val="center"/>
            </w:pPr>
            <w:r>
              <w:rPr>
                <w:sz w:val="5"/>
                <w:szCs w:val="5"/>
              </w:rPr>
              <w:t xml:space="preserve">(0.395)</w:t>
            </w:r>
          </w:p>
        </w:tc>
        <w:tc>
          <w:tcPr/>
          <w:p>
            <w:pPr>
              <w:pStyle w:val="Compact"/>
              <w:keepNext/>
              <w:jc w:val="center"/>
            </w:pPr>
            <w:r>
              <w:rPr>
                <w:sz w:val="5"/>
                <w:szCs w:val="5"/>
              </w:rPr>
              <w:t xml:space="preserve">(0.395)</w:t>
            </w:r>
          </w:p>
        </w:tc>
        <w:tc>
          <w:tcPr/>
          <w:p>
            <w:pPr>
              <w:pStyle w:val="Compact"/>
              <w:keepNext/>
              <w:jc w:val="center"/>
            </w:pPr>
            <w:r>
              <w:rPr>
                <w:sz w:val="5"/>
                <w:szCs w:val="5"/>
              </w:rPr>
              <w:t xml:space="preserve">(0.564)</w:t>
            </w:r>
          </w:p>
        </w:tc>
        <w:tc>
          <w:tcPr/>
          <w:p>
            <w:pPr>
              <w:pStyle w:val="Compact"/>
              <w:keepNext/>
            </w:pPr>
          </w:p>
        </w:tc>
        <w:tc>
          <w:tcPr/>
          <w:p>
            <w:pPr>
              <w:pStyle w:val="Compact"/>
              <w:keepNext/>
              <w:jc w:val="center"/>
            </w:pPr>
            <w:r>
              <w:rPr>
                <w:sz w:val="5"/>
                <w:szCs w:val="5"/>
              </w:rPr>
              <w:t xml:space="preserve">(0.395)</w:t>
            </w:r>
          </w:p>
        </w:tc>
        <w:tc>
          <w:tcPr/>
          <w:p>
            <w:pPr>
              <w:pStyle w:val="Compact"/>
              <w:keepNext/>
              <w:jc w:val="center"/>
            </w:pPr>
            <w:r>
              <w:rPr>
                <w:sz w:val="5"/>
                <w:szCs w:val="5"/>
              </w:rPr>
              <w:t xml:space="preserve">(0.395)</w:t>
            </w:r>
          </w:p>
        </w:tc>
        <w:tc>
          <w:tcPr/>
          <w:p>
            <w:pPr>
              <w:pStyle w:val="Compact"/>
              <w:keepNext/>
              <w:jc w:val="center"/>
            </w:pPr>
            <w:r>
              <w:rPr>
                <w:sz w:val="5"/>
                <w:szCs w:val="5"/>
              </w:rPr>
              <w:t xml:space="preserve">(0.512)</w:t>
            </w:r>
          </w:p>
        </w:tc>
        <w:tc>
          <w:tcPr/>
          <w:p>
            <w:pPr>
              <w:pStyle w:val="Compact"/>
              <w:keepNext/>
              <w:jc w:val="center"/>
            </w:pPr>
            <w:r>
              <w:rPr>
                <w:sz w:val="5"/>
                <w:szCs w:val="5"/>
              </w:rPr>
              <w:t xml:space="preserve">(0.537)</w:t>
            </w:r>
          </w:p>
        </w:tc>
        <w:tc>
          <w:tcPr/>
          <w:p>
            <w:pPr>
              <w:pStyle w:val="Compact"/>
              <w:keepNext/>
              <w:jc w:val="center"/>
            </w:pPr>
            <w:r>
              <w:rPr>
                <w:sz w:val="5"/>
                <w:szCs w:val="5"/>
              </w:rPr>
              <w:t xml:space="preserve">(0.004)</w:t>
            </w:r>
          </w:p>
        </w:tc>
        <w:tc>
          <w:tcPr/>
          <w:p>
            <w:pPr>
              <w:pStyle w:val="Compact"/>
              <w:keepNext/>
              <w:jc w:val="center"/>
            </w:pPr>
            <w:r>
              <w:rPr>
                <w:sz w:val="5"/>
                <w:szCs w:val="5"/>
              </w:rPr>
              <w:t xml:space="preserve">(0.004)</w:t>
            </w:r>
          </w:p>
        </w:tc>
        <w:tc>
          <w:tcPr/>
          <w:p>
            <w:pPr>
              <w:pStyle w:val="Compact"/>
              <w:keepNext/>
              <w:jc w:val="center"/>
            </w:pPr>
            <w:r>
              <w:rPr>
                <w:sz w:val="5"/>
                <w:szCs w:val="5"/>
              </w:rPr>
              <w:t xml:space="preserve">(0.878)</w:t>
            </w:r>
          </w:p>
        </w:tc>
        <w:tc>
          <w:tcPr/>
          <w:p>
            <w:pPr>
              <w:pStyle w:val="Compact"/>
              <w:keepNext/>
              <w:jc w:val="center"/>
            </w:pPr>
            <w:r>
              <w:rPr>
                <w:sz w:val="5"/>
                <w:szCs w:val="5"/>
              </w:rPr>
              <w:t xml:space="preserve">(0.395)</w:t>
            </w:r>
          </w:p>
        </w:tc>
      </w:tr>
      <w:tr>
        <w:trPr>
          <w:cantSplit/>
        </w:trPr>
        <w:tc>
          <w:tcPr/>
          <w:p>
            <w:pPr>
              <w:pStyle w:val="Compact"/>
              <w:keepNext/>
              <w:jc w:val="left"/>
            </w:pPr>
            <w:r>
              <w:rPr>
                <w:sz w:val="5"/>
                <w:szCs w:val="5"/>
              </w:rPr>
              <w:t xml:space="preserve">ZS (vs. LR)</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w:t>
            </w:r>
          </w:p>
        </w:tc>
        <w:tc>
          <w:tcPr/>
          <w:p>
            <w:pPr>
              <w:pStyle w:val="Compact"/>
              <w:keepNext/>
              <w:jc w:val="center"/>
            </w:pPr>
            <w:r>
              <w:rPr>
                <w:sz w:val="5"/>
                <w:szCs w:val="5"/>
              </w:rPr>
              <w:t xml:space="preserve">-0.000</w:t>
            </w:r>
          </w:p>
        </w:tc>
        <w:tc>
          <w:tcPr/>
          <w:p>
            <w:pPr>
              <w:pStyle w:val="Compact"/>
              <w:keepNext/>
              <w:jc w:val="center"/>
            </w:pPr>
            <w:r>
              <w:rPr>
                <w:sz w:val="5"/>
                <w:szCs w:val="5"/>
              </w:rPr>
              <w:t xml:space="preserve">–</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w:t>
            </w:r>
          </w:p>
        </w:tc>
        <w:tc>
          <w:tcPr/>
          <w:p>
            <w:pPr>
              <w:pStyle w:val="Compact"/>
              <w:keepNext/>
              <w:jc w:val="center"/>
            </w:pPr>
            <w:r>
              <w:rPr>
                <w:sz w:val="5"/>
                <w:szCs w:val="5"/>
              </w:rPr>
              <w:t xml:space="preserve">-0.000</w:t>
            </w:r>
          </w:p>
        </w:tc>
        <w:tc>
          <w:tcPr/>
          <w:p>
            <w:pPr>
              <w:pStyle w:val="Compact"/>
              <w:keepNext/>
              <w:jc w:val="center"/>
            </w:pPr>
            <w:r>
              <w:rPr>
                <w:sz w:val="5"/>
                <w:szCs w:val="5"/>
              </w:rPr>
              <w:t xml:space="preserve">-0.000</w:t>
            </w:r>
          </w:p>
        </w:tc>
        <w:tc>
          <w:tcPr/>
          <w:p>
            <w:pPr>
              <w:pStyle w:val="Compact"/>
              <w:keepNext/>
              <w:jc w:val="center"/>
            </w:pPr>
            <w:r>
              <w:rPr>
                <w:sz w:val="5"/>
                <w:szCs w:val="5"/>
              </w:rPr>
              <w:t xml:space="preserve">+0.778</w:t>
            </w:r>
          </w:p>
        </w:tc>
        <w:tc>
          <w:tcPr/>
          <w:p>
            <w:pPr>
              <w:pStyle w:val="Compact"/>
              <w:keepNext/>
              <w:jc w:val="center"/>
            </w:pPr>
            <w:r>
              <w:rPr>
                <w:sz w:val="5"/>
                <w:szCs w:val="5"/>
              </w:rPr>
              <w:t xml:space="preserve">+0.703</w:t>
            </w:r>
          </w:p>
        </w:tc>
        <w:tc>
          <w:tcPr/>
          <w:p>
            <w:pPr>
              <w:pStyle w:val="Compact"/>
              <w:keepNext/>
              <w:jc w:val="center"/>
            </w:pPr>
            <w:r>
              <w:rPr>
                <w:sz w:val="5"/>
                <w:szCs w:val="5"/>
              </w:rPr>
              <w:t xml:space="preserve">+0.003</w:t>
            </w:r>
          </w:p>
        </w:tc>
        <w:tc>
          <w:tcPr/>
          <w:p>
            <w:pPr>
              <w:pStyle w:val="Compact"/>
              <w:keepNext/>
              <w:jc w:val="center"/>
            </w:pPr>
            <w:r>
              <w:rPr>
                <w:sz w:val="5"/>
                <w:szCs w:val="5"/>
              </w:rPr>
              <w:t xml:space="preserve">+0.003</w:t>
            </w:r>
          </w:p>
        </w:tc>
        <w:tc>
          <w:tcPr/>
          <w:p>
            <w:pPr>
              <w:pStyle w:val="Compact"/>
              <w:keepNext/>
              <w:jc w:val="center"/>
            </w:pPr>
            <w:r>
              <w:rPr>
                <w:sz w:val="5"/>
                <w:szCs w:val="5"/>
              </w:rPr>
              <w:t xml:space="preserve">-0.787</w:t>
            </w:r>
          </w:p>
        </w:tc>
        <w:tc>
          <w:tcPr/>
          <w:p>
            <w:pPr>
              <w:pStyle w:val="Compact"/>
              <w:keepNext/>
              <w:jc w:val="center"/>
            </w:pPr>
            <w:r>
              <w:rPr>
                <w:sz w:val="5"/>
                <w:szCs w:val="5"/>
              </w:rPr>
              <w:t xml:space="preserve">+0.000</w:t>
            </w:r>
          </w:p>
        </w:tc>
      </w:tr>
      <w:tr>
        <w:trPr>
          <w:cantSplit/>
        </w:trPr>
        <w:tc>
          <w:tcPr/>
          <w:p>
            <w:pPr>
              <w:pStyle w:val="Compact"/>
              <w:keepNext/>
            </w:pPr>
          </w:p>
        </w:tc>
        <w:tc>
          <w:tcPr/>
          <w:p>
            <w:pPr>
              <w:pStyle w:val="Compact"/>
              <w:keepNext/>
              <w:jc w:val="center"/>
            </w:pPr>
            <w:r>
              <w:rPr>
                <w:sz w:val="5"/>
                <w:szCs w:val="5"/>
              </w:rPr>
              <w:t xml:space="preserve">(0.723)</w:t>
            </w:r>
          </w:p>
        </w:tc>
        <w:tc>
          <w:tcPr/>
          <w:p>
            <w:pPr>
              <w:pStyle w:val="Compact"/>
              <w:keepNext/>
              <w:jc w:val="center"/>
            </w:pPr>
            <w:r>
              <w:rPr>
                <w:sz w:val="5"/>
                <w:szCs w:val="5"/>
              </w:rPr>
              <w:t xml:space="preserve">(0.723)</w:t>
            </w:r>
          </w:p>
        </w:tc>
        <w:tc>
          <w:tcPr/>
          <w:p>
            <w:pPr>
              <w:pStyle w:val="Compact"/>
              <w:keepNext/>
              <w:jc w:val="center"/>
            </w:pPr>
            <w:r>
              <w:rPr>
                <w:sz w:val="5"/>
                <w:szCs w:val="5"/>
              </w:rPr>
              <w:t xml:space="preserve">(1.302)</w:t>
            </w:r>
          </w:p>
        </w:tc>
        <w:tc>
          <w:tcPr/>
          <w:p>
            <w:pPr>
              <w:pStyle w:val="Compact"/>
              <w:keepNext/>
              <w:jc w:val="center"/>
            </w:pPr>
            <w:r>
              <w:rPr>
                <w:sz w:val="5"/>
                <w:szCs w:val="5"/>
              </w:rPr>
              <w:t xml:space="preserve">(1.302)</w:t>
            </w:r>
          </w:p>
        </w:tc>
        <w:tc>
          <w:tcPr/>
          <w:p>
            <w:pPr>
              <w:pStyle w:val="Compact"/>
              <w:keepNext/>
              <w:jc w:val="center"/>
            </w:pPr>
            <w:r>
              <w:rPr>
                <w:sz w:val="5"/>
                <w:szCs w:val="5"/>
              </w:rPr>
              <w:t xml:space="preserve">(0.823)</w:t>
            </w:r>
          </w:p>
        </w:tc>
        <w:tc>
          <w:tcPr/>
          <w:p>
            <w:pPr>
              <w:pStyle w:val="Compact"/>
              <w:keepNext/>
              <w:jc w:val="center"/>
            </w:pPr>
            <w:r>
              <w:rPr>
                <w:sz w:val="5"/>
                <w:szCs w:val="5"/>
              </w:rPr>
              <w:t xml:space="preserve">(0.823)</w:t>
            </w:r>
          </w:p>
        </w:tc>
        <w:tc>
          <w:tcPr/>
          <w:p>
            <w:pPr>
              <w:pStyle w:val="Compact"/>
              <w:keepNext/>
              <w:jc w:val="center"/>
            </w:pPr>
            <w:r>
              <w:rPr>
                <w:sz w:val="5"/>
                <w:szCs w:val="5"/>
              </w:rPr>
              <w:t xml:space="preserve">(0.723)</w:t>
            </w:r>
          </w:p>
        </w:tc>
        <w:tc>
          <w:tcPr/>
          <w:p>
            <w:pPr>
              <w:pStyle w:val="Compact"/>
              <w:keepNext/>
              <w:jc w:val="center"/>
            </w:pPr>
            <w:r>
              <w:rPr>
                <w:sz w:val="5"/>
                <w:szCs w:val="5"/>
              </w:rPr>
              <w:t xml:space="preserve">(1.302)</w:t>
            </w:r>
          </w:p>
        </w:tc>
        <w:tc>
          <w:tcPr/>
          <w:p>
            <w:pPr>
              <w:pStyle w:val="Compact"/>
              <w:keepNext/>
              <w:jc w:val="center"/>
            </w:pPr>
            <w:r>
              <w:rPr>
                <w:sz w:val="5"/>
                <w:szCs w:val="5"/>
              </w:rPr>
              <w:t xml:space="preserve">(0.823)</w:t>
            </w:r>
          </w:p>
        </w:tc>
        <w:tc>
          <w:tcPr/>
          <w:p>
            <w:pPr>
              <w:pStyle w:val="Compact"/>
              <w:keepNext/>
            </w:pPr>
          </w:p>
        </w:tc>
        <w:tc>
          <w:tcPr/>
          <w:p>
            <w:pPr>
              <w:pStyle w:val="Compact"/>
              <w:keepNext/>
              <w:jc w:val="center"/>
            </w:pPr>
            <w:r>
              <w:rPr>
                <w:sz w:val="5"/>
                <w:szCs w:val="5"/>
              </w:rPr>
              <w:t xml:space="preserve">(0.723)</w:t>
            </w:r>
          </w:p>
        </w:tc>
        <w:tc>
          <w:tcPr/>
          <w:p>
            <w:pPr>
              <w:pStyle w:val="Compact"/>
              <w:keepNext/>
            </w:pPr>
          </w:p>
        </w:tc>
        <w:tc>
          <w:tcPr/>
          <w:p>
            <w:pPr>
              <w:pStyle w:val="Compact"/>
              <w:keepNext/>
              <w:jc w:val="center"/>
            </w:pPr>
            <w:r>
              <w:rPr>
                <w:sz w:val="5"/>
                <w:szCs w:val="5"/>
              </w:rPr>
              <w:t xml:space="preserve">(0.729)</w:t>
            </w:r>
          </w:p>
        </w:tc>
        <w:tc>
          <w:tcPr/>
          <w:p>
            <w:pPr>
              <w:pStyle w:val="Compact"/>
              <w:keepNext/>
              <w:jc w:val="center"/>
            </w:pPr>
            <w:r>
              <w:rPr>
                <w:sz w:val="5"/>
                <w:szCs w:val="5"/>
              </w:rPr>
              <w:t xml:space="preserve">(0.980)</w:t>
            </w:r>
          </w:p>
        </w:tc>
        <w:tc>
          <w:tcPr/>
          <w:p>
            <w:pPr>
              <w:pStyle w:val="Compact"/>
              <w:keepNext/>
            </w:pPr>
          </w:p>
        </w:tc>
        <w:tc>
          <w:tcPr/>
          <w:p>
            <w:pPr>
              <w:pStyle w:val="Compact"/>
              <w:keepNext/>
              <w:jc w:val="center"/>
            </w:pPr>
            <w:r>
              <w:rPr>
                <w:sz w:val="5"/>
                <w:szCs w:val="5"/>
              </w:rPr>
              <w:t xml:space="preserve">(0.723)</w:t>
            </w:r>
          </w:p>
        </w:tc>
        <w:tc>
          <w:tcPr/>
          <w:p>
            <w:pPr>
              <w:pStyle w:val="Compact"/>
              <w:keepNext/>
              <w:jc w:val="center"/>
            </w:pPr>
            <w:r>
              <w:rPr>
                <w:sz w:val="5"/>
                <w:szCs w:val="5"/>
              </w:rPr>
              <w:t xml:space="preserve">(0.723)</w:t>
            </w:r>
          </w:p>
        </w:tc>
        <w:tc>
          <w:tcPr/>
          <w:p>
            <w:pPr>
              <w:pStyle w:val="Compact"/>
              <w:keepNext/>
              <w:jc w:val="center"/>
            </w:pPr>
            <w:r>
              <w:rPr>
                <w:sz w:val="5"/>
                <w:szCs w:val="5"/>
              </w:rPr>
              <w:t xml:space="preserve">(0.896)</w:t>
            </w:r>
          </w:p>
        </w:tc>
        <w:tc>
          <w:tcPr/>
          <w:p>
            <w:pPr>
              <w:pStyle w:val="Compact"/>
              <w:keepNext/>
              <w:jc w:val="center"/>
            </w:pPr>
            <w:r>
              <w:rPr>
                <w:sz w:val="5"/>
                <w:szCs w:val="5"/>
              </w:rPr>
              <w:t xml:space="preserve">(0.910)</w:t>
            </w:r>
          </w:p>
        </w:tc>
        <w:tc>
          <w:tcPr/>
          <w:p>
            <w:pPr>
              <w:pStyle w:val="Compact"/>
              <w:keepNext/>
              <w:jc w:val="center"/>
            </w:pPr>
            <w:r>
              <w:rPr>
                <w:sz w:val="5"/>
                <w:szCs w:val="5"/>
              </w:rPr>
              <w:t xml:space="preserve">(0.008)</w:t>
            </w:r>
          </w:p>
        </w:tc>
        <w:tc>
          <w:tcPr/>
          <w:p>
            <w:pPr>
              <w:pStyle w:val="Compact"/>
              <w:keepNext/>
              <w:jc w:val="center"/>
            </w:pPr>
            <w:r>
              <w:rPr>
                <w:sz w:val="5"/>
                <w:szCs w:val="5"/>
              </w:rPr>
              <w:t xml:space="preserve">(0.006)</w:t>
            </w:r>
          </w:p>
        </w:tc>
        <w:tc>
          <w:tcPr/>
          <w:p>
            <w:pPr>
              <w:pStyle w:val="Compact"/>
              <w:keepNext/>
              <w:jc w:val="center"/>
            </w:pPr>
            <w:r>
              <w:rPr>
                <w:sz w:val="5"/>
                <w:szCs w:val="5"/>
              </w:rPr>
              <w:t xml:space="preserve">(1.283)</w:t>
            </w:r>
          </w:p>
        </w:tc>
        <w:tc>
          <w:tcPr/>
          <w:p>
            <w:pPr>
              <w:pStyle w:val="Compact"/>
              <w:keepNext/>
              <w:jc w:val="center"/>
            </w:pPr>
            <w:r>
              <w:rPr>
                <w:sz w:val="5"/>
                <w:szCs w:val="5"/>
              </w:rPr>
              <w:t xml:space="preserve">(0.723)</w:t>
            </w:r>
          </w:p>
        </w:tc>
      </w:tr>
      <w:tr>
        <w:trPr>
          <w:cantSplit/>
        </w:trPr>
        <w:tc>
          <w:tcPr/>
          <w:p>
            <w:pPr>
              <w:pStyle w:val="Compact"/>
              <w:keepNext/>
              <w:jc w:val="left"/>
            </w:pPr>
            <w:r>
              <w:rPr>
                <w:sz w:val="5"/>
                <w:szCs w:val="5"/>
              </w:rPr>
              <w:t xml:space="preserve">Domination (research%</w:t>
            </w:r>
            <w:r>
              <w:rPr>
                <w:sz w:val="5"/>
                <w:szCs w:val="5"/>
              </w:rPr>
              <w:t xml:space="preserve"> </w:t>
            </w:r>
            <m:oMath>
              <m:r>
                <m:rPr>
                  <m:sty m:val="p"/>
                </m:rPr>
                <m:t>−</m:t>
              </m:r>
            </m:oMath>
            <w:r>
              <w:rPr>
                <w:sz w:val="5"/>
                <w:szCs w:val="5"/>
              </w:rPr>
              <w:t xml:space="preserve"> </w:t>
            </w:r>
            <w:r>
              <w:rPr>
                <w:sz w:val="5"/>
                <w:szCs w:val="5"/>
              </w:rPr>
              <w:t xml:space="preserve">policy%)</w:t>
            </w:r>
          </w:p>
        </w:tc>
        <w:tc>
          <w:tcPr/>
          <w:p>
            <w:pPr>
              <w:pStyle w:val="Compact"/>
              <w:keepNext/>
              <w:jc w:val="center"/>
            </w:pPr>
            <w:r>
              <w:rPr>
                <w:sz w:val="5"/>
                <w:szCs w:val="5"/>
              </w:rPr>
              <w:t xml:space="preserve">–</w:t>
            </w:r>
          </w:p>
        </w:tc>
        <w:tc>
          <w:tcPr/>
          <w:p>
            <w:pPr>
              <w:pStyle w:val="Compact"/>
              <w:keepNext/>
              <w:jc w:val="center"/>
            </w:pPr>
            <w:r>
              <w:rPr>
                <w:sz w:val="5"/>
                <w:szCs w:val="5"/>
              </w:rPr>
              <w:t xml:space="preserve">+0.080</w:t>
            </w:r>
          </w:p>
        </w:tc>
        <w:tc>
          <w:tcPr/>
          <w:p>
            <w:pPr>
              <w:pStyle w:val="Compact"/>
              <w:keepNext/>
              <w:jc w:val="center"/>
            </w:pPr>
            <w:r>
              <w:rPr>
                <w:sz w:val="5"/>
                <w:szCs w:val="5"/>
              </w:rPr>
              <w:t xml:space="preserve">–</w:t>
            </w:r>
          </w:p>
        </w:tc>
        <w:tc>
          <w:tcPr/>
          <w:p>
            <w:pPr>
              <w:pStyle w:val="Compact"/>
              <w:keepNext/>
              <w:jc w:val="center"/>
            </w:pPr>
            <w:r>
              <w:rPr>
                <w:sz w:val="5"/>
                <w:szCs w:val="5"/>
              </w:rPr>
              <w:t xml:space="preserve">+0.141</w:t>
            </w:r>
          </w:p>
        </w:tc>
        <w:tc>
          <w:tcPr/>
          <w:p>
            <w:pPr>
              <w:pStyle w:val="Compact"/>
              <w:keepNext/>
              <w:jc w:val="center"/>
            </w:pPr>
            <w:r>
              <w:rPr>
                <w:sz w:val="5"/>
                <w:szCs w:val="5"/>
              </w:rPr>
              <w:t xml:space="preserve">–</w:t>
            </w:r>
          </w:p>
        </w:tc>
        <w:tc>
          <w:tcPr/>
          <w:p>
            <w:pPr>
              <w:pStyle w:val="Compact"/>
              <w:keepNext/>
              <w:jc w:val="center"/>
            </w:pPr>
            <w:r>
              <w:rPr>
                <w:sz w:val="5"/>
                <w:szCs w:val="5"/>
              </w:rPr>
              <w:t xml:space="preserve">+0.041</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jc w:val="center"/>
            </w:pPr>
            <w:r>
              <w:rPr>
                <w:sz w:val="5"/>
                <w:szCs w:val="5"/>
              </w:rPr>
              <w:t xml:space="preserve">(0.097)</w:t>
            </w:r>
          </w:p>
        </w:tc>
        <w:tc>
          <w:tcPr/>
          <w:p>
            <w:pPr>
              <w:pStyle w:val="Compact"/>
              <w:keepNext/>
            </w:pPr>
          </w:p>
        </w:tc>
        <w:tc>
          <w:tcPr/>
          <w:p>
            <w:pPr>
              <w:pStyle w:val="Compact"/>
              <w:keepNext/>
              <w:jc w:val="center"/>
            </w:pPr>
            <w:r>
              <w:rPr>
                <w:sz w:val="5"/>
                <w:szCs w:val="5"/>
              </w:rPr>
              <w:t xml:space="preserve">(0.104)</w:t>
            </w:r>
          </w:p>
        </w:tc>
        <w:tc>
          <w:tcPr/>
          <w:p>
            <w:pPr>
              <w:pStyle w:val="Compact"/>
              <w:keepNext/>
            </w:pPr>
          </w:p>
        </w:tc>
        <w:tc>
          <w:tcPr/>
          <w:p>
            <w:pPr>
              <w:pStyle w:val="Compact"/>
              <w:keepNext/>
              <w:jc w:val="center"/>
            </w:pPr>
            <w:r>
              <w:rPr>
                <w:sz w:val="5"/>
                <w:szCs w:val="5"/>
              </w:rPr>
              <w:t xml:space="preserve">(0.063)</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Research coverage (%)</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+0.080</w:t>
            </w:r>
          </w:p>
        </w:tc>
        <w:tc>
          <w:tcPr/>
          <w:p>
            <w:pPr>
              <w:pStyle w:val="Compact"/>
              <w:keepNext/>
              <w:jc w:val="center"/>
            </w:pPr>
            <w:r>
              <w:rPr>
                <w:sz w:val="5"/>
                <w:szCs w:val="5"/>
              </w:rPr>
              <w:t xml:space="preserve">+0.141</w:t>
            </w:r>
          </w:p>
        </w:tc>
        <w:tc>
          <w:tcPr/>
          <w:p>
            <w:pPr>
              <w:pStyle w:val="Compact"/>
              <w:keepNext/>
              <w:jc w:val="center"/>
            </w:pPr>
            <w:r>
              <w:rPr>
                <w:sz w:val="5"/>
                <w:szCs w:val="5"/>
              </w:rPr>
              <w:t xml:space="preserve">+0.041</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(0.097)</w:t>
            </w:r>
          </w:p>
        </w:tc>
        <w:tc>
          <w:tcPr/>
          <w:p>
            <w:pPr>
              <w:pStyle w:val="Compact"/>
              <w:keepNext/>
              <w:jc w:val="center"/>
            </w:pPr>
            <w:r>
              <w:rPr>
                <w:sz w:val="5"/>
                <w:szCs w:val="5"/>
              </w:rPr>
              <w:t xml:space="preserve">(0.104)</w:t>
            </w:r>
          </w:p>
        </w:tc>
        <w:tc>
          <w:tcPr/>
          <w:p>
            <w:pPr>
              <w:pStyle w:val="Compact"/>
              <w:keepNext/>
              <w:jc w:val="center"/>
            </w:pPr>
            <w:r>
              <w:rPr>
                <w:sz w:val="5"/>
                <w:szCs w:val="5"/>
              </w:rPr>
              <w:t xml:space="preserve">(0.063)</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sdg1</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+7.546</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+7.546</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(3.860)</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(3.860)</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sdg2</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-2.821</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-2.821</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(4.283)</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(4.283)</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sdg3</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+7.301</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+7.301</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(4.472)</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(4.472)</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sdg4</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+1.540</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+1.540</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(3.615)</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(3.615)</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sdg5</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+4.778</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+4.778</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(3.667)</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(3.667)</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sdg6</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-0.994</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-0.994</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(4.599)</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(4.599)</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sdg7</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+1.634</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+1.634</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(4.377)</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(4.377)</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sdg8</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+2.005</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+2.005</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(4.178)</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(4.178)</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sdg9</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+1.453</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+1.453</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(4.148)</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(4.148)</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sdg10</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+10.103</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+10.103</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(5.245)</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(5.245)</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sdg11</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+1.950</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+1.950</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(3.570)</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(3.570)</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sdg12</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+3.523</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+3.523</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(4.729)</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(4.729)</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sdg13</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-1.594</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-1.594</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(0.760)</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(0.760)</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sdg14</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+0.809</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+0.809</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(4.588)</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(4.588)</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sdg15</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-2.840</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-2.840</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(4.395)</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(4.395)</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sdg16</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-9.426</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-9.426</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(5.690)</w:t>
            </w: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(5.690)</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covgap</w:t>
            </w:r>
            <m:oMath>
              <m:r>
                <m:rPr>
                  <m:sty m:val="p"/>
                </m:rPr>
                <m:t>×</m:t>
              </m:r>
              <m:sSub>
                <m:e>
                  <m:r>
                    <m:t>i</m:t>
                  </m:r>
                </m:e>
                <m:sub>
                  <m:r>
                    <m:rPr>
                      <m:nor/>
                      <m:sty m:val="p"/>
                    </m:rPr>
                    <m:t>minilm</m:t>
                  </m:r>
                </m:sub>
              </m:sSub>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-0.045</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-0.075</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(0.091)</w:t>
            </w:r>
          </w:p>
        </w:tc>
        <w:tc>
          <w:tcPr/>
          <w:p>
            <w:pPr>
              <w:pStyle w:val="Compact"/>
              <w:keepNext/>
            </w:pPr>
          </w:p>
        </w:tc>
        <w:tc>
          <w:tcPr/>
          <w:p>
            <w:pPr>
              <w:pStyle w:val="Compact"/>
              <w:keepNext/>
            </w:pPr>
          </w:p>
        </w:tc>
        <w:tc>
          <w:tcPr/>
          <w:p>
            <w:pPr>
              <w:pStyle w:val="Compact"/>
              <w:keepNext/>
              <w:jc w:val="center"/>
            </w:pPr>
            <w:r>
              <w:rPr>
                <w:sz w:val="5"/>
                <w:szCs w:val="5"/>
              </w:rPr>
              <w:t xml:space="preserve">(0.096)</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covgap</w:t>
            </w:r>
            <m:oMath>
              <m:r>
                <m:rPr>
                  <m:sty m:val="p"/>
                </m:rPr>
                <m:t>×</m:t>
              </m:r>
              <m:sSub>
                <m:e>
                  <m:r>
                    <m:t>i</m:t>
                  </m:r>
                </m:e>
                <m:sub>
                  <m:r>
                    <m:rPr>
                      <m:nor/>
                      <m:sty m:val="p"/>
                    </m:rPr>
                    <m:t>scibert</m:t>
                  </m:r>
                </m:sub>
              </m:sSub>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-0.452</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-0.482</w:t>
            </w:r>
            <m:oMath>
              <m:sSup>
                <m:e>
                  <m:r>
                    <m:t>​</m:t>
                  </m:r>
                </m:e>
                <m:sup>
                  <m:r>
                    <m:rPr>
                      <m:sty m:val="p"/>
                    </m:rPr>
                    <m:t>*</m:t>
                  </m:r>
                  <m:r>
                    <m:rPr>
                      <m:sty m:val="p"/>
                    </m:rPr>
                    <m:t>*</m:t>
                  </m:r>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(0.095)</w:t>
            </w:r>
          </w:p>
        </w:tc>
        <w:tc>
          <w:tcPr/>
          <w:p>
            <w:pPr>
              <w:pStyle w:val="Compact"/>
              <w:keepNext/>
            </w:pPr>
          </w:p>
        </w:tc>
        <w:tc>
          <w:tcPr/>
          <w:p>
            <w:pPr>
              <w:pStyle w:val="Compact"/>
              <w:keepNext/>
            </w:pPr>
          </w:p>
        </w:tc>
        <w:tc>
          <w:tcPr/>
          <w:p>
            <w:pPr>
              <w:pStyle w:val="Compact"/>
              <w:keepNext/>
              <w:jc w:val="center"/>
            </w:pPr>
            <w:r>
              <w:rPr>
                <w:sz w:val="5"/>
                <w:szCs w:val="5"/>
              </w:rPr>
              <w:t xml:space="preserve">(0.102)</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covgap</w:t>
            </w:r>
            <m:oMath>
              <m:r>
                <m:rPr>
                  <m:sty m:val="p"/>
                </m:rPr>
                <m:t>×</m:t>
              </m:r>
              <m:sSub>
                <m:e>
                  <m:r>
                    <m:t>i</m:t>
                  </m:r>
                </m:e>
                <m:sub>
                  <m:r>
                    <m:rPr>
                      <m:nor/>
                      <m:sty m:val="p"/>
                    </m:rPr>
                    <m:t>concept</m:t>
                  </m:r>
                </m:sub>
              </m:sSub>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+0.103</w:t>
            </w:r>
          </w:p>
        </w:tc>
        <w:tc>
          <w:tcPr/>
          <w:p>
            <w:pPr>
              <w:pStyle w:val="Compact"/>
              <w:keepNext/>
              <w:jc w:val="center"/>
            </w:pPr>
            <w:r>
              <w:rPr>
                <w:sz w:val="5"/>
                <w:szCs w:val="5"/>
              </w:rPr>
              <w:t xml:space="preserve">–</w:t>
            </w:r>
          </w:p>
        </w:tc>
        <w:tc>
          <w:tcPr/>
          <w:p>
            <w:pPr>
              <w:pStyle w:val="Compact"/>
              <w:keepNext/>
              <w:jc w:val="center"/>
            </w:pPr>
            <w:r>
              <w:rPr>
                <w:sz w:val="5"/>
                <w:szCs w:val="5"/>
              </w:rPr>
              <w:t xml:space="preserve">-0.145</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(0.076)</w:t>
            </w:r>
          </w:p>
        </w:tc>
        <w:tc>
          <w:tcPr/>
          <w:p>
            <w:pPr>
              <w:pStyle w:val="Compact"/>
              <w:keepNext/>
            </w:pPr>
          </w:p>
        </w:tc>
        <w:tc>
          <w:tcPr/>
          <w:p>
            <w:pPr>
              <w:pStyle w:val="Compact"/>
              <w:keepNext/>
              <w:jc w:val="center"/>
            </w:pPr>
            <w:r>
              <w:rPr>
                <w:sz w:val="5"/>
                <w:szCs w:val="5"/>
              </w:rPr>
              <w:t xml:space="preserve">(0.075)</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covgap</w:t>
            </w:r>
            <m:oMath>
              <m:r>
                <m:rPr>
                  <m:sty m:val="p"/>
                </m:rPr>
                <m:t>×</m:t>
              </m:r>
              <m:sSub>
                <m:e>
                  <m:r>
                    <m:t>i</m:t>
                  </m:r>
                </m:e>
                <m:sub>
                  <m:r>
                    <m:rPr>
                      <m:nor/>
                      <m:sty m:val="p"/>
                    </m:rPr>
                    <m:t>mlp</m:t>
                  </m:r>
                </m:sub>
              </m:sSub>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-0.101</w:t>
            </w:r>
            <m:oMath>
              <m:sSup>
                <m:e>
                  <m:r>
                    <m:t>​</m:t>
                  </m:r>
                </m:e>
                <m:sup>
                  <m:r>
                    <m:rPr>
                      <m:sty m:val="p"/>
                    </m:rPr>
                    <m:t>†</m:t>
                  </m:r>
                </m:sup>
              </m:sSup>
            </m:oMath>
          </w:p>
        </w:tc>
        <w:tc>
          <w:tcPr/>
          <w:p>
            <w:pPr>
              <w:pStyle w:val="Compact"/>
              <w:keepNext/>
              <w:jc w:val="center"/>
            </w:pPr>
            <w:r>
              <w:rPr>
                <w:sz w:val="5"/>
                <w:szCs w:val="5"/>
              </w:rPr>
              <w:t xml:space="preserve">-0.087</w:t>
            </w:r>
            <m:oMath>
              <m:sSup>
                <m:e>
                  <m:r>
                    <m:t>​</m:t>
                  </m:r>
                </m:e>
                <m:sup>
                  <m:r>
                    <m:rPr>
                      <m:sty m:val="p"/>
                    </m:rPr>
                    <m:t>†</m:t>
                  </m:r>
                </m:sup>
              </m:sSup>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(0.048)</w:t>
            </w:r>
          </w:p>
        </w:tc>
        <w:tc>
          <w:tcPr/>
          <w:p>
            <w:pPr>
              <w:pStyle w:val="Compact"/>
              <w:keepNext/>
              <w:jc w:val="center"/>
            </w:pPr>
            <w:r>
              <w:rPr>
                <w:sz w:val="5"/>
                <w:szCs w:val="5"/>
              </w:rPr>
              <w:t xml:space="preserve">(0.047)</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sz w:val="5"/>
                <w:szCs w:val="5"/>
              </w:rPr>
              <w:t xml:space="preserve">covgap</w:t>
            </w:r>
            <m:oMath>
              <m:r>
                <m:rPr>
                  <m:sty m:val="p"/>
                </m:rPr>
                <m:t>×</m:t>
              </m:r>
              <m:sSub>
                <m:e>
                  <m:r>
                    <m:t>i</m:t>
                  </m:r>
                </m:e>
                <m:sub>
                  <m:r>
                    <m:rPr>
                      <m:nor/>
                      <m:sty m:val="p"/>
                    </m:rPr>
                    <m:t>zs</m:t>
                  </m:r>
                </m:sub>
              </m:sSub>
            </m:oMath>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-0.138</w:t>
            </w:r>
          </w:p>
        </w:tc>
        <w:tc>
          <w:tcPr/>
          <w:p>
            <w:pPr>
              <w:pStyle w:val="Compact"/>
              <w:keepNext/>
              <w:jc w:val="center"/>
            </w:pPr>
            <w:r>
              <w:rPr>
                <w:sz w:val="5"/>
                <w:szCs w:val="5"/>
              </w:rPr>
              <w:t xml:space="preserve">-0.124</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c>
          <w:tcPr/>
          <w:p>
            <w:pPr>
              <w:pStyle w:val="Compact"/>
              <w:keepNext/>
              <w:jc w:val="center"/>
            </w:pPr>
            <w:r>
              <w:rPr>
                <w:sz w:val="5"/>
                <w:szCs w:val="5"/>
              </w:rPr>
              <w:t xml:space="preserve">–</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jc w:val="center"/>
            </w:pPr>
            <w:r>
              <w:rPr>
                <w:sz w:val="5"/>
                <w:szCs w:val="5"/>
              </w:rPr>
              <w:t xml:space="preserve">(0.104)</w:t>
            </w:r>
          </w:p>
        </w:tc>
        <w:tc>
          <w:tcPr/>
          <w:p>
            <w:pPr>
              <w:pStyle w:val="Compact"/>
              <w:keepNext/>
              <w:jc w:val="center"/>
            </w:pPr>
            <w:r>
              <w:rPr>
                <w:sz w:val="5"/>
                <w:szCs w:val="5"/>
              </w:rPr>
              <w:t xml:space="preserve">(0.103)</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m:oMath>
              <m:r>
                <m:t>N</m:t>
              </m:r>
            </m:oMath>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357</w:t>
            </w:r>
          </w:p>
        </w:tc>
        <w:tc>
          <w:tcPr/>
          <w:p>
            <w:pPr>
              <w:pStyle w:val="Compact"/>
              <w:keepNext/>
              <w:jc w:val="center"/>
            </w:pPr>
            <w:r>
              <w:rPr>
                <w:sz w:val="5"/>
                <w:szCs w:val="5"/>
              </w:rPr>
              <w:t xml:space="preserve">357</w:t>
            </w:r>
          </w:p>
        </w:tc>
        <w:tc>
          <w:tcPr/>
          <w:p>
            <w:pPr>
              <w:pStyle w:val="Compact"/>
              <w:keepNext/>
              <w:jc w:val="center"/>
            </w:pPr>
            <w:r>
              <w:rPr>
                <w:sz w:val="5"/>
                <w:szCs w:val="5"/>
              </w:rPr>
              <w:t xml:space="preserve">170</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c>
          <w:tcPr/>
          <w:p>
            <w:pPr>
              <w:pStyle w:val="Compact"/>
              <w:keepNext/>
              <w:jc w:val="center"/>
            </w:pPr>
            <w:r>
              <w:rPr>
                <w:sz w:val="5"/>
                <w:szCs w:val="5"/>
              </w:rPr>
              <w:t xml:space="preserve">408</w:t>
            </w:r>
          </w:p>
        </w:tc>
      </w:tr>
      <w:tr>
        <w:trPr>
          <w:cantSplit/>
        </w:trPr>
        <w:tc>
          <w:tcPr/>
          <w:p>
            <w:pPr>
              <w:pStyle w:val="Compact"/>
              <w:keepNext/>
              <w:jc w:val="left"/>
            </w:pPr>
            <m:oMath>
              <m:sSup>
                <m:e>
                  <m:r>
                    <m:t>R</m:t>
                  </m:r>
                </m:e>
                <m:sup>
                  <m:r>
                    <m:t>2</m:t>
                  </m:r>
                </m:sup>
              </m:sSup>
            </m:oMath>
          </w:p>
        </w:tc>
        <w:tc>
          <w:tcPr/>
          <w:p>
            <w:pPr>
              <w:pStyle w:val="Compact"/>
              <w:keepNext/>
              <w:jc w:val="center"/>
            </w:pPr>
            <w:r>
              <w:rPr>
                <w:sz w:val="5"/>
                <w:szCs w:val="5"/>
              </w:rPr>
              <w:t xml:space="preserve">0.195</w:t>
            </w:r>
          </w:p>
        </w:tc>
        <w:tc>
          <w:tcPr/>
          <w:p>
            <w:pPr>
              <w:pStyle w:val="Compact"/>
              <w:keepNext/>
              <w:jc w:val="center"/>
            </w:pPr>
            <w:r>
              <w:rPr>
                <w:sz w:val="5"/>
                <w:szCs w:val="5"/>
              </w:rPr>
              <w:t xml:space="preserve">0.162</w:t>
            </w:r>
          </w:p>
        </w:tc>
        <w:tc>
          <w:tcPr/>
          <w:p>
            <w:pPr>
              <w:pStyle w:val="Compact"/>
              <w:keepNext/>
              <w:jc w:val="center"/>
            </w:pPr>
            <w:r>
              <w:rPr>
                <w:sz w:val="5"/>
                <w:szCs w:val="5"/>
              </w:rPr>
              <w:t xml:space="preserve">0.014</w:t>
            </w:r>
          </w:p>
        </w:tc>
        <w:tc>
          <w:tcPr/>
          <w:p>
            <w:pPr>
              <w:pStyle w:val="Compact"/>
              <w:keepNext/>
              <w:jc w:val="center"/>
            </w:pPr>
            <w:r>
              <w:rPr>
                <w:sz w:val="5"/>
                <w:szCs w:val="5"/>
              </w:rPr>
              <w:t xml:space="preserve">0.049</w:t>
            </w:r>
          </w:p>
        </w:tc>
        <w:tc>
          <w:tcPr/>
          <w:p>
            <w:pPr>
              <w:pStyle w:val="Compact"/>
              <w:keepNext/>
              <w:jc w:val="center"/>
            </w:pPr>
            <w:r>
              <w:rPr>
                <w:sz w:val="5"/>
                <w:szCs w:val="5"/>
              </w:rPr>
              <w:t xml:space="preserve">0.073</w:t>
            </w:r>
          </w:p>
        </w:tc>
        <w:tc>
          <w:tcPr/>
          <w:p>
            <w:pPr>
              <w:pStyle w:val="Compact"/>
              <w:keepNext/>
              <w:jc w:val="center"/>
            </w:pPr>
            <w:r>
              <w:rPr>
                <w:sz w:val="5"/>
                <w:szCs w:val="5"/>
              </w:rPr>
              <w:t xml:space="preserve">0.074</w:t>
            </w:r>
          </w:p>
        </w:tc>
        <w:tc>
          <w:tcPr/>
          <w:p>
            <w:pPr>
              <w:pStyle w:val="Compact"/>
              <w:keepNext/>
              <w:jc w:val="center"/>
            </w:pPr>
            <w:r>
              <w:rPr>
                <w:sz w:val="5"/>
                <w:szCs w:val="5"/>
              </w:rPr>
              <w:t xml:space="preserve">0.162</w:t>
            </w:r>
          </w:p>
        </w:tc>
        <w:tc>
          <w:tcPr/>
          <w:p>
            <w:pPr>
              <w:pStyle w:val="Compact"/>
              <w:keepNext/>
              <w:jc w:val="center"/>
            </w:pPr>
            <w:r>
              <w:rPr>
                <w:sz w:val="5"/>
                <w:szCs w:val="5"/>
              </w:rPr>
              <w:t xml:space="preserve">0.049</w:t>
            </w:r>
          </w:p>
        </w:tc>
        <w:tc>
          <w:tcPr/>
          <w:p>
            <w:pPr>
              <w:pStyle w:val="Compact"/>
              <w:keepNext/>
              <w:jc w:val="center"/>
            </w:pPr>
            <w:r>
              <w:rPr>
                <w:sz w:val="5"/>
                <w:szCs w:val="5"/>
              </w:rPr>
              <w:t xml:space="preserve">0.074</w:t>
            </w:r>
          </w:p>
        </w:tc>
        <w:tc>
          <w:tcPr/>
          <w:p>
            <w:pPr>
              <w:pStyle w:val="Compact"/>
              <w:keepNext/>
              <w:jc w:val="center"/>
            </w:pPr>
            <w:r>
              <w:rPr>
                <w:sz w:val="5"/>
                <w:szCs w:val="5"/>
              </w:rPr>
              <w:t xml:space="preserve">0.195</w:t>
            </w:r>
          </w:p>
        </w:tc>
        <w:tc>
          <w:tcPr/>
          <w:p>
            <w:pPr>
              <w:pStyle w:val="Compact"/>
              <w:keepNext/>
              <w:jc w:val="center"/>
            </w:pPr>
            <w:r>
              <w:rPr>
                <w:sz w:val="5"/>
                <w:szCs w:val="5"/>
              </w:rPr>
              <w:t xml:space="preserve">0.617</w:t>
            </w:r>
          </w:p>
        </w:tc>
        <w:tc>
          <w:tcPr/>
          <w:p>
            <w:pPr>
              <w:pStyle w:val="Compact"/>
              <w:keepNext/>
              <w:jc w:val="center"/>
            </w:pPr>
            <w:r>
              <w:rPr>
                <w:sz w:val="5"/>
                <w:szCs w:val="5"/>
              </w:rPr>
              <w:t xml:space="preserve">0.198</w:t>
            </w:r>
          </w:p>
        </w:tc>
        <w:tc>
          <w:tcPr/>
          <w:p>
            <w:pPr>
              <w:pStyle w:val="Compact"/>
              <w:keepNext/>
              <w:jc w:val="center"/>
            </w:pPr>
            <w:r>
              <w:rPr>
                <w:sz w:val="5"/>
                <w:szCs w:val="5"/>
              </w:rPr>
              <w:t xml:space="preserve">0.196</w:t>
            </w:r>
          </w:p>
        </w:tc>
        <w:tc>
          <w:tcPr/>
          <w:p>
            <w:pPr>
              <w:pStyle w:val="Compact"/>
              <w:keepNext/>
              <w:jc w:val="center"/>
            </w:pPr>
            <w:r>
              <w:rPr>
                <w:sz w:val="5"/>
                <w:szCs w:val="5"/>
              </w:rPr>
              <w:t xml:space="preserve">0.331</w:t>
            </w:r>
          </w:p>
        </w:tc>
        <w:tc>
          <w:tcPr/>
          <w:p>
            <w:pPr>
              <w:pStyle w:val="Compact"/>
              <w:keepNext/>
              <w:jc w:val="center"/>
            </w:pPr>
            <w:r>
              <w:rPr>
                <w:sz w:val="5"/>
                <w:szCs w:val="5"/>
              </w:rPr>
              <w:t xml:space="preserve">0.617</w:t>
            </w:r>
          </w:p>
        </w:tc>
        <w:tc>
          <w:tcPr/>
          <w:p>
            <w:pPr>
              <w:pStyle w:val="Compact"/>
              <w:keepNext/>
              <w:jc w:val="center"/>
            </w:pPr>
            <w:r>
              <w:rPr>
                <w:sz w:val="5"/>
                <w:szCs w:val="5"/>
              </w:rPr>
              <w:t xml:space="preserve">0.255</w:t>
            </w:r>
          </w:p>
        </w:tc>
        <w:tc>
          <w:tcPr/>
          <w:p>
            <w:pPr>
              <w:pStyle w:val="Compact"/>
              <w:keepNext/>
              <w:jc w:val="center"/>
            </w:pPr>
            <w:r>
              <w:rPr>
                <w:sz w:val="5"/>
                <w:szCs w:val="5"/>
              </w:rPr>
              <w:t xml:space="preserve">0.197</w:t>
            </w:r>
          </w:p>
        </w:tc>
        <w:tc>
          <w:tcPr/>
          <w:p>
            <w:pPr>
              <w:pStyle w:val="Compact"/>
              <w:keepNext/>
              <w:jc w:val="center"/>
            </w:pPr>
            <w:r>
              <w:rPr>
                <w:sz w:val="5"/>
                <w:szCs w:val="5"/>
              </w:rPr>
              <w:t xml:space="preserve">0.200</w:t>
            </w:r>
          </w:p>
        </w:tc>
        <w:tc>
          <w:tcPr/>
          <w:p>
            <w:pPr>
              <w:pStyle w:val="Compact"/>
              <w:keepNext/>
              <w:jc w:val="center"/>
            </w:pPr>
            <w:r>
              <w:rPr>
                <w:sz w:val="5"/>
                <w:szCs w:val="5"/>
              </w:rPr>
              <w:t xml:space="preserve">0.260</w:t>
            </w:r>
          </w:p>
        </w:tc>
        <w:tc>
          <w:tcPr/>
          <w:p>
            <w:pPr>
              <w:pStyle w:val="Compact"/>
              <w:keepNext/>
              <w:jc w:val="center"/>
            </w:pPr>
            <w:r>
              <w:rPr>
                <w:sz w:val="5"/>
                <w:szCs w:val="5"/>
              </w:rPr>
              <w:t xml:space="preserve">0.684</w:t>
            </w:r>
          </w:p>
        </w:tc>
        <w:tc>
          <w:tcPr/>
          <w:p>
            <w:pPr>
              <w:pStyle w:val="Compact"/>
              <w:keepNext/>
              <w:jc w:val="center"/>
            </w:pPr>
            <w:r>
              <w:rPr>
                <w:sz w:val="5"/>
                <w:szCs w:val="5"/>
              </w:rPr>
              <w:t xml:space="preserve">0.701</w:t>
            </w:r>
          </w:p>
        </w:tc>
        <w:tc>
          <w:tcPr/>
          <w:p>
            <w:pPr>
              <w:pStyle w:val="Compact"/>
              <w:keepNext/>
              <w:jc w:val="center"/>
            </w:pPr>
            <w:r>
              <w:rPr>
                <w:sz w:val="5"/>
                <w:szCs w:val="5"/>
              </w:rPr>
              <w:t xml:space="preserve">0.521</w:t>
            </w:r>
          </w:p>
        </w:tc>
        <w:tc>
          <w:tcPr/>
          <w:p>
            <w:pPr>
              <w:pStyle w:val="Compact"/>
              <w:keepNext/>
              <w:jc w:val="center"/>
            </w:pPr>
            <w:r>
              <w:rPr>
                <w:sz w:val="5"/>
                <w:szCs w:val="5"/>
              </w:rPr>
              <w:t xml:space="preserve">0.195</w:t>
            </w:r>
          </w:p>
        </w:tc>
      </w:tr>
      <w:tr>
        <w:trPr>
          <w:cantSplit/>
        </w:trPr>
        <w:tc>
          <w:tcPr/>
          <w:p>
            <w:pPr>
              <w:pStyle w:val="Compact"/>
              <w:jc w:val="left"/>
            </w:pPr>
            <w:r>
              <w:rPr>
                <w:sz w:val="5"/>
                <w:szCs w:val="5"/>
              </w:rPr>
              <w:t xml:space="preserve">Adj.</w:t>
            </w:r>
            <w:r>
              <w:rPr>
                <w:sz w:val="5"/>
                <w:szCs w:val="5"/>
              </w:rPr>
              <w:t xml:space="preserve"> </w:t>
            </w:r>
            <m:oMath>
              <m:sSup>
                <m:e>
                  <m:r>
                    <m:t>R</m:t>
                  </m:r>
                </m:e>
                <m:sup>
                  <m:r>
                    <m:t>2</m:t>
                  </m:r>
                </m:sup>
              </m:sSup>
            </m:oMath>
          </w:p>
        </w:tc>
        <w:tc>
          <w:tcPr/>
          <w:p>
            <w:pPr>
              <w:pStyle w:val="Compact"/>
              <w:jc w:val="center"/>
            </w:pPr>
            <w:r>
              <w:rPr>
                <w:sz w:val="5"/>
                <w:szCs w:val="5"/>
              </w:rPr>
              <w:t xml:space="preserve">0.177</w:t>
            </w:r>
          </w:p>
        </w:tc>
        <w:tc>
          <w:tcPr/>
          <w:p>
            <w:pPr>
              <w:pStyle w:val="Compact"/>
              <w:jc w:val="center"/>
            </w:pPr>
            <w:r>
              <w:rPr>
                <w:sz w:val="5"/>
                <w:szCs w:val="5"/>
              </w:rPr>
              <w:t xml:space="preserve">0.143</w:t>
            </w:r>
          </w:p>
        </w:tc>
        <w:tc>
          <w:tcPr/>
          <w:p>
            <w:pPr>
              <w:pStyle w:val="Compact"/>
              <w:jc w:val="center"/>
            </w:pPr>
            <w:r>
              <w:rPr>
                <w:sz w:val="5"/>
                <w:szCs w:val="5"/>
              </w:rPr>
              <w:t xml:space="preserve">-0.008</w:t>
            </w:r>
          </w:p>
        </w:tc>
        <w:tc>
          <w:tcPr/>
          <w:p>
            <w:pPr>
              <w:pStyle w:val="Compact"/>
              <w:jc w:val="center"/>
            </w:pPr>
            <w:r>
              <w:rPr>
                <w:sz w:val="5"/>
                <w:szCs w:val="5"/>
              </w:rPr>
              <w:t xml:space="preserve">0.028</w:t>
            </w:r>
          </w:p>
        </w:tc>
        <w:tc>
          <w:tcPr/>
          <w:p>
            <w:pPr>
              <w:pStyle w:val="Compact"/>
              <w:jc w:val="center"/>
            </w:pPr>
            <w:r>
              <w:rPr>
                <w:sz w:val="5"/>
                <w:szCs w:val="5"/>
              </w:rPr>
              <w:t xml:space="preserve">0.052</w:t>
            </w:r>
          </w:p>
        </w:tc>
        <w:tc>
          <w:tcPr/>
          <w:p>
            <w:pPr>
              <w:pStyle w:val="Compact"/>
              <w:jc w:val="center"/>
            </w:pPr>
            <w:r>
              <w:rPr>
                <w:sz w:val="5"/>
                <w:szCs w:val="5"/>
              </w:rPr>
              <w:t xml:space="preserve">0.053</w:t>
            </w:r>
          </w:p>
        </w:tc>
        <w:tc>
          <w:tcPr/>
          <w:p>
            <w:pPr>
              <w:pStyle w:val="Compact"/>
              <w:jc w:val="center"/>
            </w:pPr>
            <w:r>
              <w:rPr>
                <w:sz w:val="5"/>
                <w:szCs w:val="5"/>
              </w:rPr>
              <w:t xml:space="preserve">0.143</w:t>
            </w:r>
          </w:p>
        </w:tc>
        <w:tc>
          <w:tcPr/>
          <w:p>
            <w:pPr>
              <w:pStyle w:val="Compact"/>
              <w:jc w:val="center"/>
            </w:pPr>
            <w:r>
              <w:rPr>
                <w:sz w:val="5"/>
                <w:szCs w:val="5"/>
              </w:rPr>
              <w:t xml:space="preserve">0.028</w:t>
            </w:r>
          </w:p>
        </w:tc>
        <w:tc>
          <w:tcPr/>
          <w:p>
            <w:pPr>
              <w:pStyle w:val="Compact"/>
              <w:jc w:val="center"/>
            </w:pPr>
            <w:r>
              <w:rPr>
                <w:sz w:val="5"/>
                <w:szCs w:val="5"/>
              </w:rPr>
              <w:t xml:space="preserve">0.053</w:t>
            </w:r>
          </w:p>
        </w:tc>
        <w:tc>
          <w:tcPr/>
          <w:p>
            <w:pPr>
              <w:pStyle w:val="Compact"/>
              <w:jc w:val="center"/>
            </w:pPr>
            <w:r>
              <w:rPr>
                <w:sz w:val="5"/>
                <w:szCs w:val="5"/>
              </w:rPr>
              <w:t xml:space="preserve">0.181</w:t>
            </w:r>
          </w:p>
        </w:tc>
        <w:tc>
          <w:tcPr/>
          <w:p>
            <w:pPr>
              <w:pStyle w:val="Compact"/>
              <w:jc w:val="center"/>
            </w:pPr>
            <w:r>
              <w:rPr>
                <w:sz w:val="5"/>
                <w:szCs w:val="5"/>
              </w:rPr>
              <w:t xml:space="preserve">0.592</w:t>
            </w:r>
          </w:p>
        </w:tc>
        <w:tc>
          <w:tcPr/>
          <w:p>
            <w:pPr>
              <w:pStyle w:val="Compact"/>
              <w:jc w:val="center"/>
            </w:pPr>
            <w:r>
              <w:rPr>
                <w:sz w:val="5"/>
                <w:szCs w:val="5"/>
              </w:rPr>
              <w:t xml:space="preserve">0.179</w:t>
            </w:r>
          </w:p>
        </w:tc>
        <w:tc>
          <w:tcPr/>
          <w:p>
            <w:pPr>
              <w:pStyle w:val="Compact"/>
              <w:jc w:val="center"/>
            </w:pPr>
            <w:r>
              <w:rPr>
                <w:sz w:val="5"/>
                <w:szCs w:val="5"/>
              </w:rPr>
              <w:t xml:space="preserve">0.177</w:t>
            </w:r>
          </w:p>
        </w:tc>
        <w:tc>
          <w:tcPr/>
          <w:p>
            <w:pPr>
              <w:pStyle w:val="Compact"/>
              <w:jc w:val="center"/>
            </w:pPr>
            <w:r>
              <w:rPr>
                <w:sz w:val="5"/>
                <w:szCs w:val="5"/>
              </w:rPr>
              <w:t xml:space="preserve">0.302</w:t>
            </w:r>
          </w:p>
        </w:tc>
        <w:tc>
          <w:tcPr/>
          <w:p>
            <w:pPr>
              <w:pStyle w:val="Compact"/>
              <w:jc w:val="center"/>
            </w:pPr>
            <w:r>
              <w:rPr>
                <w:sz w:val="5"/>
                <w:szCs w:val="5"/>
              </w:rPr>
              <w:t xml:space="preserve">0.594</w:t>
            </w:r>
          </w:p>
        </w:tc>
        <w:tc>
          <w:tcPr/>
          <w:p>
            <w:pPr>
              <w:pStyle w:val="Compact"/>
              <w:jc w:val="center"/>
            </w:pPr>
            <w:r>
              <w:rPr>
                <w:sz w:val="5"/>
                <w:szCs w:val="5"/>
              </w:rPr>
              <w:t xml:space="preserve">0.235</w:t>
            </w:r>
          </w:p>
        </w:tc>
        <w:tc>
          <w:tcPr/>
          <w:p>
            <w:pPr>
              <w:pStyle w:val="Compact"/>
              <w:jc w:val="center"/>
            </w:pPr>
            <w:r>
              <w:rPr>
                <w:sz w:val="5"/>
                <w:szCs w:val="5"/>
              </w:rPr>
              <w:t xml:space="preserve">0.177</w:t>
            </w:r>
          </w:p>
        </w:tc>
        <w:tc>
          <w:tcPr/>
          <w:p>
            <w:pPr>
              <w:pStyle w:val="Compact"/>
              <w:jc w:val="center"/>
            </w:pPr>
            <w:r>
              <w:rPr>
                <w:sz w:val="5"/>
                <w:szCs w:val="5"/>
              </w:rPr>
              <w:t xml:space="preserve">0.178</w:t>
            </w:r>
          </w:p>
        </w:tc>
        <w:tc>
          <w:tcPr/>
          <w:p>
            <w:pPr>
              <w:pStyle w:val="Compact"/>
              <w:jc w:val="center"/>
            </w:pPr>
            <w:r>
              <w:rPr>
                <w:sz w:val="5"/>
                <w:szCs w:val="5"/>
              </w:rPr>
              <w:t xml:space="preserve">0.233</w:t>
            </w:r>
          </w:p>
        </w:tc>
        <w:tc>
          <w:tcPr/>
          <w:p>
            <w:pPr>
              <w:pStyle w:val="Compact"/>
              <w:jc w:val="center"/>
            </w:pPr>
            <w:r>
              <w:rPr>
                <w:sz w:val="5"/>
                <w:szCs w:val="5"/>
              </w:rPr>
              <w:t xml:space="preserve">0.677</w:t>
            </w:r>
          </w:p>
        </w:tc>
        <w:tc>
          <w:tcPr/>
          <w:p>
            <w:pPr>
              <w:pStyle w:val="Compact"/>
              <w:jc w:val="center"/>
            </w:pPr>
            <w:r>
              <w:rPr>
                <w:sz w:val="5"/>
                <w:szCs w:val="5"/>
              </w:rPr>
              <w:t xml:space="preserve">0.694</w:t>
            </w:r>
          </w:p>
        </w:tc>
        <w:tc>
          <w:tcPr/>
          <w:p>
            <w:pPr>
              <w:pStyle w:val="Compact"/>
              <w:jc w:val="center"/>
            </w:pPr>
            <w:r>
              <w:rPr>
                <w:sz w:val="5"/>
                <w:szCs w:val="5"/>
              </w:rPr>
              <w:t xml:space="preserve">0.510</w:t>
            </w:r>
          </w:p>
        </w:tc>
        <w:tc>
          <w:tcPr/>
          <w:p>
            <w:pPr>
              <w:pStyle w:val="Compact"/>
              <w:jc w:val="center"/>
            </w:pPr>
            <w:r>
              <w:rPr>
                <w:sz w:val="5"/>
                <w:szCs w:val="5"/>
              </w:rPr>
              <w:t xml:space="preserve">0.177</w:t>
            </w:r>
          </w:p>
        </w:tc>
      </w:tr>
    </w:tbl>
    <w:bookmarkEnd w:id="265"/>
    <w:bookmarkEnd w:id="266"/>
    <w:bookmarkStart w:id="268" w:name="declaration-of-ai-use"/>
    <w:p>
      <w:pPr>
        <w:pStyle w:val="Heading1"/>
      </w:pPr>
      <w:r>
        <w:t xml:space="preserve">J Declaration of AI Use</w:t>
      </w:r>
    </w:p>
    <w:p>
      <w:pPr>
        <w:pStyle w:val="FirstParagraph"/>
      </w:pPr>
      <w:r>
        <w:t xml:space="preserve">This declaration is made in accordance with the University of Birmingham</w:t>
      </w:r>
      <w:r>
        <w:t xml:space="preserve"> </w:t>
      </w:r>
      <w:r>
        <w:rPr>
          <w:iCs/>
          <w:i/>
        </w:rPr>
        <w:t xml:space="preserve">Code of Practice on Academic Integrity 2025–26</w:t>
      </w:r>
      <w:r>
        <w:t xml:space="preserve"> </w:t>
      </w:r>
      <w:r>
        <w:t xml:space="preserve">(Appendix A). AI tools were used only as aids to the author’s own work: every idea, argument, research question, analysis design, result, and interpretation in this dissertation is the author’s own. AI-generated suggestions and code were reviewed, tested, and independently verified by the author before inclusion, and no AI-generated text or analysis was submitted as the author’s work without the author’s full authorship and oversight. This declaration lists the ways AI tools were used. Uses not listed (e.g., code debugging, plotting, LaTeX troubleshooting, literature summarisation) were subject to the same oversight and verification.</w:t>
      </w:r>
    </w:p>
    <w:bookmarkStart w:id="267" w:name="tab:ai-declaration"/>
    <w:p>
      <w:pPr>
        <w:pStyle w:val="TableCaption"/>
        <w:keepNext/>
      </w:pPr>
      <w:r>
        <w:t xml:space="preserve">Table 35: Declaration of AI use.</w:t>
      </w:r>
    </w:p>
    <w:tbl>
      <w:tblPr>
        <w:tblStyle w:val="Table"/>
        <w:tblW w:type="auto" w:w="0"/>
        <w:tblLook w:firstRow="1" w:lastRow="0" w:firstColumn="0" w:lastColumn="0" w:noHBand="0" w:noVBand="0" w:val="0020"/>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aption w:val="Table 35: Declaration of AI use."/>
      </w:tblPr>
      <w:tblGrid>
        <w:gridCol w:w="2640"/>
        <w:gridCol w:w="2640"/>
        <w:gridCol w:w="2640"/>
      </w:tblGrid>
      <w:tr>
        <w:trPr>
          <w:cantSplit/>
          <w:tblHeader w:val="true"/>
        </w:trPr>
        <w:tc>
          <w:tcPr>
            <w:tcBorders>
              <w:bottom w:val="single" w:sz="8" w:space="0" w:color="auto"/>
            </w:tcBorders>
          </w:tcPr>
          <w:p>
            <w:pPr>
              <w:pStyle w:val="Compact"/>
              <w:keepNext/>
              <w:jc w:val="left"/>
            </w:pPr>
            <w:r>
              <w:rPr>
                <w:bCs/>
                <w:b/>
              </w:rPr>
              <w:t xml:space="preserve">Activity</w:t>
            </w:r>
          </w:p>
        </w:tc>
        <w:tc>
          <w:tcPr>
            <w:tcBorders>
              <w:bottom w:val="single" w:sz="8" w:space="0" w:color="auto"/>
            </w:tcBorders>
          </w:tcPr>
          <w:p>
            <w:pPr>
              <w:pStyle w:val="Compact"/>
              <w:keepNext/>
              <w:jc w:val="left"/>
            </w:pPr>
            <w:r>
              <w:rPr>
                <w:bCs/>
                <w:b/>
              </w:rPr>
              <w:t xml:space="preserve">AI tool(s)</w:t>
            </w:r>
          </w:p>
        </w:tc>
        <w:tc>
          <w:tcPr>
            <w:tcBorders>
              <w:bottom w:val="single" w:sz="8" w:space="0" w:color="auto"/>
            </w:tcBorders>
          </w:tcPr>
          <w:p>
            <w:pPr>
              <w:pStyle w:val="Compact"/>
              <w:keepNext/>
              <w:jc w:val="left"/>
            </w:pPr>
            <w:r>
              <w:rPr>
                <w:bCs/>
                <w:b/>
              </w:rPr>
              <w:t xml:space="preserve">How output was used</w:t>
            </w:r>
          </w:p>
        </w:tc>
      </w:tr>
      <w:tr>
        <w:trPr>
          <w:cantSplit/>
        </w:trPr>
        <w:tc>
          <w:tcPr/>
          <w:p>
            <w:pPr>
              <w:pStyle w:val="Compact"/>
              <w:keepNext/>
              <w:jc w:val="left"/>
            </w:pPr>
            <w:r>
              <w:t xml:space="preserve">Researching and refining ideas</w:t>
            </w:r>
          </w:p>
        </w:tc>
        <w:tc>
          <w:tcPr/>
          <w:p>
            <w:pPr>
              <w:pStyle w:val="Compact"/>
              <w:keepNext/>
              <w:jc w:val="left"/>
            </w:pPr>
            <w:r>
              <w:t xml:space="preserve">ChatGPT, MiniMax / DeepSeek (via OpenCode), GPT (via Codex)</w:t>
            </w:r>
          </w:p>
        </w:tc>
        <w:tc>
          <w:tcPr/>
          <w:p>
            <w:pPr>
              <w:pStyle w:val="Compact"/>
              <w:keepNext/>
              <w:jc w:val="left"/>
            </w:pPr>
            <w:r>
              <w:t xml:space="preserve">Used to explore and stress-test ideas and to check data/code availability for feasibility. All adopted ideas, arguments, and conclusions are the author’s own and were independently evaluated; the final research design was presented to and approved by the supervisor.</w:t>
            </w:r>
          </w:p>
        </w:tc>
      </w:tr>
      <w:tr>
        <w:trPr>
          <w:cantSplit/>
        </w:trPr>
        <w:tc>
          <w:tcPr/>
          <w:p>
            <w:pPr>
              <w:pStyle w:val="Compact"/>
              <w:keepNext/>
              <w:jc w:val="left"/>
            </w:pPr>
            <w:r>
              <w:t xml:space="preserve">Information retrieval / background research</w:t>
            </w:r>
          </w:p>
        </w:tc>
        <w:tc>
          <w:tcPr/>
          <w:p>
            <w:pPr>
              <w:pStyle w:val="Compact"/>
              <w:keepNext/>
              <w:jc w:val="left"/>
            </w:pPr>
            <w:r>
              <w:t xml:space="preserve">Gemini, MiniMax / DeepSeek (via OpenCode), GPT (via Codex), Hy3 (via OpenCode), Claude (Desktop)</w:t>
            </w:r>
          </w:p>
        </w:tc>
        <w:tc>
          <w:tcPr/>
          <w:p>
            <w:pPr>
              <w:pStyle w:val="Compact"/>
              <w:keepNext/>
              <w:jc w:val="left"/>
            </w:pPr>
            <w:r>
              <w:t xml:space="preserve">AI tools read the manuscript for context and recommended papers to investigate further. All cited sources were independently verified against the original publications.</w:t>
            </w:r>
          </w:p>
        </w:tc>
      </w:tr>
      <w:tr>
        <w:trPr>
          <w:cantSplit/>
        </w:trPr>
        <w:tc>
          <w:tcPr/>
          <w:p>
            <w:pPr>
              <w:pStyle w:val="Compact"/>
              <w:keepNext/>
              <w:jc w:val="left"/>
            </w:pPr>
            <w:r>
              <w:t xml:space="preserve">Drafting an outline / organising thoughts</w:t>
            </w:r>
          </w:p>
        </w:tc>
        <w:tc>
          <w:tcPr/>
          <w:p>
            <w:pPr>
              <w:pStyle w:val="Compact"/>
              <w:keepNext/>
              <w:jc w:val="left"/>
            </w:pPr>
            <w:r>
              <w:t xml:space="preserve">MiniMax / DeepSeek (via OpenCode), GPT (via Codex), Hy3 (via OpenCode), Mimo (via OpenCode), GLM (via OpenCode)</w:t>
            </w:r>
          </w:p>
        </w:tc>
        <w:tc>
          <w:tcPr/>
          <w:p>
            <w:pPr>
              <w:pStyle w:val="Compact"/>
              <w:keepNext/>
              <w:jc w:val="left"/>
            </w:pPr>
            <w:r>
              <w:t xml:space="preserve">AI coding agents generated code scaffolding that the author reviewed, unit-tested, and directed; all analytical decisions, results, and interpretation are the author’s own.</w:t>
            </w:r>
          </w:p>
        </w:tc>
      </w:tr>
      <w:tr>
        <w:trPr>
          <w:cantSplit/>
        </w:trPr>
        <w:tc>
          <w:tcPr/>
          <w:p>
            <w:pPr>
              <w:pStyle w:val="Compact"/>
              <w:keepNext/>
              <w:jc w:val="left"/>
            </w:pPr>
            <w:r>
              <w:t xml:space="preserve">Refining research questions</w:t>
            </w:r>
          </w:p>
        </w:tc>
        <w:tc>
          <w:tcPr/>
          <w:p>
            <w:pPr>
              <w:pStyle w:val="Compact"/>
              <w:keepNext/>
              <w:jc w:val="left"/>
            </w:pPr>
            <w:r>
              <w:t xml:space="preserve">ChatGPT, MiniMax / DeepSeek (via OpenCode), GPT (via Codex)</w:t>
            </w:r>
          </w:p>
        </w:tc>
        <w:tc>
          <w:tcPr/>
          <w:p>
            <w:pPr>
              <w:pStyle w:val="Compact"/>
              <w:keepNext/>
              <w:jc w:val="left"/>
            </w:pPr>
            <w:r>
              <w:t xml:space="preserve">Used to explore alternative framings and to confirm the questions were answerable with the available data and models. The author retained full control over the final formulation, and the research questions were presented to and approved by the supervisor.</w:t>
            </w:r>
          </w:p>
        </w:tc>
      </w:tr>
      <w:tr>
        <w:trPr>
          <w:cantSplit/>
        </w:trPr>
        <w:tc>
          <w:tcPr/>
          <w:p>
            <w:pPr>
              <w:pStyle w:val="Compact"/>
              <w:jc w:val="left"/>
            </w:pPr>
            <w:r>
              <w:t xml:space="preserve">Checking spelling and grammar</w:t>
            </w:r>
          </w:p>
        </w:tc>
        <w:tc>
          <w:tcPr/>
          <w:p>
            <w:pPr>
              <w:pStyle w:val="Compact"/>
              <w:jc w:val="left"/>
            </w:pPr>
            <w:r>
              <w:t xml:space="preserve">ChatGPT, Gemini, Claude (web/mobile), MiniMax / DeepSeek (via OpenCode), GPT (via Codex), Hy3 (via OpenCode), Mimo (via OpenCode), GLM (via OpenCode)</w:t>
            </w:r>
          </w:p>
        </w:tc>
        <w:tc>
          <w:tcPr/>
          <w:p>
            <w:pPr>
              <w:pStyle w:val="Compact"/>
              <w:jc w:val="left"/>
            </w:pPr>
            <w:r>
              <w:t xml:space="preserve">Used for spelling, punctuation, grammar, and syntax checking, and for formatting/ordering of references and cross-references. All suggestions were accepted or rejected by the author; AI was not used to alter or develop the ideas or arguments presented.</w:t>
            </w:r>
          </w:p>
        </w:tc>
      </w:tr>
    </w:tbl>
    <w:bookmarkEnd w:id="267"/>
    <w:bookmarkEnd w:id="268"/>
    <w:sectPr>
      <w:pgMar w:bottom="1701" w:footer="1134" w:gutter="0" w:header="1134"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Arial">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rPr>
      <w:rFonts w:ascii="Arial" w:cs="Arial" w:hAnsi="Arial"/>
      <w:sz w:val="24"/>
      <w:szCs w:val="24"/>
    </w:rPr>
    <w:name w:val="Normal"/>
    <w:qFormat/>
  </w:style>
  <w:style w:styleId="BodyText" w:type="paragraph">
    <w:rPr>
      <w:rFonts w:ascii="Arial" w:cs="Arial" w:hAnsi="Arial"/>
    </w:rPr>
    <w:name w:val="Body Text"/>
    <w:basedOn w:val="Normal"/>
    <w:link w:val="BodyTextChar"/>
    <w:pPr>
      <w:spacing w:after="180" w:before="180"/>
    </w:pPr>
    <w:qFormat/>
  </w:style>
  <w:style w:customStyle="1" w:styleId="FirstParagraph" w:type="paragraph">
    <w:rPr>
      <w:rFonts w:ascii="Arial" w:cs="Arial" w:hAnsi="Arial"/>
    </w:rPr>
    <w:name w:val="First Paragraph"/>
    <w:basedOn w:val="BodyText"/>
    <w:next w:val="BodyText"/>
    <w:qFormat/>
  </w:style>
  <w:style w:customStyle="1" w:styleId="Compact" w:type="paragraph">
    <w:rPr>
      <w:rFonts w:ascii="Arial" w:cs="Arial" w:hAnsi="Arial"/>
    </w:rPr>
    <w:name w:val="Compact"/>
    <w:basedOn w:val="BodyText"/>
    <w:qFormat/>
    <w:pPr>
      <w:spacing w:after="0" w:before="0" w:line="240" w:lineRule="auto"/>
    </w:pPr>
  </w:style>
  <w:style w:styleId="Title" w:type="paragraph">
    <w:name w:val="Title"/>
    <w:basedOn w:val="Normal"/>
    <w:next w:val="BodyText"/>
    <w:qFormat/>
    <w:pPr>
      <w:keepNext/>
      <w:keepLines/>
      <w:spacing w:after="240" w:before="480"/>
      <w:jc w:val="center"/>
    </w:pPr>
    <w:rPr>
      <w:rFonts w:ascii="Arial" w:cs="Arial" w:hAnsi="Arial"/>
      <w:color w:val="000000"/>
      <w:b/>
      <w:bCs/>
      <w:sz w:val="40"/>
      <w:szCs w:val="40"/>
    </w:rPr>
  </w:style>
  <w:style w:styleId="Subtitle" w:type="paragraph">
    <w:name w:val="Subtitle"/>
    <w:basedOn w:val="Title"/>
    <w:next w:val="BodyText"/>
    <w:qFormat/>
    <w:pPr>
      <w:keepNext/>
      <w:keepLines/>
      <w:spacing w:after="240" w:before="240"/>
      <w:jc w:val="center"/>
    </w:pPr>
    <w:rPr>
      <w:rFonts w:ascii="Arial" w:cs="Arial" w:hAnsi="Arial"/>
    </w:rPr>
  </w:style>
  <w:style w:customStyle="1" w:styleId="Author" w:type="paragraph">
    <w:rPr>
      <w:rFonts w:ascii="Arial" w:cs="Arial" w:hAnsi="Arial"/>
    </w:rPr>
    <w:name w:val="Author"/>
    <w:next w:val="BodyText"/>
    <w:qFormat/>
    <w:pPr>
      <w:keepNext/>
      <w:keepLines/>
      <w:jc w:val="center"/>
    </w:pPr>
  </w:style>
  <w:style w:styleId="Date" w:type="paragraph">
    <w:rPr>
      <w:rFonts w:ascii="Arial" w:cs="Arial" w:hAnsi="Arial"/>
    </w:rPr>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rFonts w:ascii="Arial" w:cs="Arial" w:hAnsi="Arial"/>
      <w:color w:val="000000"/>
      <w:b/>
      &gt;
    </w:rPr>
  </w:style>
  <w:style w:customStyle="1" w:styleId="Abstract" w:type="paragraph">
    <w:name w:val="Abstract"/>
    <w:basedOn w:val="Normal"/>
    <w:next w:val="BodyText"/>
    <w:qFormat/>
    <w:pPr>
      <w:keepNext/>
      <w:keepLines/>
      <w:spacing w:after="300" w:before="100"/>
    </w:pPr>
    <w:rPr>
      <w:rFonts w:ascii="Arial" w:cs="Arial" w:hAnsi="Arial"/>
    </w:rPr>
  </w:style>
  <w:style w:styleId="Bibliography" w:type="paragraph">
    <w:name w:val="Bibliography"/>
    <w:basedOn w:val="Normal"/>
    <w:next w:val="Bibliography"/>
    <w:qFormat/>
    <w:pPr/>
    <w:rPr>
      <w:rFonts w:ascii="Arial" w:cs="Arial" w:hAnsi="Arial"/>
    </w:rPr>
  </w:style>
  <w:style w:styleId="Heading1" w:type="paragraph">
    <w:name w:val="Heading 1"/>
    <w:basedOn w:val="Normal"/>
    <w:next w:val="BodyText"/>
    <w:uiPriority w:val="9"/>
    <w:qFormat/>
    <w:pPr>
      <w:jc w:val="center"/>
      <w:keepNext/>
      <w:keepLines/>
      <w:spacing w:after="0" w:before="0"/>
      <w:outlineLvl w:val="0"/>
    </w:pPr>
    <w:rPr>
      <w:rFonts w:ascii="Arial" w:cs="Arial" w:hAnsi="Arial"/>
      <w:color w:val="000000"/>
      <w:b/>
      <w:bCs/>
      <w:sz w:val="40"/>
      <w:szCs w:val="40"/>
      <w:caps/>
    </w:rPr>
  </w:style>
  <w:style w:styleId="Heading2" w:type="paragraph">
    <w:name w:val="Heading 2"/>
    <w:basedOn w:val="Normal"/>
    <w:next w:val="BodyText"/>
    <w:uiPriority w:val="9"/>
    <w:unhideWhenUsed/>
    <w:qFormat/>
    <w:pPr>
      <w:keepNext/>
      <w:keepLines/>
      <w:spacing w:after="0" w:before="0"/>
      <w:outlineLvl w:val="1"/>
    </w:pPr>
    <w:rPr>
      <w:rFonts w:ascii="Arial" w:cs="Arial" w:hAnsi="Arial"/>
      <w:color w:val="000000"/>
      <w:b/>
      <w:bCs/>
      <w:sz w:val="32"/>
      <w:szCs w:val="32"/>
    </w:rPr>
  </w:style>
  <w:style w:styleId="Heading3" w:type="paragraph">
    <w:name w:val="Heading 3"/>
    <w:basedOn w:val="Normal"/>
    <w:next w:val="BodyText"/>
    <w:uiPriority w:val="9"/>
    <w:unhideWhenUsed/>
    <w:qFormat/>
    <w:pPr>
      <w:keepNext/>
      <w:keepLines/>
      <w:spacing w:after="0" w:before="0"/>
      <w:outlineLvl w:val="2"/>
    </w:pPr>
    <w:rPr>
      <w:rFonts w:ascii="Arial" w:cs="Arial" w:hAnsi="Arial"/>
      <w:color w:val="000000"/>
      <w:b/>
      <w:bCs/>
      <w:sz w:val="28"/>
      <w:szCs w:val="28"/>
    </w:rPr>
  </w:style>
  <w:style w:styleId="Heading4" w:type="paragraph">
    <w:name w:val="Heading 4"/>
    <w:basedOn w:val="Normal"/>
    <w:next w:val="BodyText"/>
    <w:uiPriority w:val="9"/>
    <w:unhideWhenUsed/>
    <w:qFormat/>
    <w:pPr>
      <w:keepNext/>
      <w:keepLines/>
      <w:spacing w:after="0" w:before="0"/>
      <w:outlineLvl w:val="3"/>
    </w:pPr>
    <w:rPr>
      <w:rFonts w:ascii="Arial" w:cs="Arial" w:hAnsi="Arial"/>
      <w:color w:val="000000"/>
      <w:i/>
      <w:bCs/>
      <w:sz w:val="26"/>
      <w:szCs w:val="26"/>
    </w:rPr>
  </w:style>
  <w:style w:styleId="Heading5" w:type="paragraph">
    <w:name w:val="Heading 5"/>
    <w:basedOn w:val="Normal"/>
    <w:next w:val="BodyText"/>
    <w:uiPriority w:val="9"/>
    <w:unhideWhenUsed/>
    <w:qFormat/>
    <w:pPr>
      <w:keepNext/>
      <w:keepLines/>
      <w:spacing w:after="0" w:before="0"/>
      <w:outlineLvl w:val="4"/>
    </w:pPr>
    <w:rPr>
      <w:rFonts w:ascii="Arial" w:cs="Arial" w:hAnsi="Arial"/>
      <w:color w:val="000000"/>
      <w:iCs/>
      <w:sz w:val="24"/>
      <w:szCs w:val="24"/>
    </w:rPr>
  </w:style>
  <w:style w:styleId="Heading6" w:type="paragraph">
    <w:name w:val="Heading 6"/>
    <w:basedOn w:val="Normal"/>
    <w:next w:val="BodyText"/>
    <w:uiPriority w:val="9"/>
    <w:unhideWhenUsed/>
    <w:qFormat/>
    <w:pPr>
      <w:keepNext/>
      <w:keepLines/>
      <w:spacing w:after="0" w:before="0"/>
      <w:outlineLvl w:val="5"/>
    </w:pPr>
    <w:rPr>
      <w:rFonts w:ascii="Arial" w:cs="Arial" w:hAnsi="Arial"/>
      <w:color w:val="000000"/>
      <w:sz w:val="24"/>
      <w:szCs w:val="24"/>
    </w:rPr>
  </w:style>
  <w:style w:styleId="Heading7" w:type="paragraph">
    <w:name w:val="Heading 7"/>
    <w:basedOn w:val="Normal"/>
    <w:next w:val="BodyText"/>
    <w:uiPriority w:val="9"/>
    <w:unhideWhenUsed/>
    <w:qFormat/>
    <w:pPr>
      <w:keepNext/>
      <w:keepLines/>
      <w:spacing w:after="0" w:before="0"/>
      <w:outlineLvl w:val="6"/>
    </w:pPr>
    <w:rPr>
      <w:rFonts w:ascii="Arial" w:cs="Arial" w:hAnsi="Arial"/>
      <w:color w:val="000000"/>
    </w:rPr>
  </w:style>
  <w:style w:styleId="Heading8" w:type="paragraph">
    <w:name w:val="Heading 8"/>
    <w:basedOn w:val="Normal"/>
    <w:next w:val="BodyText"/>
    <w:uiPriority w:val="9"/>
    <w:unhideWhenUsed/>
    <w:qFormat/>
    <w:pPr>
      <w:keepNext/>
      <w:keepLines/>
      <w:spacing w:after="0" w:before="0"/>
      <w:outlineLvl w:val="7"/>
    </w:pPr>
    <w:rPr>
      <w:rFonts w:ascii="Arial" w:cs="Arial" w:hAnsi="Arial"/>
      <w:color w:val="000000"/>
    </w:rPr>
  </w:style>
  <w:style w:styleId="Heading9" w:type="paragraph">
    <w:name w:val="Heading 9"/>
    <w:basedOn w:val="Normal"/>
    <w:next w:val="BodyText"/>
    <w:uiPriority w:val="9"/>
    <w:unhideWhenUsed/>
    <w:qFormat/>
    <w:pPr>
      <w:keepNext/>
      <w:keepLines/>
      <w:spacing w:after="0" w:before="0"/>
      <w:outlineLvl w:val="8"/>
    </w:pPr>
    <w:rPr>
      <w:rFonts w:ascii="Arial" w:cs="Arial" w:hAnsi="Arial"/>
      <w:color w:val="000000"/>
    </w:rPr>
  </w:style>
  <w:style w:styleId="BlockText" w:type="paragraph">
    <w:rPr>
      <w:rFonts w:ascii="Arial" w:cs="Arial" w:hAnsi="Arial"/>
    </w:rPr>
    <w:name w:val="Block Text"/>
    <w:basedOn w:val="BodyText"/>
    <w:next w:val="BodyText"/>
    <w:uiPriority w:val="9"/>
    <w:unhideWhenUsed/>
    <w:qFormat/>
    <w:pPr>
      <w:spacing w:after="100" w:before="100"/>
      <w:ind w:firstLine="0" w:left="480" w:right="480"/>
    </w:pPr>
  </w:style>
  <w:style w:styleId="FootnoteText" w:type="paragraph">
    <w:rPr>
      <w:rFonts w:ascii="Arial" w:cs="Arial" w:hAnsi="Arial"/>
    </w:rPr>
    <w:name w:val="Footnote Text"/>
    <w:basedOn w:val="Normal"/>
    <w:next w:val="FootnoteText"/>
    <w:uiPriority w:val="9"/>
    <w:unhideWhenUsed/>
    <w:qFormat/>
  </w:style>
  <w:style w:default="1" w:styleId="DefaultParagraphFont" w:type="character">
    <w:rPr>
      <w:rFonts w:ascii="Arial" w:cs="Arial" w:hAnsi="Arial"/>
    </w:rPr>
    <w:name w:val="Default Paragraph Font"/>
    <w:semiHidden/>
    <w:unhideWhenUsed/>
  </w:style>
  <w:style w:default="1" w:styleId="Table" w:type="table">
    <w:rPr>
      <w:rFonts w:ascii="Arial" w:cs="Arial" w:hAnsi="Arial"/>
    </w:rPr>
    <w:name w:val="Table"/>
    <w:basedOn w:val="TableNormal"/>
    <w:semiHidden/>
    <w:unhideWhenUsed/>
    <w:qFormat/>
    <w:tblPr>
      <w:tblInd w:type="dxa" w:w="0"/>
      <w:tblCellMar>
        <w:top w:type="dxa" w:w="0"/>
        <w:left w:type="dxa" w:w="72"/>
        <w:bottom w:type="dxa" w:w="0"/>
        <w:right w:type="dxa" w:w="72"/>
      </w:tblCellMar>
    </w:tblPr>
    <w:tblStylePr w:type="firstRow">
      <w:tblPr>
        <w:jc w:val="left"/>
        <w:tblInd w:type="dxa" w:w="0"/>
      </w:tblPr>
      <w:trPr>
        <w:jc w:val="left"/>
      </w:trPr>
      <w:tcPr>
        <w:vAlign w:val="bottom"/>
        <w:tcBorders>
          <w:bottom w:val="single"/>
        </w:tcBorders>
      </w:tcPr>
      <w:rPr>
        <w:b/>
      </w:rPr>
    </w:tblStylePr>
  </w:style>
  <w:style w:customStyle="1" w:styleId="DefinitionTerm" w:type="paragraph">
    <w:name w:val="Definition Term"/>
    <w:basedOn w:val="Normal"/>
    <w:next w:val="Definition"/>
    <w:pPr>
      <w:keepNext/>
      <w:keepLines/>
      <w:spacing w:after="0"/>
    </w:pPr>
    <w:rPr>
      <w:rFonts w:ascii="Arial" w:cs="Arial" w:hAnsi="Arial"/>
      <w:b/>
    </w:rPr>
  </w:style>
  <w:style w:customStyle="1" w:styleId="Definition" w:type="paragraph">
    <w:rPr>
      <w:rFonts w:ascii="Arial" w:cs="Arial" w:hAnsi="Arial"/>
    </w:rPr>
    <w:name w:val="Definition"/>
    <w:basedOn w:val="Normal"/>
  </w:style>
  <w:style w:styleId="Caption" w:type="paragraph">
    <w:name w:val="Caption"/>
    <w:basedOn w:val="Normal"/>
    <w:link w:val="BodyTextChar"/>
    <w:pPr>
      <w:spacing w:after="120" w:before="0" w:line="240" w:lineRule="auto"/>
    </w:pPr>
    <w:rPr>
      <w:rFonts w:ascii="Arial" w:cs="Arial" w:hAnsi="Arial"/>
      <w:i/>
      <w:sz w:val="24"/>
      <w:szCs w:val="24"/>
    </w:rPr>
  </w:style>
  <w:style w:customStyle="1" w:styleId="TableCaption" w:type="paragraph">
    <w:rPr>
      <w:rFonts w:ascii="Arial" w:cs="Arial" w:hAnsi="Arial"/>
    </w:rPr>
    <w:name w:val="Table Caption"/>
    <w:basedOn w:val="Caption"/>
    <w:pPr>
      <w:keepNext/>
      <w:jc w:val="center"/>
    </w:pPr>
  </w:style>
  <w:style w:customStyle="1" w:styleId="ImageCaption" w:type="paragraph">
    <w:rPr>
      <w:rFonts w:ascii="Arial" w:cs="Arial" w:hAnsi="Arial"/>
    </w:rPr>
    <w:name w:val="Image Caption"/>
    <w:basedOn w:val="Caption"/>
    <w:pPr>
      <w:jc w:val="center"/>
    </w:pPr>
  </w:style>
  <w:style w:customStyle="1" w:styleId="Figure" w:type="paragraph">
    <w:rPr>
      <w:rFonts w:ascii="Arial" w:cs="Arial" w:hAnsi="Arial"/>
    </w:rPr>
    <w:name w:val="Figure"/>
    <w:basedOn w:val="Normal"/>
  </w:style>
  <w:style w:customStyle="1" w:styleId="CaptionedFigure" w:type="paragraph">
    <w:rPr>
      <w:rFonts w:ascii="Arial" w:cs="Arial" w:hAnsi="Arial"/>
    </w:rPr>
    <w:name w:val="Captioned Figure"/>
    <w:basedOn w:val="Figure"/>
    <w:pPr>
      <w:keepNext/>
      <w:jc w:val="center"/>
    </w:pPr>
  </w:style>
  <w:style w:customStyle="1" w:styleId="BodyTextChar" w:type="character">
    <w:rPr>
      <w:rFonts w:ascii="Arial" w:cs="Arial" w:hAnsi="Arial"/>
    </w:rPr>
    <w:name w:val="Body Text Char"/>
    <w:basedOn w:val="DefaultParagraphFont"/>
    <w:link w:val="BodyText"/>
  </w:style>
  <w:style w:customStyle="1" w:styleId="VerbatimChar" w:type="character">
    <w:name w:val="Verbatim Char"/>
    <w:basedOn w:val="BodyTextChar"/>
    <w:rPr>
      <w:rFonts w:ascii="Arial" w:cs="Arial" w:hAnsi="Arial"/>
    </w:rPr>
  </w:style>
  <w:style w:customStyle="1" w:styleId="SectionNumber" w:type="character">
    <w:rPr>
      <w:rFonts w:ascii="Arial" w:cs="Arial" w:hAnsi="Arial"/>
    </w:rPr>
    <w:name w:val="Section Number"/>
    <w:basedOn w:val="BodyTextChar"/>
  </w:style>
  <w:style w:styleId="FootnoteReference" w:type="character">
    <w:name w:val="Footnote Reference"/>
    <w:basedOn w:val="BodyTextChar"/>
    <w:rPr>
      <w:rFonts w:ascii="Arial" w:cs="Arial" w:hAnsi="Arial"/>
      <w:vertAlign w:val="superscript"/>
    </w:rPr>
  </w:style>
  <w:style w:styleId="Hyperlink" w:type="character">
    <w:name w:val="Hyperlink"/>
    <w:basedOn w:val="BodyTextChar"/>
    <w:rPr>
      <w:rFonts w:ascii="Arial" w:cs="Arial" w:hAnsi="Arial"/>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Arial" w:cs="Arial" w:hAnsi="Arial"/>
      <w:color w:val="000000"/>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41" Target="media/rId41.png" /><Relationship Type="http://schemas.openxmlformats.org/officeDocument/2006/relationships/image" Id="rId208" Target="media/rId208.png" /><Relationship Type="http://schemas.openxmlformats.org/officeDocument/2006/relationships/image" Id="rId66" Target="media/rId66.png" /><Relationship Type="http://schemas.openxmlformats.org/officeDocument/2006/relationships/hyperlink" Id="rId83" Target="https://arxiv.org/abs/1610.01644" TargetMode="External" /><Relationship Type="http://schemas.openxmlformats.org/officeDocument/2006/relationships/hyperlink" Id="rId110" Target="https://arxiv.org/abs/1805.01070" TargetMode="External" /><Relationship Type="http://schemas.openxmlformats.org/officeDocument/2006/relationships/hyperlink" Id="rId142" Target="https://doi.org/10.1002/csr.2202" TargetMode="External" /><Relationship Type="http://schemas.openxmlformats.org/officeDocument/2006/relationships/hyperlink" Id="rId154" Target="https://doi.org/10.1002/sd.1582" TargetMode="External" /><Relationship Type="http://schemas.openxmlformats.org/officeDocument/2006/relationships/hyperlink" Id="rId186" Target="https://doi.org/10.1002/sd.2706" TargetMode="External" /><Relationship Type="http://schemas.openxmlformats.org/officeDocument/2006/relationships/hyperlink" Id="rId136" Target="https://doi.org/10.1007/978-0-387-84858-7" TargetMode="External" /><Relationship Type="http://schemas.openxmlformats.org/officeDocument/2006/relationships/hyperlink" Id="rId188" Target="https://doi.org/10.1007/s00146-025-02181-5" TargetMode="External" /><Relationship Type="http://schemas.openxmlformats.org/officeDocument/2006/relationships/hyperlink" Id="rId102" Target="https://doi.org/10.1007/s11192-016-2115-y" TargetMode="External" /><Relationship Type="http://schemas.openxmlformats.org/officeDocument/2006/relationships/hyperlink" Id="rId138" Target="https://doi.org/10.1007/s43681-023-00259-8" TargetMode="External" /><Relationship Type="http://schemas.openxmlformats.org/officeDocument/2006/relationships/hyperlink" Id="rId200" Target="https://doi.org/10.1016/j.array.2025.100419" TargetMode="External" /><Relationship Type="http://schemas.openxmlformats.org/officeDocument/2006/relationships/hyperlink" Id="rId158" Target="https://doi.org/10.1016/j.ecoinf.2026.103669" TargetMode="External" /><Relationship Type="http://schemas.openxmlformats.org/officeDocument/2006/relationships/hyperlink" Id="rId98" Target="https://doi.org/10.1017/CBO9780511621024" TargetMode="External" /><Relationship Type="http://schemas.openxmlformats.org/officeDocument/2006/relationships/hyperlink" Id="rId156" Target="https://doi.org/10.1017/CBO9780511809071" TargetMode="External" /><Relationship Type="http://schemas.openxmlformats.org/officeDocument/2006/relationships/hyperlink" Id="rId100" Target="https://doi.org/10.1017/CBO9780511814358" TargetMode="External" /><Relationship Type="http://schemas.openxmlformats.org/officeDocument/2006/relationships/hyperlink" Id="rId152" Target="https://doi.org/10.1017/CBO9781139171434.009" TargetMode="External" /><Relationship Type="http://schemas.openxmlformats.org/officeDocument/2006/relationships/hyperlink" Id="rId176" Target="https://doi.org/10.1017/S0003055422001228" TargetMode="External" /><Relationship Type="http://schemas.openxmlformats.org/officeDocument/2006/relationships/hyperlink" Id="rId132" Target="https://doi.org/10.1017/S0020818300001442" TargetMode="External" /><Relationship Type="http://schemas.openxmlformats.org/officeDocument/2006/relationships/hyperlink" Id="rId162" Target="https://doi.org/10.1038/534320a" TargetMode="External" /><Relationship Type="http://schemas.openxmlformats.org/officeDocument/2006/relationships/hyperlink" Id="rId196" Target="https://doi.org/10.1038/s41467-019-14108-y" TargetMode="External" /><Relationship Type="http://schemas.openxmlformats.org/officeDocument/2006/relationships/hyperlink" Id="rId124" Target="https://doi.org/10.1038/s41893-025-01598-6" TargetMode="External" /><Relationship Type="http://schemas.openxmlformats.org/officeDocument/2006/relationships/hyperlink" Id="rId114" Target="https://doi.org/10.1038/s42256-021-00296-0" TargetMode="External" /><Relationship Type="http://schemas.openxmlformats.org/officeDocument/2006/relationships/hyperlink" Id="rId108" Target="https://doi.org/10.1073/pnas.1231332100" TargetMode="External" /><Relationship Type="http://schemas.openxmlformats.org/officeDocument/2006/relationships/hyperlink" Id="rId134" Target="https://doi.org/10.1080/00437956.1954.11659520" TargetMode="External" /><Relationship Type="http://schemas.openxmlformats.org/officeDocument/2006/relationships/hyperlink" Id="rId96" Target="https://doi.org/10.1080/08039410.2016.1252424" TargetMode="External" /><Relationship Type="http://schemas.openxmlformats.org/officeDocument/2006/relationships/hyperlink" Id="rId118" Target="https://doi.org/10.1080/13552074.2016.1145895" TargetMode="External" /><Relationship Type="http://schemas.openxmlformats.org/officeDocument/2006/relationships/hyperlink" Id="rId144" Target="https://doi.org/10.1093/bjps/55.1.1" TargetMode="External" /><Relationship Type="http://schemas.openxmlformats.org/officeDocument/2006/relationships/hyperlink" Id="rId160" Target="https://doi.org/10.1109/ACCESS.2024.3516500" TargetMode="External" /><Relationship Type="http://schemas.openxmlformats.org/officeDocument/2006/relationships/hyperlink" Id="rId122" Target="https://doi.org/10.1109/ACCESS.2025.3595894" TargetMode="External" /><Relationship Type="http://schemas.openxmlformats.org/officeDocument/2006/relationships/hyperlink" Id="rId112" Target="https://doi.org/10.1109/TIT.1967.1053964" TargetMode="External" /><Relationship Type="http://schemas.openxmlformats.org/officeDocument/2006/relationships/hyperlink" Id="rId192" Target="https://doi.org/10.1145/3630106.3659035" TargetMode="External" /><Relationship Type="http://schemas.openxmlformats.org/officeDocument/2006/relationships/hyperlink" Id="rId86" Target="https://doi.org/10.1162/qss_a_00071" TargetMode="External" /><Relationship Type="http://schemas.openxmlformats.org/officeDocument/2006/relationships/hyperlink" Id="rId150" Target="https://doi.org/10.1162/qss_a_00304" TargetMode="External" /><Relationship Type="http://schemas.openxmlformats.org/officeDocument/2006/relationships/hyperlink" Id="rId106" Target="https://doi.org/10.1177/000276427902200308" TargetMode="External" /><Relationship Type="http://schemas.openxmlformats.org/officeDocument/2006/relationships/hyperlink" Id="rId148" Target="https://doi.org/10.1177/00223433241275335" TargetMode="External" /><Relationship Type="http://schemas.openxmlformats.org/officeDocument/2006/relationships/hyperlink" Id="rId130" Target="https://doi.org/10.1177/016224390102600401" TargetMode="External" /><Relationship Type="http://schemas.openxmlformats.org/officeDocument/2006/relationships/hyperlink" Id="rId140" Target="https://doi.org/10.17632/7ydfs62gd6.2" TargetMode="External" /><Relationship Type="http://schemas.openxmlformats.org/officeDocument/2006/relationships/hyperlink" Id="rId172" Target="https://doi.org/10.18653/v1/2020.acl-main.647" TargetMode="External" /><Relationship Type="http://schemas.openxmlformats.org/officeDocument/2006/relationships/hyperlink" Id="rId174" Target="https://doi.org/10.18653/v1/D19-1410" TargetMode="External" /><Relationship Type="http://schemas.openxmlformats.org/officeDocument/2006/relationships/hyperlink" Id="rId104" Target="https://doi.org/10.18653/v1/N19-1181" TargetMode="External" /><Relationship Type="http://schemas.openxmlformats.org/officeDocument/2006/relationships/hyperlink" Id="rId164" Target="https://doi.org/10.18653/v1/W17-4903" TargetMode="External" /><Relationship Type="http://schemas.openxmlformats.org/officeDocument/2006/relationships/hyperlink" Id="rId94" Target="https://doi.org/10.2307/271073" TargetMode="External" /><Relationship Type="http://schemas.openxmlformats.org/officeDocument/2006/relationships/hyperlink" Id="rId128" Target="https://doi.org/10.24948/2017.01" TargetMode="External" /><Relationship Type="http://schemas.openxmlformats.org/officeDocument/2006/relationships/hyperlink" Id="rId88" Target="https://doi.org/10.31341/jios.44.2.2" TargetMode="External" /><Relationship Type="http://schemas.openxmlformats.org/officeDocument/2006/relationships/hyperlink" Id="rId126" Target="https://doi.org/10.3389/frai.2024.1472411" TargetMode="External" /><Relationship Type="http://schemas.openxmlformats.org/officeDocument/2006/relationships/hyperlink" Id="rId90" Target="https://doi.org/10.3389/frsus.2021.620743" TargetMode="External" /><Relationship Type="http://schemas.openxmlformats.org/officeDocument/2006/relationships/hyperlink" Id="rId81" Target="https://doi.org/10.3982/ECTA12675" TargetMode="External" /><Relationship Type="http://schemas.openxmlformats.org/officeDocument/2006/relationships/hyperlink" Id="rId120" Target="https://doi.org/10.4135/9781446221853" TargetMode="External" /><Relationship Type="http://schemas.openxmlformats.org/officeDocument/2006/relationships/hyperlink" Id="rId92" Target="https://doi.org/10.48550/arXiv.1903.10676" TargetMode="External" /><Relationship Type="http://schemas.openxmlformats.org/officeDocument/2006/relationships/hyperlink" Id="rId168" Target="https://doi.org/10.48550/arXiv.2205.01833" TargetMode="External" /><Relationship Type="http://schemas.openxmlformats.org/officeDocument/2006/relationships/hyperlink" Id="rId170" Target="https://doi.org/10.48550/arXiv.2211.11252" TargetMode="External" /><Relationship Type="http://schemas.openxmlformats.org/officeDocument/2006/relationships/hyperlink" Id="rId190" Target="https://doi.org/10.48550/arXiv.2505.00174" TargetMode="External" /><Relationship Type="http://schemas.openxmlformats.org/officeDocument/2006/relationships/hyperlink" Id="rId178" Target="https://doi.org/10.51593/20230" TargetMode="External" /><Relationship Type="http://schemas.openxmlformats.org/officeDocument/2006/relationships/hyperlink" Id="rId194" Target="https://doi.org/10.5281/zenodo.3798385" TargetMode="External" /><Relationship Type="http://schemas.openxmlformats.org/officeDocument/2006/relationships/hyperlink" Id="rId198" Target="https://doi.org/10.5281/zenodo.7523032" TargetMode="External" /><Relationship Type="http://schemas.openxmlformats.org/officeDocument/2006/relationships/hyperlink" Id="rId116" Target="https://eur-lex.europa.eu/legal-content/EN/TXT/?uri=CELEX:32024R1689" TargetMode="External" /><Relationship Type="http://schemas.openxmlformats.org/officeDocument/2006/relationships/hyperlink" Id="rId180" Target="https://github.com/SDGClassification/benchmark" TargetMode="External" /><Relationship Type="http://schemas.openxmlformats.org/officeDocument/2006/relationships/hyperlink" Id="rId20" Target="https://github.com/qmanhbeo/dissertation-bham" TargetMode="External" /><Relationship Type="http://schemas.openxmlformats.org/officeDocument/2006/relationships/hyperlink" Id="rId182" Target="https://huggingface.co/datasets/UNDP/sdgi-corpus" TargetMode="External" /><Relationship Type="http://schemas.openxmlformats.org/officeDocument/2006/relationships/hyperlink" Id="rId166" Target="https://oecd.ai/en/partner-data-methodological-note" TargetMode="External" /><Relationship Type="http://schemas.openxmlformats.org/officeDocument/2006/relationships/hyperlink" Id="rId146" Target="https://www.ipcc.ch/report/ar6/wg2/" TargetMode="External" /></Relationships>
</file>

<file path=word/_rels/footnotes.xml.rels><?xml version="1.0" encoding="UTF-8"?><Relationships xmlns="http://schemas.openxmlformats.org/package/2006/relationships"><Relationship Type="http://schemas.openxmlformats.org/officeDocument/2006/relationships/hyperlink" Id="rId83" Target="https://arxiv.org/abs/1610.01644" TargetMode="External" /><Relationship Type="http://schemas.openxmlformats.org/officeDocument/2006/relationships/hyperlink" Id="rId110" Target="https://arxiv.org/abs/1805.01070" TargetMode="External" /><Relationship Type="http://schemas.openxmlformats.org/officeDocument/2006/relationships/hyperlink" Id="rId142" Target="https://doi.org/10.1002/csr.2202" TargetMode="External" /><Relationship Type="http://schemas.openxmlformats.org/officeDocument/2006/relationships/hyperlink" Id="rId154" Target="https://doi.org/10.1002/sd.1582" TargetMode="External" /><Relationship Type="http://schemas.openxmlformats.org/officeDocument/2006/relationships/hyperlink" Id="rId186" Target="https://doi.org/10.1002/sd.2706" TargetMode="External" /><Relationship Type="http://schemas.openxmlformats.org/officeDocument/2006/relationships/hyperlink" Id="rId136" Target="https://doi.org/10.1007/978-0-387-84858-7" TargetMode="External" /><Relationship Type="http://schemas.openxmlformats.org/officeDocument/2006/relationships/hyperlink" Id="rId188" Target="https://doi.org/10.1007/s00146-025-02181-5" TargetMode="External" /><Relationship Type="http://schemas.openxmlformats.org/officeDocument/2006/relationships/hyperlink" Id="rId102" Target="https://doi.org/10.1007/s11192-016-2115-y" TargetMode="External" /><Relationship Type="http://schemas.openxmlformats.org/officeDocument/2006/relationships/hyperlink" Id="rId138" Target="https://doi.org/10.1007/s43681-023-00259-8" TargetMode="External" /><Relationship Type="http://schemas.openxmlformats.org/officeDocument/2006/relationships/hyperlink" Id="rId200" Target="https://doi.org/10.1016/j.array.2025.100419" TargetMode="External" /><Relationship Type="http://schemas.openxmlformats.org/officeDocument/2006/relationships/hyperlink" Id="rId158" Target="https://doi.org/10.1016/j.ecoinf.2026.103669" TargetMode="External" /><Relationship Type="http://schemas.openxmlformats.org/officeDocument/2006/relationships/hyperlink" Id="rId98" Target="https://doi.org/10.1017/CBO9780511621024" TargetMode="External" /><Relationship Type="http://schemas.openxmlformats.org/officeDocument/2006/relationships/hyperlink" Id="rId156" Target="https://doi.org/10.1017/CBO9780511809071" TargetMode="External" /><Relationship Type="http://schemas.openxmlformats.org/officeDocument/2006/relationships/hyperlink" Id="rId100" Target="https://doi.org/10.1017/CBO9780511814358" TargetMode="External" /><Relationship Type="http://schemas.openxmlformats.org/officeDocument/2006/relationships/hyperlink" Id="rId152" Target="https://doi.org/10.1017/CBO9781139171434.009" TargetMode="External" /><Relationship Type="http://schemas.openxmlformats.org/officeDocument/2006/relationships/hyperlink" Id="rId176" Target="https://doi.org/10.1017/S0003055422001228" TargetMode="External" /><Relationship Type="http://schemas.openxmlformats.org/officeDocument/2006/relationships/hyperlink" Id="rId132" Target="https://doi.org/10.1017/S0020818300001442" TargetMode="External" /><Relationship Type="http://schemas.openxmlformats.org/officeDocument/2006/relationships/hyperlink" Id="rId162" Target="https://doi.org/10.1038/534320a" TargetMode="External" /><Relationship Type="http://schemas.openxmlformats.org/officeDocument/2006/relationships/hyperlink" Id="rId196" Target="https://doi.org/10.1038/s41467-019-14108-y" TargetMode="External" /><Relationship Type="http://schemas.openxmlformats.org/officeDocument/2006/relationships/hyperlink" Id="rId124" Target="https://doi.org/10.1038/s41893-025-01598-6" TargetMode="External" /><Relationship Type="http://schemas.openxmlformats.org/officeDocument/2006/relationships/hyperlink" Id="rId114" Target="https://doi.org/10.1038/s42256-021-00296-0" TargetMode="External" /><Relationship Type="http://schemas.openxmlformats.org/officeDocument/2006/relationships/hyperlink" Id="rId108" Target="https://doi.org/10.1073/pnas.1231332100" TargetMode="External" /><Relationship Type="http://schemas.openxmlformats.org/officeDocument/2006/relationships/hyperlink" Id="rId134" Target="https://doi.org/10.1080/00437956.1954.11659520" TargetMode="External" /><Relationship Type="http://schemas.openxmlformats.org/officeDocument/2006/relationships/hyperlink" Id="rId96" Target="https://doi.org/10.1080/08039410.2016.1252424" TargetMode="External" /><Relationship Type="http://schemas.openxmlformats.org/officeDocument/2006/relationships/hyperlink" Id="rId118" Target="https://doi.org/10.1080/13552074.2016.1145895" TargetMode="External" /><Relationship Type="http://schemas.openxmlformats.org/officeDocument/2006/relationships/hyperlink" Id="rId144" Target="https://doi.org/10.1093/bjps/55.1.1" TargetMode="External" /><Relationship Type="http://schemas.openxmlformats.org/officeDocument/2006/relationships/hyperlink" Id="rId160" Target="https://doi.org/10.1109/ACCESS.2024.3516500" TargetMode="External" /><Relationship Type="http://schemas.openxmlformats.org/officeDocument/2006/relationships/hyperlink" Id="rId122" Target="https://doi.org/10.1109/ACCESS.2025.3595894" TargetMode="External" /><Relationship Type="http://schemas.openxmlformats.org/officeDocument/2006/relationships/hyperlink" Id="rId112" Target="https://doi.org/10.1109/TIT.1967.1053964" TargetMode="External" /><Relationship Type="http://schemas.openxmlformats.org/officeDocument/2006/relationships/hyperlink" Id="rId192" Target="https://doi.org/10.1145/3630106.3659035" TargetMode="External" /><Relationship Type="http://schemas.openxmlformats.org/officeDocument/2006/relationships/hyperlink" Id="rId86" Target="https://doi.org/10.1162/qss_a_00071" TargetMode="External" /><Relationship Type="http://schemas.openxmlformats.org/officeDocument/2006/relationships/hyperlink" Id="rId150" Target="https://doi.org/10.1162/qss_a_00304" TargetMode="External" /><Relationship Type="http://schemas.openxmlformats.org/officeDocument/2006/relationships/hyperlink" Id="rId106" Target="https://doi.org/10.1177/000276427902200308" TargetMode="External" /><Relationship Type="http://schemas.openxmlformats.org/officeDocument/2006/relationships/hyperlink" Id="rId148" Target="https://doi.org/10.1177/00223433241275335" TargetMode="External" /><Relationship Type="http://schemas.openxmlformats.org/officeDocument/2006/relationships/hyperlink" Id="rId130" Target="https://doi.org/10.1177/016224390102600401" TargetMode="External" /><Relationship Type="http://schemas.openxmlformats.org/officeDocument/2006/relationships/hyperlink" Id="rId140" Target="https://doi.org/10.17632/7ydfs62gd6.2" TargetMode="External" /><Relationship Type="http://schemas.openxmlformats.org/officeDocument/2006/relationships/hyperlink" Id="rId172" Target="https://doi.org/10.18653/v1/2020.acl-main.647" TargetMode="External" /><Relationship Type="http://schemas.openxmlformats.org/officeDocument/2006/relationships/hyperlink" Id="rId174" Target="https://doi.org/10.18653/v1/D19-1410" TargetMode="External" /><Relationship Type="http://schemas.openxmlformats.org/officeDocument/2006/relationships/hyperlink" Id="rId104" Target="https://doi.org/10.18653/v1/N19-1181" TargetMode="External" /><Relationship Type="http://schemas.openxmlformats.org/officeDocument/2006/relationships/hyperlink" Id="rId164" Target="https://doi.org/10.18653/v1/W17-4903" TargetMode="External" /><Relationship Type="http://schemas.openxmlformats.org/officeDocument/2006/relationships/hyperlink" Id="rId94" Target="https://doi.org/10.2307/271073" TargetMode="External" /><Relationship Type="http://schemas.openxmlformats.org/officeDocument/2006/relationships/hyperlink" Id="rId128" Target="https://doi.org/10.24948/2017.01" TargetMode="External" /><Relationship Type="http://schemas.openxmlformats.org/officeDocument/2006/relationships/hyperlink" Id="rId88" Target="https://doi.org/10.31341/jios.44.2.2" TargetMode="External" /><Relationship Type="http://schemas.openxmlformats.org/officeDocument/2006/relationships/hyperlink" Id="rId126" Target="https://doi.org/10.3389/frai.2024.1472411" TargetMode="External" /><Relationship Type="http://schemas.openxmlformats.org/officeDocument/2006/relationships/hyperlink" Id="rId90" Target="https://doi.org/10.3389/frsus.2021.620743" TargetMode="External" /><Relationship Type="http://schemas.openxmlformats.org/officeDocument/2006/relationships/hyperlink" Id="rId81" Target="https://doi.org/10.3982/ECTA12675" TargetMode="External" /><Relationship Type="http://schemas.openxmlformats.org/officeDocument/2006/relationships/hyperlink" Id="rId120" Target="https://doi.org/10.4135/9781446221853" TargetMode="External" /><Relationship Type="http://schemas.openxmlformats.org/officeDocument/2006/relationships/hyperlink" Id="rId92" Target="https://doi.org/10.48550/arXiv.1903.10676" TargetMode="External" /><Relationship Type="http://schemas.openxmlformats.org/officeDocument/2006/relationships/hyperlink" Id="rId168" Target="https://doi.org/10.48550/arXiv.2205.01833" TargetMode="External" /><Relationship Type="http://schemas.openxmlformats.org/officeDocument/2006/relationships/hyperlink" Id="rId170" Target="https://doi.org/10.48550/arXiv.2211.11252" TargetMode="External" /><Relationship Type="http://schemas.openxmlformats.org/officeDocument/2006/relationships/hyperlink" Id="rId190" Target="https://doi.org/10.48550/arXiv.2505.00174" TargetMode="External" /><Relationship Type="http://schemas.openxmlformats.org/officeDocument/2006/relationships/hyperlink" Id="rId178" Target="https://doi.org/10.51593/20230" TargetMode="External" /><Relationship Type="http://schemas.openxmlformats.org/officeDocument/2006/relationships/hyperlink" Id="rId194" Target="https://doi.org/10.5281/zenodo.3798385" TargetMode="External" /><Relationship Type="http://schemas.openxmlformats.org/officeDocument/2006/relationships/hyperlink" Id="rId198" Target="https://doi.org/10.5281/zenodo.7523032" TargetMode="External" /><Relationship Type="http://schemas.openxmlformats.org/officeDocument/2006/relationships/hyperlink" Id="rId116" Target="https://eur-lex.europa.eu/legal-content/EN/TXT/?uri=CELEX:32024R1689" TargetMode="External" /><Relationship Type="http://schemas.openxmlformats.org/officeDocument/2006/relationships/hyperlink" Id="rId180" Target="https://github.com/SDGClassification/benchmark" TargetMode="External" /><Relationship Type="http://schemas.openxmlformats.org/officeDocument/2006/relationships/hyperlink" Id="rId20" Target="https://github.com/qmanhbeo/dissertation-bham" TargetMode="External" /><Relationship Type="http://schemas.openxmlformats.org/officeDocument/2006/relationships/hyperlink" Id="rId182" Target="https://huggingface.co/datasets/UNDP/sdgi-corpus" TargetMode="External" /><Relationship Type="http://schemas.openxmlformats.org/officeDocument/2006/relationships/hyperlink" Id="rId166" Target="https://oecd.ai/en/partner-data-methodological-note" TargetMode="External" /><Relationship Type="http://schemas.openxmlformats.org/officeDocument/2006/relationships/hyperlink" Id="rId146" Target="https://www.ipcc.ch/report/ar6/wg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SDG Labels Do Not Imply Shared Framing — Embedding-Based Register-Topic Decomposition of Research-Policy Divergence Across the SDGs</dc:title>
  <dc:creator/>
  <cp:keywords/>
  <dcterms:created xsi:type="dcterms:W3CDTF">2026-08-28T11:33:04Z</dcterms:created>
  <dcterms:modified xsi:type="dcterms:W3CDTF">2026-08-28T11:33:04Z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word-helper/harvard-university-of-birmingham.csl</vt:lpwstr>
  </property>
  <property fmtid="{D5CDD505-2E9C-101B-9397-08002B2CF9AE}" pid="4" name="date">
    <vt:lpwstr/>
  </property>
</Properties>
</file>