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19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68"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r>
              <w:t xml:space="preserve">3-5</w:t>
            </w:r>
            <w:r>
              <w:t xml:space="preserve"> </w:t>
            </w:r>
            <w:r>
              <w:t xml:space="preserve">(lr)</w:t>
            </w:r>
            <w:r>
              <w:t xml:space="preserve">6-9</w:t>
            </w: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66"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p>
      <w:pPr>
        <w:pStyle w:val="CaptionedFigure"/>
      </w:pPr>
      <w:r>
        <w:drawing>
          <wp:inline>
            <wp:extent cx="5334000" cy="4017604"/>
            <wp:effectExtent b="0" l="0" r="0" t="0"/>
            <wp:docPr descr="" title="" id="64" name="Picture"/>
            <a:graphic>
              <a:graphicData uri="http://schemas.openxmlformats.org/drawingml/2006/picture">
                <pic:pic>
                  <pic:nvPicPr>
                    <pic:cNvPr descr="fig9_h1_grid.png" id="65" name="Picture"/>
                    <pic:cNvPicPr>
                      <a:picLocks noChangeArrowheads="1" noChangeAspect="1"/>
                    </pic:cNvPicPr>
                  </pic:nvPicPr>
                  <pic:blipFill>
                    <a:blip r:embed="rId63"/>
                    <a:stretch>
                      <a:fillRect/>
                    </a:stretch>
                  </pic:blipFill>
                  <pic:spPr bwMode="auto">
                    <a:xfrm>
                      <a:off x="0" y="0"/>
                      <a:ext cx="5334000" cy="4017604"/>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p>
      <w:pPr>
        <w:pStyle w:val="BodyText"/>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6"/>
    <w:bookmarkStart w:id="67"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67"/>
    <w:bookmarkEnd w:id="68"/>
    <w:bookmarkStart w:id="75"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69"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69"/>
    <w:bookmarkStart w:id="70"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0"/>
    <w:bookmarkStart w:id="71"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1"/>
    <w:bookmarkStart w:id="72"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2"/>
    <w:bookmarkStart w:id="73"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3"/>
    <w:bookmarkStart w:id="74"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4"/>
    <w:bookmarkEnd w:id="75"/>
    <w:bookmarkStart w:id="76"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6"/>
    <w:p>
      <w:pPr>
        <w:pStyle w:val="Heading1"/>
      </w:pPr>
      <w:r>
        <w:t xml:space="preserve">Reference list</w:t>
      </w:r>
    </w:p>
    <w:bookmarkStart w:id="193" w:name="refs"/>
    <w:bookmarkStart w:id="78"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77">
        <w:r>
          <w:rPr>
            <w:rStyle w:val="Hyperlink"/>
          </w:rPr>
          <w:t xml:space="preserve">10.3982/ECTA12675</w:t>
        </w:r>
      </w:hyperlink>
      <w:r>
        <w:t xml:space="preserve">.</w:t>
      </w:r>
    </w:p>
    <w:bookmarkEnd w:id="78"/>
    <w:bookmarkStart w:id="80"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79">
        <w:r>
          <w:rPr>
            <w:rStyle w:val="Hyperlink"/>
          </w:rPr>
          <w:t xml:space="preserve">https://arxiv.org/abs/1610.01644</w:t>
        </w:r>
      </w:hyperlink>
      <w:r>
        <w:t xml:space="preserve">.</w:t>
      </w:r>
    </w:p>
    <w:bookmarkEnd w:id="80"/>
    <w:bookmarkStart w:id="82"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1">
        <w:r>
          <w:rPr>
            <w:rStyle w:val="Hyperlink"/>
          </w:rPr>
          <w:t xml:space="preserve">10.1162/qss_a_00071</w:t>
        </w:r>
      </w:hyperlink>
      <w:r>
        <w:t xml:space="preserve">.</w:t>
      </w:r>
    </w:p>
    <w:bookmarkEnd w:id="82"/>
    <w:bookmarkStart w:id="84"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3">
        <w:r>
          <w:rPr>
            <w:rStyle w:val="Hyperlink"/>
          </w:rPr>
          <w:t xml:space="preserve">10.31341/jios.44.2.2</w:t>
        </w:r>
      </w:hyperlink>
      <w:r>
        <w:t xml:space="preserve">.</w:t>
      </w:r>
    </w:p>
    <w:bookmarkEnd w:id="84"/>
    <w:bookmarkStart w:id="86"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5">
        <w:r>
          <w:rPr>
            <w:rStyle w:val="Hyperlink"/>
          </w:rPr>
          <w:t xml:space="preserve">10.3389/frsus.2021.620743</w:t>
        </w:r>
      </w:hyperlink>
      <w:r>
        <w:t xml:space="preserve">.</w:t>
      </w:r>
    </w:p>
    <w:bookmarkEnd w:id="86"/>
    <w:bookmarkStart w:id="88"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87">
        <w:r>
          <w:rPr>
            <w:rStyle w:val="Hyperlink"/>
          </w:rPr>
          <w:t xml:space="preserve">10.48550/arXiv.1903.10676</w:t>
        </w:r>
      </w:hyperlink>
      <w:r>
        <w:t xml:space="preserve">.</w:t>
      </w:r>
    </w:p>
    <w:bookmarkEnd w:id="88"/>
    <w:bookmarkStart w:id="90"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89">
        <w:r>
          <w:rPr>
            <w:rStyle w:val="Hyperlink"/>
          </w:rPr>
          <w:t xml:space="preserve">10.2307/271073</w:t>
        </w:r>
      </w:hyperlink>
      <w:r>
        <w:t xml:space="preserve">.</w:t>
      </w:r>
    </w:p>
    <w:bookmarkEnd w:id="90"/>
    <w:bookmarkStart w:id="92"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1">
        <w:r>
          <w:rPr>
            <w:rStyle w:val="Hyperlink"/>
          </w:rPr>
          <w:t xml:space="preserve">10.1080/08039410.2016.1252424</w:t>
        </w:r>
      </w:hyperlink>
      <w:r>
        <w:t xml:space="preserve">.</w:t>
      </w:r>
    </w:p>
    <w:bookmarkEnd w:id="92"/>
    <w:bookmarkStart w:id="93"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93"/>
    <w:bookmarkStart w:id="94"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94"/>
    <w:bookmarkStart w:id="96"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95">
        <w:r>
          <w:rPr>
            <w:rStyle w:val="Hyperlink"/>
          </w:rPr>
          <w:t xml:space="preserve">10.1007/s11192-016-2115-y</w:t>
        </w:r>
      </w:hyperlink>
      <w:r>
        <w:t xml:space="preserve">.</w:t>
      </w:r>
    </w:p>
    <w:bookmarkEnd w:id="96"/>
    <w:bookmarkStart w:id="98"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97">
        <w:r>
          <w:rPr>
            <w:rStyle w:val="Hyperlink"/>
          </w:rPr>
          <w:t xml:space="preserve">10.18653/v1/N19-1181</w:t>
        </w:r>
      </w:hyperlink>
      <w:r>
        <w:t xml:space="preserve">.</w:t>
      </w:r>
    </w:p>
    <w:bookmarkEnd w:id="98"/>
    <w:bookmarkStart w:id="100"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99">
        <w:r>
          <w:rPr>
            <w:rStyle w:val="Hyperlink"/>
          </w:rPr>
          <w:t xml:space="preserve">10.1177/000276427902200308</w:t>
        </w:r>
      </w:hyperlink>
      <w:r>
        <w:t xml:space="preserve">.</w:t>
      </w:r>
    </w:p>
    <w:bookmarkEnd w:id="100"/>
    <w:bookmarkStart w:id="102"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01">
        <w:r>
          <w:rPr>
            <w:rStyle w:val="Hyperlink"/>
          </w:rPr>
          <w:t xml:space="preserve">10.1073/pnas.1231332100</w:t>
        </w:r>
      </w:hyperlink>
      <w:r>
        <w:t xml:space="preserve">.</w:t>
      </w:r>
    </w:p>
    <w:bookmarkEnd w:id="102"/>
    <w:bookmarkStart w:id="104"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03">
        <w:r>
          <w:rPr>
            <w:rStyle w:val="Hyperlink"/>
          </w:rPr>
          <w:t xml:space="preserve">https://arxiv.org/abs/1805.01070</w:t>
        </w:r>
      </w:hyperlink>
      <w:r>
        <w:t xml:space="preserve">.</w:t>
      </w:r>
    </w:p>
    <w:bookmarkEnd w:id="104"/>
    <w:bookmarkStart w:id="106"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05">
        <w:r>
          <w:rPr>
            <w:rStyle w:val="Hyperlink"/>
          </w:rPr>
          <w:t xml:space="preserve">10.1109/TIT.1967.1053964</w:t>
        </w:r>
      </w:hyperlink>
      <w:r>
        <w:t xml:space="preserve">.</w:t>
      </w:r>
    </w:p>
    <w:bookmarkEnd w:id="106"/>
    <w:bookmarkStart w:id="108"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07">
        <w:r>
          <w:rPr>
            <w:rStyle w:val="Hyperlink"/>
          </w:rPr>
          <w:t xml:space="preserve">10.1038/s42256-021-00296-0</w:t>
        </w:r>
      </w:hyperlink>
      <w:r>
        <w:t xml:space="preserve">.</w:t>
      </w:r>
    </w:p>
    <w:bookmarkEnd w:id="108"/>
    <w:bookmarkStart w:id="110"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09">
        <w:r>
          <w:rPr>
            <w:rStyle w:val="Hyperlink"/>
          </w:rPr>
          <w:t xml:space="preserve">https://eur-lex.europa.eu/legal-content/EN/TXT/?uri=CELEX:32024R1689</w:t>
        </w:r>
      </w:hyperlink>
      <w:r>
        <w:t xml:space="preserve">.</w:t>
      </w:r>
    </w:p>
    <w:bookmarkEnd w:id="110"/>
    <w:bookmarkStart w:id="112"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11">
        <w:r>
          <w:rPr>
            <w:rStyle w:val="Hyperlink"/>
          </w:rPr>
          <w:t xml:space="preserve">10.1080/13552074.2016.1145895</w:t>
        </w:r>
      </w:hyperlink>
      <w:r>
        <w:t xml:space="preserve">.</w:t>
      </w:r>
    </w:p>
    <w:bookmarkEnd w:id="112"/>
    <w:bookmarkStart w:id="113"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13"/>
    <w:bookmarkStart w:id="115"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14">
        <w:r>
          <w:rPr>
            <w:rStyle w:val="Hyperlink"/>
          </w:rPr>
          <w:t xml:space="preserve">10.1109/ACCESS.2025.3595894</w:t>
        </w:r>
      </w:hyperlink>
      <w:r>
        <w:t xml:space="preserve">.</w:t>
      </w:r>
    </w:p>
    <w:bookmarkEnd w:id="115"/>
    <w:bookmarkStart w:id="117"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16">
        <w:r>
          <w:rPr>
            <w:rStyle w:val="Hyperlink"/>
          </w:rPr>
          <w:t xml:space="preserve">10.1038/s41893-025-01598-6</w:t>
        </w:r>
      </w:hyperlink>
      <w:r>
        <w:t xml:space="preserve">.</w:t>
      </w:r>
    </w:p>
    <w:bookmarkEnd w:id="117"/>
    <w:bookmarkStart w:id="119"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18">
        <w:r>
          <w:rPr>
            <w:rStyle w:val="Hyperlink"/>
          </w:rPr>
          <w:t xml:space="preserve">10.3389/frai.2024.1472411</w:t>
        </w:r>
      </w:hyperlink>
      <w:r>
        <w:t xml:space="preserve">.</w:t>
      </w:r>
    </w:p>
    <w:bookmarkEnd w:id="119"/>
    <w:bookmarkStart w:id="121"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0">
        <w:r>
          <w:rPr>
            <w:rStyle w:val="Hyperlink"/>
          </w:rPr>
          <w:t xml:space="preserve">10.24948/2017.01</w:t>
        </w:r>
      </w:hyperlink>
      <w:r>
        <w:t xml:space="preserve">.</w:t>
      </w:r>
    </w:p>
    <w:bookmarkEnd w:id="121"/>
    <w:bookmarkStart w:id="123"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22">
        <w:r>
          <w:rPr>
            <w:rStyle w:val="Hyperlink"/>
          </w:rPr>
          <w:t xml:space="preserve">10.1177/016224390102600401</w:t>
        </w:r>
      </w:hyperlink>
      <w:r>
        <w:t xml:space="preserve">.</w:t>
      </w:r>
    </w:p>
    <w:bookmarkEnd w:id="123"/>
    <w:bookmarkStart w:id="125"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24">
        <w:r>
          <w:rPr>
            <w:rStyle w:val="Hyperlink"/>
          </w:rPr>
          <w:t xml:space="preserve">10.1017/S0020818300001442</w:t>
        </w:r>
      </w:hyperlink>
      <w:r>
        <w:t xml:space="preserve">.</w:t>
      </w:r>
    </w:p>
    <w:bookmarkEnd w:id="125"/>
    <w:bookmarkStart w:id="127" w:name="ref-Harris1954"/>
    <w:p>
      <w:pPr>
        <w:pStyle w:val="Bibliography"/>
      </w:pPr>
      <w:r>
        <w:t xml:space="preserve">Harris, Z.S. (1954) Distributional structure.</w:t>
      </w:r>
      <w:r>
        <w:t xml:space="preserve"> </w:t>
      </w:r>
      <w:r>
        <w:rPr>
          <w:iCs/>
          <w:i/>
        </w:rPr>
        <w:t xml:space="preserve">WORD</w:t>
      </w:r>
      <w:r>
        <w:t xml:space="preserve">, 10 (2–3): 146–162. doi:</w:t>
      </w:r>
      <w:hyperlink r:id="rId126">
        <w:r>
          <w:rPr>
            <w:rStyle w:val="Hyperlink"/>
          </w:rPr>
          <w:t xml:space="preserve">10.1080/00437956.1954.11659520</w:t>
        </w:r>
      </w:hyperlink>
      <w:r>
        <w:t xml:space="preserve">.</w:t>
      </w:r>
    </w:p>
    <w:bookmarkEnd w:id="127"/>
    <w:bookmarkStart w:id="129"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28">
        <w:r>
          <w:rPr>
            <w:rStyle w:val="Hyperlink"/>
          </w:rPr>
          <w:t xml:space="preserve">10.1007/978-0-387-84858-7</w:t>
        </w:r>
      </w:hyperlink>
      <w:r>
        <w:t xml:space="preserve">.</w:t>
      </w:r>
    </w:p>
    <w:bookmarkEnd w:id="129"/>
    <w:bookmarkStart w:id="131"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0">
        <w:r>
          <w:rPr>
            <w:rStyle w:val="Hyperlink"/>
          </w:rPr>
          <w:t xml:space="preserve">10.1007/s43681-023-00259-8</w:t>
        </w:r>
      </w:hyperlink>
      <w:r>
        <w:t xml:space="preserve">.</w:t>
      </w:r>
    </w:p>
    <w:bookmarkEnd w:id="131"/>
    <w:bookmarkStart w:id="132"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32"/>
    <w:bookmarkStart w:id="134"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33">
        <w:r>
          <w:rPr>
            <w:rStyle w:val="Hyperlink"/>
          </w:rPr>
          <w:t xml:space="preserve">10.1002/csr.2202</w:t>
        </w:r>
      </w:hyperlink>
      <w:r>
        <w:t xml:space="preserve">.</w:t>
      </w:r>
    </w:p>
    <w:bookmarkEnd w:id="134"/>
    <w:bookmarkStart w:id="136"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35">
        <w:r>
          <w:rPr>
            <w:rStyle w:val="Hyperlink"/>
          </w:rPr>
          <w:t xml:space="preserve">10.1093/bjps/55.1.1</w:t>
        </w:r>
      </w:hyperlink>
      <w:r>
        <w:t xml:space="preserve">.</w:t>
      </w:r>
    </w:p>
    <w:bookmarkEnd w:id="136"/>
    <w:bookmarkStart w:id="138"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37">
        <w:r>
          <w:rPr>
            <w:rStyle w:val="Hyperlink"/>
          </w:rPr>
          <w:t xml:space="preserve">https://www.ipcc.ch/report/ar6/wg2/</w:t>
        </w:r>
      </w:hyperlink>
      <w:r>
        <w:t xml:space="preserve">.</w:t>
      </w:r>
    </w:p>
    <w:bookmarkEnd w:id="138"/>
    <w:bookmarkStart w:id="140"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39">
        <w:r>
          <w:rPr>
            <w:rStyle w:val="Hyperlink"/>
          </w:rPr>
          <w:t xml:space="preserve">10.1177/00223433241275335</w:t>
        </w:r>
      </w:hyperlink>
      <w:r>
        <w:t xml:space="preserve">.</w:t>
      </w:r>
    </w:p>
    <w:bookmarkEnd w:id="140"/>
    <w:bookmarkStart w:id="142"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41">
        <w:r>
          <w:rPr>
            <w:rStyle w:val="Hyperlink"/>
          </w:rPr>
          <w:t xml:space="preserve">10.1162/qss_a_00304</w:t>
        </w:r>
      </w:hyperlink>
      <w:r>
        <w:t xml:space="preserve">.</w:t>
      </w:r>
    </w:p>
    <w:bookmarkEnd w:id="142"/>
    <w:bookmarkStart w:id="144"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43">
        <w:r>
          <w:rPr>
            <w:rStyle w:val="Hyperlink"/>
          </w:rPr>
          <w:t xml:space="preserve">10.1017/CBO9781139171434.009</w:t>
        </w:r>
      </w:hyperlink>
      <w:r>
        <w:t xml:space="preserve">.</w:t>
      </w:r>
    </w:p>
    <w:bookmarkEnd w:id="144"/>
    <w:bookmarkStart w:id="146"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45">
        <w:r>
          <w:rPr>
            <w:rStyle w:val="Hyperlink"/>
          </w:rPr>
          <w:t xml:space="preserve">10.1002/sd.1582</w:t>
        </w:r>
      </w:hyperlink>
      <w:r>
        <w:t xml:space="preserve">.</w:t>
      </w:r>
    </w:p>
    <w:bookmarkEnd w:id="146"/>
    <w:bookmarkStart w:id="148"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47">
        <w:r>
          <w:rPr>
            <w:rStyle w:val="Hyperlink"/>
          </w:rPr>
          <w:t xml:space="preserve">https://nlp.stanford.edu/IR-book/</w:t>
        </w:r>
      </w:hyperlink>
      <w:r>
        <w:t xml:space="preserve">.</w:t>
      </w:r>
    </w:p>
    <w:bookmarkEnd w:id="148"/>
    <w:bookmarkStart w:id="150"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49">
        <w:r>
          <w:rPr>
            <w:rStyle w:val="Hyperlink"/>
          </w:rPr>
          <w:t xml:space="preserve">10.1016/j.ecoinf.2026.103669</w:t>
        </w:r>
      </w:hyperlink>
      <w:r>
        <w:t xml:space="preserve">.</w:t>
      </w:r>
    </w:p>
    <w:bookmarkEnd w:id="150"/>
    <w:bookmarkStart w:id="152"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51">
        <w:r>
          <w:rPr>
            <w:rStyle w:val="Hyperlink"/>
          </w:rPr>
          <w:t xml:space="preserve">10.1109/ACCESS.2024.3516500</w:t>
        </w:r>
      </w:hyperlink>
      <w:r>
        <w:t xml:space="preserve">.</w:t>
      </w:r>
    </w:p>
    <w:bookmarkEnd w:id="152"/>
    <w:bookmarkStart w:id="154"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53">
        <w:r>
          <w:rPr>
            <w:rStyle w:val="Hyperlink"/>
          </w:rPr>
          <w:t xml:space="preserve">10.1038/534320a</w:t>
        </w:r>
      </w:hyperlink>
      <w:r>
        <w:t xml:space="preserve">.</w:t>
      </w:r>
    </w:p>
    <w:bookmarkEnd w:id="154"/>
    <w:bookmarkStart w:id="156"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55">
        <w:r>
          <w:rPr>
            <w:rStyle w:val="Hyperlink"/>
          </w:rPr>
          <w:t xml:space="preserve">10.18653/v1/W17-4903</w:t>
        </w:r>
      </w:hyperlink>
      <w:r>
        <w:t xml:space="preserve">.</w:t>
      </w:r>
    </w:p>
    <w:bookmarkEnd w:id="156"/>
    <w:bookmarkStart w:id="158"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57">
        <w:r>
          <w:rPr>
            <w:rStyle w:val="Hyperlink"/>
          </w:rPr>
          <w:t xml:space="preserve">https://oecd.ai/en/partner-data-methodological-note</w:t>
        </w:r>
      </w:hyperlink>
      <w:r>
        <w:t xml:space="preserve">.</w:t>
      </w:r>
    </w:p>
    <w:bookmarkEnd w:id="158"/>
    <w:bookmarkStart w:id="160"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59">
        <w:r>
          <w:rPr>
            <w:rStyle w:val="Hyperlink"/>
          </w:rPr>
          <w:t xml:space="preserve">10.48550/arXiv.2205.01833</w:t>
        </w:r>
      </w:hyperlink>
      <w:r>
        <w:t xml:space="preserve">.</w:t>
      </w:r>
    </w:p>
    <w:bookmarkEnd w:id="160"/>
    <w:bookmarkStart w:id="162"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61">
        <w:r>
          <w:rPr>
            <w:rStyle w:val="Hyperlink"/>
          </w:rPr>
          <w:t xml:space="preserve">10.48550/arXiv.2211.11252</w:t>
        </w:r>
      </w:hyperlink>
      <w:r>
        <w:t xml:space="preserve">.</w:t>
      </w:r>
    </w:p>
    <w:bookmarkEnd w:id="162"/>
    <w:bookmarkStart w:id="164"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63">
        <w:r>
          <w:rPr>
            <w:rStyle w:val="Hyperlink"/>
          </w:rPr>
          <w:t xml:space="preserve">10.18653/v1/2020.acl-main.647</w:t>
        </w:r>
      </w:hyperlink>
      <w:r>
        <w:t xml:space="preserve">.</w:t>
      </w:r>
    </w:p>
    <w:bookmarkEnd w:id="164"/>
    <w:bookmarkStart w:id="166"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65">
        <w:r>
          <w:rPr>
            <w:rStyle w:val="Hyperlink"/>
          </w:rPr>
          <w:t xml:space="preserve">10.18653/v1/D19-1410</w:t>
        </w:r>
      </w:hyperlink>
      <w:r>
        <w:t xml:space="preserve">.</w:t>
      </w:r>
    </w:p>
    <w:bookmarkEnd w:id="166"/>
    <w:bookmarkStart w:id="168"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67">
        <w:r>
          <w:rPr>
            <w:rStyle w:val="Hyperlink"/>
          </w:rPr>
          <w:t xml:space="preserve">10.1017/S0003055422001228</w:t>
        </w:r>
      </w:hyperlink>
      <w:r>
        <w:t xml:space="preserve">.</w:t>
      </w:r>
    </w:p>
    <w:bookmarkEnd w:id="168"/>
    <w:bookmarkStart w:id="170"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69">
        <w:r>
          <w:rPr>
            <w:rStyle w:val="Hyperlink"/>
          </w:rPr>
          <w:t xml:space="preserve">10.51593/20230</w:t>
        </w:r>
      </w:hyperlink>
      <w:r>
        <w:t xml:space="preserve">.</w:t>
      </w:r>
    </w:p>
    <w:bookmarkEnd w:id="170"/>
    <w:bookmarkStart w:id="172"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71">
        <w:r>
          <w:rPr>
            <w:rStyle w:val="Hyperlink"/>
          </w:rPr>
          <w:t xml:space="preserve">https://github.com/SDGClassification/benchmark</w:t>
        </w:r>
      </w:hyperlink>
      <w:r>
        <w:t xml:space="preserve">.</w:t>
      </w:r>
    </w:p>
    <w:bookmarkEnd w:id="172"/>
    <w:bookmarkStart w:id="174"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73">
        <w:r>
          <w:rPr>
            <w:rStyle w:val="Hyperlink"/>
          </w:rPr>
          <w:t xml:space="preserve">https://huggingface.co/datasets/UNDP/sdgi-corpus</w:t>
        </w:r>
      </w:hyperlink>
      <w:r>
        <w:t xml:space="preserve">.</w:t>
      </w:r>
    </w:p>
    <w:bookmarkEnd w:id="174"/>
    <w:bookmarkStart w:id="175"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75"/>
    <w:bookmarkStart w:id="176"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76"/>
    <w:bookmarkStart w:id="178"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77">
        <w:r>
          <w:rPr>
            <w:rStyle w:val="Hyperlink"/>
          </w:rPr>
          <w:t xml:space="preserve">10.1002/sd.2706</w:t>
        </w:r>
      </w:hyperlink>
      <w:r>
        <w:t xml:space="preserve">.</w:t>
      </w:r>
    </w:p>
    <w:bookmarkEnd w:id="178"/>
    <w:bookmarkStart w:id="180"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79">
        <w:r>
          <w:rPr>
            <w:rStyle w:val="Hyperlink"/>
          </w:rPr>
          <w:t xml:space="preserve">10.1007/s00146-025-02181-5</w:t>
        </w:r>
      </w:hyperlink>
      <w:r>
        <w:t xml:space="preserve">.</w:t>
      </w:r>
    </w:p>
    <w:bookmarkEnd w:id="180"/>
    <w:bookmarkStart w:id="182"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81">
        <w:r>
          <w:rPr>
            <w:rStyle w:val="Hyperlink"/>
          </w:rPr>
          <w:t xml:space="preserve">10.48550/arXiv.2505.00174</w:t>
        </w:r>
      </w:hyperlink>
      <w:r>
        <w:t xml:space="preserve">.</w:t>
      </w:r>
    </w:p>
    <w:bookmarkEnd w:id="182"/>
    <w:bookmarkStart w:id="184"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83">
        <w:r>
          <w:rPr>
            <w:rStyle w:val="Hyperlink"/>
          </w:rPr>
          <w:t xml:space="preserve">10.1145/3630106.3659035</w:t>
        </w:r>
      </w:hyperlink>
      <w:r>
        <w:t xml:space="preserve">.</w:t>
      </w:r>
    </w:p>
    <w:bookmarkEnd w:id="184"/>
    <w:bookmarkStart w:id="186"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85">
        <w:r>
          <w:rPr>
            <w:rStyle w:val="Hyperlink"/>
          </w:rPr>
          <w:t xml:space="preserve">10.5281/zenodo.3798385</w:t>
        </w:r>
      </w:hyperlink>
      <w:r>
        <w:t xml:space="preserve">.</w:t>
      </w:r>
    </w:p>
    <w:bookmarkEnd w:id="186"/>
    <w:bookmarkStart w:id="188"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87">
        <w:r>
          <w:rPr>
            <w:rStyle w:val="Hyperlink"/>
          </w:rPr>
          <w:t xml:space="preserve">10.1038/s41467-019-14108-y</w:t>
        </w:r>
      </w:hyperlink>
      <w:r>
        <w:t xml:space="preserve">.</w:t>
      </w:r>
    </w:p>
    <w:bookmarkEnd w:id="188"/>
    <w:bookmarkStart w:id="190"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89">
        <w:r>
          <w:rPr>
            <w:rStyle w:val="Hyperlink"/>
          </w:rPr>
          <w:t xml:space="preserve">10.5281/zenodo.7523032</w:t>
        </w:r>
      </w:hyperlink>
      <w:r>
        <w:t xml:space="preserve">.</w:t>
      </w:r>
    </w:p>
    <w:bookmarkEnd w:id="190"/>
    <w:bookmarkStart w:id="192"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191">
        <w:r>
          <w:rPr>
            <w:rStyle w:val="Hyperlink"/>
          </w:rPr>
          <w:t xml:space="preserve">10.1016/j.array.2025.100419</w:t>
        </w:r>
      </w:hyperlink>
      <w:r>
        <w:t xml:space="preserve">.</w:t>
      </w:r>
    </w:p>
    <w:bookmarkEnd w:id="192"/>
    <w:bookmarkEnd w:id="193"/>
    <w:bookmarkStart w:id="196"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194"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194"/>
    <w:p>
      <w:pPr>
        <w:pStyle w:val="BodyText"/>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195"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r>
              <w:t xml:space="preserve">3-5</w:t>
            </w:r>
            <w:r>
              <w:t xml:space="preserve"> </w:t>
            </w:r>
            <w:r>
              <w:t xml:space="preserve">(lr)</w:t>
            </w:r>
            <w:r>
              <w:t xml:space="preserve">6-9</w:t>
            </w: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95"/>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196"/>
    <w:bookmarkStart w:id="203" w:name="app:centroid-diagnostics"/>
    <w:p>
      <w:pPr>
        <w:pStyle w:val="Heading1"/>
      </w:pPr>
      <w:r>
        <w:t xml:space="preserve">B Diagnostics for Reference Classifier</w:t>
      </w:r>
    </w:p>
    <w:bookmarkStart w:id="198"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197"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197"/>
    <w:p>
      <w:pPr>
        <w:pStyle w:val="BodyText"/>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198"/>
    <w:bookmarkStart w:id="202"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0" name="Picture"/>
            <a:graphic>
              <a:graphicData uri="http://schemas.openxmlformats.org/drawingml/2006/picture">
                <pic:pic>
                  <pic:nvPicPr>
                    <pic:cNvPr descr="fig8_centroid_similarity_heatmap.png" id="201" name="Picture"/>
                    <pic:cNvPicPr>
                      <a:picLocks noChangeArrowheads="1" noChangeAspect="1"/>
                    </pic:cNvPicPr>
                  </pic:nvPicPr>
                  <pic:blipFill>
                    <a:blip r:embed="rId199"/>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02"/>
    <w:bookmarkEnd w:id="203"/>
    <w:bookmarkStart w:id="205"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04"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04"/>
    <w:p>
      <w:pPr>
        <w:pStyle w:val="BodyText"/>
        <w:jc w:val="center"/>
      </w:pPr>
      <w:r>
        <w:rPr>
          <w:iCs/>
          <w:i/>
        </w:rPr>
        <w:t xml:space="preserve">Notes:</w:t>
      </w:r>
      <w:r>
        <w:t xml:space="preserve"> </w:t>
      </w:r>
      <w:r>
        <w:t xml:space="preserve">Terms are TF-IDF-weighted unigrams and bigrams from deterministic samples of research and policy texts assigned to each SDG.</w:t>
      </w:r>
    </w:p>
    <w:bookmarkEnd w:id="205"/>
    <w:bookmarkStart w:id="209"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06"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06"/>
    <w:bookmarkStart w:id="207"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07"/>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08"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08"/>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09"/>
    <w:bookmarkStart w:id="21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0"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0"/>
    <w:p>
      <w:pPr>
        <w:pStyle w:val="BodyText"/>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11" w:name="app:balanced-subset-stability"/>
      <w:bookmarkEnd w:id="21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12"/>
    <w:bookmarkStart w:id="21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13"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13"/>
    <w:bookmarkEnd w:id="214"/>
    <w:bookmarkStart w:id="232" w:name="app:register-removal"/>
    <w:p>
      <w:pPr>
        <w:pStyle w:val="Heading1"/>
      </w:pPr>
      <w:r>
        <w:t xml:space="preserve">G Register Removal: Convergence and Validation</w:t>
      </w:r>
    </w:p>
    <w:bookmarkStart w:id="219"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1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15"/>
    <w:bookmarkStart w:id="21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16"/>
    <w:bookmarkStart w:id="218"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17"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17"/>
    <w:p>
      <w:pPr>
        <w:pStyle w:val="BodyText"/>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18"/>
    <w:bookmarkEnd w:id="219"/>
    <w:bookmarkStart w:id="231" w:name="app:register-validation"/>
    <w:p>
      <w:pPr>
        <w:pStyle w:val="Heading2"/>
      </w:pPr>
      <w:r>
        <w:t xml:space="preserve">G.2 Construct Validation</w:t>
      </w:r>
    </w:p>
    <w:bookmarkStart w:id="220"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0"/>
    <w:bookmarkStart w:id="223"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21"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21"/>
    <w:p>
      <w:pPr>
        <w:pStyle w:val="BodyText"/>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22"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r>
              <w:t xml:space="preserve">2-3</w:t>
            </w:r>
            <w:r>
              <w:t xml:space="preserve"> </w:t>
            </w:r>
            <w:r>
              <w:t xml:space="preserve">(lr)</w:t>
            </w:r>
            <w:r>
              <w:t xml:space="preserve">6-7</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22"/>
    <w:p>
      <w:pPr>
        <w:pStyle w:val="BodyText"/>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23"/>
    <w:bookmarkStart w:id="224"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24"/>
    <w:bookmarkStart w:id="225"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25"/>
    <w:bookmarkStart w:id="226"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26"/>
    <w:bookmarkStart w:id="227"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27"/>
    <w:bookmarkStart w:id="230"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28"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28"/>
    <w:p>
      <w:pPr>
        <w:pStyle w:val="BodyText"/>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29"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29"/>
    <w:p>
      <w:pPr>
        <w:pStyle w:val="BodyText"/>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0"/>
    <w:bookmarkEnd w:id="231"/>
    <w:bookmarkEnd w:id="232"/>
    <w:bookmarkStart w:id="254" w:name="app:cross-method-section"/>
    <w:p>
      <w:pPr>
        <w:pStyle w:val="Heading1"/>
      </w:pPr>
      <w:r>
        <w:t xml:space="preserve">H Supplementary Cross-Method Data</w:t>
      </w:r>
    </w:p>
    <w:bookmarkStart w:id="233"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33"/>
    <w:bookmarkStart w:id="236"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34"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r>
              <w:t xml:space="preserve">3-4</w:t>
            </w:r>
            <w:r>
              <w:t xml:space="preserve"> </w:t>
            </w:r>
            <w:r>
              <w:t xml:space="preserve">(lr)</w:t>
            </w:r>
            <w:r>
              <w:t xml:space="preserve">5-6</w:t>
            </w: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34"/>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35"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r>
              <w:t xml:space="preserve">3-6</w:t>
            </w:r>
            <w:r>
              <w:t xml:space="preserve"> </w:t>
            </w:r>
            <w:r>
              <w:t xml:space="preserve">(lr)</w:t>
            </w:r>
            <w:r>
              <w:t xml:space="preserve">7-8</w:t>
            </w:r>
            <w:r>
              <w:t xml:space="preserve"> </w:t>
            </w:r>
            <w:r>
              <w:t xml:space="preserve">(lr)</w:t>
            </w:r>
            <w:r>
              <w:t xml:space="preserve">9-10</w:t>
            </w: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35"/>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36"/>
    <w:bookmarkStart w:id="241"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37"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r>
              <w:t xml:space="preserve">2-8</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37"/>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38"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r>
              <w:t xml:space="preserve">2-8</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38"/>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39"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r>
              <w:t xml:space="preserve">2-8</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39"/>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0"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r>
              <w:t xml:space="preserve">3-5</w:t>
            </w:r>
            <w:r>
              <w:t xml:space="preserve"> </w:t>
            </w:r>
            <w:r>
              <w:t xml:space="preserve">(lr)</w:t>
            </w:r>
            <w:r>
              <w:t xml:space="preserve">6-7</w:t>
            </w: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0"/>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41"/>
    <w:bookmarkStart w:id="246"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42"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r>
              <w:t xml:space="preserve">3-5</w:t>
            </w:r>
            <w:r>
              <w:t xml:space="preserve"> </w:t>
            </w:r>
            <w:r>
              <w:t xml:space="preserve">(lr)</w:t>
            </w:r>
            <w:r>
              <w:t xml:space="preserve">6-9</w:t>
            </w: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2"/>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3"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r>
              <w:t xml:space="preserve">3-5</w:t>
            </w:r>
            <w:r>
              <w:t xml:space="preserve"> </w:t>
            </w:r>
            <w:r>
              <w:t xml:space="preserve">(lr)</w:t>
            </w:r>
            <w:r>
              <w:t xml:space="preserve">6-9</w:t>
            </w: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3"/>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4"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44"/>
    <w:p>
      <w:pPr>
        <w:pStyle w:val="BodyText"/>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45"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45"/>
    <w:p>
      <w:pPr>
        <w:pStyle w:val="BodyText"/>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46"/>
    <w:bookmarkStart w:id="248"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47"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47"/>
    <w:p>
      <w:pPr>
        <w:pStyle w:val="BodyText"/>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48"/>
    <w:bookmarkStart w:id="250"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49"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Register</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49"/>
    <w:p>
      <w:pPr>
        <w:pStyle w:val="BodyText"/>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0"/>
    <w:bookmarkStart w:id="253"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51"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51"/>
    <w:p>
      <w:pPr>
        <w:pStyle w:val="BodyText"/>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52"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52"/>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53"/>
    <w:bookmarkEnd w:id="254"/>
    <w:bookmarkStart w:id="256"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55"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rPr>
              <w:t xml:space="preserve">Core</w:t>
            </w:r>
          </w:p>
        </w:tc>
        <w:tc>
          <w:tcPr>
            <w:gridSpan w:val="6"/>
            <w:tcBorders>
              <w:bottom w:val="single" w:sz="8" w:space="0" w:color="auto"/>
            </w:tcBorders>
          </w:tcPr>
          <w:p>
            <w:pPr>
              <w:pStyle w:val="Compact"/>
              <w:keepNext/>
              <w:jc w:val="center"/>
            </w:pPr>
            <w:r>
              <w:rPr>
                <w:bCs/>
                <w:b/>
              </w:rPr>
              <w:t xml:space="preserve">Robustness</w:t>
            </w:r>
          </w:p>
        </w:tc>
        <w:tc>
          <w:tcPr>
            <w:gridSpan w:val="4"/>
            <w:tcBorders>
              <w:bottom w:val="single" w:sz="8" w:space="0" w:color="auto"/>
            </w:tcBorders>
          </w:tcPr>
          <w:p>
            <w:pPr>
              <w:pStyle w:val="Compact"/>
              <w:keepNext/>
              <w:jc w:val="center"/>
            </w:pPr>
            <w:r>
              <w:rPr>
                <w:bCs/>
                <w:b/>
              </w:rPr>
              <w:t xml:space="preserve">Interactions</w:t>
            </w:r>
          </w:p>
        </w:tc>
        <w:tc>
          <w:tcPr>
            <w:gridSpan w:val="4"/>
            <w:tcBorders>
              <w:bottom w:val="single" w:sz="8" w:space="0" w:color="auto"/>
            </w:tcBorders>
          </w:tcPr>
          <w:p>
            <w:pPr>
              <w:pStyle w:val="Compact"/>
              <w:keepNext/>
              <w:jc w:val="center"/>
            </w:pPr>
            <w:r>
              <w:rPr>
                <w:bCs/>
                <w:b/>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tcBorders>
              <w:bottom w:val="single" w:sz="8" w:space="0" w:color="auto"/>
            </w:tcBorders>
          </w:tcPr>
          <w:p>
            <w:pPr>
              <w:pStyle w:val="Compact"/>
              <w:keepNext/>
              <w:jc w:val="center"/>
            </w:pPr>
            <w:r>
              <w:t xml:space="preserve">(1)</w:t>
            </w:r>
          </w:p>
        </w:tc>
        <w:tc>
          <w:tcPr>
            <w:tcBorders>
              <w:bottom w:val="single" w:sz="8" w:space="0" w:color="auto"/>
            </w:tcBorders>
          </w:tcPr>
          <w:p>
            <w:pPr>
              <w:pStyle w:val="Compact"/>
              <w:keepNext/>
              <w:jc w:val="center"/>
            </w:pPr>
            <w:r>
              <w:t xml:space="preserve">(2)</w:t>
            </w:r>
          </w:p>
        </w:tc>
        <w:tc>
          <w:tcPr>
            <w:tcBorders>
              <w:bottom w:val="single" w:sz="8" w:space="0" w:color="auto"/>
            </w:tcBorders>
          </w:tcPr>
          <w:p>
            <w:pPr>
              <w:pStyle w:val="Compact"/>
              <w:keepNext/>
              <w:jc w:val="center"/>
            </w:pPr>
            <w:r>
              <w:t xml:space="preserve">(3)</w:t>
            </w:r>
          </w:p>
        </w:tc>
        <w:tc>
          <w:tcPr>
            <w:tcBorders>
              <w:bottom w:val="single" w:sz="8" w:space="0" w:color="auto"/>
            </w:tcBorders>
          </w:tcPr>
          <w:p>
            <w:pPr>
              <w:pStyle w:val="Compact"/>
              <w:keepNext/>
              <w:jc w:val="center"/>
            </w:pPr>
            <w:r>
              <w:t xml:space="preserve">(4)</w:t>
            </w:r>
          </w:p>
        </w:tc>
        <w:tc>
          <w:tcPr>
            <w:tcBorders>
              <w:bottom w:val="single" w:sz="8" w:space="0" w:color="auto"/>
            </w:tcBorders>
          </w:tcPr>
          <w:p>
            <w:pPr>
              <w:pStyle w:val="Compact"/>
              <w:keepNext/>
              <w:jc w:val="center"/>
            </w:pPr>
            <w:r>
              <w:t xml:space="preserve">(5)</w:t>
            </w:r>
          </w:p>
        </w:tc>
        <w:tc>
          <w:tcPr>
            <w:tcBorders>
              <w:bottom w:val="single" w:sz="8" w:space="0" w:color="auto"/>
            </w:tcBorders>
          </w:tcPr>
          <w:p>
            <w:pPr>
              <w:pStyle w:val="Compact"/>
              <w:keepNext/>
              <w:jc w:val="center"/>
            </w:pPr>
            <w:r>
              <w:t xml:space="preserve">(6)</w:t>
            </w:r>
          </w:p>
        </w:tc>
        <w:tc>
          <w:tcPr>
            <w:tcBorders>
              <w:bottom w:val="single" w:sz="8" w:space="0" w:color="auto"/>
            </w:tcBorders>
          </w:tcPr>
          <w:p>
            <w:pPr>
              <w:pStyle w:val="Compact"/>
              <w:keepNext/>
              <w:jc w:val="center"/>
            </w:pPr>
            <w:r>
              <w:t xml:space="preserve">(7)</w:t>
            </w:r>
          </w:p>
        </w:tc>
        <w:tc>
          <w:tcPr>
            <w:tcBorders>
              <w:bottom w:val="single" w:sz="8" w:space="0" w:color="auto"/>
            </w:tcBorders>
          </w:tcPr>
          <w:p>
            <w:pPr>
              <w:pStyle w:val="Compact"/>
              <w:keepNext/>
              <w:jc w:val="center"/>
            </w:pPr>
            <w:r>
              <w:t xml:space="preserve">(8)</w:t>
            </w:r>
          </w:p>
        </w:tc>
        <w:tc>
          <w:tcPr>
            <w:tcBorders>
              <w:bottom w:val="single" w:sz="8" w:space="0" w:color="auto"/>
            </w:tcBorders>
          </w:tcPr>
          <w:p>
            <w:pPr>
              <w:pStyle w:val="Compact"/>
              <w:keepNext/>
              <w:jc w:val="center"/>
            </w:pPr>
            <w:r>
              <w:t xml:space="preserve">(9)</w:t>
            </w:r>
          </w:p>
        </w:tc>
        <w:tc>
          <w:tcPr>
            <w:tcBorders>
              <w:bottom w:val="single" w:sz="8" w:space="0" w:color="auto"/>
            </w:tcBorders>
          </w:tcPr>
          <w:p>
            <w:pPr>
              <w:pStyle w:val="Compact"/>
              <w:keepNext/>
              <w:jc w:val="center"/>
            </w:pPr>
            <w:r>
              <w:t xml:space="preserve">(10)</w:t>
            </w:r>
          </w:p>
        </w:tc>
        <w:tc>
          <w:tcPr>
            <w:tcBorders>
              <w:bottom w:val="single" w:sz="8" w:space="0" w:color="auto"/>
            </w:tcBorders>
          </w:tcPr>
          <w:p>
            <w:pPr>
              <w:pStyle w:val="Compact"/>
              <w:keepNext/>
              <w:jc w:val="center"/>
            </w:pPr>
            <w:r>
              <w:t xml:space="preserve">(11)</w:t>
            </w:r>
          </w:p>
        </w:tc>
        <w:tc>
          <w:tcPr>
            <w:tcBorders>
              <w:bottom w:val="single" w:sz="8" w:space="0" w:color="auto"/>
            </w:tcBorders>
          </w:tcPr>
          <w:p>
            <w:pPr>
              <w:pStyle w:val="Compact"/>
              <w:keepNext/>
              <w:jc w:val="center"/>
            </w:pPr>
            <w:r>
              <w:t xml:space="preserve">(12)</w:t>
            </w:r>
          </w:p>
        </w:tc>
        <w:tc>
          <w:tcPr>
            <w:tcBorders>
              <w:bottom w:val="single" w:sz="8" w:space="0" w:color="auto"/>
            </w:tcBorders>
          </w:tcPr>
          <w:p>
            <w:pPr>
              <w:pStyle w:val="Compact"/>
              <w:keepNext/>
              <w:jc w:val="center"/>
            </w:pPr>
            <w:r>
              <w:t xml:space="preserve">(13)</w:t>
            </w:r>
          </w:p>
        </w:tc>
        <w:tc>
          <w:tcPr>
            <w:tcBorders>
              <w:bottom w:val="single" w:sz="8" w:space="0" w:color="auto"/>
            </w:tcBorders>
          </w:tcPr>
          <w:p>
            <w:pPr>
              <w:pStyle w:val="Compact"/>
              <w:keepNext/>
              <w:jc w:val="center"/>
            </w:pPr>
            <w:r>
              <w:t xml:space="preserve">(14)</w:t>
            </w:r>
          </w:p>
        </w:tc>
        <w:tc>
          <w:tcPr>
            <w:tcBorders>
              <w:bottom w:val="single" w:sz="8" w:space="0" w:color="auto"/>
            </w:tcBorders>
          </w:tcPr>
          <w:p>
            <w:pPr>
              <w:pStyle w:val="Compact"/>
              <w:keepNext/>
              <w:jc w:val="center"/>
            </w:pPr>
            <w:r>
              <w:t xml:space="preserve">(15)</w:t>
            </w:r>
          </w:p>
        </w:tc>
        <w:tc>
          <w:tcPr>
            <w:tcBorders>
              <w:bottom w:val="single" w:sz="8" w:space="0" w:color="auto"/>
            </w:tcBorders>
          </w:tcPr>
          <w:p>
            <w:pPr>
              <w:pStyle w:val="Compact"/>
              <w:keepNext/>
              <w:jc w:val="center"/>
            </w:pPr>
            <w:r>
              <w:t xml:space="preserve">(16)</w:t>
            </w:r>
          </w:p>
        </w:tc>
        <w:tc>
          <w:tcPr>
            <w:tcBorders>
              <w:bottom w:val="single" w:sz="8" w:space="0" w:color="auto"/>
            </w:tcBorders>
          </w:tcPr>
          <w:p>
            <w:pPr>
              <w:pStyle w:val="Compact"/>
              <w:keepNext/>
              <w:jc w:val="center"/>
            </w:pPr>
            <w:r>
              <w:t xml:space="preserve">(17)</w:t>
            </w:r>
          </w:p>
        </w:tc>
        <w:tc>
          <w:tcPr>
            <w:tcBorders>
              <w:bottom w:val="single" w:sz="8" w:space="0" w:color="auto"/>
            </w:tcBorders>
          </w:tcPr>
          <w:p>
            <w:pPr>
              <w:pStyle w:val="Compact"/>
              <w:keepNext/>
              <w:jc w:val="center"/>
            </w:pPr>
            <w:r>
              <w:t xml:space="preserve">(18)</w:t>
            </w:r>
          </w:p>
        </w:tc>
        <w:tc>
          <w:tcPr>
            <w:tcBorders>
              <w:bottom w:val="single" w:sz="8" w:space="0" w:color="auto"/>
            </w:tcBorders>
          </w:tcPr>
          <w:p>
            <w:pPr>
              <w:pStyle w:val="Compact"/>
              <w:keepNext/>
              <w:jc w:val="center"/>
            </w:pPr>
            <w:r>
              <w:t xml:space="preserve">(19)</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(21)</w:t>
            </w:r>
          </w:p>
        </w:tc>
        <w:tc>
          <w:tcPr>
            <w:tcBorders>
              <w:bottom w:val="single" w:sz="8" w:space="0" w:color="auto"/>
            </w:tcBorders>
          </w:tcPr>
          <w:p>
            <w:pPr>
              <w:pStyle w:val="Compact"/>
              <w:keepNext/>
              <w:jc w:val="center"/>
            </w:pPr>
            <w:r>
              <w:t xml:space="preserve">(22)</w:t>
            </w:r>
          </w:p>
        </w:tc>
        <w:tc>
          <w:tcPr>
            <w:tcBorders>
              <w:bottom w:val="single" w:sz="8" w:space="0" w:color="auto"/>
            </w:tcBorders>
          </w:tcPr>
          <w:p>
            <w:pPr>
              <w:pStyle w:val="Compact"/>
              <w:keepNext/>
              <w:jc w:val="center"/>
            </w:pPr>
            <w: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Adj. gap   covgap</w:t>
            </w:r>
          </w:p>
        </w:tc>
        <w:tc>
          <w:tcPr>
            <w:tcBorders>
              <w:bottom w:val="single" w:sz="8" w:space="0" w:color="auto"/>
            </w:tcBorders>
          </w:tcPr>
          <w:p>
            <w:pPr>
              <w:pStyle w:val="Compact"/>
              <w:keepNext/>
              <w:jc w:val="center"/>
            </w:pPr>
            <w:r>
              <w:t xml:space="preserve">Adj. gap   dominance</w:t>
            </w:r>
          </w:p>
        </w:tc>
        <w:tc>
          <w:tcPr>
            <w:tcBorders>
              <w:bottom w:val="single" w:sz="8" w:space="0" w:color="auto"/>
            </w:tcBorders>
          </w:tcPr>
          <w:p>
            <w:pPr>
              <w:pStyle w:val="Compact"/>
              <w:keepNext/>
              <w:jc w:val="center"/>
            </w:pPr>
            <w:r>
              <w:t xml:space="preserve">Raw gap   covgap</w:t>
            </w:r>
          </w:p>
        </w:tc>
        <w:tc>
          <w:tcPr>
            <w:tcBorders>
              <w:bottom w:val="single" w:sz="8" w:space="0" w:color="auto"/>
            </w:tcBorders>
          </w:tcPr>
          <w:p>
            <w:pPr>
              <w:pStyle w:val="Compact"/>
              <w:keepNext/>
              <w:jc w:val="center"/>
            </w:pPr>
            <w:r>
              <w:t xml:space="preserve">Raw gap   dominance</w:t>
            </w:r>
          </w:p>
        </w:tc>
        <w:tc>
          <w:tcPr>
            <w:tcBorders>
              <w:bottom w:val="single" w:sz="8" w:space="0" w:color="auto"/>
            </w:tcBorders>
          </w:tcPr>
          <w:p>
            <w:pPr>
              <w:pStyle w:val="Compact"/>
              <w:keepNext/>
              <w:jc w:val="center"/>
            </w:pPr>
            <w:r>
              <w:t xml:space="preserve">Reg. gap   covgap</w:t>
            </w:r>
          </w:p>
        </w:tc>
        <w:tc>
          <w:tcPr>
            <w:tcBorders>
              <w:bottom w:val="single" w:sz="8" w:space="0" w:color="auto"/>
            </w:tcBorders>
          </w:tcPr>
          <w:p>
            <w:pPr>
              <w:pStyle w:val="Compact"/>
              <w:keepNext/>
              <w:jc w:val="center"/>
            </w:pPr>
            <w:r>
              <w:t xml:space="preserve">Reg. gap   dominance</w:t>
            </w:r>
          </w:p>
        </w:tc>
        <w:tc>
          <w:tcPr>
            <w:tcBorders>
              <w:bottom w:val="single" w:sz="8" w:space="0" w:color="auto"/>
            </w:tcBorders>
          </w:tcPr>
          <w:p>
            <w:pPr>
              <w:pStyle w:val="Compact"/>
              <w:keepNext/>
              <w:jc w:val="center"/>
            </w:pPr>
            <w:r>
              <w:t xml:space="preserve">Adj. gap   rescov</w:t>
            </w:r>
          </w:p>
        </w:tc>
        <w:tc>
          <w:tcPr>
            <w:tcBorders>
              <w:bottom w:val="single" w:sz="8" w:space="0" w:color="auto"/>
            </w:tcBorders>
          </w:tcPr>
          <w:p>
            <w:pPr>
              <w:pStyle w:val="Compact"/>
              <w:keepNext/>
              <w:jc w:val="center"/>
            </w:pPr>
            <w:r>
              <w:t xml:space="preserve">Raw gap   rescov</w:t>
            </w:r>
          </w:p>
        </w:tc>
        <w:tc>
          <w:tcPr>
            <w:tcBorders>
              <w:bottom w:val="single" w:sz="8" w:space="0" w:color="auto"/>
            </w:tcBorders>
          </w:tcPr>
          <w:p>
            <w:pPr>
              <w:pStyle w:val="Compact"/>
              <w:keepNext/>
              <w:jc w:val="center"/>
            </w:pPr>
            <w:r>
              <w:t xml:space="preserve">Reg. gap   rescov</w:t>
            </w:r>
          </w:p>
        </w:tc>
        <w:tc>
          <w:tcPr>
            <w:tcBorders>
              <w:bottom w:val="single" w:sz="8" w:space="0" w:color="auto"/>
            </w:tcBorders>
          </w:tcPr>
          <w:p>
            <w:pPr>
              <w:pStyle w:val="Compact"/>
              <w:keepNext/>
              <w:jc w:val="center"/>
            </w:pPr>
            <w:r>
              <w:t xml:space="preserve">No classifier ind.</w:t>
            </w:r>
          </w:p>
        </w:tc>
        <w:tc>
          <w:tcPr>
            <w:tcBorders>
              <w:bottom w:val="single" w:sz="8" w:space="0" w:color="auto"/>
            </w:tcBorders>
          </w:tcPr>
          <w:p>
            <w:pPr>
              <w:pStyle w:val="Compact"/>
              <w:keepNext/>
              <w:jc w:val="center"/>
            </w:pPr>
            <w:r>
              <w:t xml:space="preserve">+ SDG FE</w:t>
            </w:r>
          </w:p>
        </w:tc>
        <w:tc>
          <w:tcPr>
            <w:tcBorders>
              <w:bottom w:val="single" w:sz="8" w:space="0" w:color="auto"/>
            </w:tcBorders>
          </w:tcPr>
          <w:p>
            <w:pPr>
              <w:pStyle w:val="Compact"/>
              <w:keepNext/>
              <w:jc w:val="center"/>
            </w:pPr>
            <w:r>
              <w:t xml:space="preserve">Supervised only</w:t>
            </w:r>
          </w:p>
        </w:tc>
        <w:tc>
          <w:tcPr>
            <w:tcBorders>
              <w:bottom w:val="single" w:sz="8" w:space="0" w:color="auto"/>
            </w:tcBorders>
          </w:tcPr>
          <w:p>
            <w:pPr>
              <w:pStyle w:val="Compact"/>
              <w:keepNext/>
              <w:jc w:val="center"/>
            </w:pPr>
            <w:r>
              <w:t xml:space="preserve">Keyword only</w:t>
            </w:r>
          </w:p>
        </w:tc>
        <w:tc>
          <w:tcPr>
            <w:tcBorders>
              <w:bottom w:val="single" w:sz="8" w:space="0" w:color="auto"/>
            </w:tcBorders>
          </w:tcPr>
          <w:p>
            <w:pPr>
              <w:pStyle w:val="Compact"/>
              <w:keepNext/>
              <w:jc w:val="center"/>
            </w:pPr>
            <w:r>
              <w:t xml:space="preserve">MPNet only</w:t>
            </w:r>
          </w:p>
        </w:tc>
        <w:tc>
          <w:tcPr>
            <w:tcBorders>
              <w:bottom w:val="single" w:sz="8" w:space="0" w:color="auto"/>
            </w:tcBorders>
          </w:tcPr>
          <w:p>
            <w:pPr>
              <w:pStyle w:val="Compact"/>
              <w:keepNext/>
              <w:jc w:val="center"/>
            </w:pPr>
            <w:r>
              <w:t xml:space="preserve">No clf + SDG FE</w:t>
            </w:r>
          </w:p>
        </w:tc>
        <w:tc>
          <w:tcPr>
            <w:tcBorders>
              <w:bottom w:val="single" w:sz="8" w:space="0" w:color="auto"/>
            </w:tcBorders>
          </w:tcPr>
          <w:p>
            <w:pPr>
              <w:pStyle w:val="Compact"/>
              <w:keepNext/>
              <w:jc w:val="center"/>
            </w:pPr>
            <w:r>
              <w:t xml:space="preserve">+ covgap</w:t>
            </w:r>
            <m:oMath>
              <m:r>
                <m:rPr>
                  <m:sty m:val="p"/>
                </m:rPr>
                <m:t>×</m:t>
              </m:r>
            </m:oMath>
            <w:r>
              <w:t xml:space="preserve">enc</w:t>
            </w:r>
          </w:p>
        </w:tc>
        <w:tc>
          <w:tcPr>
            <w:tcBorders>
              <w:bottom w:val="single" w:sz="8" w:space="0" w:color="auto"/>
            </w:tcBorders>
          </w:tcPr>
          <w:p>
            <w:pPr>
              <w:pStyle w:val="Compact"/>
              <w:keepNext/>
              <w:jc w:val="center"/>
            </w:pPr>
            <w:r>
              <w:t xml:space="preserve">+ covgap</w:t>
            </w:r>
            <m:oMath>
              <m:r>
                <m:rPr>
                  <m:sty m:val="p"/>
                </m:rPr>
                <m:t>×</m:t>
              </m:r>
            </m:oMath>
            <w:r>
              <w:t xml:space="preserve">ret</w:t>
            </w:r>
          </w:p>
        </w:tc>
        <w:tc>
          <w:tcPr>
            <w:tcBorders>
              <w:bottom w:val="single" w:sz="8" w:space="0" w:color="auto"/>
            </w:tcBorders>
          </w:tcPr>
          <w:p>
            <w:pPr>
              <w:pStyle w:val="Compact"/>
              <w:keepNext/>
              <w:jc w:val="center"/>
            </w:pPr>
            <w:r>
              <w:t xml:space="preserve">+ covgap</w:t>
            </w:r>
            <m:oMath>
              <m:r>
                <m:rPr>
                  <m:sty m:val="p"/>
                </m:rPr>
                <m:t>×</m:t>
              </m:r>
            </m:oMath>
            <w:r>
              <w:t xml:space="preserve">mth</w:t>
            </w:r>
          </w:p>
        </w:tc>
        <w:tc>
          <w:tcPr>
            <w:tcBorders>
              <w:bottom w:val="single" w:sz="8" w:space="0" w:color="auto"/>
            </w:tcBorders>
          </w:tcPr>
          <w:p>
            <w:pPr>
              <w:pStyle w:val="Compact"/>
              <w:keepNext/>
              <w:jc w:val="center"/>
            </w:pPr>
            <w:r>
              <w:t xml:space="preserve">+ all interactions</w:t>
            </w:r>
          </w:p>
        </w:tc>
        <w:tc>
          <w:tcPr>
            <w:tcBorders>
              <w:bottom w:val="single" w:sz="8" w:space="0" w:color="auto"/>
            </w:tcBorders>
          </w:tcPr>
          <w:p>
            <w:pPr>
              <w:pStyle w:val="Compact"/>
              <w:keepNext/>
              <w:jc w:val="center"/>
            </w:pPr>
            <w:r>
              <w:t xml:space="preserve">Raw DV (not ranked)</w:t>
            </w:r>
          </w:p>
        </w:tc>
        <w:tc>
          <w:tcPr>
            <w:tcBorders>
              <w:bottom w:val="single" w:sz="8" w:space="0" w:color="auto"/>
            </w:tcBorders>
          </w:tcPr>
          <w:p>
            <w:pPr>
              <w:pStyle w:val="Compact"/>
              <w:keepNext/>
              <w:jc w:val="center"/>
            </w:pPr>
            <w:r>
              <w:t xml:space="preserve">Log DV</w:t>
            </w:r>
          </w:p>
        </w:tc>
        <w:tc>
          <w:tcPr>
            <w:tcBorders>
              <w:bottom w:val="single" w:sz="8" w:space="0" w:color="auto"/>
            </w:tcBorders>
          </w:tcPr>
          <w:p>
            <w:pPr>
              <w:pStyle w:val="Compact"/>
              <w:keepNext/>
              <w:jc w:val="center"/>
            </w:pPr>
            <w:r>
              <w:t xml:space="preserve">WLS</w:t>
            </w:r>
          </w:p>
        </w:tc>
        <w:tc>
          <w:tcPr>
            <w:tcBorders>
              <w:bottom w:val="single" w:sz="8" w:space="0" w:color="auto"/>
            </w:tcBorders>
          </w:tcPr>
          <w:p>
            <w:pPr>
              <w:pStyle w:val="Compact"/>
              <w:keepNext/>
              <w:jc w:val="center"/>
            </w:pPr>
            <w:r>
              <w:t xml:space="preserve">Rank + bootstrap</w:t>
            </w:r>
          </w:p>
        </w:tc>
      </w:tr>
      <w:tr>
        <w:trPr>
          <w:cantSplit/>
        </w:trPr>
        <w:tc>
          <w:tcPr/>
          <w:p>
            <w:pPr>
              <w:pStyle w:val="Compact"/>
              <w:keepNex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+0.093</w:t>
            </w:r>
          </w:p>
        </w:tc>
        <w:tc>
          <w:tcPr/>
          <w:p>
            <w:pPr>
              <w:pStyle w:val="Compact"/>
              <w:keepNext/>
              <w:jc w:val="center"/>
            </w:pPr>
            <w:r>
              <w:t xml:space="preserve">–</w:t>
            </w:r>
          </w:p>
        </w:tc>
        <w:tc>
          <w:tcPr/>
          <w:p>
            <w:pPr>
              <w:pStyle w:val="Compact"/>
              <w:keepNext/>
              <w:jc w:val="center"/>
            </w:pPr>
            <w:r>
              <w:t xml:space="preserve">-0.044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-0.010</w:t>
            </w:r>
          </w:p>
        </w:tc>
        <w:tc>
          <w:tcPr/>
          <w:p>
            <w:pPr>
              <w:pStyle w:val="Compact"/>
              <w:keepNext/>
              <w:jc w:val="center"/>
            </w:pPr>
            <w:r>
              <w:t xml:space="preserve">+0.199</w:t>
            </w:r>
            <m:oMath>
              <m:sSup>
                <m:e>
                  <m:r>
                    <m:t>​</m:t>
                  </m:r>
                </m:e>
                <m:sup>
                  <m:r>
                    <m:rPr>
                      <m:sty m:val="p"/>
                    </m:rPr>
                    <m:t>*</m:t>
                  </m:r>
                </m:sup>
              </m:sSup>
            </m:oMath>
          </w:p>
        </w:tc>
        <w:tc>
          <w:tcPr/>
          <w:p>
            <w:pPr>
              <w:pStyle w:val="Compact"/>
              <w:keepNext/>
              <w:jc w:val="center"/>
            </w:pPr>
            <w:r>
              <w:t xml:space="preserve">+0.167</w:t>
            </w:r>
          </w:p>
        </w:tc>
        <w:tc>
          <w:tcPr/>
          <w:p>
            <w:pPr>
              <w:pStyle w:val="Compact"/>
              <w:keepNext/>
              <w:jc w:val="center"/>
            </w:pPr>
            <w:r>
              <w:t xml:space="preserve">+0.329</w:t>
            </w:r>
            <m:oMath>
              <m:sSup>
                <m:e>
                  <m:r>
                    <m:t>​</m:t>
                  </m:r>
                </m:e>
                <m:sup>
                  <m:r>
                    <m:rPr>
                      <m:sty m:val="p"/>
                    </m:rPr>
                    <m:t>*</m:t>
                  </m:r>
                  <m:r>
                    <m:rPr>
                      <m:sty m:val="p"/>
                    </m:rPr>
                    <m:t>*</m:t>
                  </m:r>
                </m:sup>
              </m:sSup>
            </m:oMath>
          </w:p>
        </w:tc>
        <w:tc>
          <w:tcPr/>
          <w:p>
            <w:pPr>
              <w:pStyle w:val="Compact"/>
              <w:keepNext/>
              <w:jc w:val="center"/>
            </w:pPr>
            <w:r>
              <w:t xml:space="preserve">-0.010</w:t>
            </w:r>
          </w:p>
        </w:tc>
        <w:tc>
          <w:tcPr/>
          <w:p>
            <w:pPr>
              <w:pStyle w:val="Compact"/>
              <w:keepNext/>
              <w:jc w:val="center"/>
            </w:pPr>
            <w:r>
              <w:t xml:space="preserve">+0.333</w:t>
            </w:r>
            <m:oMath>
              <m:sSup>
                <m:e>
                  <m:r>
                    <m:t>​</m:t>
                  </m:r>
                </m:e>
                <m:sup>
                  <m:r>
                    <m:rPr>
                      <m:sty m:val="p"/>
                    </m:rPr>
                    <m:t>*</m:t>
                  </m:r>
                  <m:r>
                    <m:rPr>
                      <m:sty m:val="p"/>
                    </m:rPr>
                    <m:t>*</m:t>
                  </m:r>
                </m:sup>
              </m:sSup>
            </m:oMath>
          </w:p>
        </w:tc>
        <w:tc>
          <w:tcPr/>
          <w:p>
            <w:pPr>
              <w:pStyle w:val="Compact"/>
              <w:keepNext/>
              <w:jc w:val="center"/>
            </w:pPr>
            <w:r>
              <w:t xml:space="preserve">+0.170</w:t>
            </w:r>
          </w:p>
        </w:tc>
        <w:tc>
          <w:tcPr/>
          <w:p>
            <w:pPr>
              <w:pStyle w:val="Compact"/>
              <w:keepNext/>
              <w:jc w:val="center"/>
            </w:pPr>
            <w:r>
              <w:t xml:space="preserve">+0.239</w:t>
            </w:r>
            <m:oMath>
              <m:sSup>
                <m:e>
                  <m:r>
                    <m:t>​</m:t>
                  </m:r>
                </m:e>
                <m:sup>
                  <m:r>
                    <m:rPr>
                      <m:sty m:val="p"/>
                    </m:rPr>
                    <m:t>*</m:t>
                  </m:r>
                  <m:r>
                    <m:rPr>
                      <m:sty m:val="p"/>
                    </m:rPr>
                    <m:t>*</m:t>
                  </m:r>
                </m:sup>
              </m:sSup>
            </m:oMath>
          </w:p>
        </w:tc>
        <w:tc>
          <w:tcPr/>
          <w:p>
            <w:pPr>
              <w:pStyle w:val="Compact"/>
              <w:keepNext/>
              <w:jc w:val="center"/>
            </w:pPr>
            <w:r>
              <w:t xml:space="preserve">+0.419</w:t>
            </w:r>
            <m:oMath>
              <m:sSup>
                <m:e>
                  <m:r>
                    <m:t>​</m:t>
                  </m:r>
                </m:e>
                <m:sup>
                  <m:r>
                    <m:rPr>
                      <m:sty m:val="p"/>
                    </m:rPr>
                    <m:t>*</m:t>
                  </m:r>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+0.389</w:t>
            </w:r>
            <m:oMath>
              <m:sSup>
                <m:e>
                  <m:r>
                    <m:t>​</m:t>
                  </m:r>
                </m:e>
                <m:sup>
                  <m:r>
                    <m:rPr>
                      <m:sty m:val="p"/>
                    </m:rPr>
                    <m:t>*</m:t>
                  </m:r>
                  <m:r>
                    <m:rPr>
                      <m:sty m:val="p"/>
                    </m:rPr>
                    <m:t>*</m:t>
                  </m:r>
                  <m:r>
                    <m:rPr>
                      <m:sty m:val="p"/>
                    </m:rPr>
                    <m:t>*</m:t>
                  </m:r>
                </m:sup>
              </m:sSup>
            </m:oMath>
          </w:p>
        </w:tc>
        <w:tc>
          <w:tcPr/>
          <w:p>
            <w:pPr>
              <w:pStyle w:val="Compact"/>
              <w:keepNext/>
              <w:jc w:val="center"/>
            </w:pPr>
            <w: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t xml:space="preserve">(0.095)</w:t>
            </w:r>
          </w:p>
        </w:tc>
        <w:tc>
          <w:tcPr/>
          <w:p>
            <w:pPr>
              <w:pStyle w:val="Compact"/>
              <w:keepNext/>
            </w:pPr>
          </w:p>
        </w:tc>
        <w:tc>
          <w:tcPr/>
          <w:p>
            <w:pPr>
              <w:pStyle w:val="Compact"/>
              <w:keepNext/>
              <w:jc w:val="center"/>
            </w:pPr>
            <w:r>
              <w:t xml:space="preserve">(0.169)</w:t>
            </w:r>
          </w:p>
        </w:tc>
        <w:tc>
          <w:tcPr/>
          <w:p>
            <w:pPr>
              <w:pStyle w:val="Compact"/>
              <w:keepNext/>
            </w:pPr>
          </w:p>
        </w:tc>
        <w:tc>
          <w:tcPr/>
          <w:p>
            <w:pPr>
              <w:pStyle w:val="Compact"/>
              <w:keepNext/>
              <w:jc w:val="center"/>
            </w:pPr>
            <w: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jc w:val="center"/>
            </w:pPr>
            <w:r>
              <w:t xml:space="preserve">(0.188)</w:t>
            </w:r>
          </w:p>
        </w:tc>
        <w:tc>
          <w:tcPr/>
          <w:p>
            <w:pPr>
              <w:pStyle w:val="Compact"/>
              <w:keepNext/>
              <w:jc w:val="center"/>
            </w:pPr>
            <w:r>
              <w:t xml:space="preserve">(0.089)</w:t>
            </w:r>
          </w:p>
        </w:tc>
        <w:tc>
          <w:tcPr/>
          <w:p>
            <w:pPr>
              <w:pStyle w:val="Compact"/>
              <w:keepNext/>
              <w:jc w:val="center"/>
            </w:pPr>
            <w:r>
              <w:t xml:space="preserve">(0.102)</w:t>
            </w:r>
          </w:p>
        </w:tc>
        <w:tc>
          <w:tcPr/>
          <w:p>
            <w:pPr>
              <w:pStyle w:val="Compact"/>
              <w:keepNext/>
              <w:jc w:val="center"/>
            </w:pPr>
            <w:r>
              <w:t xml:space="preserve">(0.096)</w:t>
            </w:r>
          </w:p>
        </w:tc>
        <w:tc>
          <w:tcPr/>
          <w:p>
            <w:pPr>
              <w:pStyle w:val="Compact"/>
              <w:keepNext/>
              <w:jc w:val="center"/>
            </w:pPr>
            <w:r>
              <w:t xml:space="preserve">(0.188)</w:t>
            </w:r>
          </w:p>
        </w:tc>
        <w:tc>
          <w:tcPr/>
          <w:p>
            <w:pPr>
              <w:pStyle w:val="Compact"/>
              <w:keepNext/>
              <w:jc w:val="center"/>
            </w:pPr>
            <w:r>
              <w:t xml:space="preserve">(0.099)</w:t>
            </w:r>
          </w:p>
        </w:tc>
        <w:tc>
          <w:tcPr/>
          <w:p>
            <w:pPr>
              <w:pStyle w:val="Compact"/>
              <w:keepNext/>
              <w:jc w:val="center"/>
            </w:pPr>
            <w:r>
              <w:t xml:space="preserve">(0.101)</w:t>
            </w:r>
          </w:p>
        </w:tc>
        <w:tc>
          <w:tcPr/>
          <w:p>
            <w:pPr>
              <w:pStyle w:val="Compact"/>
              <w:keepNext/>
              <w:jc w:val="center"/>
            </w:pPr>
            <w:r>
              <w:t xml:space="preserve">(0.081)</w:t>
            </w:r>
          </w:p>
        </w:tc>
        <w:tc>
          <w:tcPr/>
          <w:p>
            <w:pPr>
              <w:pStyle w:val="Compact"/>
              <w:keepNext/>
              <w:jc w:val="center"/>
            </w:pPr>
            <w:r>
              <w:t xml:space="preserve">(0.092)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(0.081)</w:t>
            </w:r>
          </w:p>
        </w:tc>
        <w:tc>
          <w:tcPr/>
          <w:p>
            <w:pPr>
              <w:pStyle w:val="Compact"/>
              <w:keepNext/>
              <w:jc w:val="center"/>
            </w:pPr>
            <w:r>
              <w:t xml:space="preserve">(0.095)</w:t>
            </w:r>
          </w:p>
        </w:tc>
      </w:tr>
      <w:tr>
        <w:trPr>
          <w:cantSplit/>
        </w:trPr>
        <w:tc>
          <w:tcPr/>
          <w:p>
            <w:pPr>
              <w:pStyle w:val="Compact"/>
              <w:keepNext/>
              <w:jc w:val="left"/>
            </w:pPr>
            <w:r>
              <w:t xml:space="preserve">Policy coverage</w:t>
            </w:r>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+0.544</w:t>
            </w:r>
            <m:oMath>
              <m:sSup>
                <m:e>
                  <m:r>
                    <m:t>​</m:t>
                  </m:r>
                </m:e>
                <m:sup>
                  <m:r>
                    <m:rPr>
                      <m:sty m:val="p"/>
                    </m:rPr>
                    <m:t>*</m:t>
                  </m:r>
                  <m:r>
                    <m:rPr>
                      <m:sty m:val="p"/>
                    </m:rPr>
                    <m:t>*</m:t>
                  </m:r>
                </m:sup>
              </m:sSup>
            </m:oMath>
          </w:p>
        </w:tc>
        <w:tc>
          <w:tcPr/>
          <w:p>
            <w:pPr>
              <w:pStyle w:val="Compact"/>
              <w:keepNext/>
              <w:jc w:val="center"/>
            </w:pPr>
            <w:r>
              <w:t xml:space="preserve">-0.090</w:t>
            </w:r>
          </w:p>
        </w:tc>
        <w:tc>
          <w:tcPr/>
          <w:p>
            <w:pPr>
              <w:pStyle w:val="Compact"/>
              <w:keepNext/>
              <w:jc w:val="center"/>
            </w:pPr>
            <w:r>
              <w:t xml:space="preserve">+0.065</w:t>
            </w:r>
          </w:p>
        </w:tc>
        <w:tc>
          <w:tcPr/>
          <w:p>
            <w:pPr>
              <w:pStyle w:val="Compact"/>
              <w:keepNext/>
              <w:jc w:val="center"/>
            </w:pPr>
            <w:r>
              <w:t xml:space="preserve">-0.313</w:t>
            </w:r>
            <m:oMath>
              <m:sSup>
                <m:e>
                  <m:r>
                    <m:t>​</m:t>
                  </m:r>
                </m:e>
                <m:sup>
                  <m:r>
                    <m:rPr>
                      <m:sty m:val="p"/>
                    </m:rPr>
                    <m:t>†</m:t>
                  </m:r>
                </m:sup>
              </m:sSup>
            </m:oMath>
          </w:p>
        </w:tc>
        <w:tc>
          <w:tcPr/>
          <w:p>
            <w:pPr>
              <w:pStyle w:val="Compact"/>
              <w:keepNext/>
              <w:jc w:val="center"/>
            </w:pPr>
            <w:r>
              <w:t xml:space="preserve">-0.295</w:t>
            </w:r>
          </w:p>
        </w:tc>
        <w:tc>
          <w:tcPr/>
          <w:p>
            <w:pPr>
              <w:pStyle w:val="Compact"/>
              <w:keepNext/>
              <w:jc w:val="center"/>
            </w:pPr>
            <w:r>
              <w:t xml:space="preserve">+0.464</w:t>
            </w:r>
            <m:oMath>
              <m:sSup>
                <m:e>
                  <m:r>
                    <m:t>​</m:t>
                  </m:r>
                </m:e>
                <m:sup>
                  <m:r>
                    <m:rPr>
                      <m:sty m:val="p"/>
                    </m:rPr>
                    <m:t>*</m:t>
                  </m:r>
                  <m:r>
                    <m:rPr>
                      <m:sty m:val="p"/>
                    </m:rPr>
                    <m:t>*</m:t>
                  </m:r>
                </m:sup>
              </m:sSup>
            </m:oMath>
          </w:p>
        </w:tc>
        <w:tc>
          <w:tcPr/>
          <w:p>
            <w:pPr>
              <w:pStyle w:val="Compact"/>
              <w:keepNext/>
              <w:jc w:val="center"/>
            </w:pPr>
            <w:r>
              <w:t xml:space="preserve">-0.076</w:t>
            </w:r>
          </w:p>
        </w:tc>
        <w:tc>
          <w:tcPr/>
          <w:p>
            <w:pPr>
              <w:pStyle w:val="Compact"/>
              <w:keepNext/>
              <w:jc w:val="center"/>
            </w:pPr>
            <w:r>
              <w:t xml:space="preserve">-0.336</w:t>
            </w:r>
            <m:oMath>
              <m:sSup>
                <m:e>
                  <m:r>
                    <m:t>​</m:t>
                  </m:r>
                </m:e>
                <m:sup>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+0.393</w:t>
            </w:r>
            <m:oMath>
              <m:sSup>
                <m:e>
                  <m:r>
                    <m:t>​</m:t>
                  </m:r>
                </m:e>
                <m:sup>
                  <m:r>
                    <m:rPr>
                      <m:sty m:val="p"/>
                    </m:rPr>
                    <m:t>*</m:t>
                  </m:r>
                  <m:r>
                    <m:rPr>
                      <m:sty m:val="p"/>
                    </m:rPr>
                    <m:t>*</m:t>
                  </m:r>
                </m:sup>
              </m:sSup>
            </m:oMath>
          </w:p>
        </w:tc>
        <w:tc>
          <w:tcPr/>
          <w:p>
            <w:pPr>
              <w:pStyle w:val="Compact"/>
              <w:keepNext/>
              <w:jc w:val="center"/>
            </w:pPr>
            <w:r>
              <w:t xml:space="preserve">+0.427</w:t>
            </w:r>
            <m:oMath>
              <m:sSup>
                <m:e>
                  <m:r>
                    <m:t>​</m:t>
                  </m:r>
                </m:e>
                <m:sup>
                  <m:r>
                    <m:rPr>
                      <m:sty m:val="p"/>
                    </m:rPr>
                    <m:t>*</m:t>
                  </m:r>
                  <m:r>
                    <m:rPr>
                      <m:sty m:val="p"/>
                    </m:rPr>
                    <m:t>*</m:t>
                  </m:r>
                </m:sup>
              </m:sSup>
            </m:oMath>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+0.004</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+0.478</w:t>
            </w:r>
            <m:oMath>
              <m:sSup>
                <m:e>
                  <m:r>
                    <m:t>​</m:t>
                  </m:r>
                </m:e>
                <m:sup>
                  <m:r>
                    <m:rPr>
                      <m:sty m:val="p"/>
                    </m:rPr>
                    <m:t>*</m:t>
                  </m:r>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t xml:space="preserve">(0.116)</w:t>
            </w:r>
          </w:p>
        </w:tc>
        <w:tc>
          <w:tcPr/>
          <w:p>
            <w:pPr>
              <w:pStyle w:val="Compact"/>
              <w:keepNext/>
              <w:jc w:val="center"/>
            </w:pPr>
            <w:r>
              <w:t xml:space="preserve">(0.177)</w:t>
            </w:r>
          </w:p>
        </w:tc>
        <w:tc>
          <w:tcPr/>
          <w:p>
            <w:pPr>
              <w:pStyle w:val="Compact"/>
              <w:keepNext/>
              <w:jc w:val="center"/>
            </w:pPr>
            <w:r>
              <w:t xml:space="preserve">(0.182)</w:t>
            </w:r>
          </w:p>
        </w:tc>
        <w:tc>
          <w:tcPr/>
          <w:p>
            <w:pPr>
              <w:pStyle w:val="Compact"/>
              <w:keepNext/>
              <w:jc w:val="center"/>
            </w:pPr>
            <w:r>
              <w:t xml:space="preserve">(0.163)</w:t>
            </w:r>
          </w:p>
        </w:tc>
        <w:tc>
          <w:tcPr/>
          <w:p>
            <w:pPr>
              <w:pStyle w:val="Compact"/>
              <w:keepNext/>
              <w:jc w:val="center"/>
            </w:pPr>
            <w:r>
              <w:t xml:space="preserve">(0.179)</w:t>
            </w:r>
          </w:p>
        </w:tc>
        <w:tc>
          <w:tcPr/>
          <w:p>
            <w:pPr>
              <w:pStyle w:val="Compact"/>
              <w:keepNext/>
              <w:jc w:val="center"/>
            </w:pPr>
            <w:r>
              <w:t xml:space="preserve">(0.182)</w:t>
            </w:r>
          </w:p>
        </w:tc>
        <w:tc>
          <w:tcPr/>
          <w:p>
            <w:pPr>
              <w:pStyle w:val="Compact"/>
              <w:keepNext/>
              <w:jc w:val="center"/>
            </w:pPr>
            <w:r>
              <w:t xml:space="preserve">(0.138)</w:t>
            </w:r>
          </w:p>
        </w:tc>
        <w:tc>
          <w:tcPr/>
          <w:p>
            <w:pPr>
              <w:pStyle w:val="Compact"/>
              <w:keepNext/>
              <w:jc w:val="center"/>
            </w:pPr>
            <w:r>
              <w:t xml:space="preserve">(0.173)</w:t>
            </w:r>
          </w:p>
        </w:tc>
        <w:tc>
          <w:tcPr/>
          <w:p>
            <w:pPr>
              <w:pStyle w:val="Compact"/>
              <w:keepNext/>
              <w:jc w:val="center"/>
            </w:pPr>
            <w:r>
              <w:t xml:space="preserve">(0.179)</w:t>
            </w:r>
          </w:p>
        </w:tc>
        <w:tc>
          <w:tcPr/>
          <w:p>
            <w:pPr>
              <w:pStyle w:val="Compact"/>
              <w:keepNext/>
              <w:jc w:val="center"/>
            </w:pPr>
            <w:r>
              <w:t xml:space="preserve">(0.116)</w:t>
            </w:r>
          </w:p>
        </w:tc>
        <w:tc>
          <w:tcPr/>
          <w:p>
            <w:pPr>
              <w:pStyle w:val="Compact"/>
              <w:keepNext/>
              <w:jc w:val="center"/>
            </w:pPr>
            <w:r>
              <w:t xml:space="preserve">(0.656)</w:t>
            </w:r>
          </w:p>
        </w:tc>
        <w:tc>
          <w:tcPr/>
          <w:p>
            <w:pPr>
              <w:pStyle w:val="Compact"/>
              <w:keepNext/>
              <w:jc w:val="center"/>
            </w:pPr>
            <w:r>
              <w:t xml:space="preserve">(0.114)</w:t>
            </w:r>
          </w:p>
        </w:tc>
        <w:tc>
          <w:tcPr/>
          <w:p>
            <w:pPr>
              <w:pStyle w:val="Compact"/>
              <w:keepNext/>
              <w:jc w:val="center"/>
            </w:pPr>
            <w:r>
              <w:t xml:space="preserve">(0.118)</w:t>
            </w:r>
          </w:p>
        </w:tc>
        <w:tc>
          <w:tcPr/>
          <w:p>
            <w:pPr>
              <w:pStyle w:val="Compact"/>
              <w:keepNext/>
              <w:jc w:val="center"/>
            </w:pPr>
            <w:r>
              <w:t xml:space="preserve">(0.150)</w:t>
            </w:r>
          </w:p>
        </w:tc>
        <w:tc>
          <w:tcPr/>
          <w:p>
            <w:pPr>
              <w:pStyle w:val="Compact"/>
              <w:keepNext/>
              <w:jc w:val="center"/>
            </w:pPr>
            <w:r>
              <w:t xml:space="preserve">(0.656)</w:t>
            </w:r>
          </w:p>
        </w:tc>
        <w:tc>
          <w:tcPr/>
          <w:p>
            <w:pPr>
              <w:pStyle w:val="Compact"/>
              <w:keepNext/>
              <w:jc w:val="center"/>
            </w:pPr>
            <w:r>
              <w:t xml:space="preserve">(0.109)</w:t>
            </w:r>
          </w:p>
        </w:tc>
        <w:tc>
          <w:tcPr/>
          <w:p>
            <w:pPr>
              <w:pStyle w:val="Compact"/>
              <w:keepNext/>
              <w:jc w:val="center"/>
            </w:pPr>
            <w:r>
              <w:t xml:space="preserve">(0.116)</w:t>
            </w:r>
          </w:p>
        </w:tc>
        <w:tc>
          <w:tcPr/>
          <w:p>
            <w:pPr>
              <w:pStyle w:val="Compact"/>
              <w:keepNext/>
              <w:jc w:val="center"/>
            </w:pPr>
            <w:r>
              <w:t xml:space="preserve">(0.116)</w:t>
            </w:r>
          </w:p>
        </w:tc>
        <w:tc>
          <w:tcPr/>
          <w:p>
            <w:pPr>
              <w:pStyle w:val="Compact"/>
              <w:keepNext/>
              <w:jc w:val="center"/>
            </w:pPr>
            <w:r>
              <w:t xml:space="preserve">(0.108)</w:t>
            </w:r>
          </w:p>
        </w:tc>
        <w:tc>
          <w:tcPr/>
          <w:p>
            <w:pPr>
              <w:pStyle w:val="Compact"/>
              <w:keepNext/>
              <w:jc w:val="center"/>
            </w:pPr>
            <w:r>
              <w:t xml:space="preserve">(0.002)</w:t>
            </w:r>
          </w:p>
        </w:tc>
        <w:tc>
          <w:tcPr/>
          <w:p>
            <w:pPr>
              <w:pStyle w:val="Compact"/>
              <w:keepNext/>
              <w:jc w:val="center"/>
            </w:pPr>
            <w:r>
              <w:t xml:space="preserve">(0.001)</w:t>
            </w:r>
          </w:p>
        </w:tc>
        <w:tc>
          <w:tcPr/>
          <w:p>
            <w:pPr>
              <w:pStyle w:val="Compact"/>
              <w:keepNext/>
              <w:jc w:val="center"/>
            </w:pPr>
            <w:r>
              <w:t xml:space="preserve">(0.087)</w:t>
            </w:r>
          </w:p>
        </w:tc>
        <w:tc>
          <w:tcPr/>
          <w:p>
            <w:pPr>
              <w:pStyle w:val="Compact"/>
              <w:keepNext/>
              <w:jc w:val="center"/>
            </w:pPr>
            <w:r>
              <w:t xml:space="preserve">(0.116)</w:t>
            </w:r>
          </w:p>
        </w:tc>
      </w:tr>
      <w:tr>
        <w:trPr>
          <w:cantSplit/>
        </w:trPr>
        <w:tc>
          <w:tcPr/>
          <w:p>
            <w:pPr>
              <w:pStyle w:val="Compact"/>
              <w:keepNext/>
              <w:jc w:val="left"/>
            </w:pPr>
            <w:r>
              <w:t xml:space="preserve">MiniLM (vs. MPNet)</w:t>
            </w:r>
          </w:p>
        </w:tc>
        <w:tc>
          <w:tcPr/>
          <w:p>
            <w:pPr>
              <w:pStyle w:val="Compact"/>
              <w:keepNext/>
              <w:jc w:val="center"/>
            </w:pPr>
            <w:r>
              <w:t xml:space="preserve">+0.070</w:t>
            </w:r>
          </w:p>
        </w:tc>
        <w:tc>
          <w:tcPr/>
          <w:p>
            <w:pPr>
              <w:pStyle w:val="Compact"/>
              <w:keepNext/>
              <w:jc w:val="center"/>
            </w:pPr>
            <w:r>
              <w:t xml:space="preserve">-0.000</w:t>
            </w:r>
          </w:p>
        </w:tc>
        <w:tc>
          <w:tcPr/>
          <w:p>
            <w:pPr>
              <w:pStyle w:val="Compact"/>
              <w:keepNext/>
              <w:jc w:val="center"/>
            </w:pPr>
            <w:r>
              <w:t xml:space="preserve">+0.035</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+0.070</w:t>
            </w:r>
          </w:p>
        </w:tc>
        <w:tc>
          <w:tcPr/>
          <w:p>
            <w:pPr>
              <w:pStyle w:val="Compact"/>
              <w:keepNext/>
              <w:jc w:val="center"/>
            </w:pPr>
            <w:r>
              <w:t xml:space="preserve">-0.004</w:t>
            </w:r>
          </w:p>
        </w:tc>
        <w:tc>
          <w:tcPr/>
          <w:p>
            <w:pPr>
              <w:pStyle w:val="Compact"/>
              <w:keepNext/>
              <w:jc w:val="center"/>
            </w:pPr>
            <w:r>
              <w:t xml:space="preserve">+0.075</w:t>
            </w:r>
          </w:p>
        </w:tc>
        <w:tc>
          <w:tcPr/>
          <w:p>
            <w:pPr>
              <w:pStyle w:val="Compact"/>
              <w:keepNext/>
              <w:jc w:val="center"/>
            </w:pPr>
            <w:r>
              <w:t xml:space="preserve">+0.063</w:t>
            </w:r>
          </w:p>
        </w:tc>
        <w:tc>
          <w:tcPr/>
          <w:p>
            <w:pPr>
              <w:pStyle w:val="Compact"/>
              <w:keepNext/>
              <w:jc w:val="center"/>
            </w:pPr>
            <w:r>
              <w:t xml:space="preserve">–</w:t>
            </w:r>
          </w:p>
        </w:tc>
        <w:tc>
          <w:tcPr/>
          <w:p>
            <w:pPr>
              <w:pStyle w:val="Compact"/>
              <w:keepNext/>
              <w:jc w:val="center"/>
            </w:pPr>
            <w:r>
              <w:t xml:space="preserve">-0.004</w:t>
            </w:r>
          </w:p>
        </w:tc>
        <w:tc>
          <w:tcPr/>
          <w:p>
            <w:pPr>
              <w:pStyle w:val="Compact"/>
              <w:keepNext/>
              <w:jc w:val="center"/>
            </w:pPr>
            <w:r>
              <w:t xml:space="preserve">+0.361</w:t>
            </w:r>
          </w:p>
        </w:tc>
        <w:tc>
          <w:tcPr/>
          <w:p>
            <w:pPr>
              <w:pStyle w:val="Compact"/>
              <w:keepNext/>
              <w:jc w:val="center"/>
            </w:pPr>
            <w:r>
              <w:t xml:space="preserve">+0.064</w:t>
            </w:r>
          </w:p>
        </w:tc>
        <w:tc>
          <w:tcPr/>
          <w:p>
            <w:pPr>
              <w:pStyle w:val="Compact"/>
              <w:keepNext/>
              <w:jc w:val="center"/>
            </w:pPr>
            <w:r>
              <w:t xml:space="preserve">+0.067</w:t>
            </w:r>
          </w:p>
        </w:tc>
        <w:tc>
          <w:tcPr/>
          <w:p>
            <w:pPr>
              <w:pStyle w:val="Compact"/>
              <w:keepNext/>
              <w:jc w:val="center"/>
            </w:pPr>
            <w:r>
              <w:t xml:space="preserve">+0.531</w:t>
            </w:r>
          </w:p>
        </w:tc>
        <w:tc>
          <w:tcPr/>
          <w:p>
            <w:pPr>
              <w:pStyle w:val="Compact"/>
              <w:keepNext/>
              <w:jc w:val="center"/>
            </w:pPr>
            <w:r>
              <w:t xml:space="preserve">-0.035</w:t>
            </w:r>
            <m:oMath>
              <m:sSup>
                <m:e>
                  <m:r>
                    <m:t>​</m:t>
                  </m:r>
                </m:e>
                <m:sup>
                  <m:r>
                    <m:rPr>
                      <m:sty m:val="p"/>
                    </m:rPr>
                    <m:t>*</m:t>
                  </m:r>
                  <m:r>
                    <m:rPr>
                      <m:sty m:val="p"/>
                    </m:rPr>
                    <m:t>*</m:t>
                  </m:r>
                </m:sup>
              </m:sSup>
            </m:oMath>
          </w:p>
        </w:tc>
        <w:tc>
          <w:tcPr/>
          <w:p>
            <w:pPr>
              <w:pStyle w:val="Compact"/>
              <w:keepNext/>
              <w:jc w:val="center"/>
            </w:pPr>
            <w:r>
              <w:t xml:space="preserve">-0.029</w:t>
            </w:r>
            <m:oMath>
              <m:sSup>
                <m:e>
                  <m:r>
                    <m:t>​</m:t>
                  </m:r>
                </m:e>
                <m:sup>
                  <m:r>
                    <m:rPr>
                      <m:sty m:val="p"/>
                    </m:rPr>
                    <m:t>*</m:t>
                  </m:r>
                  <m:r>
                    <m:rPr>
                      <m:sty m:val="p"/>
                    </m:rPr>
                    <m:t>*</m:t>
                  </m:r>
                </m:sup>
              </m:sSup>
            </m:oMath>
          </w:p>
        </w:tc>
        <w:tc>
          <w:tcPr/>
          <w:p>
            <w:pPr>
              <w:pStyle w:val="Compact"/>
              <w:keepNext/>
              <w:jc w:val="center"/>
            </w:pPr>
            <w:r>
              <w:t xml:space="preserve">+0.237</w:t>
            </w:r>
          </w:p>
        </w:tc>
        <w:tc>
          <w:tcPr/>
          <w:p>
            <w:pPr>
              <w:pStyle w:val="Compact"/>
              <w:keepNext/>
              <w:jc w:val="center"/>
            </w:pPr>
            <w:r>
              <w:t xml:space="preserve">+0.070</w:t>
            </w:r>
          </w:p>
        </w:tc>
      </w:tr>
      <w:tr>
        <w:trPr>
          <w:cantSplit/>
        </w:trPr>
        <w:tc>
          <w:tcPr/>
          <w:p>
            <w:pPr>
              <w:pStyle w:val="Compact"/>
              <w:keepNext/>
            </w:pPr>
          </w:p>
        </w:tc>
        <w:tc>
          <w:tcPr/>
          <w:p>
            <w:pPr>
              <w:pStyle w:val="Compact"/>
              <w:keepNext/>
              <w:jc w:val="center"/>
            </w:pPr>
            <w:r>
              <w:t xml:space="preserve">(0.798)</w:t>
            </w:r>
          </w:p>
        </w:tc>
        <w:tc>
          <w:tcPr/>
          <w:p>
            <w:pPr>
              <w:pStyle w:val="Compact"/>
              <w:keepNext/>
              <w:jc w:val="center"/>
            </w:pPr>
            <w:r>
              <w:t xml:space="preserve">(0.777)</w:t>
            </w:r>
          </w:p>
        </w:tc>
        <w:tc>
          <w:tcPr/>
          <w:p>
            <w:pPr>
              <w:pStyle w:val="Compact"/>
              <w:keepNext/>
              <w:jc w:val="center"/>
            </w:pPr>
            <w:r>
              <w:t xml:space="preserve">(1.155)</w:t>
            </w:r>
          </w:p>
        </w:tc>
        <w:tc>
          <w:tcPr/>
          <w:p>
            <w:pPr>
              <w:pStyle w:val="Compact"/>
              <w:keepNext/>
              <w:jc w:val="center"/>
            </w:pPr>
            <w:r>
              <w:t xml:space="preserve">(1.133)</w:t>
            </w:r>
          </w:p>
        </w:tc>
        <w:tc>
          <w:tcPr/>
          <w:p>
            <w:pPr>
              <w:pStyle w:val="Compact"/>
              <w:keepNext/>
              <w:jc w:val="center"/>
            </w:pPr>
            <w:r>
              <w:t xml:space="preserve">(0.922)</w:t>
            </w:r>
          </w:p>
        </w:tc>
        <w:tc>
          <w:tcPr/>
          <w:p>
            <w:pPr>
              <w:pStyle w:val="Compact"/>
              <w:keepNext/>
              <w:jc w:val="center"/>
            </w:pPr>
            <w:r>
              <w:t xml:space="preserve">(0.917)</w:t>
            </w:r>
          </w:p>
        </w:tc>
        <w:tc>
          <w:tcPr/>
          <w:p>
            <w:pPr>
              <w:pStyle w:val="Compact"/>
              <w:keepNext/>
              <w:jc w:val="center"/>
            </w:pPr>
            <w:r>
              <w:t xml:space="preserve">(0.777)</w:t>
            </w:r>
          </w:p>
        </w:tc>
        <w:tc>
          <w:tcPr/>
          <w:p>
            <w:pPr>
              <w:pStyle w:val="Compact"/>
              <w:keepNext/>
              <w:jc w:val="center"/>
            </w:pPr>
            <w:r>
              <w:t xml:space="preserve">(1.133)</w:t>
            </w:r>
          </w:p>
        </w:tc>
        <w:tc>
          <w:tcPr/>
          <w:p>
            <w:pPr>
              <w:pStyle w:val="Compact"/>
              <w:keepNext/>
              <w:jc w:val="center"/>
            </w:pPr>
            <w:r>
              <w:t xml:space="preserve">(0.917)</w:t>
            </w:r>
          </w:p>
        </w:tc>
        <w:tc>
          <w:tcPr/>
          <w:p>
            <w:pPr>
              <w:pStyle w:val="Compact"/>
              <w:keepNext/>
              <w:jc w:val="center"/>
            </w:pPr>
            <w:r>
              <w:t xml:space="preserve">(0.798)</w:t>
            </w:r>
          </w:p>
        </w:tc>
        <w:tc>
          <w:tcPr/>
          <w:p>
            <w:pPr>
              <w:pStyle w:val="Compact"/>
              <w:keepNext/>
              <w:jc w:val="center"/>
            </w:pPr>
            <w:r>
              <w:t xml:space="preserve">(0.781)</w:t>
            </w:r>
          </w:p>
        </w:tc>
        <w:tc>
          <w:tcPr/>
          <w:p>
            <w:pPr>
              <w:pStyle w:val="Compact"/>
              <w:keepNext/>
              <w:jc w:val="center"/>
            </w:pPr>
            <w:r>
              <w:t xml:space="preserve">(0.896)</w:t>
            </w:r>
          </w:p>
        </w:tc>
        <w:tc>
          <w:tcPr/>
          <w:p>
            <w:pPr>
              <w:pStyle w:val="Compact"/>
              <w:keepNext/>
              <w:jc w:val="center"/>
            </w:pPr>
            <w:r>
              <w:t xml:space="preserve">(0.794)</w:t>
            </w:r>
          </w:p>
        </w:tc>
        <w:tc>
          <w:tcPr/>
          <w:p>
            <w:pPr>
              <w:pStyle w:val="Compact"/>
              <w:keepNext/>
            </w:pPr>
          </w:p>
        </w:tc>
        <w:tc>
          <w:tcPr/>
          <w:p>
            <w:pPr>
              <w:pStyle w:val="Compact"/>
              <w:keepNext/>
              <w:jc w:val="center"/>
            </w:pPr>
            <w:r>
              <w:t xml:space="preserve">(0.781)</w:t>
            </w:r>
          </w:p>
        </w:tc>
        <w:tc>
          <w:tcPr/>
          <w:p>
            <w:pPr>
              <w:pStyle w:val="Compact"/>
              <w:keepNext/>
              <w:jc w:val="center"/>
            </w:pPr>
            <w:r>
              <w:t xml:space="preserve">(1.118)</w:t>
            </w:r>
          </w:p>
        </w:tc>
        <w:tc>
          <w:tcPr/>
          <w:p>
            <w:pPr>
              <w:pStyle w:val="Compact"/>
              <w:keepNext/>
              <w:jc w:val="center"/>
            </w:pPr>
            <w:r>
              <w:t xml:space="preserve">(0.795)</w:t>
            </w:r>
          </w:p>
        </w:tc>
        <w:tc>
          <w:tcPr/>
          <w:p>
            <w:pPr>
              <w:pStyle w:val="Compact"/>
              <w:keepNext/>
              <w:jc w:val="center"/>
            </w:pPr>
            <w:r>
              <w:t xml:space="preserve">(0.798)</w:t>
            </w:r>
          </w:p>
        </w:tc>
        <w:tc>
          <w:tcPr/>
          <w:p>
            <w:pPr>
              <w:pStyle w:val="Compact"/>
              <w:keepNext/>
              <w:jc w:val="center"/>
            </w:pPr>
            <w:r>
              <w:t xml:space="preserve">(1.086)</w:t>
            </w:r>
          </w:p>
        </w:tc>
        <w:tc>
          <w:tcPr/>
          <w:p>
            <w:pPr>
              <w:pStyle w:val="Compact"/>
              <w:keepNext/>
              <w:jc w:val="center"/>
            </w:pPr>
            <w:r>
              <w:t xml:space="preserve">(0.011)</w:t>
            </w:r>
          </w:p>
        </w:tc>
        <w:tc>
          <w:tcPr/>
          <w:p>
            <w:pPr>
              <w:pStyle w:val="Compact"/>
              <w:keepNext/>
              <w:jc w:val="center"/>
            </w:pPr>
            <w:r>
              <w:t xml:space="preserve">(0.009)</w:t>
            </w:r>
          </w:p>
        </w:tc>
        <w:tc>
          <w:tcPr/>
          <w:p>
            <w:pPr>
              <w:pStyle w:val="Compact"/>
              <w:keepNext/>
              <w:jc w:val="center"/>
            </w:pPr>
            <w:r>
              <w:t xml:space="preserve">(0.904)</w:t>
            </w:r>
          </w:p>
        </w:tc>
        <w:tc>
          <w:tcPr/>
          <w:p>
            <w:pPr>
              <w:pStyle w:val="Compact"/>
              <w:keepNext/>
              <w:jc w:val="center"/>
            </w:pPr>
            <w:r>
              <w:t xml:space="preserve">(0.798)</w:t>
            </w:r>
          </w:p>
        </w:tc>
      </w:tr>
      <w:tr>
        <w:trPr>
          <w:cantSplit/>
        </w:trPr>
        <w:tc>
          <w:tcPr/>
          <w:p>
            <w:pPr>
              <w:pStyle w:val="Compact"/>
              <w:keepNext/>
              <w:jc w:val="left"/>
            </w:pPr>
            <w:r>
              <w:t xml:space="preserve">SciBERT (vs. MPNet)</w:t>
            </w:r>
          </w:p>
        </w:tc>
        <w:tc>
          <w:tcPr/>
          <w:p>
            <w:pPr>
              <w:pStyle w:val="Compact"/>
              <w:keepNext/>
              <w:jc w:val="center"/>
            </w:pPr>
            <w:r>
              <w:t xml:space="preserve">-0.097</w:t>
            </w:r>
          </w:p>
        </w:tc>
        <w:tc>
          <w:tcPr/>
          <w:p>
            <w:pPr>
              <w:pStyle w:val="Compact"/>
              <w:keepNext/>
              <w:jc w:val="center"/>
            </w:pPr>
            <w:r>
              <w:t xml:space="preserve">-0.000</w:t>
            </w:r>
          </w:p>
        </w:tc>
        <w:tc>
          <w:tcPr/>
          <w:p>
            <w:pPr>
              <w:pStyle w:val="Compact"/>
              <w:keepNext/>
              <w:jc w:val="center"/>
            </w:pPr>
            <w:r>
              <w:t xml:space="preserve">-0.049</w:t>
            </w:r>
          </w:p>
        </w:tc>
        <w:tc>
          <w:tcPr/>
          <w:p>
            <w:pPr>
              <w:pStyle w:val="Compact"/>
              <w:keepNext/>
              <w:jc w:val="center"/>
            </w:pPr>
            <w:r>
              <w:t xml:space="preserve">-0.000</w:t>
            </w:r>
          </w:p>
        </w:tc>
        <w:tc>
          <w:tcPr/>
          <w:p>
            <w:pPr>
              <w:pStyle w:val="Compact"/>
              <w:keepNext/>
              <w:jc w:val="center"/>
            </w:pPr>
            <w:r>
              <w:t xml:space="preserve">+0.023</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-0.097</w:t>
            </w:r>
          </w:p>
        </w:tc>
        <w:tc>
          <w:tcPr/>
          <w:p>
            <w:pPr>
              <w:pStyle w:val="Compact"/>
              <w:keepNext/>
              <w:jc w:val="center"/>
            </w:pPr>
            <w:r>
              <w:t xml:space="preserve">+0.005</w:t>
            </w:r>
          </w:p>
        </w:tc>
        <w:tc>
          <w:tcPr/>
          <w:p>
            <w:pPr>
              <w:pStyle w:val="Compact"/>
              <w:keepNext/>
              <w:jc w:val="center"/>
            </w:pPr>
            <w:r>
              <w:t xml:space="preserve">-0.104</w:t>
            </w:r>
          </w:p>
        </w:tc>
        <w:tc>
          <w:tcPr/>
          <w:p>
            <w:pPr>
              <w:pStyle w:val="Compact"/>
              <w:keepNext/>
              <w:jc w:val="center"/>
            </w:pPr>
            <w:r>
              <w:t xml:space="preserve">-0.087</w:t>
            </w:r>
          </w:p>
        </w:tc>
        <w:tc>
          <w:tcPr/>
          <w:p>
            <w:pPr>
              <w:pStyle w:val="Compact"/>
              <w:keepNext/>
              <w:jc w:val="center"/>
            </w:pPr>
            <w:r>
              <w:t xml:space="preserve">–</w:t>
            </w:r>
          </w:p>
        </w:tc>
        <w:tc>
          <w:tcPr/>
          <w:p>
            <w:pPr>
              <w:pStyle w:val="Compact"/>
              <w:keepNext/>
              <w:jc w:val="center"/>
            </w:pPr>
            <w:r>
              <w:t xml:space="preserve">+0.005</w:t>
            </w:r>
          </w:p>
        </w:tc>
        <w:tc>
          <w:tcPr/>
          <w:p>
            <w:pPr>
              <w:pStyle w:val="Compact"/>
              <w:keepNext/>
              <w:jc w:val="center"/>
            </w:pPr>
            <w:r>
              <w:t xml:space="preserve">+2.596</w:t>
            </w:r>
            <m:oMath>
              <m:sSup>
                <m:e>
                  <m:r>
                    <m:t>​</m:t>
                  </m:r>
                </m:e>
                <m:sup>
                  <m:r>
                    <m:rPr>
                      <m:sty m:val="p"/>
                    </m:rPr>
                    <m:t>*</m:t>
                  </m:r>
                </m:sup>
              </m:sSup>
            </m:oMath>
          </w:p>
        </w:tc>
        <w:tc>
          <w:tcPr/>
          <w:p>
            <w:pPr>
              <w:pStyle w:val="Compact"/>
              <w:keepNext/>
              <w:jc w:val="center"/>
            </w:pPr>
            <w:r>
              <w:t xml:space="preserve">-0.089</w:t>
            </w:r>
          </w:p>
        </w:tc>
        <w:tc>
          <w:tcPr/>
          <w:p>
            <w:pPr>
              <w:pStyle w:val="Compact"/>
              <w:keepNext/>
              <w:jc w:val="center"/>
            </w:pPr>
            <w:r>
              <w:t xml:space="preserve">-0.092</w:t>
            </w:r>
          </w:p>
        </w:tc>
        <w:tc>
          <w:tcPr/>
          <w:p>
            <w:pPr>
              <w:pStyle w:val="Compact"/>
              <w:keepNext/>
              <w:jc w:val="center"/>
            </w:pPr>
            <w:r>
              <w:t xml:space="preserve">+2.766</w:t>
            </w:r>
            <m:oMath>
              <m:sSup>
                <m:e>
                  <m:r>
                    <m:t>​</m:t>
                  </m:r>
                </m:e>
                <m:sup>
                  <m:r>
                    <m:rPr>
                      <m:sty m:val="p"/>
                    </m:rPr>
                    <m:t>*</m:t>
                  </m:r>
                </m:sup>
              </m:sSup>
            </m:oMath>
          </w:p>
        </w:tc>
        <w:tc>
          <w:tcPr/>
          <w:p>
            <w:pPr>
              <w:pStyle w:val="Compact"/>
              <w:keepNext/>
              <w:jc w:val="center"/>
            </w:pPr>
            <w:r>
              <w:t xml:space="preserve">-0.146</w:t>
            </w:r>
            <m:oMath>
              <m:sSup>
                <m:e>
                  <m:r>
                    <m:t>​</m:t>
                  </m:r>
                </m:e>
                <m:sup>
                  <m:r>
                    <m:rPr>
                      <m:sty m:val="p"/>
                    </m:rPr>
                    <m:t>*</m:t>
                  </m:r>
                  <m:r>
                    <m:rPr>
                      <m:sty m:val="p"/>
                    </m:rPr>
                    <m:t>*</m:t>
                  </m:r>
                  <m:r>
                    <m:rPr>
                      <m:sty m:val="p"/>
                    </m:rPr>
                    <m:t>*</m:t>
                  </m:r>
                </m:sup>
              </m:sSup>
            </m:oMath>
          </w:p>
        </w:tc>
        <w:tc>
          <w:tcPr/>
          <w:p>
            <w:pPr>
              <w:pStyle w:val="Compact"/>
              <w:keepNext/>
              <w:jc w:val="center"/>
            </w:pPr>
            <w:r>
              <w:t xml:space="preserve">-0.128</w:t>
            </w:r>
            <m:oMath>
              <m:sSup>
                <m:e>
                  <m:r>
                    <m:t>​</m:t>
                  </m:r>
                </m:e>
                <m:sup>
                  <m:r>
                    <m:rPr>
                      <m:sty m:val="p"/>
                    </m:rPr>
                    <m:t>*</m:t>
                  </m:r>
                  <m:r>
                    <m:rPr>
                      <m:sty m:val="p"/>
                    </m:rPr>
                    <m:t>*</m:t>
                  </m:r>
                  <m:r>
                    <m:rPr>
                      <m:sty m:val="p"/>
                    </m:rPr>
                    <m:t>*</m:t>
                  </m:r>
                </m:sup>
              </m:sSup>
            </m:oMath>
          </w:p>
        </w:tc>
        <w:tc>
          <w:tcPr/>
          <w:p>
            <w:pPr>
              <w:pStyle w:val="Compact"/>
              <w:keepNext/>
              <w:jc w:val="center"/>
            </w:pPr>
            <w:r>
              <w:t xml:space="preserve">-3.409</w:t>
            </w:r>
          </w:p>
        </w:tc>
        <w:tc>
          <w:tcPr/>
          <w:p>
            <w:pPr>
              <w:pStyle w:val="Compact"/>
              <w:keepNext/>
              <w:jc w:val="center"/>
            </w:pPr>
            <w:r>
              <w:t xml:space="preserve">-0.097</w:t>
            </w:r>
          </w:p>
        </w:tc>
      </w:tr>
      <w:tr>
        <w:trPr>
          <w:cantSplit/>
        </w:trPr>
        <w:tc>
          <w:tcPr/>
          <w:p>
            <w:pPr>
              <w:pStyle w:val="Compact"/>
              <w:keepNext/>
            </w:pPr>
          </w:p>
        </w:tc>
        <w:tc>
          <w:tcPr/>
          <w:p>
            <w:pPr>
              <w:pStyle w:val="Compact"/>
              <w:keepNext/>
              <w:jc w:val="center"/>
            </w:pPr>
            <w:r>
              <w:t xml:space="preserve">(1.146)</w:t>
            </w:r>
          </w:p>
        </w:tc>
        <w:tc>
          <w:tcPr/>
          <w:p>
            <w:pPr>
              <w:pStyle w:val="Compact"/>
              <w:keepNext/>
              <w:jc w:val="center"/>
            </w:pPr>
            <w:r>
              <w:t xml:space="preserve">(1.139)</w:t>
            </w:r>
          </w:p>
        </w:tc>
        <w:tc>
          <w:tcPr/>
          <w:p>
            <w:pPr>
              <w:pStyle w:val="Compact"/>
              <w:keepNext/>
              <w:jc w:val="center"/>
            </w:pPr>
            <w:r>
              <w:t xml:space="preserve">(0.999)</w:t>
            </w:r>
          </w:p>
        </w:tc>
        <w:tc>
          <w:tcPr/>
          <w:p>
            <w:pPr>
              <w:pStyle w:val="Compact"/>
              <w:keepNext/>
              <w:jc w:val="center"/>
            </w:pPr>
            <w:r>
              <w:t xml:space="preserve">(0.979)</w:t>
            </w:r>
          </w:p>
        </w:tc>
        <w:tc>
          <w:tcPr/>
          <w:p>
            <w:pPr>
              <w:pStyle w:val="Compact"/>
              <w:keepNext/>
              <w:jc w:val="center"/>
            </w:pPr>
            <w:r>
              <w:t xml:space="preserve">(1.288)</w:t>
            </w:r>
          </w:p>
        </w:tc>
        <w:tc>
          <w:tcPr/>
          <w:p>
            <w:pPr>
              <w:pStyle w:val="Compact"/>
              <w:keepNext/>
              <w:jc w:val="center"/>
            </w:pPr>
            <w:r>
              <w:t xml:space="preserve">(1.294)</w:t>
            </w:r>
          </w:p>
        </w:tc>
        <w:tc>
          <w:tcPr/>
          <w:p>
            <w:pPr>
              <w:pStyle w:val="Compact"/>
              <w:keepNext/>
              <w:jc w:val="center"/>
            </w:pPr>
            <w:r>
              <w:t xml:space="preserve">(1.139)</w:t>
            </w:r>
          </w:p>
        </w:tc>
        <w:tc>
          <w:tcPr/>
          <w:p>
            <w:pPr>
              <w:pStyle w:val="Compact"/>
              <w:keepNext/>
              <w:jc w:val="center"/>
            </w:pPr>
            <w:r>
              <w:t xml:space="preserve">(0.979)</w:t>
            </w:r>
          </w:p>
        </w:tc>
        <w:tc>
          <w:tcPr/>
          <w:p>
            <w:pPr>
              <w:pStyle w:val="Compact"/>
              <w:keepNext/>
              <w:jc w:val="center"/>
            </w:pPr>
            <w:r>
              <w:t xml:space="preserve">(1.294)</w:t>
            </w:r>
          </w:p>
        </w:tc>
        <w:tc>
          <w:tcPr/>
          <w:p>
            <w:pPr>
              <w:pStyle w:val="Compact"/>
              <w:keepNext/>
              <w:jc w:val="center"/>
            </w:pPr>
            <w:r>
              <w:t xml:space="preserve">(1.146)</w:t>
            </w:r>
          </w:p>
        </w:tc>
        <w:tc>
          <w:tcPr/>
          <w:p>
            <w:pPr>
              <w:pStyle w:val="Compact"/>
              <w:keepNext/>
              <w:jc w:val="center"/>
            </w:pPr>
            <w:r>
              <w:t xml:space="preserve">(1.131)</w:t>
            </w:r>
          </w:p>
        </w:tc>
        <w:tc>
          <w:tcPr/>
          <w:p>
            <w:pPr>
              <w:pStyle w:val="Compact"/>
              <w:keepNext/>
              <w:jc w:val="center"/>
            </w:pPr>
            <w:r>
              <w:t xml:space="preserve">(1.261)</w:t>
            </w:r>
          </w:p>
        </w:tc>
        <w:tc>
          <w:tcPr/>
          <w:p>
            <w:pPr>
              <w:pStyle w:val="Compact"/>
              <w:keepNext/>
              <w:jc w:val="center"/>
            </w:pPr>
            <w:r>
              <w:t xml:space="preserve">(1.147)</w:t>
            </w:r>
          </w:p>
        </w:tc>
        <w:tc>
          <w:tcPr/>
          <w:p>
            <w:pPr>
              <w:pStyle w:val="Compact"/>
              <w:keepNext/>
            </w:pPr>
          </w:p>
        </w:tc>
        <w:tc>
          <w:tcPr/>
          <w:p>
            <w:pPr>
              <w:pStyle w:val="Compact"/>
              <w:keepNext/>
              <w:jc w:val="center"/>
            </w:pPr>
            <w:r>
              <w:t xml:space="preserve">(1.131)</w:t>
            </w:r>
          </w:p>
        </w:tc>
        <w:tc>
          <w:tcPr/>
          <w:p>
            <w:pPr>
              <w:pStyle w:val="Compact"/>
              <w:keepNext/>
              <w:jc w:val="center"/>
            </w:pPr>
            <w:r>
              <w:t xml:space="preserve">(1.196)</w:t>
            </w:r>
          </w:p>
        </w:tc>
        <w:tc>
          <w:tcPr/>
          <w:p>
            <w:pPr>
              <w:pStyle w:val="Compact"/>
              <w:keepNext/>
              <w:jc w:val="center"/>
            </w:pPr>
            <w:r>
              <w:t xml:space="preserve">(1.147)</w:t>
            </w:r>
          </w:p>
        </w:tc>
        <w:tc>
          <w:tcPr/>
          <w:p>
            <w:pPr>
              <w:pStyle w:val="Compact"/>
              <w:keepNext/>
              <w:jc w:val="center"/>
            </w:pPr>
            <w:r>
              <w:t xml:space="preserve">(1.146)</w:t>
            </w:r>
          </w:p>
        </w:tc>
        <w:tc>
          <w:tcPr/>
          <w:p>
            <w:pPr>
              <w:pStyle w:val="Compact"/>
              <w:keepNext/>
              <w:jc w:val="center"/>
            </w:pPr>
            <w:r>
              <w:t xml:space="preserve">(1.188)</w:t>
            </w:r>
          </w:p>
        </w:tc>
        <w:tc>
          <w:tcPr/>
          <w:p>
            <w:pPr>
              <w:pStyle w:val="Compact"/>
              <w:keepNext/>
              <w:jc w:val="center"/>
            </w:pPr>
            <w:r>
              <w:t xml:space="preserve">(0.016)</w:t>
            </w:r>
          </w:p>
        </w:tc>
        <w:tc>
          <w:tcPr/>
          <w:p>
            <w:pPr>
              <w:pStyle w:val="Compact"/>
              <w:keepNext/>
              <w:jc w:val="center"/>
            </w:pPr>
            <w:r>
              <w:t xml:space="preserve">(0.013)</w:t>
            </w:r>
          </w:p>
        </w:tc>
        <w:tc>
          <w:tcPr/>
          <w:p>
            <w:pPr>
              <w:pStyle w:val="Compact"/>
              <w:keepNext/>
              <w:jc w:val="center"/>
            </w:pPr>
            <w:r>
              <w:t xml:space="preserve">(2.083)</w:t>
            </w:r>
          </w:p>
        </w:tc>
        <w:tc>
          <w:tcPr/>
          <w:p>
            <w:pPr>
              <w:pStyle w:val="Compact"/>
              <w:keepNext/>
              <w:jc w:val="center"/>
            </w:pPr>
            <w:r>
              <w:t xml:space="preserve">(1.146)</w:t>
            </w:r>
          </w:p>
        </w:tc>
      </w:tr>
      <w:tr>
        <w:trPr>
          <w:cantSplit/>
        </w:trPr>
        <w:tc>
          <w:tcPr/>
          <w:p>
            <w:pPr>
              <w:pStyle w:val="Compact"/>
              <w:keepNext/>
              <w:jc w:val="left"/>
            </w:pPr>
            <w:r>
              <w:t xml:space="preserve">Concept (vs. keyword)</w:t>
            </w:r>
          </w:p>
        </w:tc>
        <w:tc>
          <w:tcPr/>
          <w:p>
            <w:pPr>
              <w:pStyle w:val="Compact"/>
              <w:keepNext/>
              <w:jc w:val="center"/>
            </w:pPr>
            <w:r>
              <w:t xml:space="preserve">-0.034</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+0.008</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-0.034</w:t>
            </w:r>
          </w:p>
        </w:tc>
        <w:tc>
          <w:tcPr/>
          <w:p>
            <w:pPr>
              <w:pStyle w:val="Compact"/>
              <w:keepNext/>
              <w:jc w:val="center"/>
            </w:pPr>
            <w:r>
              <w:t xml:space="preserve">+0.002</w:t>
            </w:r>
          </w:p>
        </w:tc>
        <w:tc>
          <w:tcPr/>
          <w:p>
            <w:pPr>
              <w:pStyle w:val="Compact"/>
              <w:keepNext/>
              <w:jc w:val="center"/>
            </w:pPr>
            <w:r>
              <w:t xml:space="preserve">-0.036</w:t>
            </w:r>
          </w:p>
        </w:tc>
        <w:tc>
          <w:tcPr/>
          <w:p>
            <w:pPr>
              <w:pStyle w:val="Compact"/>
              <w:keepNext/>
              <w:jc w:val="center"/>
            </w:pPr>
            <w:r>
              <w:t xml:space="preserve">–</w:t>
            </w:r>
          </w:p>
        </w:tc>
        <w:tc>
          <w:tcPr/>
          <w:p>
            <w:pPr>
              <w:pStyle w:val="Compact"/>
              <w:keepNext/>
              <w:jc w:val="center"/>
            </w:pPr>
            <w:r>
              <w:t xml:space="preserve">-0.060</w:t>
            </w:r>
          </w:p>
        </w:tc>
        <w:tc>
          <w:tcPr/>
          <w:p>
            <w:pPr>
              <w:pStyle w:val="Compact"/>
              <w:keepNext/>
              <w:jc w:val="center"/>
            </w:pPr>
            <w:r>
              <w:t xml:space="preserve">+0.002</w:t>
            </w:r>
          </w:p>
        </w:tc>
        <w:tc>
          <w:tcPr/>
          <w:p>
            <w:pPr>
              <w:pStyle w:val="Compact"/>
              <w:keepNext/>
              <w:jc w:val="center"/>
            </w:pPr>
            <w:r>
              <w:t xml:space="preserve">-0.061</w:t>
            </w:r>
          </w:p>
        </w:tc>
        <w:tc>
          <w:tcPr/>
          <w:p>
            <w:pPr>
              <w:pStyle w:val="Compact"/>
              <w:keepNext/>
              <w:jc w:val="center"/>
            </w:pPr>
            <w:r>
              <w:t xml:space="preserve">-0.627</w:t>
            </w:r>
          </w:p>
        </w:tc>
        <w:tc>
          <w:tcPr/>
          <w:p>
            <w:pPr>
              <w:pStyle w:val="Compact"/>
              <w:keepNext/>
              <w:jc w:val="center"/>
            </w:pPr>
            <w:r>
              <w:t xml:space="preserve">-0.040</w:t>
            </w:r>
          </w:p>
        </w:tc>
        <w:tc>
          <w:tcPr/>
          <w:p>
            <w:pPr>
              <w:pStyle w:val="Compact"/>
              <w:keepNext/>
              <w:jc w:val="center"/>
            </w:pPr>
            <w:r>
              <w:t xml:space="preserve">+0.764</w:t>
            </w:r>
          </w:p>
        </w:tc>
        <w:tc>
          <w:tcPr/>
          <w:p>
            <w:pPr>
              <w:pStyle w:val="Compact"/>
              <w:keepNext/>
              <w:jc w:val="center"/>
            </w:pPr>
            <w:r>
              <w:t xml:space="preserve">+0.107</w:t>
            </w:r>
            <m:oMath>
              <m:sSup>
                <m:e>
                  <m:r>
                    <m:t>​</m:t>
                  </m:r>
                </m:e>
                <m:sup>
                  <m:r>
                    <m:rPr>
                      <m:sty m:val="p"/>
                    </m:rPr>
                    <m:t>*</m:t>
                  </m:r>
                  <m:r>
                    <m:rPr>
                      <m:sty m:val="p"/>
                    </m:rPr>
                    <m:t>*</m:t>
                  </m:r>
                  <m:r>
                    <m:rPr>
                      <m:sty m:val="p"/>
                    </m:rPr>
                    <m:t>*</m:t>
                  </m:r>
                </m:sup>
              </m:sSup>
            </m:oMath>
          </w:p>
        </w:tc>
        <w:tc>
          <w:tcPr/>
          <w:p>
            <w:pPr>
              <w:pStyle w:val="Compact"/>
              <w:keepNext/>
              <w:jc w:val="center"/>
            </w:pPr>
            <w:r>
              <w:t xml:space="preserve">+0.085</w:t>
            </w:r>
            <m:oMath>
              <m:sSup>
                <m:e>
                  <m:r>
                    <m:t>​</m:t>
                  </m:r>
                </m:e>
                <m:sup>
                  <m:r>
                    <m:rPr>
                      <m:sty m:val="p"/>
                    </m:rPr>
                    <m:t>*</m:t>
                  </m:r>
                  <m:r>
                    <m:rPr>
                      <m:sty m:val="p"/>
                    </m:rPr>
                    <m:t>*</m:t>
                  </m:r>
                  <m:r>
                    <m:rPr>
                      <m:sty m:val="p"/>
                    </m:rPr>
                    <m:t>*</m:t>
                  </m:r>
                </m:sup>
              </m:sSup>
            </m:oMath>
          </w:p>
        </w:tc>
        <w:tc>
          <w:tcPr/>
          <w:p>
            <w:pPr>
              <w:pStyle w:val="Compact"/>
              <w:keepNext/>
              <w:jc w:val="center"/>
            </w:pPr>
            <w:r>
              <w:t xml:space="preserve">-1.020</w:t>
            </w:r>
          </w:p>
        </w:tc>
        <w:tc>
          <w:tcPr/>
          <w:p>
            <w:pPr>
              <w:pStyle w:val="Compact"/>
              <w:keepNext/>
              <w:jc w:val="center"/>
            </w:pPr>
            <w:r>
              <w:t xml:space="preserve">-0.034</w:t>
            </w:r>
          </w:p>
        </w:tc>
      </w:tr>
      <w:tr>
        <w:trPr>
          <w:cantSplit/>
        </w:trPr>
        <w:tc>
          <w:tcPr/>
          <w:p>
            <w:pPr>
              <w:pStyle w:val="Compact"/>
              <w:keepNext/>
            </w:pPr>
          </w:p>
        </w:tc>
        <w:tc>
          <w:tcPr/>
          <w:p>
            <w:pPr>
              <w:pStyle w:val="Compact"/>
              <w:keepNext/>
              <w:jc w:val="center"/>
            </w:pPr>
            <w:r>
              <w:t xml:space="preserve">(0.669)</w:t>
            </w:r>
          </w:p>
        </w:tc>
        <w:tc>
          <w:tcPr/>
          <w:p>
            <w:pPr>
              <w:pStyle w:val="Compact"/>
              <w:keepNext/>
              <w:jc w:val="center"/>
            </w:pPr>
            <w:r>
              <w:t xml:space="preserve">(0.662)</w:t>
            </w:r>
          </w:p>
        </w:tc>
        <w:tc>
          <w:tcPr/>
          <w:p>
            <w:pPr>
              <w:pStyle w:val="Compact"/>
              <w:keepNext/>
              <w:jc w:val="center"/>
            </w:pPr>
            <w:r>
              <w:t xml:space="preserve">(0.777)</w:t>
            </w:r>
          </w:p>
        </w:tc>
        <w:tc>
          <w:tcPr/>
          <w:p>
            <w:pPr>
              <w:pStyle w:val="Compact"/>
              <w:keepNext/>
              <w:jc w:val="center"/>
            </w:pPr>
            <w:r>
              <w:t xml:space="preserve">(0.800)</w:t>
            </w:r>
          </w:p>
        </w:tc>
        <w:tc>
          <w:tcPr/>
          <w:p>
            <w:pPr>
              <w:pStyle w:val="Compact"/>
              <w:keepNext/>
              <w:jc w:val="center"/>
            </w:pPr>
            <w:r>
              <w:t xml:space="preserve">(0.952)</w:t>
            </w:r>
          </w:p>
        </w:tc>
        <w:tc>
          <w:tcPr/>
          <w:p>
            <w:pPr>
              <w:pStyle w:val="Compact"/>
              <w:keepNext/>
              <w:jc w:val="center"/>
            </w:pPr>
            <w:r>
              <w:t xml:space="preserve">(0.960)</w:t>
            </w:r>
          </w:p>
        </w:tc>
        <w:tc>
          <w:tcPr/>
          <w:p>
            <w:pPr>
              <w:pStyle w:val="Compact"/>
              <w:keepNext/>
              <w:jc w:val="center"/>
            </w:pPr>
            <w:r>
              <w:t xml:space="preserve">(0.662)</w:t>
            </w:r>
          </w:p>
        </w:tc>
        <w:tc>
          <w:tcPr/>
          <w:p>
            <w:pPr>
              <w:pStyle w:val="Compact"/>
              <w:keepNext/>
              <w:jc w:val="center"/>
            </w:pPr>
            <w:r>
              <w:t xml:space="preserve">(0.800)</w:t>
            </w:r>
          </w:p>
        </w:tc>
        <w:tc>
          <w:tcPr/>
          <w:p>
            <w:pPr>
              <w:pStyle w:val="Compact"/>
              <w:keepNext/>
              <w:jc w:val="center"/>
            </w:pPr>
            <w:r>
              <w:t xml:space="preserve">(0.960)</w:t>
            </w:r>
          </w:p>
        </w:tc>
        <w:tc>
          <w:tcPr/>
          <w:p>
            <w:pPr>
              <w:pStyle w:val="Compact"/>
              <w:keepNext/>
              <w:jc w:val="center"/>
            </w:pPr>
            <w:r>
              <w:t xml:space="preserve">(0.632)</w:t>
            </w:r>
          </w:p>
        </w:tc>
        <w:tc>
          <w:tcPr/>
          <w:p>
            <w:pPr>
              <w:pStyle w:val="Compact"/>
              <w:keepNext/>
              <w:jc w:val="center"/>
            </w:pPr>
            <w:r>
              <w:t xml:space="preserve">(0.688)</w:t>
            </w:r>
          </w:p>
        </w:tc>
        <w:tc>
          <w:tcPr/>
          <w:p>
            <w:pPr>
              <w:pStyle w:val="Compact"/>
              <w:keepNext/>
              <w:jc w:val="center"/>
            </w:pPr>
            <w:r>
              <w:t xml:space="preserve">(0.678)</w:t>
            </w:r>
          </w:p>
        </w:tc>
        <w:tc>
          <w:tcPr/>
          <w:p>
            <w:pPr>
              <w:pStyle w:val="Compact"/>
              <w:keepNext/>
            </w:pPr>
          </w:p>
        </w:tc>
        <w:tc>
          <w:tcPr/>
          <w:p>
            <w:pPr>
              <w:pStyle w:val="Compact"/>
              <w:keepNext/>
              <w:jc w:val="center"/>
            </w:pPr>
            <w:r>
              <w:t xml:space="preserve">(0.755)</w:t>
            </w:r>
          </w:p>
        </w:tc>
        <w:tc>
          <w:tcPr/>
          <w:p>
            <w:pPr>
              <w:pStyle w:val="Compact"/>
              <w:keepNext/>
              <w:jc w:val="center"/>
            </w:pPr>
            <w:r>
              <w:t xml:space="preserve">(0.660)</w:t>
            </w:r>
          </w:p>
        </w:tc>
        <w:tc>
          <w:tcPr/>
          <w:p>
            <w:pPr>
              <w:pStyle w:val="Compact"/>
              <w:keepNext/>
              <w:jc w:val="center"/>
            </w:pPr>
            <w:r>
              <w:t xml:space="preserve">(0.681)</w:t>
            </w:r>
          </w:p>
        </w:tc>
        <w:tc>
          <w:tcPr/>
          <w:p>
            <w:pPr>
              <w:pStyle w:val="Compact"/>
              <w:keepNext/>
              <w:jc w:val="center"/>
            </w:pPr>
            <w:r>
              <w:t xml:space="preserve">(1.019)</w:t>
            </w:r>
          </w:p>
        </w:tc>
        <w:tc>
          <w:tcPr/>
          <w:p>
            <w:pPr>
              <w:pStyle w:val="Compact"/>
              <w:keepNext/>
              <w:jc w:val="center"/>
            </w:pPr>
            <w:r>
              <w:t xml:space="preserve">(0.674)</w:t>
            </w:r>
          </w:p>
        </w:tc>
        <w:tc>
          <w:tcPr/>
          <w:p>
            <w:pPr>
              <w:pStyle w:val="Compact"/>
              <w:keepNext/>
              <w:jc w:val="center"/>
            </w:pPr>
            <w:r>
              <w:t xml:space="preserve">(0.802)</w:t>
            </w:r>
          </w:p>
        </w:tc>
        <w:tc>
          <w:tcPr/>
          <w:p>
            <w:pPr>
              <w:pStyle w:val="Compact"/>
              <w:keepNext/>
              <w:jc w:val="center"/>
            </w:pPr>
            <w:r>
              <w:t xml:space="preserve">(0.014)</w:t>
            </w:r>
          </w:p>
        </w:tc>
        <w:tc>
          <w:tcPr/>
          <w:p>
            <w:pPr>
              <w:pStyle w:val="Compact"/>
              <w:keepNext/>
              <w:jc w:val="center"/>
            </w:pPr>
            <w:r>
              <w:t xml:space="preserve">(0.010)</w:t>
            </w:r>
          </w:p>
        </w:tc>
        <w:tc>
          <w:tcPr/>
          <w:p>
            <w:pPr>
              <w:pStyle w:val="Compact"/>
              <w:keepNext/>
              <w:jc w:val="center"/>
            </w:pPr>
            <w:r>
              <w:t xml:space="preserve">(1.217)</w:t>
            </w:r>
          </w:p>
        </w:tc>
        <w:tc>
          <w:tcPr/>
          <w:p>
            <w:pPr>
              <w:pStyle w:val="Compact"/>
              <w:keepNext/>
              <w:jc w:val="center"/>
            </w:pPr>
            <w:r>
              <w:t xml:space="preserve">(0.669)</w:t>
            </w:r>
          </w:p>
        </w:tc>
      </w:tr>
      <w:tr>
        <w:trPr>
          <w:cantSplit/>
        </w:trPr>
        <w:tc>
          <w:tcPr/>
          <w:p>
            <w:pPr>
              <w:pStyle w:val="Compact"/>
              <w:keepNext/>
              <w:jc w:val="left"/>
            </w:pPr>
            <w:r>
              <w:t xml:space="preserve">Cap 20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-0.055</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(0.160)</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(0.109)</w:t>
            </w:r>
          </w:p>
        </w:tc>
        <w:tc>
          <w:tcPr/>
          <w:p>
            <w:pPr>
              <w:pStyle w:val="Compact"/>
              <w:keepNext/>
              <w:jc w:val="center"/>
            </w:pPr>
            <w:r>
              <w:t xml:space="preserve">(0.137)</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(0.332)</w:t>
            </w:r>
          </w:p>
        </w:tc>
        <w:tc>
          <w:tcPr/>
          <w:p>
            <w:pPr>
              <w:pStyle w:val="Compact"/>
              <w:keepNext/>
              <w:jc w:val="center"/>
            </w:pPr>
            <w:r>
              <w:t xml:space="preserve">(0.102)</w:t>
            </w:r>
          </w:p>
        </w:tc>
      </w:tr>
      <w:tr>
        <w:trPr>
          <w:cantSplit/>
        </w:trPr>
        <w:tc>
          <w:tcPr/>
          <w:p>
            <w:pPr>
              <w:pStyle w:val="Compact"/>
              <w:keepNext/>
              <w:jc w:val="left"/>
            </w:pPr>
            <w:r>
              <w:t xml:space="preserve">No cap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-0.157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(0.151)</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(0.277)</w:t>
            </w:r>
          </w:p>
        </w:tc>
        <w:tc>
          <w:tcPr/>
          <w:p>
            <w:pPr>
              <w:pStyle w:val="Compact"/>
              <w:keepNext/>
              <w:jc w:val="center"/>
            </w:pPr>
            <w:r>
              <w:t xml:space="preserve">(0.232)</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(0.003)</w:t>
            </w:r>
          </w:p>
        </w:tc>
        <w:tc>
          <w:tcPr/>
          <w:p>
            <w:pPr>
              <w:pStyle w:val="Compact"/>
              <w:keepNext/>
              <w:jc w:val="center"/>
            </w:pPr>
            <w:r>
              <w:t xml:space="preserve">(0.002)</w:t>
            </w:r>
          </w:p>
        </w:tc>
        <w:tc>
          <w:tcPr/>
          <w:p>
            <w:pPr>
              <w:pStyle w:val="Compact"/>
              <w:keepNext/>
              <w:jc w:val="center"/>
            </w:pPr>
            <w:r>
              <w:t xml:space="preserve">(0.406)</w:t>
            </w:r>
          </w:p>
        </w:tc>
        <w:tc>
          <w:tcPr/>
          <w:p>
            <w:pPr>
              <w:pStyle w:val="Compact"/>
              <w:keepNext/>
              <w:jc w:val="center"/>
            </w:pPr>
            <w:r>
              <w:t xml:space="preserve">(0.248)</w:t>
            </w:r>
          </w:p>
        </w:tc>
      </w:tr>
      <w:tr>
        <w:trPr>
          <w:cantSplit/>
        </w:trPr>
        <w:tc>
          <w:tcPr/>
          <w:p>
            <w:pPr>
              <w:pStyle w:val="Compact"/>
              <w:keepNext/>
              <w:jc w:val="left"/>
            </w:pPr>
            <w:r>
              <w:t xml:space="preserve">MLP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+0.569</w:t>
            </w:r>
          </w:p>
        </w:tc>
        <w:tc>
          <w:tcPr/>
          <w:p>
            <w:pPr>
              <w:pStyle w:val="Compact"/>
              <w:keepNext/>
              <w:jc w:val="center"/>
            </w:pPr>
            <w:r>
              <w:t xml:space="preserve">+0.494</w:t>
            </w:r>
          </w:p>
        </w:tc>
        <w:tc>
          <w:tcPr/>
          <w:p>
            <w:pPr>
              <w:pStyle w:val="Compact"/>
              <w:keepNext/>
              <w:jc w:val="center"/>
            </w:pPr>
            <w:r>
              <w:t xml:space="preserve">+0.012</w:t>
            </w:r>
            <m:oMath>
              <m:sSup>
                <m:e>
                  <m:r>
                    <m:t>​</m:t>
                  </m:r>
                </m:e>
                <m:sup>
                  <m:r>
                    <m:rPr>
                      <m:sty m:val="p"/>
                    </m:rPr>
                    <m:t>*</m:t>
                  </m:r>
                </m:sup>
              </m:sSup>
            </m:oMath>
          </w:p>
        </w:tc>
        <w:tc>
          <w:tcPr/>
          <w:p>
            <w:pPr>
              <w:pStyle w:val="Compact"/>
              <w:keepNext/>
              <w:jc w:val="center"/>
            </w:pPr>
            <w:r>
              <w:t xml:space="preserve">+0.010</w:t>
            </w:r>
            <m:oMath>
              <m:sSup>
                <m:e>
                  <m:r>
                    <m:t>​</m:t>
                  </m:r>
                </m:e>
                <m:sup>
                  <m:r>
                    <m:rPr>
                      <m:sty m:val="p"/>
                    </m:rPr>
                    <m:t>*</m:t>
                  </m:r>
                </m:sup>
              </m:sSup>
            </m:oMath>
          </w:p>
        </w:tc>
        <w:tc>
          <w:tcPr/>
          <w:p>
            <w:pPr>
              <w:pStyle w:val="Compact"/>
              <w:keepNext/>
              <w:jc w:val="center"/>
            </w:pPr>
            <w:r>
              <w:t xml:space="preserve">-0.821</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(0.479)</w:t>
            </w:r>
          </w:p>
        </w:tc>
        <w:tc>
          <w:tcPr/>
          <w:p>
            <w:pPr>
              <w:pStyle w:val="Compact"/>
              <w:keepNext/>
              <w:jc w:val="center"/>
            </w:pPr>
            <w:r>
              <w:t xml:space="preserve">(0.309)</w:t>
            </w:r>
          </w:p>
        </w:tc>
        <w:tc>
          <w:tcPr/>
          <w:p>
            <w:pPr>
              <w:pStyle w:val="Compact"/>
              <w:keepNext/>
              <w:jc w:val="center"/>
            </w:pPr>
            <w:r>
              <w:t xml:space="preserve">(0.309)</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(0.309)</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(0.564)</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(0.512)</w:t>
            </w:r>
          </w:p>
        </w:tc>
        <w:tc>
          <w:tcPr/>
          <w:p>
            <w:pPr>
              <w:pStyle w:val="Compact"/>
              <w:keepNext/>
              <w:jc w:val="center"/>
            </w:pPr>
            <w:r>
              <w:t xml:space="preserve">(0.537)</w:t>
            </w:r>
          </w:p>
        </w:tc>
        <w:tc>
          <w:tcPr/>
          <w:p>
            <w:pPr>
              <w:pStyle w:val="Compact"/>
              <w:keepNext/>
              <w:jc w:val="center"/>
            </w:pPr>
            <w:r>
              <w:t xml:space="preserve">(0.004)</w:t>
            </w:r>
          </w:p>
        </w:tc>
        <w:tc>
          <w:tcPr/>
          <w:p>
            <w:pPr>
              <w:pStyle w:val="Compact"/>
              <w:keepNext/>
              <w:jc w:val="center"/>
            </w:pPr>
            <w:r>
              <w:t xml:space="preserve">(0.004)</w:t>
            </w:r>
          </w:p>
        </w:tc>
        <w:tc>
          <w:tcPr/>
          <w:p>
            <w:pPr>
              <w:pStyle w:val="Compact"/>
              <w:keepNext/>
              <w:jc w:val="center"/>
            </w:pPr>
            <w:r>
              <w:t xml:space="preserve">(0.878)</w:t>
            </w:r>
          </w:p>
        </w:tc>
        <w:tc>
          <w:tcPr/>
          <w:p>
            <w:pPr>
              <w:pStyle w:val="Compact"/>
              <w:keepNext/>
              <w:jc w:val="center"/>
            </w:pPr>
            <w:r>
              <w:t xml:space="preserve">(0.395)</w:t>
            </w:r>
          </w:p>
        </w:tc>
      </w:tr>
      <w:tr>
        <w:trPr>
          <w:cantSplit/>
        </w:trPr>
        <w:tc>
          <w:tcPr/>
          <w:p>
            <w:pPr>
              <w:pStyle w:val="Compact"/>
              <w:keepNext/>
              <w:jc w:val="left"/>
            </w:pPr>
            <w:r>
              <w:t xml:space="preserve">ZS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+0.778</w:t>
            </w:r>
          </w:p>
        </w:tc>
        <w:tc>
          <w:tcPr/>
          <w:p>
            <w:pPr>
              <w:pStyle w:val="Compact"/>
              <w:keepNext/>
              <w:jc w:val="center"/>
            </w:pPr>
            <w:r>
              <w:t xml:space="preserve">+0.703</w:t>
            </w:r>
          </w:p>
        </w:tc>
        <w:tc>
          <w:tcPr/>
          <w:p>
            <w:pPr>
              <w:pStyle w:val="Compact"/>
              <w:keepNext/>
              <w:jc w:val="center"/>
            </w:pPr>
            <w:r>
              <w:t xml:space="preserve">+0.003</w:t>
            </w:r>
          </w:p>
        </w:tc>
        <w:tc>
          <w:tcPr/>
          <w:p>
            <w:pPr>
              <w:pStyle w:val="Compact"/>
              <w:keepNext/>
              <w:jc w:val="center"/>
            </w:pPr>
            <w:r>
              <w:t xml:space="preserve">+0.003</w:t>
            </w:r>
          </w:p>
        </w:tc>
        <w:tc>
          <w:tcPr/>
          <w:p>
            <w:pPr>
              <w:pStyle w:val="Compact"/>
              <w:keepNext/>
              <w:jc w:val="center"/>
            </w:pPr>
            <w:r>
              <w:t xml:space="preserve">-0.787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(1.302)</w:t>
            </w:r>
          </w:p>
        </w:tc>
        <w:tc>
          <w:tcPr/>
          <w:p>
            <w:pPr>
              <w:pStyle w:val="Compact"/>
              <w:keepNext/>
              <w:jc w:val="center"/>
            </w:pPr>
            <w:r>
              <w:t xml:space="preserve">(0.823)</w:t>
            </w:r>
          </w:p>
        </w:tc>
        <w:tc>
          <w:tcPr/>
          <w:p>
            <w:pPr>
              <w:pStyle w:val="Compact"/>
              <w:keepNext/>
              <w:jc w:val="center"/>
            </w:pPr>
            <w:r>
              <w:t xml:space="preserve">(0.823)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(0.823)</w:t>
            </w:r>
          </w:p>
        </w:tc>
        <w:tc>
          <w:tcPr/>
          <w:p>
            <w:pPr>
              <w:pStyle w:val="Compact"/>
              <w:keepNext/>
            </w:pPr>
          </w:p>
        </w:tc>
        <w:tc>
          <w:tcPr/>
          <w:p>
            <w:pPr>
              <w:pStyle w:val="Compact"/>
              <w:keepNext/>
              <w:jc w:val="center"/>
            </w:pPr>
            <w:r>
              <w:t xml:space="preserve">(0.723)</w:t>
            </w:r>
          </w:p>
        </w:tc>
        <w:tc>
          <w:tcPr/>
          <w:p>
            <w:pPr>
              <w:pStyle w:val="Compact"/>
              <w:keepNext/>
            </w:pPr>
          </w:p>
        </w:tc>
        <w:tc>
          <w:tcPr/>
          <w:p>
            <w:pPr>
              <w:pStyle w:val="Compact"/>
              <w:keepNext/>
              <w:jc w:val="center"/>
            </w:pPr>
            <w:r>
              <w:t xml:space="preserve">(0.729)</w:t>
            </w:r>
          </w:p>
        </w:tc>
        <w:tc>
          <w:tcPr/>
          <w:p>
            <w:pPr>
              <w:pStyle w:val="Compact"/>
              <w:keepNext/>
              <w:jc w:val="center"/>
            </w:pPr>
            <w:r>
              <w:t xml:space="preserve">(0.980)</w:t>
            </w:r>
          </w:p>
        </w:tc>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(0.896)</w:t>
            </w:r>
          </w:p>
        </w:tc>
        <w:tc>
          <w:tcPr/>
          <w:p>
            <w:pPr>
              <w:pStyle w:val="Compact"/>
              <w:keepNext/>
              <w:jc w:val="center"/>
            </w:pPr>
            <w:r>
              <w:t xml:space="preserve">(0.910)</w:t>
            </w:r>
          </w:p>
        </w:tc>
        <w:tc>
          <w:tcPr/>
          <w:p>
            <w:pPr>
              <w:pStyle w:val="Compact"/>
              <w:keepNext/>
              <w:jc w:val="center"/>
            </w:pPr>
            <w:r>
              <w:t xml:space="preserve">(0.008)</w:t>
            </w:r>
          </w:p>
        </w:tc>
        <w:tc>
          <w:tcPr/>
          <w:p>
            <w:pPr>
              <w:pStyle w:val="Compact"/>
              <w:keepNext/>
              <w:jc w:val="center"/>
            </w:pPr>
            <w:r>
              <w:t xml:space="preserve">(0.006)</w:t>
            </w:r>
          </w:p>
        </w:tc>
        <w:tc>
          <w:tcPr/>
          <w:p>
            <w:pPr>
              <w:pStyle w:val="Compact"/>
              <w:keepNext/>
              <w:jc w:val="center"/>
            </w:pPr>
            <w:r>
              <w:t xml:space="preserve">(1.283)</w:t>
            </w:r>
          </w:p>
        </w:tc>
        <w:tc>
          <w:tcPr/>
          <w:p>
            <w:pPr>
              <w:pStyle w:val="Compact"/>
              <w:keepNext/>
              <w:jc w:val="center"/>
            </w:pPr>
            <w:r>
              <w:t xml:space="preserve">(0.723)</w:t>
            </w:r>
          </w:p>
        </w:tc>
      </w:tr>
      <w:tr>
        <w:trPr>
          <w:cantSplit/>
        </w:trPr>
        <w:tc>
          <w:tcPr/>
          <w:p>
            <w:pPr>
              <w:pStyle w:val="Compact"/>
              <w:keepNext/>
              <w:jc w:val="left"/>
            </w:pPr>
            <w:r>
              <w:t xml:space="preserve">Domination (research%</w:t>
            </w:r>
            <w:r>
              <w:t xml:space="preserve"> </w:t>
            </w:r>
            <m:oMath>
              <m:r>
                <m:rPr>
                  <m:sty m:val="p"/>
                </m:rPr>
                <m:t>−</m:t>
              </m:r>
            </m:oMath>
            <w:r>
              <w:t xml:space="preserve"> </w:t>
            </w:r>
            <w:r>
              <w:t xml:space="preserve">policy%)</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w:t>
            </w:r>
          </w:p>
        </w:tc>
        <w:tc>
          <w:tcPr/>
          <w:p>
            <w:pPr>
              <w:pStyle w:val="Compact"/>
              <w:keepNext/>
              <w:jc w:val="center"/>
            </w:pPr>
            <w:r>
              <w:t xml:space="preserve">+0.141</w:t>
            </w:r>
          </w:p>
        </w:tc>
        <w:tc>
          <w:tcPr/>
          <w:p>
            <w:pPr>
              <w:pStyle w:val="Compact"/>
              <w:keepNext/>
              <w:jc w:val="center"/>
            </w:pPr>
            <w:r>
              <w:t xml:space="preserve">–</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jc w:val="center"/>
            </w:pPr>
            <w:r>
              <w:t xml:space="preserve">(0.097)</w:t>
            </w:r>
          </w:p>
        </w:tc>
        <w:tc>
          <w:tcPr/>
          <w:p>
            <w:pPr>
              <w:pStyle w:val="Compact"/>
              <w:keepNext/>
            </w:pPr>
          </w:p>
        </w:tc>
        <w:tc>
          <w:tcPr/>
          <w:p>
            <w:pPr>
              <w:pStyle w:val="Compact"/>
              <w:keepNext/>
              <w:jc w:val="center"/>
            </w:pPr>
            <w:r>
              <w:t xml:space="preserve">(0.104)</w:t>
            </w:r>
          </w:p>
        </w:tc>
        <w:tc>
          <w:tcPr/>
          <w:p>
            <w:pPr>
              <w:pStyle w:val="Compact"/>
              <w:keepNext/>
            </w:pP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Research coverage (%)</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+0.141</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(0.097)</w:t>
            </w:r>
          </w:p>
        </w:tc>
        <w:tc>
          <w:tcPr/>
          <w:p>
            <w:pPr>
              <w:pStyle w:val="Compact"/>
              <w:keepNext/>
              <w:jc w:val="center"/>
            </w:pPr>
            <w:r>
              <w:t xml:space="preserve">(0.104)</w:t>
            </w: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sdg7</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minilm</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-0.045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-0.075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(0.091)</w:t>
            </w:r>
          </w:p>
        </w:tc>
        <w:tc>
          <w:tcPr/>
          <w:p>
            <w:pPr>
              <w:pStyle w:val="Compact"/>
              <w:keepNext/>
            </w:pPr>
          </w:p>
        </w:tc>
        <w:tc>
          <w:tcPr/>
          <w:p>
            <w:pPr>
              <w:pStyle w:val="Compact"/>
              <w:keepNext/>
            </w:pPr>
          </w:p>
        </w:tc>
        <w:tc>
          <w:tcPr/>
          <w:p>
            <w:pPr>
              <w:pStyle w:val="Compact"/>
              <w:keepNext/>
              <w:jc w:val="center"/>
            </w:pPr>
            <w: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scibert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-0.452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-0.482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pPr>
          </w:p>
        </w:tc>
        <w:tc>
          <w:tcPr/>
          <w:p>
            <w:pPr>
              <w:pStyle w:val="Compact"/>
              <w:keepNext/>
            </w:pPr>
          </w:p>
        </w:tc>
        <w:tc>
          <w:tcPr/>
          <w:p>
            <w:pPr>
              <w:pStyle w:val="Compact"/>
              <w:keepNext/>
              <w:jc w:val="center"/>
            </w:pPr>
            <w: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concept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+0.103</w:t>
            </w:r>
          </w:p>
        </w:tc>
        <w:tc>
          <w:tcPr/>
          <w:p>
            <w:pPr>
              <w:pStyle w:val="Compact"/>
              <w:keepNext/>
              <w:jc w:val="center"/>
            </w:pPr>
            <w:r>
              <w:t xml:space="preserve">–</w:t>
            </w:r>
          </w:p>
        </w:tc>
        <w:tc>
          <w:tcPr/>
          <w:p>
            <w:pPr>
              <w:pStyle w:val="Compact"/>
              <w:keepNext/>
              <w:jc w:val="center"/>
            </w:pPr>
            <w:r>
              <w:t xml:space="preserve">-0.145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(0.076)</w:t>
            </w:r>
          </w:p>
        </w:tc>
        <w:tc>
          <w:tcPr/>
          <w:p>
            <w:pPr>
              <w:pStyle w:val="Compact"/>
              <w:keepNext/>
            </w:pPr>
          </w:p>
        </w:tc>
        <w:tc>
          <w:tcPr/>
          <w:p>
            <w:pPr>
              <w:pStyle w:val="Compact"/>
              <w:keepNext/>
              <w:jc w:val="center"/>
            </w:pPr>
            <w: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mlp</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-0.101</w:t>
            </w:r>
            <m:oMath>
              <m:sSup>
                <m:e>
                  <m:r>
                    <m:t>​</m:t>
                  </m:r>
                </m:e>
                <m:sup>
                  <m:r>
                    <m:rPr>
                      <m:sty m:val="p"/>
                    </m:rPr>
                    <m:t>†</m:t>
                  </m:r>
                </m:sup>
              </m:sSup>
            </m:oMath>
          </w:p>
        </w:tc>
        <w:tc>
          <w:tcPr/>
          <w:p>
            <w:pPr>
              <w:pStyle w:val="Compact"/>
              <w:keepNext/>
              <w:jc w:val="center"/>
            </w:pPr>
            <w:r>
              <w:t xml:space="preserve">-0.087</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(0.048)</w:t>
            </w:r>
          </w:p>
        </w:tc>
        <w:tc>
          <w:tcPr/>
          <w:p>
            <w:pPr>
              <w:pStyle w:val="Compact"/>
              <w:keepNext/>
              <w:jc w:val="center"/>
            </w:pPr>
            <w: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zs</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-0.138</w:t>
            </w:r>
          </w:p>
        </w:tc>
        <w:tc>
          <w:tcPr/>
          <w:p>
            <w:pPr>
              <w:pStyle w:val="Compact"/>
              <w:keepNext/>
              <w:jc w:val="center"/>
            </w:pPr>
            <w:r>
              <w:t xml:space="preserve">-0.124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(0.104)</w:t>
            </w:r>
          </w:p>
        </w:tc>
        <w:tc>
          <w:tcPr/>
          <w:p>
            <w:pPr>
              <w:pStyle w:val="Compact"/>
              <w:keepNext/>
              <w:jc w:val="center"/>
            </w:pPr>
            <w: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357</w:t>
            </w:r>
          </w:p>
        </w:tc>
        <w:tc>
          <w:tcPr/>
          <w:p>
            <w:pPr>
              <w:pStyle w:val="Compact"/>
              <w:keepNext/>
              <w:jc w:val="center"/>
            </w:pPr>
            <w:r>
              <w:t xml:space="preserve">357</w:t>
            </w:r>
          </w:p>
        </w:tc>
        <w:tc>
          <w:tcPr/>
          <w:p>
            <w:pPr>
              <w:pStyle w:val="Compact"/>
              <w:keepNext/>
              <w:jc w:val="center"/>
            </w:pPr>
            <w:r>
              <w:t xml:space="preserve">170</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r>
      <w:tr>
        <w:trPr>
          <w:cantSplit/>
        </w:trPr>
        <w:tc>
          <w:tcPr/>
          <w:p>
            <w:pPr>
              <w:pStyle w:val="Compact"/>
              <w:keepNext/>
              <w:jc w:val="left"/>
            </w:pPr>
            <m:oMath>
              <m:sSup>
                <m:e>
                  <m:r>
                    <m:t>R</m:t>
                  </m:r>
                </m:e>
                <m:sup>
                  <m:r>
                    <m:t>2</m:t>
                  </m:r>
                </m:sup>
              </m:sSup>
            </m:oMath>
          </w:p>
        </w:tc>
        <w:tc>
          <w:tcPr/>
          <w:p>
            <w:pPr>
              <w:pStyle w:val="Compact"/>
              <w:keepNext/>
              <w:jc w:val="center"/>
            </w:pPr>
            <w:r>
              <w:t xml:space="preserve">0.195</w:t>
            </w:r>
          </w:p>
        </w:tc>
        <w:tc>
          <w:tcPr/>
          <w:p>
            <w:pPr>
              <w:pStyle w:val="Compact"/>
              <w:keepNext/>
              <w:jc w:val="center"/>
            </w:pPr>
            <w:r>
              <w:t xml:space="preserve">0.162</w:t>
            </w:r>
          </w:p>
        </w:tc>
        <w:tc>
          <w:tcPr/>
          <w:p>
            <w:pPr>
              <w:pStyle w:val="Compact"/>
              <w:keepNext/>
              <w:jc w:val="center"/>
            </w:pPr>
            <w:r>
              <w:t xml:space="preserve">0.014</w:t>
            </w:r>
          </w:p>
        </w:tc>
        <w:tc>
          <w:tcPr/>
          <w:p>
            <w:pPr>
              <w:pStyle w:val="Compact"/>
              <w:keepNext/>
              <w:jc w:val="center"/>
            </w:pPr>
            <w:r>
              <w:t xml:space="preserve">0.049</w:t>
            </w:r>
          </w:p>
        </w:tc>
        <w:tc>
          <w:tcPr/>
          <w:p>
            <w:pPr>
              <w:pStyle w:val="Compact"/>
              <w:keepNext/>
              <w:jc w:val="center"/>
            </w:pPr>
            <w:r>
              <w:t xml:space="preserve">0.073</w:t>
            </w:r>
          </w:p>
        </w:tc>
        <w:tc>
          <w:tcPr/>
          <w:p>
            <w:pPr>
              <w:pStyle w:val="Compact"/>
              <w:keepNext/>
              <w:jc w:val="center"/>
            </w:pPr>
            <w:r>
              <w:t xml:space="preserve">0.074</w:t>
            </w:r>
          </w:p>
        </w:tc>
        <w:tc>
          <w:tcPr/>
          <w:p>
            <w:pPr>
              <w:pStyle w:val="Compact"/>
              <w:keepNext/>
              <w:jc w:val="center"/>
            </w:pPr>
            <w:r>
              <w:t xml:space="preserve">0.162</w:t>
            </w:r>
          </w:p>
        </w:tc>
        <w:tc>
          <w:tcPr/>
          <w:p>
            <w:pPr>
              <w:pStyle w:val="Compact"/>
              <w:keepNext/>
              <w:jc w:val="center"/>
            </w:pPr>
            <w:r>
              <w:t xml:space="preserve">0.049</w:t>
            </w:r>
          </w:p>
        </w:tc>
        <w:tc>
          <w:tcPr/>
          <w:p>
            <w:pPr>
              <w:pStyle w:val="Compact"/>
              <w:keepNext/>
              <w:jc w:val="center"/>
            </w:pPr>
            <w:r>
              <w:t xml:space="preserve">0.074</w:t>
            </w:r>
          </w:p>
        </w:tc>
        <w:tc>
          <w:tcPr/>
          <w:p>
            <w:pPr>
              <w:pStyle w:val="Compact"/>
              <w:keepNext/>
              <w:jc w:val="center"/>
            </w:pPr>
            <w:r>
              <w:t xml:space="preserve">0.195</w:t>
            </w:r>
          </w:p>
        </w:tc>
        <w:tc>
          <w:tcPr/>
          <w:p>
            <w:pPr>
              <w:pStyle w:val="Compact"/>
              <w:keepNext/>
              <w:jc w:val="center"/>
            </w:pPr>
            <w:r>
              <w:t xml:space="preserve">0.617</w:t>
            </w:r>
          </w:p>
        </w:tc>
        <w:tc>
          <w:tcPr/>
          <w:p>
            <w:pPr>
              <w:pStyle w:val="Compact"/>
              <w:keepNext/>
              <w:jc w:val="center"/>
            </w:pPr>
            <w:r>
              <w:t xml:space="preserve">0.198</w:t>
            </w:r>
          </w:p>
        </w:tc>
        <w:tc>
          <w:tcPr/>
          <w:p>
            <w:pPr>
              <w:pStyle w:val="Compact"/>
              <w:keepNext/>
              <w:jc w:val="center"/>
            </w:pPr>
            <w:r>
              <w:t xml:space="preserve">0.196</w:t>
            </w:r>
          </w:p>
        </w:tc>
        <w:tc>
          <w:tcPr/>
          <w:p>
            <w:pPr>
              <w:pStyle w:val="Compact"/>
              <w:keepNext/>
              <w:jc w:val="center"/>
            </w:pPr>
            <w:r>
              <w:t xml:space="preserve">0.331</w:t>
            </w:r>
          </w:p>
        </w:tc>
        <w:tc>
          <w:tcPr/>
          <w:p>
            <w:pPr>
              <w:pStyle w:val="Compact"/>
              <w:keepNext/>
              <w:jc w:val="center"/>
            </w:pPr>
            <w:r>
              <w:t xml:space="preserve">0.617</w:t>
            </w:r>
          </w:p>
        </w:tc>
        <w:tc>
          <w:tcPr/>
          <w:p>
            <w:pPr>
              <w:pStyle w:val="Compact"/>
              <w:keepNext/>
              <w:jc w:val="center"/>
            </w:pPr>
            <w:r>
              <w:t xml:space="preserve">0.255</w:t>
            </w:r>
          </w:p>
        </w:tc>
        <w:tc>
          <w:tcPr/>
          <w:p>
            <w:pPr>
              <w:pStyle w:val="Compact"/>
              <w:keepNext/>
              <w:jc w:val="center"/>
            </w:pPr>
            <w:r>
              <w:t xml:space="preserve">0.197</w:t>
            </w:r>
          </w:p>
        </w:tc>
        <w:tc>
          <w:tcPr/>
          <w:p>
            <w:pPr>
              <w:pStyle w:val="Compact"/>
              <w:keepNext/>
              <w:jc w:val="center"/>
            </w:pPr>
            <w:r>
              <w:t xml:space="preserve">0.200</w:t>
            </w:r>
          </w:p>
        </w:tc>
        <w:tc>
          <w:tcPr/>
          <w:p>
            <w:pPr>
              <w:pStyle w:val="Compact"/>
              <w:keepNext/>
              <w:jc w:val="center"/>
            </w:pPr>
            <w:r>
              <w:t xml:space="preserve">0.260</w:t>
            </w:r>
          </w:p>
        </w:tc>
        <w:tc>
          <w:tcPr/>
          <w:p>
            <w:pPr>
              <w:pStyle w:val="Compact"/>
              <w:keepNext/>
              <w:jc w:val="center"/>
            </w:pPr>
            <w:r>
              <w:t xml:space="preserve">0.684</w:t>
            </w:r>
          </w:p>
        </w:tc>
        <w:tc>
          <w:tcPr/>
          <w:p>
            <w:pPr>
              <w:pStyle w:val="Compact"/>
              <w:keepNext/>
              <w:jc w:val="center"/>
            </w:pPr>
            <w:r>
              <w:t xml:space="preserve">0.701</w:t>
            </w:r>
          </w:p>
        </w:tc>
        <w:tc>
          <w:tcPr/>
          <w:p>
            <w:pPr>
              <w:pStyle w:val="Compact"/>
              <w:keepNext/>
              <w:jc w:val="center"/>
            </w:pPr>
            <w:r>
              <w:t xml:space="preserve">0.521</w:t>
            </w:r>
          </w:p>
        </w:tc>
        <w:tc>
          <w:tcPr/>
          <w:p>
            <w:pPr>
              <w:pStyle w:val="Compact"/>
              <w:keepNext/>
              <w:jc w:val="center"/>
            </w:pPr>
            <w:r>
              <w:t xml:space="preserve">0.195</w:t>
            </w:r>
          </w:p>
        </w:tc>
      </w:tr>
      <w:tr>
        <w:trPr>
          <w:cantSplit/>
        </w:trP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55"/>
    <w:bookmarkEnd w:id="256"/>
    <w:bookmarkStart w:id="258"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57"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57"/>
    <w:bookmarkEnd w:id="258"/>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199" Target="media/rId199.png" /><Relationship Type="http://schemas.openxmlformats.org/officeDocument/2006/relationships/image" Id="rId63" Target="media/rId63.png" /><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2026-08-27T19:17:46Z</dcterms:created>
  <dcterms:modified xsi:type="dcterms:W3CDTF">2026-08-27T19:17:46Z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