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6.png" ContentType="image/png"/>
  <Override PartName="/word/media/rId246.png" ContentType="image/png"/>
  <Override PartName="/word/media/rId256.png" ContentType="image/png"/>
  <Override PartName="/word/media/rId288.png" ContentType="image/png"/>
  <Override PartName="/word/media/rId24.png" ContentType="image/png"/>
  <Override PartName="/word/media/rId50.png" ContentType="image/png"/>
  <Override PartName="/word/media/rId55.png" ContentType="image/png"/>
  <Override PartName="/word/media/rId59.png" ContentType="image/png"/>
  <Override PartName="/word/media/rId41.png" ContentType="image/png"/>
  <Override PartName="/word/media/rId234.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w:t>
      </w:r>
      <w:r>
        <w:rPr>
          <w:bCs/>
          <w:b/>
        </w:rPr>
        <w:t xml:space="preserve"> </w:t>
      </w:r>
      <w:r>
        <w:rPr>
          <w:bCs/>
          <w:b/>
        </w:rPr>
        <w:t xml:space="preserve">Not</w:t>
      </w:r>
      <w:r>
        <w:rPr>
          <w:bCs/>
          <w:b/>
        </w:rPr>
        <w:t xml:space="preserve"> </w:t>
      </w:r>
      <w:r>
        <w:rPr>
          <w:bCs/>
          <w:b/>
        </w:rPr>
        <w:t xml:space="preserve">Imply</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p>
      <w:pPr>
        <w:pStyle w:val="FirstParagraph"/>
      </w:pPr>
      <w:r>
        <w:rPr>
          <w:bCs/>
          <w:b/>
        </w:rPr>
        <w:t xml:space="preserve">Abstract</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labelled reference texts, 3</w:t>
      </w:r>
      <w:r>
        <w:t xml:space="preserve">,</w:t>
      </w:r>
      <w:r>
        <w:t xml:space="preserve">105</w:t>
      </w:r>
      <w:r>
        <w:t xml:space="preserve">,</w:t>
      </w:r>
      <w:r>
        <w:t xml:space="preserve">144 research segments, and 40</w:t>
      </w:r>
      <w:r>
        <w:t xml:space="preserve">,</w:t>
      </w:r>
      <w:r>
        <w:t xml:space="preserve">597 policy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w:t>
      </w:r>
      <w:r>
        <w:t xml:space="preserve"> </w:t>
      </w:r>
      <w:r>
        <w:t xml:space="preserve">(Ravfogel et al., 2020)</w:t>
      </w:r>
      <w:r>
        <w:t xml:space="preserve">. What remains is called the adjusted semantic space, interpreted as containing the substantive topic.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semantic gaps are computed analogously on the projected embeddings, and the register component is the difference between the raw and adjusted gaps. Correlation tests between H1a) absolute coverage gap, H1b) signed dominance,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the high research coverage of SDGs 3, 4, and 16 reported in prior inventories; SDG 9’s second place is plausibly an artefact of the AI-focused retrieval. The policy-side ranking (top SDGs: 16, 17, and 13) is reported here. The raw coverage-semantic correlation is null (</w:t>
      </w:r>
      <m:oMath>
        <m:r>
          <m:t>ρ</m:t>
        </m:r>
        <m:r>
          <m:rPr>
            <m:sty m:val="p"/>
          </m:rPr>
          <m:t>=</m:t>
        </m:r>
        <m:r>
          <m:rPr>
            <m:sty m:val="p"/>
          </m:rPr>
          <m:t>−</m:t>
        </m:r>
        <m:r>
          <m:t>0.012</m:t>
        </m:r>
      </m:oMath>
      <w:r>
        <w:t xml:space="preserve">, p = 0.959). However, the adjusted semantic gap is positively associated with coverage (</w:t>
      </w:r>
      <m:oMath>
        <m:r>
          <m:t>ρ</m:t>
        </m:r>
        <m:r>
          <m:rPr>
            <m:sty m:val="p"/>
          </m:rPr>
          <m:t>=</m:t>
        </m:r>
        <m:r>
          <m:t>0.544</m:t>
        </m:r>
      </m:oMath>
      <w:r>
        <w:t xml:space="preserve">, p = 0.025), whereas the register component has a negative, non-significant association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These results are stable across encoders, classifier family, retrieval strategy, segment cap, and policy-source family (source families agree on the raw-gap pattern; Section </w:t>
      </w:r>
      <w:hyperlink w:anchor="sec:interaction">
        <w:r>
          <w:rPr>
            <w:rStyle w:val="Hyperlink"/>
          </w:rPr>
          <w:t xml:space="preserve">4.4</w:t>
        </w:r>
      </w:hyperlink>
      <w:r>
        <w:t xml:space="preserve">), apart from one sign flip in the concept-retrieved track (Section </w:t>
      </w:r>
      <w:hyperlink w:anchor="sec:limitations">
        <w:r>
          <w:rPr>
            <w:rStyle w:val="Hyperlink"/>
          </w:rPr>
          <w:t xml:space="preserve">5.5</w:t>
        </w:r>
      </w:hyperlink>
      <w:r>
        <w:t xml:space="preserve">). To conclude, coverage and framing should be measured and reported as separate axes of divergence. Shared labels are insufficient evidence of shared framing.</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https://github.com/qmanhbeo/msc-dissertation-leo</w:t>
        </w:r>
      </w:hyperlink>
      <w:r>
        <w:t xml:space="preser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TOCHeading"/>
      </w:pPr>
      <w:r>
        <w:t xml:space="preserve">List of Figures</w:t>
      </w:r>
    </w:p>
    <w:p>
      <w:pPr>
        <w:pStyle w:val="BodyText"/>
      </w:pPr>
      <w:hyperlink w:anchor="fig:conceptual-framework">
        <w:r>
          <w:rPr>
            <w:rStyle w:val="Hyperlink"/>
          </w:rPr>
          <w:t xml:space="preserve">Figure 1: Conceptual framework: research–policy divergence separated into coverage and semantic framing dimensions, positioned within the three-level alignment construct.</w:t>
        </w:r>
      </w:hyperlink>
    </w:p>
    <w:p>
      <w:pPr>
        <w:pStyle w:val="BodyText"/>
      </w:pPr>
      <w:hyperlink w:anchor="fig:pipeline-flowchart">
        <w:r>
          <w:rPr>
            <w:rStyle w:val="Hyperlink"/>
          </w:rPr>
          <w:t xml:space="preserve">Figure 2: End-to-end methodology pipeline.</w:t>
        </w:r>
      </w:hyperlink>
    </w:p>
    <w:p>
      <w:pPr>
        <w:pStyle w:val="BodyText"/>
      </w:pPr>
      <w:hyperlink w:anchor="fig:coverage_profiles">
        <w:r>
          <w:rPr>
            <w:rStyle w:val="Hyperlink"/>
          </w:rPr>
          <w:t xml:space="preserve">Figure 3: Coverage profiles by SDG.</w:t>
        </w:r>
      </w:hyperlink>
    </w:p>
    <w:p>
      <w:pPr>
        <w:pStyle w:val="BodyText"/>
      </w:pPr>
      <w:hyperlink w:anchor="fig:pca-register-before-after">
        <w:r>
          <w:rPr>
            <w:rStyle w:val="Hyperlink"/>
          </w:rPr>
          <w:t xml:space="preserve">Figure 4: PCA before/after INLP register removal (MPNet).</w:t>
        </w:r>
      </w:hyperlink>
    </w:p>
    <w:p>
      <w:pPr>
        <w:pStyle w:val="BodyText"/>
      </w:pPr>
      <w:hyperlink w:anchor="fig:semantic_gap">
        <w:r>
          <w:rPr>
            <w:rStyle w:val="Hyperlink"/>
          </w:rPr>
          <w:t xml:space="preserve">Figure 5: Within-SDG semantic gap by SDG, sorted by the adjusted (topic) gap after register removal.</w:t>
        </w:r>
      </w:hyperlink>
    </w:p>
    <w:p>
      <w:pPr>
        <w:pStyle w:val="BodyText"/>
      </w:pPr>
      <w:hyperlink w:anchor="fig:typology_scatter">
        <w:r>
          <w:rPr>
            <w:rStyle w:val="Hyperlink"/>
          </w:rPr>
          <w:t xml:space="preserve">Figure 6: Coverage predictor vs within-SDG semantic gap, one point per SDG.</w:t>
        </w:r>
      </w:hyperlink>
    </w:p>
    <w:p>
      <w:pPr>
        <w:pStyle w:val="BodyText"/>
      </w:pPr>
      <w:hyperlink w:anchor="fig:concept-coverage">
        <w:r>
          <w:rPr>
            <w:rStyle w:val="Hyperlink"/>
          </w:rPr>
          <w:t xml:space="preserve">Figure 7: SDG coverage-share comparison: keyword-retrieved versus concept-retrieved (AI/ML field-of-study) research corpus.</w:t>
        </w:r>
      </w:hyperlink>
    </w:p>
    <w:p>
      <w:pPr>
        <w:pStyle w:val="BodyText"/>
      </w:pPr>
      <w:hyperlink w:anchor="fig:centroid-similarity-matrix">
        <w:r>
          <w:rPr>
            <w:rStyle w:val="Hyperlink"/>
          </w:rPr>
          <w:t xml:space="preserve">Figure 8: Pairwise cosine similarity between canonical SDG centroids (lower triangle).</w:t>
        </w:r>
      </w:hyperlink>
    </w:p>
    <w:p>
      <w:pPr>
        <w:pStyle w:val="BodyText"/>
      </w:pPr>
      <w:hyperlink w:anchor="fig:sample-stability">
        <w:r>
          <w:rPr>
            <w:rStyle w:val="Hyperlink"/>
          </w:rPr>
          <w:t xml:space="preserve">Figure 9: Sample-stability ladder for the research corpus.</w:t>
        </w:r>
      </w:hyperlink>
    </w:p>
    <w:p>
      <w:pPr>
        <w:pStyle w:val="BodyText"/>
      </w:pPr>
      <w:hyperlink w:anchor="fig:register-convergence">
        <w:r>
          <w:rPr>
            <w:rStyle w:val="Hyperlink"/>
          </w:rPr>
          <w:t xml:space="preserve">Figure 10: Stratified iterative register-removal diagnostic across the three encoder tracks.</w:t>
        </w:r>
      </w:hyperlink>
    </w:p>
    <w:p>
      <w:pPr>
        <w:pStyle w:val="BodyText"/>
      </w:pPr>
      <w:hyperlink w:anchor="fig:cross-method-values">
        <w:r>
          <w:rPr>
            <w:rStyle w:val="Hyperlink"/>
          </w:rPr>
          <w:t xml:space="preserve">Figure 11: Coverage gap values and semantic gap values across embedding architectures, classifier variants, and retrieval strategies.</w:t>
        </w:r>
      </w:hyperlink>
    </w:p>
    <w:p>
      <w:pPr>
        <w:pStyle w:val="TOCHeading"/>
      </w:pPr>
      <w:r>
        <w:t xml:space="preserve">List of Tables</w:t>
      </w:r>
    </w:p>
    <w:p>
      <w:pPr>
        <w:pStyle w:val="BodyText"/>
      </w:pPr>
      <w:hyperlink w:anchor="tab:corpus-provenance">
        <w:r>
          <w:rPr>
            <w:rStyle w:val="Hyperlink"/>
          </w:rPr>
          <w:t xml:space="preserve">Table 1: Corpus provenance: record counts at each pipeline stage.</w:t>
        </w:r>
      </w:hyperlink>
    </w:p>
    <w:p>
      <w:pPr>
        <w:pStyle w:val="BodyText"/>
      </w:pPr>
      <w:hyperlink w:anchor="tab:model-selection-ranking">
        <w:r>
          <w:rPr>
            <w:rStyle w:val="Hyperlink"/>
          </w:rPr>
          <w:t xml:space="preserve">Table 2: Model selection ranking: 5-fold GroupKFold cross-validated macro-F1.</w:t>
        </w:r>
      </w:hyperlink>
    </w:p>
    <w:p>
      <w:pPr>
        <w:pStyle w:val="BodyText"/>
      </w:pPr>
      <w:hyperlink w:anchor="tab:validation">
        <w:r>
          <w:rPr>
            <w:rStyle w:val="Hyperlink"/>
          </w:rPr>
          <w:t xml:space="preserve">Table 3: LR, MLP, and zero-shot (nearest-centroid) test-set F1 scores (n=9</w:t>
        </w:r>
        <w:r>
          <w:rPr>
            <w:rStyle w:val="Hyperlink"/>
          </w:rPr>
          <w:t xml:space="preserve">,</w:t>
        </w:r>
        <w:r>
          <w:rPr>
            <w:rStyle w:val="Hyperlink"/>
          </w:rPr>
          <w:t xml:space="preserve">338).</w:t>
        </w:r>
      </w:hyperlink>
    </w:p>
    <w:p>
      <w:pPr>
        <w:pStyle w:val="BodyText"/>
      </w:pPr>
      <w:hyperlink w:anchor="tab:interaction">
        <w:r>
          <w:rPr>
            <w:rStyle w:val="Hyperlink"/>
          </w:rPr>
          <w:t xml:space="preserve">Table 4: H1a–H1d coverage-predictor vs semantic-gap rank correlations (Spearman</w:t>
        </w:r>
        <w:r>
          <w:rPr>
            <w:rStyle w:val="Hyperlink"/>
          </w:rPr>
          <w:t xml:space="preserve"> </w:t>
        </w:r>
        <m:oMath>
          <m:r>
            <m:t>ρ</m:t>
          </m:r>
        </m:oMath>
        <w:r>
          <w:rPr>
            <w:rStyle w:val="Hyperlink"/>
          </w:rPr>
          <w:t xml:space="preserve">) across encoder–classifier configs.</w:t>
        </w:r>
      </w:hyperlink>
    </w:p>
    <w:p>
      <w:pPr>
        <w:pStyle w:val="BodyText"/>
      </w:pPr>
      <w:hyperlink w:anchor="tab:reference-concept">
        <w:r>
          <w:rPr>
            <w:rStyle w:val="Hyperlink"/>
          </w:rPr>
          <w:t xml:space="preserve">Table 5: Concept-retrieved corpus — per-SDG reference values (semantic-gap and coverage-predictor families).</w:t>
        </w:r>
      </w:hyperlink>
    </w:p>
    <w:p>
      <w:pPr>
        <w:pStyle w:val="BodyText"/>
      </w:pPr>
      <w:hyperlink w:anchor="tab:sdg4-lexical-audit">
        <w:r>
          <w:rPr>
            <w:rStyle w:val="Hyperlink"/>
          </w:rPr>
          <w:t xml:space="preserve">Table 6: SDG 4 lexical artefact audit.</w:t>
        </w:r>
      </w:hyperlink>
    </w:p>
    <w:p>
      <w:pPr>
        <w:pStyle w:val="BodyText"/>
      </w:pPr>
      <w:hyperlink w:anchor="Xb5f46f72c0b4de0e21636b87797eca5bfe52583">
        <w:r>
          <w:rPr>
            <w:rStyle w:val="Hyperlink"/>
          </w:rPr>
          <w:t xml:space="preserve">Table 7: Distinctive TF-IDF terms for all 17 SDGs.</w:t>
        </w:r>
      </w:hyperlink>
    </w:p>
    <w:p>
      <w:pPr>
        <w:pStyle w:val="BodyText"/>
      </w:pPr>
      <w:hyperlink w:anchor="tab:distributional-gap">
        <w:r>
          <w:rPr>
            <w:rStyle w:val="Hyperlink"/>
          </w:rPr>
          <w:t xml:space="preserve">Table 8: Per-SDG research–policy gap under distribution-aware metrics versus the canonical centroid gap (Part 1 of 2: full-corpus exact metrics).</w:t>
        </w:r>
      </w:hyperlink>
    </w:p>
    <w:p>
      <w:pPr>
        <w:pStyle w:val="BodyText"/>
      </w:pPr>
      <w:hyperlink w:anchor="tab:distributional-gap-cont">
        <w:r>
          <w:rPr>
            <w:rStyle w:val="Hyperlink"/>
          </w:rPr>
          <w:t xml:space="preserve">Table 9: Per-SDG research–policy gap under distribution-aware metrics versus the canonical centroid gap (Part 2 of 2: sampled metrics; continuation of Table </w:t>
        </w:r>
        <w:hyperlink w:anchor="tab:distributional-gap">
          <w:r>
            <w:rPr>
              <w:rStyle w:val="Hyperlink"/>
            </w:rPr>
            <w:t xml:space="preserve">8</w:t>
          </w:r>
        </w:hyperlink>
        <w:r>
          <w:rPr>
            <w:rStyle w:val="Hyperlink"/>
          </w:rPr>
          <w:t xml:space="preserve">).</w:t>
        </w:r>
      </w:hyperlink>
    </w:p>
    <w:p>
      <w:pPr>
        <w:pStyle w:val="BodyText"/>
      </w:pPr>
      <w:hyperlink w:anchor="tab:distributional-h1">
        <w:r>
          <w:rPr>
            <w:rStyle w:val="Hyperlink"/>
          </w:rPr>
          <w:t xml:space="preserve">Table 10: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4</w:t>
          </w:r>
        </w:hyperlink>
        <w:r>
          <w:rPr>
            <w:rStyle w:val="Hyperlink"/>
          </w:rPr>
          <w:t xml:space="preserve">.</w:t>
        </w:r>
      </w:hyperlink>
    </w:p>
    <w:p>
      <w:pPr>
        <w:pStyle w:val="BodyText"/>
      </w:pPr>
      <w:hyperlink w:anchor="tab:model-selection-appendix">
        <w:r>
          <w:rPr>
            <w:rStyle w:val="Hyperlink"/>
          </w:rPr>
          <w:t xml:space="preserve">Table 11: Model selection ranking (full): 5-fold GroupKFold cross-validated macro-F1 across all 32 candidates (16 MLP + 16 LR).</w:t>
        </w:r>
      </w:hyperlink>
    </w:p>
    <w:p>
      <w:pPr>
        <w:pStyle w:val="BodyText"/>
      </w:pPr>
      <w:hyperlink w:anchor="tab:register-sample-design">
        <w:r>
          <w:rPr>
            <w:rStyle w:val="Hyperlink"/>
          </w:rPr>
          <w:t xml:space="preserve">Table 12: Validation sample construction: the two designs.</w:t>
        </w:r>
      </w:hyperlink>
    </w:p>
    <w:p>
      <w:pPr>
        <w:pStyle w:val="BodyText"/>
      </w:pPr>
      <w:hyperlink w:anchor="tab:register-feature-contrasts">
        <w:r>
          <w:rPr>
            <w:rStyle w:val="Hyperlink"/>
          </w:rPr>
          <w:t xml:space="preserve">Table 13: Corpus register-feature contrasts (original sample).</w:t>
        </w:r>
      </w:hyperlink>
    </w:p>
    <w:p>
      <w:pPr>
        <w:pStyle w:val="BodyText"/>
      </w:pPr>
      <w:hyperlink w:anchor="tab:register-subspace">
        <w:r>
          <w:rPr>
            <w:rStyle w:val="Hyperlink"/>
          </w:rPr>
          <w:t xml:space="preserve">Table 14: Direction-space characterisation of the removed subspace</w:t>
        </w:r>
        <w:r>
          <w:rPr>
            <w:rStyle w:val="Hyperlink"/>
          </w:rPr>
          <w:t xml:space="preserve"> </w:t>
        </w:r>
        <m:oMath>
          <m:r>
            <m:t>G</m:t>
          </m:r>
        </m:oMath>
        <w:r>
          <w:rPr>
            <w:rStyle w:val="Hyperlink"/>
          </w:rPr>
          <w:t xml:space="preserve"> </w:t>
        </w:r>
        <w:r>
          <w:rPr>
            <w:rStyle w:val="Hyperlink"/>
          </w:rPr>
          <w:t xml:space="preserve">(MPNet canon).</w:t>
        </w:r>
      </w:hyperlink>
    </w:p>
    <w:p>
      <w:pPr>
        <w:pStyle w:val="BodyText"/>
      </w:pPr>
      <w:hyperlink w:anchor="tab:register-validation-accuracy">
        <w:r>
          <w:rPr>
            <w:rStyle w:val="Hyperlink"/>
          </w:rPr>
          <w:t xml:space="preserve">Table 15: Corpus discrimination accuracy (research vs. policy, 5-fold logistic regression) before and after INLP register removal.</w:t>
        </w:r>
      </w:hyperlink>
    </w:p>
    <w:p>
      <w:pPr>
        <w:pStyle w:val="BodyText"/>
      </w:pPr>
      <w:hyperlink w:anchor="tab:register-validation-selectivity">
        <w:r>
          <w:rPr>
            <w:rStyle w:val="Hyperlink"/>
          </w:rPr>
          <w:t xml:space="preserve">Table 16: 17-way SDG (topic) selectivity before and after register removal (original per-SDG-dedup sample, draw 1).</w:t>
        </w:r>
      </w:hyperlink>
    </w:p>
    <w:p>
      <w:pPr>
        <w:pStyle w:val="BodyText"/>
      </w:pPr>
      <w:hyperlink w:anchor="tab:cross-sensitivity-robustness">
        <w:r>
          <w:rPr>
            <w:rStyle w:val="Hyperlink"/>
          </w:rPr>
          <w:t xml:space="preserve">Table 17: Cross-sensitivity robustness of within-SDG semantic-gap rankings across policy source, segment cap, and retrieval strategy.</w:t>
        </w:r>
      </w:hyperlink>
    </w:p>
    <w:p>
      <w:pPr>
        <w:pStyle w:val="BodyText"/>
      </w:pPr>
      <w:hyperlink w:anchor="tab:cross-sensitivity-robustness-raw">
        <w:r>
          <w:rPr>
            <w:rStyle w:val="Hyperlink"/>
          </w:rPr>
          <w:t xml:space="preserve">Table 18: Cross-sensitivity robustness of within-SDG semantic-gap rankings across policy source, segment cap, and retrieval strategy.</w:t>
        </w:r>
      </w:hyperlink>
    </w:p>
    <w:p>
      <w:pPr>
        <w:pStyle w:val="BodyText"/>
      </w:pPr>
      <w:hyperlink w:anchor="tab:encoder-sensitivity-semantic">
        <w:r>
          <w:rPr>
            <w:rStyle w:val="Hyperlink"/>
          </w:rPr>
          <w:t xml:space="preserve">Table 19: Domain-encoder sensitivity of within-SDG semantic-gap rankings across embedding architectures of differing domain specialisation but matched dimensionality.</w:t>
        </w:r>
      </w:hyperlink>
    </w:p>
    <w:p>
      <w:pPr>
        <w:pStyle w:val="BodyText"/>
      </w:pPr>
      <w:hyperlink w:anchor="tab:encoder-sensitivity-semantic-raw">
        <w:r>
          <w:rPr>
            <w:rStyle w:val="Hyperlink"/>
          </w:rPr>
          <w:t xml:space="preserve">Table 20: Domain-encoder sensitivity of within-SDG semantic-gap rankings across embedding architectures of differing domain specialisation but matched dimensionality.</w:t>
        </w:r>
      </w:hyperlink>
    </w:p>
    <w:p>
      <w:pPr>
        <w:pStyle w:val="BodyText"/>
      </w:pPr>
      <w:hyperlink w:anchor="tab:encoder-sensitivity-coverage">
        <w:r>
          <w:rPr>
            <w:rStyle w:val="Hyperlink"/>
          </w:rPr>
          <w:t xml:space="preserve">Table 21: Domain-encoder sensitivity of within-SDG coverage-gap rankings across embedding architectures of differing domain specialisation but matched dimensionality.</w:t>
        </w:r>
      </w:hyperlink>
    </w:p>
    <w:p>
      <w:pPr>
        <w:pStyle w:val="BodyText"/>
      </w:pPr>
      <w:hyperlink w:anchor="tab:cross-sensitivity-coverage">
        <w:r>
          <w:rPr>
            <w:rStyle w:val="Hyperlink"/>
          </w:rPr>
          <w:t xml:space="preserve">Table 22: Cross-sensitivity robustness of within-SDG coverage-gap rankings across policy source and retrieval strategy.</w:t>
        </w:r>
      </w:hyperlink>
    </w:p>
    <w:p>
      <w:pPr>
        <w:pStyle w:val="BodyText"/>
      </w:pPr>
      <w:hyperlink w:anchor="tab:reference-minilm">
        <w:r>
          <w:rPr>
            <w:rStyle w:val="Hyperlink"/>
          </w:rPr>
          <w:t xml:space="preserve">Table 23: MiniLM track — per-SDG reference values (semantic-gap and coverage-predictor families).</w:t>
        </w:r>
      </w:hyperlink>
    </w:p>
    <w:p>
      <w:pPr>
        <w:pStyle w:val="BodyText"/>
      </w:pPr>
      <w:hyperlink w:anchor="tab:reference-scibert">
        <w:r>
          <w:rPr>
            <w:rStyle w:val="Hyperlink"/>
          </w:rPr>
          <w:t xml:space="preserve">Table 24: SciBERT track — per-SDG reference values (semantic-gap and coverage-predictor families).</w:t>
        </w:r>
      </w:hyperlink>
    </w:p>
    <w:p>
      <w:pPr>
        <w:pStyle w:val="BodyText"/>
      </w:pPr>
      <w:hyperlink w:anchor="tab:app-assignment-method-comparison">
        <w:r>
          <w:rPr>
            <w:rStyle w:val="Hyperlink"/>
          </w:rPr>
          <w:t xml:space="preserve">Table 25: Classifier agreement between the supervised LR classifier and the zero-shot nearest-centroid rule, by SDG and overall, under the canonical MPNet encoder and keyword retrieval.</w:t>
        </w:r>
      </w:hyperlink>
    </w:p>
    <w:p>
      <w:pPr>
        <w:pStyle w:val="BodyText"/>
      </w:pPr>
      <w:hyperlink w:anchor="tab:raw-value-correlation">
        <w:r>
          <w:rPr>
            <w:rStyle w:val="Hyperlink"/>
          </w:rPr>
          <w:t xml:space="preserve">Table 26: Pearson</w:t>
        </w:r>
        <w:r>
          <w:rPr>
            <w:rStyle w:val="Hyperlink"/>
          </w:rPr>
          <w:t xml:space="preserve"> </w:t>
        </w:r>
        <m:oMath>
          <m:r>
            <m:t>r</m:t>
          </m:r>
        </m:oMath>
        <w:r>
          <w:rPr>
            <w:rStyle w:val="Hyperlink"/>
          </w:rPr>
          <w:t xml:space="preserve"> </w:t>
        </w:r>
        <w:r>
          <w:rPr>
            <w:rStyle w:val="Hyperlink"/>
          </w:rPr>
          <w:t xml:space="preserve">on the raw coverage and semantic-gap magnitudes (not ranked).</w:t>
        </w:r>
      </w:hyperlink>
    </w:p>
    <w:p>
      <w:pPr>
        <w:pStyle w:val="BodyText"/>
      </w:pPr>
      <w:hyperlink w:anchor="tab:policy-source-family">
        <w:r>
          <w:rPr>
            <w:rStyle w:val="Hyperlink"/>
          </w:rPr>
          <w:t xml:space="preserve">Table 27: Per-SDG policy source-family sensitivity: coverage share and semantic gap.</w:t>
        </w:r>
      </w:hyperlink>
    </w:p>
    <w:p>
      <w:pPr>
        <w:pStyle w:val="BodyText"/>
      </w:pPr>
      <w:hyperlink w:anchor="tab:policy-source-family-h25">
        <w:r>
          <w:rPr>
            <w:rStyle w:val="Hyperlink"/>
          </w:rPr>
          <w:t xml:space="preserve">Table 28: Per-family interaction test: coverage predictors vs the within-SDG semantic gap, raw and register-adjusted.</w:t>
        </w:r>
      </w:hyperlink>
    </w:p>
    <w:p>
      <w:pPr>
        <w:pStyle w:val="BodyText"/>
      </w:pPr>
      <w:hyperlink w:anchor="tab:k1-specification-grid">
        <w:r>
          <w:rPr>
            <w:rStyle w:val="Hyperlink"/>
          </w:rPr>
          <w:t xml:space="preserve">Table 29: Pooled OLS: coverage predictors and the within-SDG semantic gap rank across 24 configurations.</w:t>
        </w:r>
      </w:hyperlink>
    </w:p>
    <w:p>
      <w:pPr>
        <w:pStyle w:val="BodyText"/>
      </w:pPr>
      <w:hyperlink w:anchor="tab:ai-declaration">
        <w:r>
          <w:rPr>
            <w:rStyle w:val="Hyperlink"/>
          </w:rPr>
          <w:t xml:space="preserve">Table 30: Declaration of AI use.</w:t>
        </w:r>
      </w:hyperlink>
    </w:p>
    <w:p>
      <w:r>
        <w:br w:type="page"/>
      </w:r>
    </w:p>
    <w:bookmarkStart w:id="21" w:name="sec:intro"/>
    <w:p>
      <w:pPr>
        <w:pStyle w:val="Heading1"/>
      </w:pPr>
      <w:r>
        <w:t xml:space="preserve">1 Introduction</w:t>
      </w:r>
    </w:p>
    <w:p>
      <w:pPr>
        <w:pStyle w:val="FirstParagraph"/>
      </w:pPr>
      <w:r>
        <w:t xml:space="preserve">Research-policy alignment is often inferred from whether the two sides address the same topics</w:t>
      </w:r>
      <w:r>
        <w:t xml:space="preserve"> </w:t>
      </w:r>
      <w:r>
        <w:t xml:space="preserve">(Bornmann et al., 2016)</w:t>
      </w:r>
      <w:r>
        <w:t xml:space="preserve">, but shared coverage does not mean comparable framing. Research and policy rarely co-occur on a topic: Only 1.2% of 191,276 climate-change publications carry at least one policy mention</w:t>
      </w:r>
      <w:r>
        <w:t xml:space="preserve"> </w:t>
      </w:r>
      <w:r>
        <w:t xml:space="preserve">(Bornmann et al., 2016)</w:t>
      </w:r>
      <w:r>
        <w:t xml:space="preserve">, and shared terminology conceals differences in term salience and focal concerns</w:t>
      </w:r>
      <w:r>
        <w:t xml:space="preserve"> </w:t>
      </w:r>
      <w:r>
        <w:t xml:space="preserve">(Toney-Wails et al.,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et al., 2024; Heras-Saizarbitoria et al., 2022)</w:t>
      </w:r>
      <w:r>
        <w:t xml:space="preserve"> </w:t>
      </w:r>
      <w:r>
        <w:t xml:space="preserve">while this assumption is rarely tested directly.</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et al.,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identify whether a text addresses an SDG and leave its framing unexamined.</w:t>
      </w:r>
    </w:p>
    <w:p>
      <w:pPr>
        <w:pStyle w:val="BodyText"/>
      </w:pPr>
      <w:r>
        <w:t xml:space="preserve">Coverage and framing gaps appear beyond AI: conservation science shows 59% of policy-prioritised topics in fewer than 15 papers</w:t>
      </w:r>
      <w:r>
        <w:t xml:space="preserve"> </w:t>
      </w:r>
      <w:r>
        <w:t xml:space="preserve">(McCarthy et al., 2026)</w:t>
      </w:r>
      <w:r>
        <w:t xml:space="preserve">, corporate AI research concentrates on pre-deployment problems</w:t>
      </w:r>
      <w:r>
        <w:t xml:space="preserve"> </w:t>
      </w:r>
      <w:r>
        <w:t xml:space="preserve">(Strauss et al., 2025)</w:t>
      </w:r>
      <w:r>
        <w:t xml:space="preserve">, and global AI metrics emphasise technical and economic performance where policy stresses ethical and 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Applied to the AI-SDG scientific and policy literature, this framework advances such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bookmarkEnd w:id="21"/>
    <w:bookmarkStart w:id="31" w:name="sec:litreview"/>
    <w:p>
      <w:pPr>
        <w:pStyle w:val="Heading1"/>
      </w:pPr>
      <w:r>
        <w:t xml:space="preserve">2 Literature Review</w:t>
      </w:r>
    </w:p>
    <w:bookmarkStart w:id="22" w:name="sec:prev-biblio"/>
    <w:p>
      <w:pPr>
        <w:pStyle w:val="Heading2"/>
      </w:pPr>
      <w:r>
        <w:t xml:space="preserve">2.1 Previous AI-SDG Bibliometrics</w:t>
      </w:r>
    </w:p>
    <w:p>
      <w:pPr>
        <w:pStyle w:val="FirstParagraph"/>
      </w:pPr>
      <w:r>
        <w:t xml:space="preserve">SDG scientometrics and AI-specific inventories</w:t>
      </w:r>
      <w:r>
        <w:t xml:space="preserve"> </w:t>
      </w:r>
      <w:r>
        <w:t xml:space="preserve">(Vinuesa et al., 2020)</w:t>
      </w:r>
      <w:r>
        <w:t xml:space="preserve"> </w:t>
      </w:r>
      <w:r>
        <w:t xml:space="preserve">converge on one robust finding: SDG 3 (Good Health) and SDG 7 (Affordable and Clean Energy) lead, followed by SDGs 4, 13, 11, and 16. The evidence base includes a citation-based corpus of roughly 25,000 MDG and SDG publications</w:t>
      </w:r>
      <w:r>
        <w:t xml:space="preserve"> </w:t>
      </w:r>
      <w:r>
        <w:t xml:space="preserve">(Bautista-Puig et al., 2021)</w:t>
      </w:r>
      <w:r>
        <w:t xml:space="preserve"> </w:t>
      </w:r>
      <w:r>
        <w:t xml:space="preserve">and 792 AI-and-SDG articles</w:t>
      </w:r>
      <w:r>
        <w:t xml:space="preserve"> </w:t>
      </w:r>
      <w:r>
        <w:t xml:space="preserve">(Gohr et al., 2025)</w:t>
      </w:r>
      <w:r>
        <w:t xml:space="preserve">. None of these studies measures within-SDG semantic framing.</w:t>
      </w:r>
    </w:p>
    <w:p>
      <w:pPr>
        <w:pStyle w:val="BodyText"/>
      </w:pPr>
      <w:r>
        <w:t xml:space="preserve">SDG publication mapping depends on method.</w:t>
      </w:r>
      <w:r>
        <w:t xml:space="preserve"> </w:t>
      </w:r>
      <w:r>
        <w:t xml:space="preserve">Armitage et al.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find no single best approach and no single</w:t>
      </w:r>
      <w:r>
        <w:t xml:space="preserve"> </w:t>
      </w:r>
      <w:r>
        <w:t xml:space="preserve">“</w:t>
      </w:r>
      <w:r>
        <w:t xml:space="preserve">golden</w:t>
      </w:r>
      <w:r>
        <w:t xml:space="preserve">”</w:t>
      </w:r>
      <w:r>
        <w:t xml:space="preserve"> </w:t>
      </w:r>
      <w:r>
        <w:t xml:space="preserve">validation set across Boolean, machine-learning, and hybrid systems. Keyword baselines still omit publications that never state an SDG keyword explicitly, keeping the corpus boundary query-dependent</w:t>
      </w:r>
      <w:r>
        <w:t xml:space="preserve"> </w:t>
      </w:r>
      <w:r>
        <w:t xml:space="preserve">(Yin et al., 2025)</w:t>
      </w:r>
      <w:r>
        <w:t xml:space="preserve">. Embedding-based retrieval reduces some vocabulary brittleness but stays conditional on corpus construction, centroids, and model choice.</w:t>
      </w:r>
    </w:p>
    <w:p>
      <w:pPr>
        <w:pStyle w:val="BodyText"/>
      </w:pPr>
      <w:r>
        <w:t xml:space="preserve">The SDGs are interdependent by design, yet no operational framework specifies how to manage these interdependencies</w:t>
      </w:r>
      <w:r>
        <w:t xml:space="preserve"> </w:t>
      </w:r>
      <w:r>
        <w:t xml:space="preserve">(Nilsson et al., 2016)</w:t>
      </w:r>
      <w:r>
        <w:t xml:space="preserve">. SDG 17 is the partial exception.</w:t>
      </w:r>
      <w:r>
        <w:t xml:space="preserve"> </w:t>
      </w:r>
      <w:r>
        <w:t xml:space="preserve">Le Blanc (2015)</w:t>
      </w:r>
      <w:r>
        <w:t xml:space="preserve"> </w:t>
      </w:r>
      <w:r>
        <w:t xml:space="preserve">treats SDG 17 (Partnerships for the Goals) as the dedicated means-of-implementation goal (finance, trade, technology transfer, capacity building) and excludes it from cross-goal mapping. Its discourse concerns coordinating and resourcing implementation itself, a conceptual space AI research rarely addresses, unlike every other SDG whose discourse centres on a shared substantive topic. Single-SDG assignment is therefore a simplifying assumption.</w:t>
      </w:r>
    </w:p>
    <w:bookmarkEnd w:id="22"/>
    <w:bookmarkStart w:id="23" w:name="sec:rp-alignment"/>
    <w:p>
      <w:pPr>
        <w:pStyle w:val="Heading2"/>
      </w:pPr>
      <w:r>
        <w:t xml:space="preserve">2.2 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Research and policy communities can share trustworthy-AI terminology while differing in term salience and focal concerns</w:t>
      </w:r>
      <w:r>
        <w:t xml:space="preserve"> </w:t>
      </w:r>
      <w:r>
        <w:t xml:space="preserve">(Toney-Wails et al., 2024)</w:t>
      </w:r>
      <w:r>
        <w:t xml:space="preserve">.</w:t>
      </w:r>
    </w:p>
    <w:p>
      <w:pPr>
        <w:pStyle w:val="BodyText"/>
      </w:pPr>
      <w:r>
        <w:t xml:space="preserve">Scientometric work counting policy-document mentions gauges connection without examining framing</w:t>
      </w:r>
      <w:r>
        <w:t xml:space="preserve"> </w:t>
      </w:r>
      <w:r>
        <w:t xml:space="preserve">(Bornmann et al.,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measures only the weaker condition of observed semantic proximity, not an operationalised epistemic community.</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Reported SDG engagement is frequently superficial, so reported alignment should not be conflated with substantive commitment</w:t>
      </w:r>
      <w:r>
        <w:t xml:space="preserve"> </w:t>
      </w:r>
      <w:r>
        <w:t xml:space="preserve">(Heilinger et al., 2024; Heras-Saizarbitoria et al., 2022)</w:t>
      </w:r>
      <w:r>
        <w:t xml:space="preserve">. If research follows Mode 1 knowledge production (problems set within academic disciplines) while Mode 2 answers problems arising in application contexts</w:t>
      </w:r>
      <w:r>
        <w:t xml:space="preserve"> </w:t>
      </w:r>
      <w:r>
        <w:t xml:space="preserve">(Gibbons et al., 1994)</w:t>
      </w:r>
      <w:r>
        <w:t xml:space="preserve">, divergence can mark productive exploration before policy absorbs it.</w:t>
      </w:r>
    </w:p>
    <w:bookmarkEnd w:id="23"/>
    <w:bookmarkStart w:id="28" w:name="sec:alignment-framework"/>
    <w:p>
      <w:pPr>
        <w:pStyle w:val="Heading2"/>
      </w:pPr>
      <w:r>
        <w:t xml:space="preserve">2.3 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et al., 2020; Kashnitsky et al., 2024)</w:t>
      </w:r>
      <w:r>
        <w:t xml:space="preserve">. This level is criticised: shared vocabulary does not guarantee shared meaning</w:t>
      </w:r>
      <w:r>
        <w:t xml:space="preserve"> </w:t>
      </w:r>
      <w:r>
        <w:t xml:space="preserve">(Bornmann et al., 2016)</w:t>
      </w:r>
      <w:r>
        <w:t xml:space="preserve">, and keyword methods are brittle to vocabulary and database choices</w:t>
      </w:r>
      <w:r>
        <w:t xml:space="preserve"> </w:t>
      </w:r>
      <w:r>
        <w:t xml:space="preserve">(Armitage et al.,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Section </w:t>
      </w:r>
      <w:hyperlink w:anchor="sec:level0">
        <w:r>
          <w:rPr>
            <w:rStyle w:val="Hyperlink"/>
          </w:rPr>
          <w:t xml:space="preserve">5.4</w:t>
        </w:r>
      </w:hyperlink>
      <w:r>
        <w:t xml:space="preserve"> </w:t>
      </w:r>
      <w:r>
        <w:t xml:space="preserve">discusses a reference-relative precondition below these levels. Figure </w:t>
      </w:r>
      <w:hyperlink w:anchor="fig:conceptual-framework">
        <w:r>
          <w:rPr>
            <w:rStyle w:val="Hyperlink"/>
          </w:rPr>
          <w:t xml:space="preserve">1</w:t>
        </w:r>
      </w:hyperlink>
      <w:r>
        <w:t xml:space="preserve"> </w:t>
      </w:r>
      <w:r>
        <w:t xml:space="preserve">summarises this decomposition.</w:t>
      </w:r>
    </w:p>
    <w:bookmarkStart w:id="27" w:name="fig:conceptual-framework"/>
    <w:p>
      <w:pPr>
        <w:pStyle w:val="CaptionedFigure"/>
      </w:pPr>
      <w:r>
        <w:drawing>
          <wp:inline>
            <wp:extent cx="4000500" cy="2466700"/>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466700"/>
                    </a:xfrm>
                    <a:prstGeom prst="rect">
                      <a:avLst/>
                    </a:prstGeom>
                    <a:noFill/>
                    <a:ln w="9525">
                      <a:noFill/>
                      <a:headEnd/>
                      <a:tailEnd/>
                    </a:ln>
                  </pic:spPr>
                </pic:pic>
              </a:graphicData>
            </a:graphic>
          </wp:inline>
        </w:drawing>
      </w:r>
    </w:p>
    <w:p>
      <w:pPr>
        <w:pStyle w:val="ImageCaption"/>
        <w:keepNext/>
      </w:pPr>
      <w:r>
        <w:t xml:space="preserve">Figure 1: Conceptual framework: research–policy divergence separated into coverage and semantic framing dimensions, positioned within the three-level alignment construct.</w:t>
      </w:r>
    </w:p>
    <w:bookmarkEnd w:id="27"/>
    <w:bookmarkEnd w:id="28"/>
    <w:bookmarkStart w:id="29" w:name="sec:semantic-methods"/>
    <w:p>
      <w:pPr>
        <w:pStyle w:val="Heading2"/>
      </w:pPr>
      <w:r>
        <w:t xml:space="preserve">2.4 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for SDG association tasks, finding that general-purpose sentence-transformers models perform among the strongest baselines, and that domain-specific fine-tuning improves predictive performance while reducing sensitivity to description length.</w:t>
      </w:r>
      <w:r>
        <w:t xml:space="preserve"> </w:t>
      </w:r>
      <w:r>
        <w:t xml:space="preserve">Rodriguez et al.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Because encoders also encode register and style</w:t>
      </w:r>
      <w:r>
        <w:t xml:space="preserve"> </w:t>
      </w:r>
      <w:r>
        <w:t xml:space="preserve">(Grieve et al., 2025; Niu and Carpuat, 2017)</w:t>
      </w:r>
      <w:r>
        <w:t xml:space="preserve">, embedding distance mixes topic, register, and convention into one number. This motivates the decomposition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INLP removes a linear slice isolating the largest direction of writing-style difference, and is not claimed to capture every aspect of register.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9"/>
    <w:bookmarkStart w:id="30" w:name="sec:hypotheses"/>
    <w:p>
      <w:pPr>
        <w:pStyle w:val="Heading2"/>
      </w:pPr>
      <w:r>
        <w:t xml:space="preserve">2.5 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(existing work measures research coverage, citation patterns, or policy uptake without comparing the two corpora directly), or (ii) an examination of how coverage gaps and semantic gaps are related. This framework is diagnostic. It maps where observed divergence is, without classifying whether any given gap reflects productive or problematic disconnection.</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signed dominance (research share</w:t>
      </w:r>
      <w:r>
        <w:t xml:space="preserve"> </w:t>
      </w:r>
      <m:oMath>
        <m:r>
          <m:rPr>
            <m:sty m:val="p"/>
          </m:rPr>
          <m:t>−</m:t>
        </m:r>
      </m:oMath>
      <w:r>
        <w:t xml:space="preserve"> </w:t>
      </w:r>
      <w:r>
        <w:t xml:space="preserve">policy share)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Operationalisation (Pearson</w:t>
      </w:r>
      <w:r>
        <w:t xml:space="preserve"> </w:t>
      </w:r>
      <m:oMath>
        <m:r>
          <m:t>r</m:t>
        </m:r>
      </m:oMath>
      <w:r>
        <w:t xml:space="preserve"> </w:t>
      </w:r>
      <w:r>
        <w:t xml:space="preserve">and Spearman</w:t>
      </w:r>
      <w:r>
        <w:t xml:space="preserve"> </w:t>
      </w:r>
      <m:oMath>
        <m:r>
          <m:t>ρ</m:t>
        </m:r>
      </m:oMath>
      <w:r>
        <w:t xml:space="preserve"> </w:t>
      </w:r>
      <w:r>
        <w:t xml:space="preserve">between each predictor and the semantic-gap scores,</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A raw comparison alone cannot distinguish co-occurring divergence from offsetting channels, which is what the decomposition of Section </w:t>
      </w:r>
      <w:hyperlink w:anchor="sec:register-adjustment-inlp">
        <w:r>
          <w:rPr>
            <w:rStyle w:val="Hyperlink"/>
          </w:rPr>
          <w:t xml:space="preserve">3.8</w:t>
        </w:r>
      </w:hyperlink>
      <w:r>
        <w:t xml:space="preserve"> </w:t>
      </w:r>
      <w:r>
        <w:t xml:space="preserve">is designed to adjudicate.</w:t>
      </w:r>
    </w:p>
    <w:bookmarkEnd w:id="30"/>
    <w:bookmarkEnd w:id="31"/>
    <w:bookmarkStart w:id="46" w:name="sec:method"/>
    <w:p>
      <w:pPr>
        <w:pStyle w:val="Heading1"/>
      </w:pPr>
      <w:r>
        <w:t xml:space="preserve">3 Methodology</w:t>
      </w:r>
    </w:p>
    <w:p>
      <w:pPr>
        <w:pStyle w:val="FirstParagraph"/>
      </w:pPr>
      <w:r>
        <w:t xml:space="preserve">This study uses publicly available text data and requires no ethical approval.</w:t>
      </w:r>
    </w:p>
    <w:bookmarkStart w:id="32" w:name="sec:segmentation"/>
    <w:p>
      <w:pPr>
        <w:pStyle w:val="Heading2"/>
      </w:pPr>
      <w:r>
        <w:t xml:space="preserve">3.1 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17.2% exceed it and split into multiple segments. The research-side text unit is therefore the abstract, whose segments are aggregated to a single document vector before assignment. Second, policy documents of variable length are split into multiple segments of comparable size to research abstracts, making the two corpora directly comparable in embedding space.</w:t>
      </w:r>
    </w:p>
    <w:bookmarkEnd w:id="32"/>
    <w:bookmarkStart w:id="33" w:name="sec:embedding-choice"/>
    <w:p>
      <w:pPr>
        <w:pStyle w:val="Heading2"/>
      </w:pPr>
      <w:r>
        <w:t xml:space="preserve">3.2 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A linear classifier on frozen embeddings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et al., 2019; Allen Institute for AI,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drawn once with a fixed seed from the full research-abstract corpus (Section </w:t>
      </w:r>
      <w:hyperlink w:anchor="sec:research-corpus">
        <w:r>
          <w:rPr>
            <w:rStyle w:val="Hyperlink"/>
          </w:rPr>
          <w:t xml:space="preserve">3.3</w:t>
        </w:r>
      </w:hyperlink>
      <w:r>
        <w:t xml:space="preserve">) to save computation, following evidence that the gap ranking stabilises near 50,000 abstracts under repeated resampling, while gap magnitudes stabilise by roughly 200,000 (Appendix </w:t>
      </w:r>
      <w:hyperlink w:anchor="app:sample-stability">
        <w:r>
          <w:rPr>
            <w:rStyle w:val="Hyperlink"/>
          </w:rPr>
          <w:t xml:space="preserve">E</w:t>
        </w:r>
      </w:hyperlink>
      <w:r>
        <w:t xml:space="preserve">). The subset exceeds the corpora used in prior SDG-classification studies (Section </w:t>
      </w:r>
      <w:hyperlink w:anchor="sec:prev-biblio">
        <w:r>
          <w:rPr>
            <w:rStyle w:val="Hyperlink"/>
          </w:rPr>
          <w:t xml:space="preserve">2.1</w:t>
        </w:r>
      </w:hyperlink>
      <w:r>
        <w:t xml:space="preserve">).</w:t>
      </w:r>
    </w:p>
    <w:bookmarkEnd w:id="33"/>
    <w:bookmarkStart w:id="34" w:name="sec:research-corpus"/>
    <w:p>
      <w:pPr>
        <w:pStyle w:val="Heading2"/>
      </w:pPr>
      <w:r>
        <w:t xml:space="preserve">3.3 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et al., 2022)</w:t>
      </w:r>
      <w:r>
        <w:t xml:space="preserve">, covering publications between 2018 and 2025.</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et al., 2019; OECD, 2024)</w:t>
      </w:r>
      <w:r>
        <w:t xml:space="preserve">, capturing AI-related work without trying to catch every AI term. The search favours precision over recall: each term must mark AI work so that non-AI papers stay out of the embedding space, accepting misses.</w:t>
      </w:r>
      <w:r>
        <w:t xml:space="preserve"> </w:t>
      </w:r>
      <w:r>
        <w:t xml:space="preserve">Schoeberl et al. (2023)</w:t>
      </w:r>
      <w:r>
        <w:t xml:space="preserve"> </w:t>
      </w:r>
      <w:r>
        <w:t xml:space="preserve">reach the same precision-over-recall conclusion for AI-research identification. The</w:t>
      </w:r>
      <w:r>
        <w:t xml:space="preserve"> </w:t>
      </w:r>
      <w:r>
        <w:t xml:space="preserve">‘</w:t>
      </w:r>
      <w:r>
        <w:t xml:space="preserve">learning</w:t>
      </w:r>
      <w:r>
        <w:t xml:space="preserve">’</w:t>
      </w:r>
      <w:r>
        <w:t xml:space="preserve"> </w:t>
      </w:r>
      <w:r>
        <w:t xml:space="preserve">terms plausibly inflate the SDG 4 share. This is examined in Appendix </w:t>
      </w:r>
      <w:hyperlink w:anchor="app:sdg4-lexical-audit">
        <w:r>
          <w:rPr>
            <w:rStyle w:val="Hyperlink"/>
          </w:rPr>
          <w:t xml:space="preserve">B.1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Results are reported in Section </w:t>
      </w:r>
      <w:hyperlink w:anchor="sec:interaction">
        <w:r>
          <w:rPr>
            <w:rStyle w:val="Hyperlink"/>
          </w:rPr>
          <w:t xml:space="preserve">4.4</w:t>
        </w:r>
      </w:hyperlink>
      <w:r>
        <w:t xml:space="preserve">, with detailed diagnostics in Appendix </w:t>
      </w:r>
      <w:hyperlink w:anchor="app:concept-retrieval-sensitivity">
        <w:r>
          <w:rPr>
            <w:rStyle w:val="Hyperlink"/>
          </w:rPr>
          <w:t xml:space="preserve">A</w:t>
        </w:r>
      </w:hyperlink>
      <w:r>
        <w:t xml:space="preserve">.</w:t>
      </w:r>
    </w:p>
    <w:p>
      <w:pPr>
        <w:pStyle w:val="BodyText"/>
      </w:pPr>
      <w:r>
        <w:t xml:space="preserve">The robustness check applies no SDG filter at retrieval. SDG labels are assigned post hoc by the classifier, so the corpus is not independently verified as SDG-relevant (Section </w:t>
      </w:r>
      <w:hyperlink w:anchor="sec:limitations">
        <w:r>
          <w:rPr>
            <w:rStyle w:val="Hyperlink"/>
          </w:rPr>
          <w:t xml:space="preserve">5.5</w:t>
        </w:r>
      </w:hyperlink>
      <w:r>
        <w:t xml:space="preserve">).</w:t>
      </w:r>
    </w:p>
    <w:p>
      <w:pPr>
        <w:pStyle w:val="BodyText"/>
      </w:pPr>
      <w:r>
        <w:t xml:space="preserve">After deduplication and removal of records lacking usable abstracts and the 20-word minimum, the research corpus survives as 2</w:t>
      </w:r>
      <w:r>
        <w:t xml:space="preserve">,</w:t>
      </w:r>
      <w:r>
        <w:t xml:space="preserve">536</w:t>
      </w:r>
      <w:r>
        <w:t xml:space="preserve">,</w:t>
      </w:r>
      <w:r>
        <w:t xml:space="preserve">771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E</w:t>
        </w:r>
      </w:hyperlink>
      <w:r>
        <w:t xml:space="preserve">). No balancing by SDG or citation count is applied.</w:t>
      </w:r>
    </w:p>
    <w:bookmarkEnd w:id="34"/>
    <w:bookmarkStart w:id="35" w:name="sec:policy-corpus"/>
    <w:p>
      <w:pPr>
        <w:pStyle w:val="Heading2"/>
      </w:pPr>
      <w:r>
        <w:t xml:space="preserve">3.4 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et al., 2024)</w:t>
      </w:r>
      <w:r>
        <w:t xml:space="preserve">: SDG-relevant passages from General Debate speeches, sessions 70–80 (2015–2024). Paragraph-level keyword filtering precedes segmentation, so only SDG-relevant passages enter the pipeline and its segment count is accordingly far smaller than the full speech corpus.</w:t>
      </w:r>
    </w:p>
    <w:p>
      <w:pPr>
        <w:pStyle w:val="FirstParagraph"/>
      </w:pPr>
      <w:r>
        <w:t xml:space="preserve">The SDGi VNR/VLR collection is also one of the five supervised reference corpora (Section </w:t>
      </w:r>
      <w:hyperlink w:anchor="sec:supervised-classifier">
        <w:r>
          <w:rPr>
            <w:rStyle w:val="Hyperlink"/>
          </w:rPr>
          <w:t xml:space="preserve">3.5</w:t>
        </w:r>
      </w:hyperlink>
      <w:r>
        <w:t xml:space="preserve">), so its policy segments carry gold SDG labels.</w:t>
      </w:r>
      <w:r>
        <w:t xml:space="preserve"> </w:t>
      </w:r>
      <w:r>
        <w:t xml:space="preserve">An asymmetry follows: the research corpus is an intersection of AI and SDG content while the policy corpus is a broader union covering institutional SDG discourse and AI governance. The curated sub-corpus is the more relevant reference for AI-governance-specific interpretation. Appendix </w:t>
      </w:r>
      <w:hyperlink w:anchor="app:policy-source-data">
        <w:r>
          <w:rPr>
            <w:rStyle w:val="Hyperlink"/>
          </w:rPr>
          <w:t xml:space="preserve">H.7</w:t>
        </w:r>
      </w:hyperlink>
      <w:r>
        <w:t xml:space="preserve"> </w:t>
      </w:r>
      <w:r>
        <w:t xml:space="preserve">reports a source-family sensitivity check.</w:t>
      </w:r>
    </w:p>
    <w:bookmarkEnd w:id="35"/>
    <w:bookmarkStart w:id="37" w:name="sec:supervised-classifier"/>
    <w:p>
      <w:pPr>
        <w:pStyle w:val="Heading2"/>
      </w:pPr>
      <w:r>
        <w:t xml:space="preserve">3.5 Supervised Reference Classifier</w:t>
      </w:r>
    </w:p>
    <w:p>
      <w:pPr>
        <w:pStyle w:val="FirstParagraph"/>
      </w:pPr>
      <w:r>
        <w:t xml:space="preserve">The canonical instrument is a supervised classifier trained on pooled single-label reference data from five independent annotated corpora. Corpus sizes at each pipeline stage (raw, preprocessed + de-duplicated, segmented, and single-label) 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(OSDG)</w:t>
      </w:r>
      <w:r>
        <w:t xml:space="preserve"> </w:t>
      </w:r>
      <w:r>
        <w:t xml:space="preserve">(Pukelis et al., 2022)</w:t>
      </w:r>
      <w:r>
        <w:t xml:space="preserve"> </w:t>
      </w:r>
      <w:r>
        <w:t xml:space="preserve">(no SDG 17): crowdsourced excerpts validated by multiple volunteers.</w:t>
      </w:r>
    </w:p>
    <w:p>
      <w:pPr>
        <w:numPr>
          <w:ilvl w:val="0"/>
          <w:numId w:val="1003"/>
        </w:numPr>
      </w:pPr>
      <w:r>
        <w:rPr>
          <w:bCs/>
          <w:b/>
        </w:rPr>
        <w:t xml:space="preserve">SDG Classification Benchmark</w:t>
      </w:r>
      <w:r>
        <w:t xml:space="preserve"> </w:t>
      </w:r>
      <w:r>
        <w:t xml:space="preserve">(SDGCB)</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(SDGKH)</w:t>
      </w:r>
      <w:r>
        <w:t xml:space="preserve"> </w:t>
      </w:r>
      <w:r>
        <w:t xml:space="preserve">(Wulff et al.,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(Aurora)</w:t>
      </w:r>
      <w:r>
        <w:t xml:space="preserve"> </w:t>
      </w:r>
      <w:r>
        <w:t xml:space="preserve">(Vanderfeesten et al., 2020)</w:t>
      </w:r>
      <w:r>
        <w:t xml:space="preserve"> </w:t>
      </w:r>
      <w:r>
        <w:t xml:space="preserve">(expert-validated): academic abstracts validated by domain researchers.</w:t>
      </w:r>
    </w:p>
    <w:bookmarkStart w:id="36" w:name="tab:corpus-provenance"/>
    <w:p>
      <w:pPr>
        <w:pStyle w:val="TableCaption"/>
        <w:keepNext/>
      </w:pPr>
      <w:r>
        <w:t xml:space="preserve">Table 1: Corpus provenance: record counts at each pipeline stage.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 Corpus provenance: record counts at each pipeline stage."/>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Corpus</w:t>
            </w: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Prep</w:t>
            </w:r>
          </w:p>
        </w:tc>
        <w:tc>
          <w:tcPr>
            <w:tcBorders>
              <w:bottom w:val="single" w:sz="8" w:space="0" w:color="auto"/>
            </w:tcBorders>
          </w:tcPr>
          <w:p>
            <w:pPr>
              <w:pStyle w:val="Compact"/>
              <w:keepNext/>
              <w:jc w:val="right"/>
            </w:pPr>
            <w:r>
              <w:t xml:space="preserve">Seg</w:t>
            </w:r>
          </w:p>
        </w:tc>
        <w:tc>
          <w:tcPr>
            <w:tcBorders>
              <w:bottom w:val="single" w:sz="8" w:space="0" w:color="auto"/>
            </w:tcBorders>
          </w:tcPr>
          <w:p>
            <w:pPr>
              <w:pStyle w:val="Compact"/>
              <w:keepNext/>
              <w:jc w:val="right"/>
            </w:pPr>
            <w:r>
              <w:t xml:space="preserve">Lab</w:t>
            </w:r>
          </w:p>
        </w:tc>
      </w:tr>
      <w:tr>
        <w:trPr>
          <w:cantSplit/>
        </w:trPr>
        <w:tc>
          <w:tcPr/>
          <w:p>
            <w:pPr>
              <w:pStyle w:val="Compact"/>
              <w:keepNext/>
              <w:jc w:val="left"/>
            </w:pPr>
            <w:r>
              <w:t xml:space="preserve">OSDG</w:t>
            </w:r>
          </w:p>
        </w:tc>
        <w:tc>
          <w:tcPr/>
          <w:p>
            <w:pPr>
              <w:pStyle w:val="Compact"/>
              <w:keepNext/>
              <w:jc w:val="right"/>
            </w:pPr>
            <w:r>
              <w:t xml:space="preserve">43</w:t>
            </w:r>
            <w:r>
              <w:t xml:space="preserve">,</w:t>
            </w:r>
            <w:r>
              <w:t xml:space="preserve">025</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r>
      <w:tr>
        <w:trPr>
          <w:cantSplit/>
        </w:trPr>
        <w:tc>
          <w:tcPr/>
          <w:p>
            <w:pPr>
              <w:pStyle w:val="Compact"/>
              <w:keepNext/>
              <w:jc w:val="left"/>
            </w:pPr>
            <w:r>
              <w:t xml:space="preserve">SDGCB</w:t>
            </w:r>
          </w:p>
        </w:tc>
        <w:tc>
          <w:tcPr/>
          <w:p>
            <w:pPr>
              <w:pStyle w:val="Compact"/>
              <w:keepNext/>
              <w:jc w:val="right"/>
            </w:pPr>
            <w:r>
              <w:t xml:space="preserve">1</w:t>
            </w:r>
            <w:r>
              <w:t xml:space="preserve">,</w:t>
            </w:r>
            <w:r>
              <w:t xml:space="preserve">251</w:t>
            </w:r>
          </w:p>
        </w:tc>
        <w:tc>
          <w:tcPr/>
          <w:p>
            <w:pPr>
              <w:pStyle w:val="Compact"/>
              <w:keepNext/>
              <w:jc w:val="right"/>
            </w:pPr>
            <w:r>
              <w:t xml:space="preserve">281</w:t>
            </w:r>
          </w:p>
        </w:tc>
        <w:tc>
          <w:tcPr/>
          <w:p>
            <w:pPr>
              <w:pStyle w:val="Compact"/>
              <w:keepNext/>
              <w:jc w:val="right"/>
            </w:pPr>
            <w:r>
              <w:t xml:space="preserve">281</w:t>
            </w:r>
          </w:p>
        </w:tc>
        <w:tc>
          <w:tcPr/>
          <w:p>
            <w:pPr>
              <w:pStyle w:val="Compact"/>
              <w:keepNext/>
              <w:jc w:val="right"/>
            </w:pPr>
            <w:r>
              <w:t xml:space="preserve">281</w:t>
            </w:r>
          </w:p>
        </w:tc>
      </w:tr>
      <w:tr>
        <w:trPr>
          <w:cantSplit/>
        </w:trPr>
        <w:tc>
          <w:tcPr/>
          <w:p>
            <w:pPr>
              <w:pStyle w:val="Compact"/>
              <w:keepNext/>
              <w:jc w:val="left"/>
            </w:pPr>
            <w:r>
              <w:t xml:space="preserve">SDGKH</w:t>
            </w:r>
          </w:p>
        </w:tc>
        <w:tc>
          <w:tcPr/>
          <w:p>
            <w:pPr>
              <w:pStyle w:val="Compact"/>
              <w:keepNext/>
              <w:jc w:val="right"/>
            </w:pPr>
            <w:r>
              <w:t xml:space="preserve">9</w:t>
            </w:r>
            <w:r>
              <w:t xml:space="preserve">,</w:t>
            </w:r>
            <w:r>
              <w:t xml:space="preserve">172</w:t>
            </w:r>
          </w:p>
        </w:tc>
        <w:tc>
          <w:tcPr/>
          <w:p>
            <w:pPr>
              <w:pStyle w:val="Compact"/>
              <w:keepNext/>
              <w:jc w:val="right"/>
            </w:pPr>
            <w:r>
              <w:t xml:space="preserve">9</w:t>
            </w:r>
            <w:r>
              <w:t xml:space="preserve">,</w:t>
            </w:r>
            <w:r>
              <w:t xml:space="preserve">171</w:t>
            </w:r>
          </w:p>
        </w:tc>
        <w:tc>
          <w:tcPr/>
          <w:p>
            <w:pPr>
              <w:pStyle w:val="Compact"/>
              <w:keepNext/>
              <w:jc w:val="right"/>
            </w:pPr>
            <w:r>
              <w:t xml:space="preserve">26</w:t>
            </w:r>
            <w:r>
              <w:t xml:space="preserve">,</w:t>
            </w:r>
            <w:r>
              <w:t xml:space="preserve">959</w:t>
            </w:r>
          </w:p>
        </w:tc>
        <w:tc>
          <w:tcPr/>
          <w:p>
            <w:pPr>
              <w:pStyle w:val="Compact"/>
              <w:keepNext/>
              <w:jc w:val="right"/>
            </w:pPr>
            <w:r>
              <w:t xml:space="preserve">6</w:t>
            </w:r>
            <w:r>
              <w:t xml:space="preserve">,</w:t>
            </w:r>
            <w:r>
              <w:t xml:space="preserve">122</w:t>
            </w:r>
          </w:p>
        </w:tc>
      </w:tr>
      <w:tr>
        <w:trPr>
          <w:cantSplit/>
        </w:trPr>
        <w:tc>
          <w:tcPr/>
          <w:p>
            <w:pPr>
              <w:pStyle w:val="Compact"/>
              <w:keepNext/>
              <w:jc w:val="left"/>
            </w:pPr>
            <w:r>
              <w:t xml:space="preserve">SDGi</w:t>
            </w:r>
          </w:p>
        </w:tc>
        <w:tc>
          <w:tcPr/>
          <w:p>
            <w:pPr>
              <w:pStyle w:val="Compact"/>
              <w:keepNext/>
              <w:jc w:val="right"/>
            </w:pPr>
            <w:r>
              <w:t xml:space="preserve">5</w:t>
            </w:r>
            <w:r>
              <w:t xml:space="preserve">,</w:t>
            </w:r>
            <w:r>
              <w:t xml:space="preserve">880</w:t>
            </w:r>
          </w:p>
        </w:tc>
        <w:tc>
          <w:tcPr/>
          <w:p>
            <w:pPr>
              <w:pStyle w:val="Compact"/>
              <w:keepNext/>
              <w:jc w:val="right"/>
            </w:pPr>
            <w:r>
              <w:t xml:space="preserve">4</w:t>
            </w:r>
            <w:r>
              <w:t xml:space="preserve">,</w:t>
            </w:r>
            <w:r>
              <w:t xml:space="preserve">225</w:t>
            </w:r>
          </w:p>
        </w:tc>
        <w:tc>
          <w:tcPr/>
          <w:p>
            <w:pPr>
              <w:pStyle w:val="Compact"/>
              <w:keepNext/>
              <w:jc w:val="right"/>
            </w:pPr>
            <w:r>
              <w:t xml:space="preserve">21</w:t>
            </w:r>
            <w:r>
              <w:t xml:space="preserve">,</w:t>
            </w:r>
            <w:r>
              <w:t xml:space="preserve">346</w:t>
            </w:r>
          </w:p>
        </w:tc>
        <w:tc>
          <w:tcPr/>
          <w:p>
            <w:pPr>
              <w:pStyle w:val="Compact"/>
              <w:keepNext/>
              <w:jc w:val="right"/>
            </w:pPr>
            <w:r>
              <w:t xml:space="preserve">20</w:t>
            </w:r>
            <w:r>
              <w:t xml:space="preserve">,</w:t>
            </w:r>
            <w:r>
              <w:t xml:space="preserve">267</w:t>
            </w:r>
          </w:p>
        </w:tc>
      </w:tr>
      <w:tr>
        <w:trPr>
          <w:cantSplit/>
        </w:trPr>
        <w:tc>
          <w:tcPr/>
          <w:p>
            <w:pPr>
              <w:pStyle w:val="Compact"/>
              <w:keepNext/>
              <w:jc w:val="left"/>
            </w:pPr>
            <w:r>
              <w:t xml:space="preserve">Aurora</w:t>
            </w:r>
          </w:p>
        </w:tc>
        <w:tc>
          <w:tcPr/>
          <w:p>
            <w:pPr>
              <w:pStyle w:val="Compact"/>
              <w:keepNext/>
              <w:jc w:val="right"/>
            </w:pPr>
            <w:r>
              <w:t xml:space="preserve">5</w:t>
            </w:r>
            <w:r>
              <w:t xml:space="preserve">,</w:t>
            </w:r>
            <w:r>
              <w:t xml:space="preserve">619</w:t>
            </w:r>
          </w:p>
        </w:tc>
        <w:tc>
          <w:tcPr/>
          <w:p>
            <w:pPr>
              <w:pStyle w:val="Compact"/>
              <w:keepNext/>
              <w:jc w:val="right"/>
            </w:pPr>
            <w:r>
              <w:t xml:space="preserve">4</w:t>
            </w:r>
            <w:r>
              <w:t xml:space="preserve">,</w:t>
            </w:r>
            <w:r>
              <w:t xml:space="preserve">022</w:t>
            </w:r>
          </w:p>
        </w:tc>
        <w:tc>
          <w:tcPr/>
          <w:p>
            <w:pPr>
              <w:pStyle w:val="Compact"/>
              <w:keepNext/>
              <w:jc w:val="right"/>
            </w:pPr>
            <w:r>
              <w:t xml:space="preserve">4</w:t>
            </w:r>
            <w:r>
              <w:t xml:space="preserve">,</w:t>
            </w:r>
            <w:r>
              <w:t xml:space="preserve">975</w:t>
            </w:r>
          </w:p>
        </w:tc>
        <w:tc>
          <w:tcPr/>
          <w:p>
            <w:pPr>
              <w:pStyle w:val="Compact"/>
              <w:keepNext/>
              <w:jc w:val="right"/>
            </w:pPr>
            <w:r>
              <w:t xml:space="preserve">4</w:t>
            </w:r>
            <w:r>
              <w:t xml:space="preserve">,</w:t>
            </w:r>
            <w:r>
              <w:t xml:space="preserve">971</w:t>
            </w:r>
          </w:p>
        </w:tc>
      </w:tr>
      <w:tr>
        <w:trPr>
          <w:cantSplit/>
        </w:trPr>
        <w:tc>
          <w:tcPr/>
          <w:p>
            <w:pPr>
              <w:pStyle w:val="Compact"/>
              <w:keepNext/>
              <w:jc w:val="left"/>
            </w:pPr>
            <w:r>
              <w:t xml:space="preserve">Research (OpenAlex)</w:t>
            </w:r>
          </w:p>
        </w:tc>
        <w:tc>
          <w:tcPr/>
          <w:p>
            <w:pPr>
              <w:pStyle w:val="Compact"/>
              <w:keepNext/>
              <w:jc w:val="right"/>
            </w:pPr>
            <w:r>
              <w:t xml:space="preserve">2</w:t>
            </w:r>
            <w:r>
              <w:t xml:space="preserve">,</w:t>
            </w:r>
            <w:r>
              <w:t xml:space="preserve">763</w:t>
            </w:r>
            <w:r>
              <w:t xml:space="preserve">,</w:t>
            </w:r>
            <w:r>
              <w:t xml:space="preserve">579</w:t>
            </w:r>
          </w:p>
        </w:tc>
        <w:tc>
          <w:tcPr/>
          <w:p>
            <w:pPr>
              <w:pStyle w:val="Compact"/>
              <w:keepNext/>
              <w:jc w:val="right"/>
            </w:pPr>
            <w:r>
              <w:t xml:space="preserve">2</w:t>
            </w:r>
            <w:r>
              <w:t xml:space="preserve">,</w:t>
            </w:r>
            <w:r>
              <w:t xml:space="preserve">536</w:t>
            </w:r>
            <w:r>
              <w:t xml:space="preserve">,</w:t>
            </w:r>
            <w:r>
              <w:t xml:space="preserve">771</w:t>
            </w:r>
          </w:p>
        </w:tc>
        <w:tc>
          <w:tcPr/>
          <w:p>
            <w:pPr>
              <w:pStyle w:val="Compact"/>
              <w:keepNext/>
              <w:jc w:val="right"/>
            </w:pPr>
            <w:r>
              <w:t xml:space="preserve">3</w:t>
            </w:r>
            <w:r>
              <w:t xml:space="preserve">,</w:t>
            </w:r>
            <w:r>
              <w:t xml:space="preserve">105</w:t>
            </w:r>
            <w:r>
              <w:t xml:space="preserve">,</w:t>
            </w:r>
            <w:r>
              <w:t xml:space="preserve">144</w:t>
            </w:r>
          </w:p>
        </w:tc>
        <w:tc>
          <w:tcPr/>
          <w:p>
            <w:pPr>
              <w:pStyle w:val="Compact"/>
              <w:keepNext/>
              <w:jc w:val="right"/>
            </w:pPr>
            <w:r>
              <w:t xml:space="preserve">—</w:t>
            </w:r>
          </w:p>
        </w:tc>
      </w:tr>
      <w:tr>
        <w:trPr>
          <w:cantSplit/>
        </w:trPr>
        <w:tc>
          <w:tcPr/>
          <w:p>
            <w:pPr>
              <w:pStyle w:val="Compact"/>
              <w:jc w:val="left"/>
            </w:pPr>
            <w:r>
              <w:t xml:space="preserve">Policy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6"/>
    <w:p>
      <w:pPr>
        <w:pStyle w:val="BodyText"/>
        <w:spacing w:line="240" w:lineRule="auto"/>
        <w:jc w:val="center"/>
      </w:pPr>
      <w:r>
        <w:rPr>
          <w:iCs/>
          <w:i/>
        </w:rPr>
        <w:t xml:space="preserve">Notes:</w:t>
      </w:r>
      <w:r>
        <w:t xml:space="preserve"> </w:t>
      </w:r>
      <w:r>
        <w:t xml:space="preserve">Raw is source size before processing. Prep is cleaned, de-duplicated records surviving the 20-word minimum, i.e. documents yielding at least one segment. Seg is the post-segmentation segment count. Lab is the single-label count feeding the classifier (— for the unlabelled research and policy corpora). OSDG and SDGCB bypass segmentation, so Seg = Lab.</w:t>
      </w:r>
    </w:p>
    <w:p>
      <w:pPr>
        <w:pStyle w:val="BodyText"/>
      </w:pPr>
      <w:r>
        <w:t xml:space="preserve">OSDG alone contributes about 49% of labelled texts and draws on UN-adjacent documents, so the reference data remain weighted toward policy vocabulary. OSDG and SDGCB bypass segmentation due to having short texts. SDGKH,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et al., 2009)</w:t>
      </w:r>
      <w:r>
        <w:t xml:space="preserve"> </w:t>
      </w:r>
      <w:r>
        <w:t xml:space="preserve">on the training pool. Appendix </w:t>
      </w:r>
      <w:hyperlink w:anchor="app:model-selection">
        <w:r>
          <w:rPr>
            <w:rStyle w:val="Hyperlink"/>
          </w:rPr>
          <w:t xml:space="preserve">F</w:t>
        </w:r>
      </w:hyperlink>
      <w:r>
        <w:t xml:space="preserve"> </w:t>
      </w:r>
      <w:r>
        <w:t xml:space="preserve">gives the MLP robustness comparison.</w:t>
      </w:r>
    </w:p>
    <w:p>
      <w:pPr>
        <w:pStyle w:val="BodyText"/>
      </w:pPr>
      <w:r>
        <w:t xml:space="preserve">The validation task does not evaluate a rejection option for non-SDG texts. This is acceptable for the primary corpus, which is restricted to an OpenAlex AI-and-SDG universe so the classifier answers a relative question among the 17 SDGs. The concept-retrieved robustness corpus lifts that restriction (Section </w:t>
      </w:r>
      <w:hyperlink w:anchor="sec:limitations">
        <w:r>
          <w:rPr>
            <w:rStyle w:val="Hyperlink"/>
          </w:rPr>
          <w:t xml:space="preserve">5.5</w:t>
        </w:r>
      </w:hyperlink>
      <w:r>
        <w:t xml:space="preserve">).</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Hard argmax assignment depends only on each text’s within-corpus probability ranking across the 17 SDGs, so the asymmetry threatens the findings only if it shifts SDGs unevenly within a corpus.</w:t>
      </w:r>
    </w:p>
    <w:p>
      <w:pPr>
        <w:pStyle w:val="BodyText"/>
      </w:pPr>
      <w:r>
        <w:t xml:space="preserve">Two supervised model families were compared: logistic regression, which exposes interpretable per-dimension coefficients, and a multi-layer perceptron (MLP). Random forests and gradient boosting were excluded because the embedding space is already learned, so bagged trees add ensemble complexity without interpretable gain.</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nearest-centroid method (hereafter ZS) assigns each unlabelled text to the nearest reference-SDG centroid in the embedding space.</w:t>
      </w:r>
    </w:p>
    <w:p>
      <w:pPr>
        <w:pStyle w:val="BodyText"/>
      </w:pPr>
      <w:r>
        <w:t xml:space="preserve">Grid search and test results, and the resulting choice of LR, are reported in Section </w:t>
      </w:r>
      <w:hyperlink w:anchor="sec:validation">
        <w:r>
          <w:rPr>
            <w:rStyle w:val="Hyperlink"/>
          </w:rPr>
          <w:t xml:space="preserve">4.1</w:t>
        </w:r>
      </w:hyperlink>
      <w:r>
        <w:t xml:space="preserve">.</w:t>
      </w:r>
    </w:p>
    <w:bookmarkEnd w:id="37"/>
    <w:bookmarkStart w:id="38" w:name="sec:coverage-gap-method"/>
    <w:p>
      <w:pPr>
        <w:pStyle w:val="Heading2"/>
      </w:pPr>
      <w:r>
        <w:t xml:space="preserve">3.6 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comprises 6</w:t>
      </w:r>
      <w:r>
        <w:t xml:space="preserve">,</w:t>
      </w:r>
      <w:r>
        <w:t xml:space="preserve">367 source documents of different lengths (40</w:t>
      </w:r>
      <w:r>
        <w:t xml:space="preserve">,</w:t>
      </w:r>
      <w:r>
        <w:t xml:space="preserve">597 segments in total, Section </w:t>
      </w:r>
      <w:hyperlink w:anchor="sec:policy-corpus">
        <w:r>
          <w:rPr>
            <w:rStyle w:val="Hyperlink"/>
          </w:rPr>
          <w:t xml:space="preserve">3.4</w:t>
        </w:r>
      </w:hyperlink>
      <w:r>
        <w:t xml:space="preserve">). A segment-weighted profile would let a few long reports dominate, so the profile is document-weighted: every source document counts equally, contributing one length-normalised unit vector</w:t>
      </w:r>
      <w:r>
        <w:t xml:space="preserve"> </w:t>
      </w:r>
      <w:r>
        <w:t xml:space="preserve">(Manning et al., 2008)</w:t>
      </w:r>
      <w:r>
        <w:t xml:space="preserve">. In practice, segment vectors are averaged per document, hard-assigned to the top SDG, and the coverage profile counts documents per SDG. The research side follows the same logic at paper level, so both corpora weight units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8"/>
    <w:bookmarkStart w:id="39" w:name="sec:semantic-gap-method"/>
    <w:p>
      <w:pPr>
        <w:pStyle w:val="Heading2"/>
      </w:pPr>
      <w:r>
        <w:t xml:space="preserve">3.7 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Unlike the document-weighted coverage profile (Section </w:t>
      </w:r>
      <w:hyperlink w:anchor="sec:coverage-gap-method">
        <w:r>
          <w:rPr>
            <w:rStyle w:val="Hyperlink"/>
          </w:rPr>
          <w:t xml:space="preserve">3.6</w:t>
        </w:r>
      </w:hyperlink>
      <w:r>
        <w:t xml:space="preserve">), aggregation differs across the two corpora here by design. Research abstracts are single-topic by genre convention, so each of the 2</w:t>
      </w:r>
      <w:r>
        <w:t xml:space="preserve">,</w:t>
      </w:r>
      <w:r>
        <w:t xml:space="preserve">536</w:t>
      </w:r>
      <w:r>
        <w:t xml:space="preserve">,</w:t>
      </w:r>
      <w:r>
        <w:t xml:space="preserve">771 abstracts contributes one unit vector, the L2-renormalised mean of its segment embeddings, and a 33-segment abstract carries equal weight to a single-segment one: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vectors assigned to SDG </w:t>
      </w:r>
      <m:oMath>
        <m:r>
          <m:t>j</m:t>
        </m:r>
      </m:oMath>
      <w:r>
        <w:t xml:space="preserve">. Policy sources are long, deliberately excerpted institutional texts (UNGDC speeches, SDGi VNRs) whose passages are topically distinct and may span several SDGs, so equal document weighting would collapse that within-document variation.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each passage’s topical content.</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D</w:t>
        </w:r>
      </w:hyperlink>
      <w:r>
        <w:t xml:space="preserve"> </w:t>
      </w:r>
      <w:r>
        <w:t xml:space="preserve">compares the adjusted-gap ranking against full-distribution alternatives, with moderate agreement for most metrics and weak or negative agreement for the rest. An alternative reading treats the weak agreement as evidence against the mean-direction centroid. The study cannot separate the two explanations and reports both distribution-aware and centroid results.</w:t>
      </w:r>
    </w:p>
    <w:p>
      <w:pPr>
        <w:pStyle w:val="BodyText"/>
      </w:pPr>
      <w:r>
        <w:t xml:space="preserve">The per-document segment cap of</w:t>
      </w:r>
      <w:r>
        <w:t xml:space="preserve"> </w:t>
      </w:r>
      <m:oMath>
        <m:r>
          <m:t>K</m:t>
        </m:r>
        <m:r>
          <m:rPr>
            <m:sty m:val="p"/>
          </m:rPr>
          <m:t>=</m:t>
        </m:r>
        <m:r>
          <m:t>50</m:t>
        </m:r>
      </m:oMath>
      <w:r>
        <w:t xml:space="preserve"> </w:t>
      </w:r>
      <w:r>
        <w:t xml:space="preserve">(seeded, reproducible) mitigates the influence of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17</w:t>
        </w:r>
      </w:hyperlink>
      <w:r>
        <w:t xml:space="preserve">, Appendix </w:t>
      </w:r>
      <w:hyperlink w:anchor="app:cross-method-section">
        <w:r>
          <w:rPr>
            <w:rStyle w:val="Hyperlink"/>
          </w:rPr>
          <w:t xml:space="preserve">H</w:t>
        </w:r>
      </w:hyperlink>
      <w:r>
        <w:t xml:space="preserve">.</w:t>
      </w:r>
    </w:p>
    <w:bookmarkEnd w:id="39"/>
    <w:bookmarkStart w:id="40" w:name="sec:register-adjustment-inlp"/>
    <w:p>
      <w:pPr>
        <w:pStyle w:val="Heading2"/>
      </w:pPr>
      <w:r>
        <w:t xml:space="preserve">3.8 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split the gap into an adjusted semantic gap (topic) and a register component (See results in Section </w:t>
      </w:r>
      <w:hyperlink w:anchor="sec:semantic-gap">
        <w:r>
          <w:rPr>
            <w:rStyle w:val="Hyperlink"/>
          </w:rPr>
          <w:t xml:space="preserve">4.3</w:t>
        </w:r>
      </w:hyperlink>
      <w:r>
        <w:t xml:space="preserve">).</w:t>
      </w:r>
    </w:p>
    <w:p>
      <w:pPr>
        <w:pStyle w:val="BodyText"/>
      </w:pPr>
      <w:r>
        <w:rPr>
          <w:bCs/>
          <w:b/>
        </w:rPr>
        <w:t xml:space="preserve">Objective:</w:t>
      </w:r>
      <w:r>
        <w:t xml:space="preserve"> </w:t>
      </w:r>
      <w:r>
        <w:t xml:space="preserve">INLP learns directions that, when subtracted from the embeddings, erase the research–policy difference. After</w:t>
      </w:r>
      <w:r>
        <w:t xml:space="preserve"> </w:t>
      </w:r>
      <m:oMath>
        <m:r>
          <m:t>K</m:t>
        </m:r>
      </m:oMath>
      <w:r>
        <w:t xml:space="preserve"> </w:t>
      </w:r>
      <w:r>
        <w:t xml:space="preserve">iterations, held-out corpus-classification accuracy is at chance on the stratified training distribution. A residual corpus signal remains detectable out of sample (Appendix </w:t>
      </w:r>
      <w:hyperlink w:anchor="app:register-validation">
        <w:r>
          <w:rPr>
            <w:rStyle w:val="Hyperlink"/>
          </w:rPr>
          <w:t xml:space="preserve">G.2</w:t>
        </w:r>
      </w:hyperlink>
      <w:r>
        <w:t xml:space="preserve">). Each iteration removes the direction carrying the most remaining corpus signal.</w:t>
      </w:r>
    </w:p>
    <w:p>
      <w:pPr>
        <w:pStyle w:val="BodyText"/>
      </w:pPr>
      <w:r>
        <w:rPr>
          <w:bCs/>
          <w:b/>
        </w:rPr>
        <w:t xml:space="preserve">SDG-stratified procedure:</w:t>
      </w:r>
      <w:r>
        <w:t xml:space="preserve"> </w:t>
      </w:r>
      <w:r>
        <w:t xml:space="preserve">Vanilla INLP removes a binary attribute (e.g. gender). The present adaptation must remove register, a corpus-level property confounded with SDG topic in the raw embeddings. The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Independently redraw</w:t>
      </w:r>
      <w:r>
        <w:t xml:space="preserve"> </w:t>
      </w:r>
      <m:oMath>
        <m:sSub>
          <m:e>
            <m:r>
              <m:t>n</m:t>
            </m:r>
          </m:e>
          <m:sub>
            <m:r>
              <m:rPr>
                <m:nor/>
                <m:sty m:val="p"/>
              </m:rPr>
              <m:t>target</m:t>
            </m:r>
          </m:sub>
        </m:sSub>
      </m:oMath>
      <w:r>
        <w:t xml:space="preserve"> </w:t>
      </w:r>
      <w:r>
        <w:t xml:space="preserve">texts per SDG per corpus without replacement, under the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w:t>
      </w:r>
      <w:r>
        <w:t xml:space="preserve">(</w:t>
      </w:r>
      <m:oMath>
        <m:sSub>
          <m:e>
            <m:r>
              <m:t>n</m:t>
            </m:r>
          </m:e>
          <m:sub>
            <m:r>
              <m:rPr>
                <m:nor/>
                <m:sty m:val="p"/>
              </m:rPr>
              <m:t>target</m:t>
            </m:r>
          </m:sub>
        </m:sSub>
        <m:r>
          <m:rPr>
            <m:sty m:val="p"/>
          </m:rPr>
          <m:t>=</m:t>
        </m:r>
        <m:r>
          <m:t>1123</m:t>
        </m:r>
        <m:r>
          <m:t>​</m:t>
        </m:r>
      </m:oMath>
      <w:r>
        <w:t xml:space="preserve"> </w:t>
      </w:r>
      <w:r>
        <w:t xml:space="preserve">for MPNet on the frozen snapshot).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because the objective is to recover a decodable direction, not to maximise classification accuracy. No per-iteration direction check is performed.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retaining a degenerate or noisy direction.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G.1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rPr>
          <w:bCs/>
          <w:b/>
        </w:rPr>
        <w:t xml:space="preserve">Identification argument:</w:t>
      </w:r>
      <w:r>
        <w:t xml:space="preserve"> </w:t>
      </w:r>
      <w:r>
        <w:t xml:space="preserve">The stratification design is the structural precondition: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Register is partly defined by topic and domain</w:t>
      </w:r>
      <w:r>
        <w:t xml:space="preserve"> </w:t>
      </w:r>
      <w:r>
        <w:t xml:space="preserve">(Grieve et al., 2025)</w:t>
      </w:r>
      <w:r>
        <w:t xml:space="preserve">, so cross-cutting development/economics prevalence is not excluded by construction; P1/P2 show the component is not SDG topic. This interpretation is evaluated against independent linguistic markers in Appendix </w:t>
      </w:r>
      <w:hyperlink w:anchor="app:register-validation">
        <w:r>
          <w:rPr>
            <w:rStyle w:val="Hyperlink"/>
          </w:rPr>
          <w:t xml:space="preserve">G.2</w:t>
        </w:r>
      </w:hyperlink>
      <w:r>
        <w:t xml:space="preserve">.</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on the adjusted embeddings, giving the within-SDG adjusted gap.</w:t>
      </w:r>
    </w:p>
    <w:bookmarkEnd w:id="40"/>
    <w:bookmarkStart w:id="45" w:name="sec:coverage-semantic-interaction"/>
    <w:p>
      <w:pPr>
        <w:pStyle w:val="Heading2"/>
      </w:pPr>
      <w:r>
        <w:t xml:space="preserve">3.9 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signed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B.1</w:t>
        </w:r>
      </w:hyperlink>
      <w:r>
        <w:t xml:space="preserve">).</w:t>
      </w:r>
    </w:p>
    <w:p>
      <w:pPr>
        <w:pStyle w:val="BodyText"/>
      </w:pPr>
      <w:r>
        <w:t xml:space="preserve">A possible criticism is that</w:t>
      </w:r>
      <w:r>
        <w:t xml:space="preserve"> </w:t>
      </w:r>
      <m:oMath>
        <m:r>
          <m:t>n</m:t>
        </m:r>
        <m:r>
          <m:rPr>
            <m:sty m:val="p"/>
          </m:rPr>
          <m:t>=</m:t>
        </m:r>
        <m:r>
          <m:t>17</m:t>
        </m:r>
      </m:oMath>
      <w:r>
        <w:t xml:space="preserve"> </w:t>
      </w:r>
      <w:r>
        <w:t xml:space="preserve">limits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without relying on asymptotic approximations</w:t>
      </w:r>
      <w:r>
        <w:t xml:space="preserve"> </w:t>
      </w:r>
      <w:r>
        <w:t xml:space="preserve">(Berk et al.,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fixed decomposition: the register component equals raw minus adjusted for every SDG by construction, so the three correlations are linked rather than independent tests. No multiple-comparison correction is applied to them, and this reasoning covers the raw/adjusted/register triad only.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All three gaps are reported for every configuration. The separate evidence for the register reading comes from Appendix </w:t>
      </w:r>
      <w:hyperlink w:anchor="app:register-validation">
        <w:r>
          <w:rPr>
            <w:rStyle w:val="Hyperlink"/>
          </w:rPr>
          <w:t xml:space="preserve">G.2</w:t>
        </w:r>
      </w:hyperlink>
      <w:r>
        <w:t xml:space="preserve"> </w:t>
      </w:r>
      <w:r>
        <w:t xml:space="preserve">itself.</w:t>
      </w:r>
    </w:p>
    <w:p>
      <w:pPr>
        <w:pStyle w:val="BodyText"/>
      </w:pPr>
      <w:r>
        <w:t xml:space="preserve">A supplementary pooled-regression analysis combines all 24 configurations into a single panel (Appendix </w:t>
      </w:r>
      <w:hyperlink w:anchor="app:regression">
        <w:r>
          <w:rPr>
            <w:rStyle w:val="Hyperlink"/>
          </w:rPr>
          <w:t xml:space="preserve">I</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bookmarkStart w:id="44" w:name="fig:pipeline-flowchart"/>
    <w:p>
      <w:pPr>
        <w:pStyle w:val="CaptionedFigure"/>
      </w:pPr>
      <w:r>
        <w:drawing>
          <wp:inline>
            <wp:extent cx="5334000" cy="6571397"/>
            <wp:effectExtent b="0" l="0" r="0" t="0"/>
            <wp:docPr descr="" title="" id="42" name="Picture"/>
            <a:graphic>
              <a:graphicData uri="http://schemas.openxmlformats.org/drawingml/2006/picture">
                <pic:pic>
                  <pic:nvPicPr>
                    <pic:cNvPr descr="fig6_pipeline_flowchart.png" id="43" name="Picture"/>
                    <pic:cNvPicPr>
                      <a:picLocks noChangeArrowheads="1" noChangeAspect="1"/>
                    </pic:cNvPicPr>
                  </pic:nvPicPr>
                  <pic:blipFill>
                    <a:blip r:embed="rId41"/>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keepNext/>
      </w:pPr>
      <w:r>
        <w:t xml:space="preserve">Figure 2: End-to-end methodology pipeline.</w:t>
      </w:r>
    </w:p>
    <w:bookmarkEnd w:id="44"/>
    <w:bookmarkEnd w:id="45"/>
    <w:bookmarkEnd w:id="46"/>
    <w:bookmarkStart w:id="71" w:name="sec:results"/>
    <w:p>
      <w:pPr>
        <w:pStyle w:val="Heading1"/>
      </w:pPr>
      <w:r>
        <w:t xml:space="preserve">4 Results</w:t>
      </w:r>
    </w:p>
    <w:bookmarkStart w:id="49" w:name="sec:validation"/>
    <w:p>
      <w:pPr>
        <w:pStyle w:val="Heading2"/>
      </w:pPr>
      <w:r>
        <w:t xml:space="preserve">4.1 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(Table </w:t>
      </w:r>
      <w:hyperlink w:anchor="tab:model-selection-ranking">
        <w:r>
          <w:rPr>
            <w:rStyle w:val="Hyperlink"/>
          </w:rPr>
          <w:t xml:space="preserve">2</w:t>
        </w:r>
      </w:hyperlink>
      <w:r>
        <w:t xml:space="preserve">).</w:t>
      </w:r>
    </w:p>
    <w:bookmarkStart w:id="47" w:name="tab:model-selection-ranking"/>
    <w:p>
      <w:pPr>
        <w:pStyle w:val="TableCaption"/>
        <w:keepNext/>
      </w:pPr>
      <w:r>
        <w:t xml:space="preserve">Table 2: Model selection ranking: 5-fold GroupKFold cross-validated macro-F1.</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 Model selection ranking: 5-fold GroupKFold cross-validated macro-F1."/>
      </w:tblPr>
      <w:tblGrid>
        <w:gridCol w:w="2640"/>
        <w:gridCol w:w="2640"/>
        <w:gridCol w:w="2640"/>
      </w:tblGrid>
      <w:tr>
        <w:trPr>
          <w:cantSplit/>
          <w:tblHeader w:val="true"/>
        </w:trPr>
        <w:tc>
          <w:tcPr>
            <w:tcBorders>
              <w:bottom w:val="single" w:sz="8" w:space="0" w:color="auto"/>
            </w:tcBorders>
          </w:tcPr>
          <w:p>
            <w:pPr>
              <w:pStyle w:val="Compact"/>
              <w:keepNext/>
              <w:jc w:val="left"/>
            </w:pPr>
            <w:r>
              <w:t xml:space="preserve">Rank</w:t>
            </w:r>
          </w:p>
        </w:tc>
        <w:tc>
          <w:tcPr>
            <w:tcBorders>
              <w:bottom w:val="single" w:sz="8" w:space="0" w:color="auto"/>
            </w:tcBorders>
          </w:tcPr>
          <w:p>
            <w:pPr>
              <w:pStyle w:val="Compact"/>
              <w:keepNext/>
              <w:jc w:val="center"/>
            </w:pPr>
            <w:r>
              <w:t xml:space="preserve">Config</w:t>
            </w:r>
          </w:p>
        </w:tc>
        <w:tc>
          <w:tcPr>
            <w:tcBorders>
              <w:bottom w:val="single" w:sz="8" w:space="0" w:color="auto"/>
            </w:tcBorders>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4–16</w:t>
            </w:r>
          </w:p>
        </w:tc>
        <w:tc>
          <w:tcPr/>
          <w:p>
            <w:pPr>
              <w:pStyle w:val="Compact"/>
              <w:keepNext/>
              <w:jc w:val="center"/>
            </w:pPr>
            <w:r>
              <w:t xml:space="preserve">MLP (remaining 13 configurations)</w:t>
            </w:r>
          </w:p>
        </w:tc>
        <w:tc>
          <w:tcPr/>
          <w:p>
            <w:pPr>
              <w:pStyle w:val="Compact"/>
              <w:keepNext/>
              <w:jc w:val="center"/>
            </w:pPr>
            <w:r>
              <w:t xml:space="preserve">0.8151–0.8183</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7"/>
    <w:p>
      <w:pPr>
        <w:pStyle w:val="BodyText"/>
        <w:spacing w:line="240" w:lineRule="auto"/>
        <w:jc w:val="center"/>
      </w:pPr>
      <w:r>
        <w:rPr>
          <w:iCs/>
          <w:i/>
        </w:rPr>
        <w:t xml:space="preserve">Notes:</w:t>
      </w:r>
      <w:r>
        <w:t xml:space="preserve"> </w:t>
      </w:r>
      <w:r>
        <w:t xml:space="preserve">Top three configurations per family shown, others collapsed to their CV macro-F1 range. LR (C=3.0, L2, class_weight=None) is the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hidden layers diffuse this attribution across non-linear transformations. For building an interpretable supervised reference to compare corpora, that transparency justifies accepting the lower score.</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8" w:name="tab:validation"/>
    <w:p>
      <w:pPr>
        <w:pStyle w:val="TableCaption"/>
        <w:keepNext/>
      </w:pPr>
      <w:r>
        <w:t xml:space="preserve">Table 3: LR, MLP, and zero-shot (nearest-centroid) test-set F1 scores (n=9</w:t>
      </w:r>
      <w:r>
        <w:t xml:space="preserve">,</w:t>
      </w:r>
      <w:r>
        <w:t xml:space="preserve">338).</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 LR, MLP, and zero-shot (nearest-centroid) test-set F1 scores (n=9,338)."/>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n (test)</w:t>
            </w:r>
          </w:p>
        </w:tc>
        <w:tc>
          <w:tcPr>
            <w:tcBorders>
              <w:bottom w:val="single" w:sz="8" w:space="0" w:color="auto"/>
            </w:tcBorders>
          </w:tcPr>
          <w:p>
            <w:pPr>
              <w:pStyle w:val="Compact"/>
              <w:keepNext/>
              <w:jc w:val="center"/>
            </w:pPr>
            <w:r>
              <w:t xml:space="preserve">LR test F1</w:t>
            </w:r>
          </w:p>
        </w:tc>
        <w:tc>
          <w:tcPr>
            <w:tcBorders>
              <w:bottom w:val="single" w:sz="8" w:space="0" w:color="auto"/>
            </w:tcBorders>
          </w:tcPr>
          <w:p>
            <w:pPr>
              <w:pStyle w:val="Compact"/>
              <w:keepNext/>
              <w:jc w:val="center"/>
            </w:pPr>
            <w:r>
              <w:t xml:space="preserve">MLP test F1</w:t>
            </w:r>
          </w:p>
        </w:tc>
        <w:tc>
          <w:tcPr>
            <w:tcBorders>
              <w:bottom w:val="single" w:sz="8" w:space="0" w:color="auto"/>
            </w:tcBorders>
          </w:tcPr>
          <w:p>
            <w:pPr>
              <w:pStyle w:val="Compact"/>
              <w:keepNext/>
              <w:jc w:val="center"/>
            </w:pPr>
            <w:r>
              <w:t xml:space="preserve">ZS test F1</w:t>
            </w:r>
          </w:p>
        </w:tc>
      </w:tr>
      <w:tr>
        <w:trPr>
          <w:cantSplit/>
        </w:trPr>
        <w:tc>
          <w:tcPr/>
          <w:p>
            <w:pPr>
              <w:pStyle w:val="Compact"/>
              <w:keepNext/>
              <w:jc w:val="left"/>
            </w:pPr>
            <w:r>
              <w:t xml:space="preserve">1 (No Poverty)</w:t>
            </w:r>
          </w:p>
        </w:tc>
        <w:tc>
          <w:tcPr/>
          <w:p>
            <w:pPr>
              <w:pStyle w:val="Compact"/>
              <w:keepNext/>
              <w:jc w:val="center"/>
            </w:pPr>
            <w:r>
              <w:t xml:space="preserve">473</w:t>
            </w:r>
          </w:p>
        </w:tc>
        <w:tc>
          <w:tcPr/>
          <w:p>
            <w:pPr>
              <w:pStyle w:val="Compact"/>
              <w:keepNext/>
              <w:jc w:val="center"/>
            </w:pPr>
            <w:r>
              <w:t xml:space="preserve">0.737</w:t>
            </w:r>
          </w:p>
        </w:tc>
        <w:tc>
          <w:tcPr/>
          <w:p>
            <w:pPr>
              <w:pStyle w:val="Compact"/>
              <w:keepNext/>
              <w:jc w:val="center"/>
            </w:pPr>
            <w:r>
              <w:t xml:space="preserve">0.758</w:t>
            </w:r>
          </w:p>
        </w:tc>
        <w:tc>
          <w:tcPr/>
          <w:p>
            <w:pPr>
              <w:pStyle w:val="Compact"/>
              <w:keepNext/>
              <w:jc w:val="center"/>
            </w:pPr>
            <w:r>
              <w:t xml:space="preserve">0.671</w:t>
            </w:r>
          </w:p>
        </w:tc>
      </w:tr>
      <w:tr>
        <w:trPr>
          <w:cantSplit/>
        </w:trPr>
        <w:tc>
          <w:tcPr/>
          <w:p>
            <w:pPr>
              <w:pStyle w:val="Compact"/>
              <w:keepNext/>
              <w:jc w:val="left"/>
            </w:pPr>
            <w:r>
              <w:t xml:space="preserve">2 (Zero Hunger)</w:t>
            </w:r>
          </w:p>
        </w:tc>
        <w:tc>
          <w:tcPr/>
          <w:p>
            <w:pPr>
              <w:pStyle w:val="Compact"/>
              <w:keepNext/>
              <w:jc w:val="center"/>
            </w:pPr>
            <w:r>
              <w:t xml:space="preserve">416</w:t>
            </w:r>
          </w:p>
        </w:tc>
        <w:tc>
          <w:tcPr/>
          <w:p>
            <w:pPr>
              <w:pStyle w:val="Compact"/>
              <w:keepNext/>
              <w:jc w:val="center"/>
            </w:pPr>
            <w:r>
              <w:t xml:space="preserve">0.830</w:t>
            </w:r>
          </w:p>
        </w:tc>
        <w:tc>
          <w:tcPr/>
          <w:p>
            <w:pPr>
              <w:pStyle w:val="Compact"/>
              <w:keepNext/>
              <w:jc w:val="center"/>
            </w:pPr>
            <w:r>
              <w:t xml:space="preserve">0.829</w:t>
            </w:r>
          </w:p>
        </w:tc>
        <w:tc>
          <w:tcPr/>
          <w:p>
            <w:pPr>
              <w:pStyle w:val="Compact"/>
              <w:keepNext/>
              <w:jc w:val="center"/>
            </w:pPr>
            <w:r>
              <w:t xml:space="preserve">0.792</w:t>
            </w:r>
          </w:p>
        </w:tc>
      </w:tr>
      <w:tr>
        <w:trPr>
          <w:cantSplit/>
        </w:trPr>
        <w:tc>
          <w:tcPr/>
          <w:p>
            <w:pPr>
              <w:pStyle w:val="Compact"/>
              <w:keepNext/>
              <w:jc w:val="left"/>
            </w:pPr>
            <w:r>
              <w:t xml:space="preserve">3 (Good Health)</w:t>
            </w:r>
          </w:p>
        </w:tc>
        <w:tc>
          <w:tcPr/>
          <w:p>
            <w:pPr>
              <w:pStyle w:val="Compact"/>
              <w:keepNext/>
              <w:jc w:val="center"/>
            </w:pPr>
            <w:r>
              <w:t xml:space="preserve">848</w:t>
            </w:r>
          </w:p>
        </w:tc>
        <w:tc>
          <w:tcPr/>
          <w:p>
            <w:pPr>
              <w:pStyle w:val="Compact"/>
              <w:keepNext/>
              <w:jc w:val="center"/>
            </w:pPr>
            <w:r>
              <w:t xml:space="preserve">0.903</w:t>
            </w:r>
          </w:p>
        </w:tc>
        <w:tc>
          <w:tcPr/>
          <w:p>
            <w:pPr>
              <w:pStyle w:val="Compact"/>
              <w:keepNext/>
              <w:jc w:val="center"/>
            </w:pPr>
            <w:r>
              <w:t xml:space="preserve">0.909</w:t>
            </w:r>
          </w:p>
        </w:tc>
        <w:tc>
          <w:tcPr/>
          <w:p>
            <w:pPr>
              <w:pStyle w:val="Compact"/>
              <w:keepNext/>
              <w:jc w:val="center"/>
            </w:pPr>
            <w:r>
              <w:t xml:space="preserve">0.871</w:t>
            </w:r>
          </w:p>
        </w:tc>
      </w:tr>
      <w:tr>
        <w:trPr>
          <w:cantSplit/>
        </w:trPr>
        <w:tc>
          <w:tcPr/>
          <w:p>
            <w:pPr>
              <w:pStyle w:val="Compact"/>
              <w:keepNext/>
              <w:jc w:val="left"/>
            </w:pPr>
            <w:r>
              <w:t xml:space="preserve">4 (Education)</w:t>
            </w:r>
          </w:p>
        </w:tc>
        <w:tc>
          <w:tcPr/>
          <w:p>
            <w:pPr>
              <w:pStyle w:val="Compact"/>
              <w:keepNext/>
              <w:jc w:val="center"/>
            </w:pPr>
            <w:r>
              <w:t xml:space="preserve">734</w:t>
            </w:r>
          </w:p>
        </w:tc>
        <w:tc>
          <w:tcPr/>
          <w:p>
            <w:pPr>
              <w:pStyle w:val="Compact"/>
              <w:keepNext/>
              <w:jc w:val="center"/>
            </w:pPr>
            <w:r>
              <w:t xml:space="preserve">0.889</w:t>
            </w:r>
          </w:p>
        </w:tc>
        <w:tc>
          <w:tcPr/>
          <w:p>
            <w:pPr>
              <w:pStyle w:val="Compact"/>
              <w:keepNext/>
              <w:jc w:val="center"/>
            </w:pPr>
            <w:r>
              <w:t xml:space="preserve">0.899</w:t>
            </w:r>
          </w:p>
        </w:tc>
        <w:tc>
          <w:tcPr/>
          <w:p>
            <w:pPr>
              <w:pStyle w:val="Compact"/>
              <w:keepNext/>
              <w:jc w:val="center"/>
            </w:pPr>
            <w:r>
              <w:t xml:space="preserve">0.878</w:t>
            </w:r>
          </w:p>
        </w:tc>
      </w:tr>
      <w:tr>
        <w:trPr>
          <w:cantSplit/>
        </w:trPr>
        <w:tc>
          <w:tcPr/>
          <w:p>
            <w:pPr>
              <w:pStyle w:val="Compact"/>
              <w:keepNext/>
              <w:jc w:val="left"/>
            </w:pPr>
            <w:r>
              <w:t xml:space="preserve">5 (Gender Equality)</w:t>
            </w:r>
          </w:p>
        </w:tc>
        <w:tc>
          <w:tcPr/>
          <w:p>
            <w:pPr>
              <w:pStyle w:val="Compact"/>
              <w:keepNext/>
              <w:jc w:val="center"/>
            </w:pPr>
            <w:r>
              <w:t xml:space="preserve">816</w:t>
            </w:r>
          </w:p>
        </w:tc>
        <w:tc>
          <w:tcPr/>
          <w:p>
            <w:pPr>
              <w:pStyle w:val="Compact"/>
              <w:keepNext/>
              <w:jc w:val="center"/>
            </w:pPr>
            <w:r>
              <w:t xml:space="preserve">0.881</w:t>
            </w:r>
          </w:p>
        </w:tc>
        <w:tc>
          <w:tcPr/>
          <w:p>
            <w:pPr>
              <w:pStyle w:val="Compact"/>
              <w:keepNext/>
              <w:jc w:val="center"/>
            </w:pPr>
            <w:r>
              <w:t xml:space="preserve">0.882</w:t>
            </w:r>
          </w:p>
        </w:tc>
        <w:tc>
          <w:tcPr/>
          <w:p>
            <w:pPr>
              <w:pStyle w:val="Compact"/>
              <w:keepNext/>
              <w:jc w:val="center"/>
            </w:pPr>
            <w:r>
              <w:t xml:space="preserve">0.833</w:t>
            </w:r>
          </w:p>
        </w:tc>
      </w:tr>
      <w:tr>
        <w:trPr>
          <w:cantSplit/>
        </w:trPr>
        <w:tc>
          <w:tcPr/>
          <w:p>
            <w:pPr>
              <w:pStyle w:val="Compact"/>
              <w:keepNext/>
              <w:jc w:val="left"/>
            </w:pPr>
            <w:r>
              <w:t xml:space="preserve">6 (Clean Water)</w:t>
            </w:r>
          </w:p>
        </w:tc>
        <w:tc>
          <w:tcPr/>
          <w:p>
            <w:pPr>
              <w:pStyle w:val="Compact"/>
              <w:keepNext/>
              <w:jc w:val="center"/>
            </w:pPr>
            <w:r>
              <w:t xml:space="preserve">552</w:t>
            </w:r>
          </w:p>
        </w:tc>
        <w:tc>
          <w:tcPr/>
          <w:p>
            <w:pPr>
              <w:pStyle w:val="Compact"/>
              <w:keepNext/>
              <w:jc w:val="center"/>
            </w:pPr>
            <w:r>
              <w:t xml:space="preserve">0.879</w:t>
            </w:r>
          </w:p>
        </w:tc>
        <w:tc>
          <w:tcPr/>
          <w:p>
            <w:pPr>
              <w:pStyle w:val="Compact"/>
              <w:keepNext/>
              <w:jc w:val="center"/>
            </w:pPr>
            <w:r>
              <w:t xml:space="preserve">0.877</w:t>
            </w:r>
          </w:p>
        </w:tc>
        <w:tc>
          <w:tcPr/>
          <w:p>
            <w:pPr>
              <w:pStyle w:val="Compact"/>
              <w:keepNext/>
              <w:jc w:val="center"/>
            </w:pPr>
            <w:r>
              <w:t xml:space="preserve">0.849</w:t>
            </w:r>
          </w:p>
        </w:tc>
      </w:tr>
      <w:tr>
        <w:trPr>
          <w:cantSplit/>
        </w:trPr>
        <w:tc>
          <w:tcPr/>
          <w:p>
            <w:pPr>
              <w:pStyle w:val="Compact"/>
              <w:keepNext/>
              <w:jc w:val="left"/>
            </w:pPr>
            <w:r>
              <w:t xml:space="preserve">7 (Clean Energy)</w:t>
            </w:r>
          </w:p>
        </w:tc>
        <w:tc>
          <w:tcPr/>
          <w:p>
            <w:pPr>
              <w:pStyle w:val="Compact"/>
              <w:keepNext/>
              <w:jc w:val="center"/>
            </w:pPr>
            <w:r>
              <w:t xml:space="preserve">602</w:t>
            </w:r>
          </w:p>
        </w:tc>
        <w:tc>
          <w:tcPr/>
          <w:p>
            <w:pPr>
              <w:pStyle w:val="Compact"/>
              <w:keepNext/>
              <w:jc w:val="center"/>
            </w:pPr>
            <w:r>
              <w:t xml:space="preserve">0.861</w:t>
            </w:r>
          </w:p>
        </w:tc>
        <w:tc>
          <w:tcPr/>
          <w:p>
            <w:pPr>
              <w:pStyle w:val="Compact"/>
              <w:keepNext/>
              <w:jc w:val="center"/>
            </w:pPr>
            <w:r>
              <w:t xml:space="preserve">0.862</w:t>
            </w:r>
          </w:p>
        </w:tc>
        <w:tc>
          <w:tcPr/>
          <w:p>
            <w:pPr>
              <w:pStyle w:val="Compact"/>
              <w:keepNext/>
              <w:jc w:val="center"/>
            </w:pPr>
            <w:r>
              <w:t xml:space="preserve">0.845</w:t>
            </w:r>
          </w:p>
        </w:tc>
      </w:tr>
      <w:tr>
        <w:trPr>
          <w:cantSplit/>
        </w:trPr>
        <w:tc>
          <w:tcPr/>
          <w:p>
            <w:pPr>
              <w:pStyle w:val="Compact"/>
              <w:keepNext/>
              <w:jc w:val="left"/>
            </w:pPr>
            <w:r>
              <w:t xml:space="preserve">8 (Decent Work)</w:t>
            </w:r>
          </w:p>
        </w:tc>
        <w:tc>
          <w:tcPr/>
          <w:p>
            <w:pPr>
              <w:pStyle w:val="Compact"/>
              <w:keepNext/>
              <w:jc w:val="center"/>
            </w:pPr>
            <w:r>
              <w:t xml:space="preserve">398</w:t>
            </w:r>
          </w:p>
        </w:tc>
        <w:tc>
          <w:tcPr/>
          <w:p>
            <w:pPr>
              <w:pStyle w:val="Compact"/>
              <w:keepNext/>
              <w:jc w:val="center"/>
            </w:pPr>
            <w:r>
              <w:t xml:space="preserve">0.716</w:t>
            </w:r>
          </w:p>
        </w:tc>
        <w:tc>
          <w:tcPr/>
          <w:p>
            <w:pPr>
              <w:pStyle w:val="Compact"/>
              <w:keepNext/>
              <w:jc w:val="center"/>
            </w:pPr>
            <w:r>
              <w:t xml:space="preserve">0.718</w:t>
            </w:r>
          </w:p>
        </w:tc>
        <w:tc>
          <w:tcPr/>
          <w:p>
            <w:pPr>
              <w:pStyle w:val="Compact"/>
              <w:keepNext/>
              <w:jc w:val="center"/>
            </w:pPr>
            <w:r>
              <w:t xml:space="preserve">0.631</w:t>
            </w:r>
          </w:p>
        </w:tc>
      </w:tr>
      <w:tr>
        <w:trPr>
          <w:cantSplit/>
        </w:trPr>
        <w:tc>
          <w:tcPr/>
          <w:p>
            <w:pPr>
              <w:pStyle w:val="Compact"/>
              <w:keepNext/>
              <w:jc w:val="left"/>
            </w:pPr>
            <w:r>
              <w:t xml:space="preserve">9 (Innovation)</w:t>
            </w:r>
          </w:p>
        </w:tc>
        <w:tc>
          <w:tcPr/>
          <w:p>
            <w:pPr>
              <w:pStyle w:val="Compact"/>
              <w:keepNext/>
              <w:jc w:val="center"/>
            </w:pPr>
            <w:r>
              <w:t xml:space="preserve">526</w:t>
            </w:r>
          </w:p>
        </w:tc>
        <w:tc>
          <w:tcPr/>
          <w:p>
            <w:pPr>
              <w:pStyle w:val="Compact"/>
              <w:keepNext/>
              <w:jc w:val="center"/>
            </w:pPr>
            <w:r>
              <w:t xml:space="preserve">0.770</w:t>
            </w:r>
          </w:p>
        </w:tc>
        <w:tc>
          <w:tcPr/>
          <w:p>
            <w:pPr>
              <w:pStyle w:val="Compact"/>
              <w:keepNext/>
              <w:jc w:val="center"/>
            </w:pPr>
            <w:r>
              <w:t xml:space="preserve">0.787</w:t>
            </w:r>
          </w:p>
        </w:tc>
        <w:tc>
          <w:tcPr/>
          <w:p>
            <w:pPr>
              <w:pStyle w:val="Compact"/>
              <w:keepNext/>
              <w:jc w:val="center"/>
            </w:pPr>
            <w:r>
              <w:t xml:space="preserve">0.694</w:t>
            </w:r>
          </w:p>
        </w:tc>
      </w:tr>
      <w:tr>
        <w:trPr>
          <w:cantSplit/>
        </w:trPr>
        <w:tc>
          <w:tcPr/>
          <w:p>
            <w:pPr>
              <w:pStyle w:val="Compact"/>
              <w:keepNext/>
              <w:jc w:val="left"/>
            </w:pPr>
            <w:r>
              <w:t xml:space="preserve">10 (Reduced Ineq.)</w:t>
            </w:r>
          </w:p>
        </w:tc>
        <w:tc>
          <w:tcPr/>
          <w:p>
            <w:pPr>
              <w:pStyle w:val="Compact"/>
              <w:keepNext/>
              <w:jc w:val="center"/>
            </w:pPr>
            <w:r>
              <w:t xml:space="preserve">423</w:t>
            </w:r>
          </w:p>
        </w:tc>
        <w:tc>
          <w:tcPr/>
          <w:p>
            <w:pPr>
              <w:pStyle w:val="Compact"/>
              <w:keepNext/>
              <w:jc w:val="center"/>
            </w:pPr>
            <w:r>
              <w:t xml:space="preserve">0.610</w:t>
            </w:r>
          </w:p>
        </w:tc>
        <w:tc>
          <w:tcPr/>
          <w:p>
            <w:pPr>
              <w:pStyle w:val="Compact"/>
              <w:keepNext/>
              <w:jc w:val="center"/>
            </w:pPr>
            <w:r>
              <w:t xml:space="preserve">0.644</w:t>
            </w:r>
          </w:p>
        </w:tc>
        <w:tc>
          <w:tcPr/>
          <w:p>
            <w:pPr>
              <w:pStyle w:val="Compact"/>
              <w:keepNext/>
              <w:jc w:val="center"/>
            </w:pPr>
            <w:r>
              <w:t xml:space="preserve">0.485</w:t>
            </w:r>
          </w:p>
        </w:tc>
      </w:tr>
      <w:tr>
        <w:trPr>
          <w:cantSplit/>
        </w:trPr>
        <w:tc>
          <w:tcPr/>
          <w:p>
            <w:pPr>
              <w:pStyle w:val="Compact"/>
              <w:keepNext/>
              <w:jc w:val="left"/>
            </w:pPr>
            <w:r>
              <w:t xml:space="preserve">11 (Sust. Cities)</w:t>
            </w:r>
          </w:p>
        </w:tc>
        <w:tc>
          <w:tcPr/>
          <w:p>
            <w:pPr>
              <w:pStyle w:val="Compact"/>
              <w:keepNext/>
              <w:jc w:val="center"/>
            </w:pPr>
            <w:r>
              <w:t xml:space="preserve">451</w:t>
            </w:r>
          </w:p>
        </w:tc>
        <w:tc>
          <w:tcPr/>
          <w:p>
            <w:pPr>
              <w:pStyle w:val="Compact"/>
              <w:keepNext/>
              <w:jc w:val="center"/>
            </w:pPr>
            <w:r>
              <w:t xml:space="preserve">0.762</w:t>
            </w:r>
          </w:p>
        </w:tc>
        <w:tc>
          <w:tcPr/>
          <w:p>
            <w:pPr>
              <w:pStyle w:val="Compact"/>
              <w:keepNext/>
              <w:jc w:val="center"/>
            </w:pPr>
            <w:r>
              <w:t xml:space="preserve">0.786</w:t>
            </w:r>
          </w:p>
        </w:tc>
        <w:tc>
          <w:tcPr/>
          <w:p>
            <w:pPr>
              <w:pStyle w:val="Compact"/>
              <w:keepNext/>
              <w:jc w:val="center"/>
            </w:pPr>
            <w:r>
              <w:t xml:space="preserve">0.690</w:t>
            </w:r>
          </w:p>
        </w:tc>
      </w:tr>
      <w:tr>
        <w:trPr>
          <w:cantSplit/>
        </w:trPr>
        <w:tc>
          <w:tcPr/>
          <w:p>
            <w:pPr>
              <w:pStyle w:val="Compact"/>
              <w:keepNext/>
              <w:jc w:val="left"/>
            </w:pPr>
            <w:r>
              <w:t xml:space="preserve">12 (Consumption)</w:t>
            </w:r>
          </w:p>
        </w:tc>
        <w:tc>
          <w:tcPr/>
          <w:p>
            <w:pPr>
              <w:pStyle w:val="Compact"/>
              <w:keepNext/>
              <w:jc w:val="center"/>
            </w:pPr>
            <w:r>
              <w:t xml:space="preserve">330</w:t>
            </w:r>
          </w:p>
        </w:tc>
        <w:tc>
          <w:tcPr/>
          <w:p>
            <w:pPr>
              <w:pStyle w:val="Compact"/>
              <w:keepNext/>
              <w:jc w:val="center"/>
            </w:pPr>
            <w:r>
              <w:t xml:space="preserve">0.783</w:t>
            </w:r>
          </w:p>
        </w:tc>
        <w:tc>
          <w:tcPr/>
          <w:p>
            <w:pPr>
              <w:pStyle w:val="Compact"/>
              <w:keepNext/>
              <w:jc w:val="center"/>
            </w:pPr>
            <w:r>
              <w:t xml:space="preserve">0.775</w:t>
            </w:r>
          </w:p>
        </w:tc>
        <w:tc>
          <w:tcPr/>
          <w:p>
            <w:pPr>
              <w:pStyle w:val="Compact"/>
              <w:keepNext/>
              <w:jc w:val="center"/>
            </w:pPr>
            <w:r>
              <w:t xml:space="preserve">0.720</w:t>
            </w:r>
          </w:p>
        </w:tc>
      </w:tr>
      <w:tr>
        <w:trPr>
          <w:cantSplit/>
        </w:trPr>
        <w:tc>
          <w:tcPr/>
          <w:p>
            <w:pPr>
              <w:pStyle w:val="Compact"/>
              <w:keepNext/>
              <w:jc w:val="left"/>
            </w:pPr>
            <w:r>
              <w:t xml:space="preserve">13 (Climate)</w:t>
            </w:r>
          </w:p>
        </w:tc>
        <w:tc>
          <w:tcPr/>
          <w:p>
            <w:pPr>
              <w:pStyle w:val="Compact"/>
              <w:keepNext/>
              <w:jc w:val="center"/>
            </w:pPr>
            <w:r>
              <w:t xml:space="preserve">564</w:t>
            </w:r>
          </w:p>
        </w:tc>
        <w:tc>
          <w:tcPr/>
          <w:p>
            <w:pPr>
              <w:pStyle w:val="Compact"/>
              <w:keepNext/>
              <w:jc w:val="center"/>
            </w:pPr>
            <w:r>
              <w:t xml:space="preserve">0.831</w:t>
            </w:r>
          </w:p>
        </w:tc>
        <w:tc>
          <w:tcPr/>
          <w:p>
            <w:pPr>
              <w:pStyle w:val="Compact"/>
              <w:keepNext/>
              <w:jc w:val="center"/>
            </w:pPr>
            <w:r>
              <w:t xml:space="preserve">0.845</w:t>
            </w:r>
          </w:p>
        </w:tc>
        <w:tc>
          <w:tcPr/>
          <w:p>
            <w:pPr>
              <w:pStyle w:val="Compact"/>
              <w:keepNext/>
              <w:jc w:val="center"/>
            </w:pPr>
            <w:r>
              <w:t xml:space="preserve">0.778</w:t>
            </w:r>
          </w:p>
        </w:tc>
      </w:tr>
      <w:tr>
        <w:trPr>
          <w:cantSplit/>
        </w:trPr>
        <w:tc>
          <w:tcPr/>
          <w:p>
            <w:pPr>
              <w:pStyle w:val="Compact"/>
              <w:keepNext/>
              <w:jc w:val="left"/>
            </w:pPr>
            <w:r>
              <w:t xml:space="preserve">14 (Life Below Water)</w:t>
            </w:r>
          </w:p>
        </w:tc>
        <w:tc>
          <w:tcPr/>
          <w:p>
            <w:pPr>
              <w:pStyle w:val="Compact"/>
              <w:keepNext/>
              <w:jc w:val="center"/>
            </w:pPr>
            <w:r>
              <w:t xml:space="preserve">327</w:t>
            </w:r>
          </w:p>
        </w:tc>
        <w:tc>
          <w:tcPr/>
          <w:p>
            <w:pPr>
              <w:pStyle w:val="Compact"/>
              <w:keepNext/>
              <w:jc w:val="center"/>
            </w:pPr>
            <w:r>
              <w:t xml:space="preserve">0.892</w:t>
            </w:r>
          </w:p>
        </w:tc>
        <w:tc>
          <w:tcPr/>
          <w:p>
            <w:pPr>
              <w:pStyle w:val="Compact"/>
              <w:keepNext/>
              <w:jc w:val="center"/>
            </w:pPr>
            <w:r>
              <w:t xml:space="preserve">0.895</w:t>
            </w:r>
          </w:p>
        </w:tc>
        <w:tc>
          <w:tcPr/>
          <w:p>
            <w:pPr>
              <w:pStyle w:val="Compact"/>
              <w:keepNext/>
              <w:jc w:val="center"/>
            </w:pPr>
            <w:r>
              <w:t xml:space="preserve">0.864</w:t>
            </w:r>
          </w:p>
        </w:tc>
      </w:tr>
      <w:tr>
        <w:trPr>
          <w:cantSplit/>
        </w:trPr>
        <w:tc>
          <w:tcPr/>
          <w:p>
            <w:pPr>
              <w:pStyle w:val="Compact"/>
              <w:keepNext/>
              <w:jc w:val="left"/>
            </w:pPr>
            <w:r>
              <w:t xml:space="preserve">15 (Life on Land)</w:t>
            </w:r>
          </w:p>
        </w:tc>
        <w:tc>
          <w:tcPr/>
          <w:p>
            <w:pPr>
              <w:pStyle w:val="Compact"/>
              <w:keepNext/>
              <w:jc w:val="center"/>
            </w:pPr>
            <w:r>
              <w:t xml:space="preserve">545</w:t>
            </w:r>
          </w:p>
        </w:tc>
        <w:tc>
          <w:tcPr/>
          <w:p>
            <w:pPr>
              <w:pStyle w:val="Compact"/>
              <w:keepNext/>
              <w:jc w:val="center"/>
            </w:pPr>
            <w:r>
              <w:t xml:space="preserve">0.865</w:t>
            </w:r>
          </w:p>
        </w:tc>
        <w:tc>
          <w:tcPr/>
          <w:p>
            <w:pPr>
              <w:pStyle w:val="Compact"/>
              <w:keepNext/>
              <w:jc w:val="center"/>
            </w:pPr>
            <w:r>
              <w:t xml:space="preserve">0.864</w:t>
            </w:r>
          </w:p>
        </w:tc>
        <w:tc>
          <w:tcPr/>
          <w:p>
            <w:pPr>
              <w:pStyle w:val="Compact"/>
              <w:keepNext/>
              <w:jc w:val="center"/>
            </w:pPr>
            <w:r>
              <w:t xml:space="preserve">0.836</w:t>
            </w:r>
          </w:p>
        </w:tc>
      </w:tr>
      <w:tr>
        <w:trPr>
          <w:cantSplit/>
        </w:trPr>
        <w:tc>
          <w:tcPr/>
          <w:p>
            <w:pPr>
              <w:pStyle w:val="Compact"/>
              <w:keepNext/>
              <w:jc w:val="left"/>
            </w:pPr>
            <w:r>
              <w:t xml:space="preserve">16 (Peace &amp; Justice)</w:t>
            </w:r>
          </w:p>
        </w:tc>
        <w:tc>
          <w:tcPr/>
          <w:p>
            <w:pPr>
              <w:pStyle w:val="Compact"/>
              <w:keepNext/>
              <w:jc w:val="center"/>
            </w:pPr>
            <w:r>
              <w:t xml:space="preserve">798</w:t>
            </w:r>
          </w:p>
        </w:tc>
        <w:tc>
          <w:tcPr/>
          <w:p>
            <w:pPr>
              <w:pStyle w:val="Compact"/>
              <w:keepNext/>
              <w:jc w:val="center"/>
            </w:pPr>
            <w:r>
              <w:t xml:space="preserve">0.879</w:t>
            </w:r>
          </w:p>
        </w:tc>
        <w:tc>
          <w:tcPr/>
          <w:p>
            <w:pPr>
              <w:pStyle w:val="Compact"/>
              <w:keepNext/>
              <w:jc w:val="center"/>
            </w:pPr>
            <w:r>
              <w:t xml:space="preserve">0.896</w:t>
            </w:r>
          </w:p>
        </w:tc>
        <w:tc>
          <w:tcPr/>
          <w:p>
            <w:pPr>
              <w:pStyle w:val="Compact"/>
              <w:keepNext/>
              <w:jc w:val="center"/>
            </w:pPr>
            <w:r>
              <w:t xml:space="preserve">0.806</w:t>
            </w:r>
          </w:p>
        </w:tc>
      </w:tr>
      <w:tr>
        <w:trPr>
          <w:cantSplit/>
        </w:trPr>
        <w:tc>
          <w:tcPr/>
          <w:p>
            <w:pPr>
              <w:pStyle w:val="Compact"/>
              <w:keepNext/>
              <w:jc w:val="left"/>
            </w:pPr>
            <w:r>
              <w:t xml:space="preserve">17 (Partnerships)</w:t>
            </w:r>
          </w:p>
        </w:tc>
        <w:tc>
          <w:tcPr/>
          <w:p>
            <w:pPr>
              <w:pStyle w:val="Compact"/>
              <w:keepNext/>
              <w:jc w:val="center"/>
            </w:pPr>
            <w:r>
              <w:t xml:space="preserve">535</w:t>
            </w:r>
          </w:p>
        </w:tc>
        <w:tc>
          <w:tcPr/>
          <w:p>
            <w:pPr>
              <w:pStyle w:val="Compact"/>
              <w:keepNext/>
              <w:jc w:val="center"/>
            </w:pPr>
            <w:r>
              <w:t xml:space="preserve">0.788</w:t>
            </w:r>
          </w:p>
        </w:tc>
        <w:tc>
          <w:tcPr/>
          <w:p>
            <w:pPr>
              <w:pStyle w:val="Compact"/>
              <w:keepNext/>
              <w:jc w:val="center"/>
            </w:pPr>
            <w:r>
              <w:t xml:space="preserve">0.814</w:t>
            </w:r>
          </w:p>
        </w:tc>
        <w:tc>
          <w:tcPr/>
          <w:p>
            <w:pPr>
              <w:pStyle w:val="Compact"/>
              <w:keepNext/>
              <w:jc w:val="center"/>
            </w:pPr>
            <w:r>
              <w:t xml:space="preserve">0.671</w:t>
            </w:r>
          </w:p>
        </w:tc>
      </w:tr>
      <w:tr>
        <w:trPr>
          <w:cantSplit/>
        </w:trPr>
        <w:tc>
          <w:tcPr/>
          <w:p>
            <w:pPr>
              <w:pStyle w:val="Compact"/>
              <w:keepNext/>
              <w:jc w:val="left"/>
            </w:pPr>
            <w:r>
              <w:t xml:space="preserve">Macro-F1 (SDGs 1–17)</w:t>
            </w:r>
          </w:p>
        </w:tc>
        <w:tc>
          <w:tcPr/>
          <w:p>
            <w:pPr>
              <w:pStyle w:val="Compact"/>
              <w:keepNext/>
              <w:jc w:val="center"/>
            </w:pPr>
            <w:r>
              <w:t xml:space="preserve">–</w:t>
            </w:r>
          </w:p>
        </w:tc>
        <w:tc>
          <w:tcPr/>
          <w:p>
            <w:pPr>
              <w:pStyle w:val="Compact"/>
              <w:keepNext/>
              <w:jc w:val="center"/>
            </w:pPr>
            <w:r>
              <w:t xml:space="preserve">0.816</w:t>
            </w:r>
          </w:p>
        </w:tc>
        <w:tc>
          <w:tcPr/>
          <w:p>
            <w:pPr>
              <w:pStyle w:val="Compact"/>
              <w:keepNext/>
              <w:jc w:val="center"/>
            </w:pPr>
            <w:r>
              <w:t xml:space="preserve">0.826</w:t>
            </w:r>
          </w:p>
        </w:tc>
        <w:tc>
          <w:tcPr/>
          <w:p>
            <w:pPr>
              <w:pStyle w:val="Compact"/>
              <w:keepNext/>
              <w:jc w:val="center"/>
            </w:pPr>
            <w:r>
              <w:t xml:space="preserve">0.760</w:t>
            </w:r>
          </w:p>
        </w:tc>
      </w:tr>
      <w:tr>
        <w:trPr>
          <w:cantSplit/>
        </w:trP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8"/>
    <w:p>
      <w:pPr>
        <w:pStyle w:val="BodyText"/>
        <w:spacing w:line="240" w:lineRule="auto"/>
        <w:jc w:val="center"/>
      </w:pPr>
      <w:r>
        <w:rPr>
          <w:iCs/>
          <w:i/>
        </w:rPr>
        <w:t xml:space="preserve">Notes:</w:t>
      </w:r>
      <w:r>
        <w:t xml:space="preserve"> </w:t>
      </w:r>
      <w:r>
        <w:t xml:space="preserve">All three methods are evaluated on the same held-out pooled test set (all reference sources, document-grouped). The n (test) column is the per-SDG gold-label count in the test split, identical for every classifier. LR (C=3.0, L2) is canonical. MLP (3-layer/256-hidden) and zero-shot (raw nearest-centroid) F1s are comparison values, with commentary deferred to Appendix </w:t>
      </w:r>
      <w:hyperlink w:anchor="app:model-selection">
        <w:r>
          <w:rPr>
            <w:rStyle w:val="Hyperlink"/>
          </w:rPr>
          <w:t xml:space="preserve">F</w:t>
        </w:r>
      </w:hyperlink>
      <w:r>
        <w:t xml:space="preserve">.</w:t>
      </w:r>
    </w:p>
    <w:p>
      <w:pPr>
        <w:pStyle w:val="BodyText"/>
      </w:pPr>
      <w:r>
        <w:t xml:space="preserve">Per-class F1 ranges from 0.610 (SDG 10) to 0.903 (SDG 3). Most goals score between 0.76 and 0.89. The weakest classes (SDGs 10 and 8) match the semantic breadth reported by</w:t>
      </w:r>
      <w:r>
        <w:t xml:space="preserve"> </w:t>
      </w:r>
      <w:r>
        <w:t xml:space="preserve">Kashnitsky et al. (2024)</w:t>
      </w:r>
      <w:r>
        <w:t xml:space="preserve"> </w:t>
      </w:r>
      <w:r>
        <w:t xml:space="preserve">(Appendix </w:t>
      </w:r>
      <w:hyperlink w:anchor="app:centroid-similarity">
        <w:r>
          <w:rPr>
            <w:rStyle w:val="Hyperlink"/>
          </w:rPr>
          <w:t xml:space="preserve">B.2</w:t>
        </w:r>
      </w:hyperlink>
      <w:r>
        <w:t xml:space="preserve">, Figure </w:t>
      </w:r>
      <w:hyperlink w:anchor="fig:centroid-similarity-matrix">
        <w:r>
          <w:rPr>
            <w:rStyle w:val="Hyperlink"/>
          </w:rPr>
          <w:t xml:space="preserve">8</w:t>
        </w:r>
      </w:hyperlink>
      <w:r>
        <w:t xml:space="preserve">).</w:t>
      </w:r>
    </w:p>
    <w:p>
      <w:pPr>
        <w:pStyle w:val="BodyText"/>
      </w:pPr>
      <w:r>
        <w:t xml:space="preserve">Despite OSDG (49% of training data) having zero SDG 17 examples (Section </w:t>
      </w:r>
      <w:hyperlink w:anchor="sec:supervised-classifier">
        <w:r>
          <w:rPr>
            <w:rStyle w:val="Hyperlink"/>
          </w:rPr>
          <w:t xml:space="preserve">3.5</w:t>
        </w:r>
      </w:hyperlink>
      <w:r>
        <w:t xml:space="preserve">), performance does not degrade (Table </w:t>
      </w:r>
      <w:hyperlink w:anchor="tab:validation">
        <w:r>
          <w:rPr>
            <w:rStyle w:val="Hyperlink"/>
          </w:rPr>
          <w:t xml:space="preserve">3</w:t>
        </w:r>
      </w:hyperlink>
      <w:r>
        <w:t xml:space="preserve">, Appendix </w:t>
      </w:r>
      <w:hyperlink w:anchor="app:centroid-similarity">
        <w:r>
          <w:rPr>
            <w:rStyle w:val="Hyperlink"/>
          </w:rPr>
          <w:t xml:space="preserve">B.2</w:t>
        </w:r>
      </w:hyperlink>
      <w:r>
        <w:t xml:space="preserve">), which suggests the other four sources (SDGi, Aurora, SDGCB, SDGKH) carry enough SDG 17 signal to compensate.</w:t>
      </w:r>
    </w:p>
    <w:p>
      <w:pPr>
        <w:pStyle w:val="BodyText"/>
      </w:pPr>
      <w:r>
        <w:t xml:space="preserve">A linear decision boundary suffices here: nearest-centroid assignment underfits it, while the MLP adds capacity without meaningful accuracy gain.</w:t>
      </w:r>
    </w:p>
    <w:bookmarkEnd w:id="49"/>
    <w:bookmarkStart w:id="54" w:name="sec:coverage-gap"/>
    <w:p>
      <w:pPr>
        <w:pStyle w:val="Heading2"/>
      </w:pPr>
      <w:r>
        <w:t xml:space="preserve">4.2 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bookmarkStart w:id="53" w:name="fig:coverage_profiles"/>
    <w:p>
      <w:pPr>
        <w:pStyle w:val="CaptionedFigure"/>
      </w:pPr>
      <w:r>
        <w:drawing>
          <wp:inline>
            <wp:extent cx="5334000" cy="4521521"/>
            <wp:effectExtent b="0" l="0" r="0" t="0"/>
            <wp:docPr descr="" title="" id="51" name="Picture"/>
            <a:graphic>
              <a:graphicData uri="http://schemas.openxmlformats.org/drawingml/2006/picture">
                <pic:pic>
                  <pic:nvPicPr>
                    <pic:cNvPr descr="fig2_coverage_profiles.png" id="52" name="Picture"/>
                    <pic:cNvPicPr>
                      <a:picLocks noChangeArrowheads="1" noChangeAspect="1"/>
                    </pic:cNvPicPr>
                  </pic:nvPicPr>
                  <pic:blipFill>
                    <a:blip r:embed="rId50"/>
                    <a:stretch>
                      <a:fillRect/>
                    </a:stretch>
                  </pic:blipFill>
                  <pic:spPr bwMode="auto">
                    <a:xfrm>
                      <a:off x="0" y="0"/>
                      <a:ext cx="5334000" cy="4521521"/>
                    </a:xfrm>
                    <a:prstGeom prst="rect">
                      <a:avLst/>
                    </a:prstGeom>
                    <a:noFill/>
                    <a:ln w="9525">
                      <a:noFill/>
                      <a:headEnd/>
                      <a:tailEnd/>
                    </a:ln>
                  </pic:spPr>
                </pic:pic>
              </a:graphicData>
            </a:graphic>
          </wp:inline>
        </w:drawing>
      </w:r>
    </w:p>
    <w:p>
      <w:pPr>
        <w:pStyle w:val="ImageCaption"/>
        <w:keepNext/>
      </w:pPr>
      <w:r>
        <w:t xml:space="preserve">Figure 3: Coverage profiles by SDG.</w:t>
      </w:r>
    </w:p>
    <w:bookmarkEnd w:id="53"/>
    <w:p>
      <w:pPr>
        <w:pStyle w:val="BodyText"/>
      </w:pPr>
      <w:r>
        <w:rPr>
          <w:bCs/>
          <w:b/>
        </w:rPr>
        <w:t xml:space="preserve">Policy corpus:</w:t>
      </w:r>
      <w:r>
        <w:t xml:space="preserve"> </w:t>
      </w:r>
      <w:r>
        <w:t xml:space="preserve">Three SDGs dominate the document-weighted profile: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The full-corpus profile is source-family sensitive (Appendix </w:t>
      </w:r>
      <w:hyperlink w:anchor="app:policy-source-data">
        <w:r>
          <w:rPr>
            <w:rStyle w:val="Hyperlink"/>
          </w:rPr>
          <w:t xml:space="preserve">H.7</w:t>
        </w:r>
      </w:hyperlink>
      <w:r>
        <w:t xml:space="preserve">): curated AI/SDG documents skew innovation-heavy, UNGDC speeches concentrate on climate, partnerships, and governance, and SDGi reviews are comparatively even.</w:t>
      </w:r>
    </w:p>
    <w:p>
      <w:pPr>
        <w:pStyle w:val="BodyText"/>
      </w:pPr>
      <w:r>
        <w:rPr>
          <w:bCs/>
          <w:b/>
        </w:rPr>
        <w:t xml:space="preserve">Research corpus:</w:t>
      </w:r>
      <w:r>
        <w:t xml:space="preserve"> </w:t>
      </w:r>
      <w:r>
        <w:t xml:space="preserve">Research is led by SDG 3 (25.7%), SDG 9 (20.1%), and SDG 4 (15.6%), then SDG 16 and SDG 11 (11.2%/5.1%). SDG 7 ranks sixth (4.1%), below the joint lead position prior inventories report for it (Section </w:t>
      </w:r>
      <w:hyperlink w:anchor="sec:prev-biblio">
        <w:r>
          <w:rPr>
            <w:rStyle w:val="Hyperlink"/>
          </w:rPr>
          <w:t xml:space="preserve">2.1</w:t>
        </w:r>
      </w:hyperlink>
      <w:r>
        <w:t xml:space="preserve">). The SDG 3 lead and the SDG 4/11/16 pattern match prior inventories</w:t>
      </w:r>
      <w:r>
        <w:t xml:space="preserve"> </w:t>
      </w:r>
      <w:r>
        <w:t xml:space="preserve">(Gohr et al., 2025)</w:t>
      </w:r>
      <w:r>
        <w:t xml:space="preserve">. SDG 4 is likely inflated by retrieval and SDG 9 by the AI focus (Section </w:t>
      </w:r>
      <w:hyperlink w:anchor="sec:research-corpus">
        <w:r>
          <w:rPr>
            <w:rStyle w:val="Hyperlink"/>
          </w:rPr>
          <w:t xml:space="preserve">3.3</w:t>
        </w:r>
      </w:hyperlink>
      <w:r>
        <w:t xml:space="preserve">). The near-absence of SDG 17 (0.3%) and SDG 1 (0.4%) matches</w:t>
      </w:r>
      <w:r>
        <w:t xml:space="preserve"> </w:t>
      </w:r>
      <w:r>
        <w:t xml:space="preserve">Gohr et al. (2025)</w:t>
      </w:r>
      <w:r>
        <w:t xml:space="preserve">.</w:t>
      </w:r>
    </w:p>
    <w:p>
      <w:pPr>
        <w:pStyle w:val="BodyText"/>
      </w:pPr>
      <w:r>
        <w:rPr>
          <w:bCs/>
          <w:b/>
        </w:rPr>
        <w:t xml:space="preserve">Largest coverage mismatches:</w:t>
      </w:r>
      <w:r>
        <w:t xml:space="preserve"> </w:t>
      </w:r>
      <w:r>
        <w:t xml:space="preserve">SDG 3 (21.0), SDG 9 (15.8), SDG 17 (11.4), SDG 4 (10.8), SDG 13 (7.6). Research dominates SDG 3 (25.7% vs. 4.7%), SDG 9, and SDG 4. Policy dominates SDG 17 (11.7% vs. 0.3%) and SDG 13 (11.3% vs. 3.7%).</w:t>
      </w:r>
    </w:p>
    <w:bookmarkEnd w:id="54"/>
    <w:bookmarkStart w:id="63" w:name="sec:semantic-gap"/>
    <w:p>
      <w:pPr>
        <w:pStyle w:val="Heading2"/>
      </w:pPr>
      <w:r>
        <w:t xml:space="preserve">4.3 Register Adjustment and Semantic Gap</w:t>
      </w:r>
    </w:p>
    <w:p>
      <w:pPr>
        <w:pStyle w:val="FirstParagraph"/>
      </w:pPr>
      <w:r>
        <w:t xml:space="preserve">Register adjustment converges after 62 iterations for the MPNet embedding space. Iterations until convergence for all three encoder spaces are reported in Appendix </w:t>
      </w:r>
      <w:hyperlink w:anchor="app:register-robustness">
        <w:r>
          <w:rPr>
            <w:rStyle w:val="Hyperlink"/>
          </w:rPr>
          <w:t xml:space="preserve">G.1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separates research and policy clouds, while the adjusted space shows no major separation between them. Although the PCA projection is coarse, the adjusted space removes the research–policy separation while leaving SDG separability intact (Appendix </w:t>
      </w:r>
      <w:hyperlink w:anchor="app:register-validation">
        <w:r>
          <w:rPr>
            <w:rStyle w:val="Hyperlink"/>
          </w:rPr>
          <w:t xml:space="preserve">G.2</w:t>
        </w:r>
      </w:hyperlink>
      <w:r>
        <w:t xml:space="preserve">).</w:t>
      </w:r>
    </w:p>
    <w:bookmarkStart w:id="58" w:name="fig:pca-register-before-after"/>
    <w:p>
      <w:pPr>
        <w:pStyle w:val="CaptionedFigure"/>
      </w:pPr>
      <w:r>
        <w:drawing>
          <wp:inline>
            <wp:extent cx="5334000" cy="2078447"/>
            <wp:effectExtent b="0" l="0" r="0" t="0"/>
            <wp:docPr descr="" title="" id="56" name="Picture"/>
            <a:graphic>
              <a:graphicData uri="http://schemas.openxmlformats.org/drawingml/2006/picture">
                <pic:pic>
                  <pic:nvPicPr>
                    <pic:cNvPr descr="fig3_pca_register_before_after.png" id="57" name="Picture"/>
                    <pic:cNvPicPr>
                      <a:picLocks noChangeArrowheads="1" noChangeAspect="1"/>
                    </pic:cNvPicPr>
                  </pic:nvPicPr>
                  <pic:blipFill>
                    <a:blip r:embed="rId55"/>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keepNext/>
      </w:pPr>
      <w:r>
        <w:t xml:space="preserve">Figure 4: PCA before/after INLP register removal (MPNet).</w:t>
      </w:r>
    </w:p>
    <w:bookmarkEnd w:id="58"/>
    <w:p>
      <w:pPr>
        <w:pStyle w:val="BodyText"/>
      </w:pPr>
      <w:r>
        <w:t xml:space="preserve">Figure </w:t>
      </w:r>
      <w:hyperlink w:anchor="fig:semantic_gap">
        <w:r>
          <w:rPr>
            <w:rStyle w:val="Hyperlink"/>
          </w:rPr>
          <w:t xml:space="preserve">5</w:t>
        </w:r>
      </w:hyperlink>
      <w:r>
        <w:t xml:space="preserve"> </w:t>
      </w:r>
      <w:r>
        <w:t xml:space="preserve">shows the within-SDG gap sorted by the adjusted topic gap. The adjusted gap ranges 0.326–0.084 (SDG 17 widest, SDG 15 narrowest). The raw gap spans 0.494–0.177, widest at SDG 3. Both rankings are stable to a 20-or-none segment cap (Table </w:t>
      </w:r>
      <w:hyperlink w:anchor="tab:cross-sensitivity-robustness">
        <w:r>
          <w:rPr>
            <w:rStyle w:val="Hyperlink"/>
          </w:rPr>
          <w:t xml:space="preserve">17</w:t>
        </w:r>
      </w:hyperlink>
      <w:r>
        <w:t xml:space="preserve">), and size imbalance (398:1) does not drive them: on 10k/50k research draws the ranking reproduces at</w:t>
      </w:r>
      <w:r>
        <w:t xml:space="preserve"> </w:t>
      </w:r>
      <m:oMath>
        <m:r>
          <m:t>ρ</m:t>
        </m:r>
        <m:r>
          <m:rPr>
            <m:sty m:val="p"/>
          </m:rPr>
          <m:t>=</m:t>
        </m:r>
        <m:r>
          <m:t>0.936</m:t>
        </m:r>
        <m:r>
          <m:t>​</m:t>
        </m:r>
      </m:oMath>
      <w:r>
        <w:t xml:space="preserve">/</w:t>
      </w:r>
      <m:oMath>
        <m:r>
          <m:t>0.986</m:t>
        </m:r>
        <m:r>
          <m:t>​</m:t>
        </m:r>
      </m:oMath>
      <w:r>
        <w:t xml:space="preserve"> </w:t>
      </w:r>
      <w:r>
        <w:t xml:space="preserve">(Appendix </w:t>
      </w:r>
      <w:hyperlink w:anchor="app:sample-stability">
        <w:r>
          <w:rPr>
            <w:rStyle w:val="Hyperlink"/>
          </w:rPr>
          <w:t xml:space="preserve">E</w:t>
        </w:r>
      </w:hyperlink>
      <w:r>
        <w:t xml:space="preserve">).</w:t>
      </w:r>
    </w:p>
    <w:bookmarkStart w:id="62" w:name="fig:semantic_gap"/>
    <w:p>
      <w:pPr>
        <w:pStyle w:val="CaptionedFigure"/>
      </w:pPr>
      <w:r>
        <w:drawing>
          <wp:inline>
            <wp:extent cx="4533900" cy="3843293"/>
            <wp:effectExtent b="0" l="0" r="0" t="0"/>
            <wp:docPr descr="" title="" id="60" name="Picture"/>
            <a:graphic>
              <a:graphicData uri="http://schemas.openxmlformats.org/drawingml/2006/picture">
                <pic:pic>
                  <pic:nvPicPr>
                    <pic:cNvPr descr="fig4_semantic_gap.png" id="61" name="Picture"/>
                    <pic:cNvPicPr>
                      <a:picLocks noChangeArrowheads="1" noChangeAspect="1"/>
                    </pic:cNvPicPr>
                  </pic:nvPicPr>
                  <pic:blipFill>
                    <a:blip r:embed="rId59"/>
                    <a:stretch>
                      <a:fillRect/>
                    </a:stretch>
                  </pic:blipFill>
                  <pic:spPr bwMode="auto">
                    <a:xfrm>
                      <a:off x="0" y="0"/>
                      <a:ext cx="4533900" cy="3843293"/>
                    </a:xfrm>
                    <a:prstGeom prst="rect">
                      <a:avLst/>
                    </a:prstGeom>
                    <a:noFill/>
                    <a:ln w="9525">
                      <a:noFill/>
                      <a:headEnd/>
                      <a:tailEnd/>
                    </a:ln>
                  </pic:spPr>
                </pic:pic>
              </a:graphicData>
            </a:graphic>
          </wp:inline>
        </w:drawing>
      </w:r>
    </w:p>
    <w:p>
      <w:pPr>
        <w:pStyle w:val="ImageCaption"/>
        <w:keepNext/>
      </w:pPr>
      <w:r>
        <w:t xml:space="preserve">Figure 5: Within-SDG semantic gap by SDG, sorted by the adjusted (topic) gap after register removal.</w:t>
      </w:r>
    </w:p>
    <w:bookmarkEnd w:id="62"/>
    <w:p>
      <w:pPr>
        <w:pStyle w:val="BodyText"/>
      </w:pPr>
      <w:r>
        <w:rPr>
          <w:bCs/>
          <w:b/>
        </w:rPr>
        <w:t xml:space="preserve">Largest semantic gaps (adjusted):</w:t>
      </w:r>
      <w:r>
        <w:t xml:space="preserve"> </w:t>
      </w:r>
      <w:r>
        <w:t xml:space="preserve">SDGs 17, 3, 16, 9, and 13 show the widest adjusted gaps. Under the raw gap, the ordering shifts: SDG 3 (0.494) leads. Register inflates the raw gap for 16 of the 17 SDGs. SDG 17 is the exception,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B.1</w:t>
        </w:r>
      </w:hyperlink>
      <w:r>
        <w:t xml:space="preserve">). Appendix </w:t>
      </w:r>
      <w:hyperlink w:anchor="app:semantic-gap-text-interpretability">
        <w:r>
          <w:rPr>
            <w:rStyle w:val="Hyperlink"/>
          </w:rPr>
          <w:t xml:space="preserve">C</w:t>
        </w:r>
      </w:hyperlink>
      <w:r>
        <w:t xml:space="preserve"> </w:t>
      </w:r>
      <w:r>
        <w:t xml:space="preserve">lists the most distinctive research- and policy-side terms for each SDG.</w:t>
      </w:r>
    </w:p>
    <w:p>
      <w:pPr>
        <w:pStyle w:val="BodyText"/>
      </w:pPr>
      <w:r>
        <w:t xml:space="preserve">Figures </w:t>
      </w:r>
      <w:hyperlink w:anchor="fig:coverage_profiles">
        <w:r>
          <w:rPr>
            <w:rStyle w:val="Hyperlink"/>
          </w:rPr>
          <w:t xml:space="preserve">3</w:t>
        </w:r>
      </w:hyperlink>
      <w:r>
        <w:t xml:space="preserve"> </w:t>
      </w:r>
      <w:r>
        <w:t xml:space="preserve">and </w:t>
      </w:r>
      <w:hyperlink w:anchor="fig:semantic_gap">
        <w:r>
          <w:rPr>
            <w:rStyle w:val="Hyperlink"/>
          </w:rPr>
          <w:t xml:space="preserve">5</w:t>
        </w:r>
      </w:hyperlink>
      <w:r>
        <w:t xml:space="preserve"> </w:t>
      </w:r>
      <w:r>
        <w:t xml:space="preserve">report the per-SDG coverage-predictor and semantic-gap values underlying the interaction tests.</w:t>
      </w:r>
    </w:p>
    <w:bookmarkEnd w:id="63"/>
    <w:bookmarkStart w:id="69" w:name="sec:interaction"/>
    <w:p>
      <w:pPr>
        <w:pStyle w:val="Heading2"/>
      </w:pPr>
      <w:r>
        <w:t xml:space="preserve">4.4 Coverage–Semantic Interaction: Results</w:t>
      </w:r>
    </w:p>
    <w:p>
      <w:pPr>
        <w:pStyle w:val="FirstParagraph"/>
      </w:pPr>
      <w:r>
        <w:t xml:space="preserve">Table </w:t>
      </w:r>
      <w:hyperlink w:anchor="tab:interaction">
        <w:r>
          <w:rPr>
            <w:rStyle w:val="Hyperlink"/>
          </w:rPr>
          <w:t xml:space="preserve">4</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w:t>
      </w:r>
    </w:p>
    <w:p>
      <w:pPr>
        <w:pStyle w:val="BodyText"/>
      </w:pPr>
      <w:r>
        <w:t xml:space="preserve">MLP configs reuse their encoder’s INLP matrix. Concept rows use the concept-retrieved research corpus (Appendix </w:t>
      </w:r>
      <w:hyperlink w:anchor="app:concept-retrieval-sensitivity">
        <w:r>
          <w:rPr>
            <w:rStyle w:val="Hyperlink"/>
          </w:rPr>
          <w:t xml:space="preserve">A</w:t>
        </w:r>
      </w:hyperlink>
      <w:r>
        <w:t xml:space="preserve">).</w:t>
      </w:r>
    </w:p>
    <w:bookmarkStart w:id="64" w:name="tab:interaction"/>
    <w:p>
      <w:pPr>
        <w:pStyle w:val="TableCaption"/>
        <w:keepNext/>
      </w:pPr>
      <w:r>
        <w:t xml:space="preserve">Table 4: 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4: H1a–H1d coverage-predictor vs semantic-gap rank correlations (Spearman \rho) across encoder–classifier configs."/>
      </w:tblPr>
      <w:tblGrid>
        <w:gridCol w:w="1980"/>
        <w:gridCol w:w="1980"/>
        <w:gridCol w:w="1980"/>
        <w:gridCol w:w="1980"/>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Raw Gap</w:t>
            </w:r>
          </w:p>
        </w:tc>
        <w:tc>
          <w:tcPr>
            <w:tcBorders>
              <w:bottom w:val="single" w:sz="8" w:space="0" w:color="auto"/>
            </w:tcBorders>
          </w:tcPr>
          <w:p>
            <w:pPr>
              <w:pStyle w:val="Compact"/>
              <w:keepNext/>
              <w:jc w:val="center"/>
            </w:pPr>
            <w:r>
              <w:t xml:space="preserve">Adj. Gap</w:t>
            </w:r>
          </w:p>
        </w:tc>
        <w:tc>
          <w:tcPr>
            <w:tcBorders>
              <w:bottom w:val="single" w:sz="8" w:space="0" w:color="auto"/>
            </w:tcBorders>
          </w:tcPr>
          <w:p>
            <w:pPr>
              <w:pStyle w:val="Compact"/>
              <w:keepNext/>
              <w:jc w:val="center"/>
            </w:pPr>
            <w:r>
              <w:t xml:space="preserve">Reg. Comp.</w:t>
            </w:r>
          </w:p>
        </w:tc>
      </w:tr>
      <w:tr>
        <w:trPr>
          <w:cantSplit/>
        </w:trPr>
        <w:tc>
          <w:tcPr>
            <w:gridSpan w:val="4"/>
            <w:tcBorders>
              <w:bottom w:val="single" w:sz="8" w:space="0" w:color="auto"/>
            </w:tcBorders>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-0.012</w:t>
            </w:r>
          </w:p>
        </w:tc>
        <w:tc>
          <w:tcPr/>
          <w:p>
            <w:pPr>
              <w:pStyle w:val="Compact"/>
              <w:keepNext/>
              <w:jc w:val="center"/>
            </w:pPr>
            <w:r>
              <w:t xml:space="preserve">+0.544</w:t>
            </w:r>
            <m:oMath>
              <m:sSup>
                <m:e>
                  <m:r>
                    <m:t>​</m:t>
                  </m:r>
                </m:e>
                <m:sup>
                  <m:r>
                    <m:rPr>
                      <m:sty m:val="p"/>
                    </m:rPr>
                    <m:t>*</m:t>
                  </m:r>
                </m:sup>
              </m:sSup>
            </m:oMath>
          </w:p>
        </w:tc>
        <w:tc>
          <w:tcPr/>
          <w:p>
            <w:pPr>
              <w:pStyle w:val="Compact"/>
              <w:keepNext/>
              <w:jc w:val="center"/>
            </w:pPr>
            <w:r>
              <w:t xml:space="preserve">-0.390</w:t>
            </w:r>
          </w:p>
        </w:tc>
      </w:tr>
      <w:tr>
        <w:trPr>
          <w:cantSplit/>
        </w:trPr>
        <w:tc>
          <w:tcPr/>
          <w:p>
            <w:pPr>
              <w:pStyle w:val="Compact"/>
              <w:keepNext/>
              <w:jc w:val="left"/>
            </w:pPr>
            <w:r>
              <w:t xml:space="preserve">MPNet MLP</w:t>
            </w:r>
          </w:p>
        </w:tc>
        <w:tc>
          <w:tcPr/>
          <w:p>
            <w:pPr>
              <w:pStyle w:val="Compact"/>
              <w:keepNext/>
              <w:jc w:val="center"/>
            </w:pPr>
            <w:r>
              <w:t xml:space="preserve">-0.135</w:t>
            </w:r>
          </w:p>
        </w:tc>
        <w:tc>
          <w:tcPr/>
          <w:p>
            <w:pPr>
              <w:pStyle w:val="Compact"/>
              <w:keepNext/>
              <w:jc w:val="center"/>
            </w:pPr>
            <w:r>
              <w:t xml:space="preserve">+0.336</w:t>
            </w:r>
          </w:p>
        </w:tc>
        <w:tc>
          <w:tcPr/>
          <w:p>
            <w:pPr>
              <w:pStyle w:val="Compact"/>
              <w:keepNext/>
              <w:jc w:val="center"/>
            </w:pPr>
            <w:r>
              <w:t xml:space="preserve">-0.370</w:t>
            </w:r>
          </w:p>
        </w:tc>
      </w:tr>
      <w:tr>
        <w:trPr>
          <w:cantSplit/>
        </w:trPr>
        <w:tc>
          <w:tcPr/>
          <w:p>
            <w:pPr>
              <w:pStyle w:val="Compact"/>
              <w:keepNext/>
              <w:jc w:val="left"/>
            </w:pPr>
            <w:r>
              <w:t xml:space="preserve">MPNet ZS</w:t>
            </w:r>
          </w:p>
        </w:tc>
        <w:tc>
          <w:tcPr/>
          <w:p>
            <w:pPr>
              <w:pStyle w:val="Compact"/>
              <w:keepNext/>
              <w:jc w:val="center"/>
            </w:pPr>
            <w:r>
              <w:t xml:space="preserve">-0.299</w:t>
            </w:r>
          </w:p>
        </w:tc>
        <w:tc>
          <w:tcPr/>
          <w:p>
            <w:pPr>
              <w:pStyle w:val="Compact"/>
              <w:keepNext/>
              <w:jc w:val="center"/>
            </w:pPr>
            <w:r>
              <w:t xml:space="preserve">+0.203</w:t>
            </w:r>
          </w:p>
        </w:tc>
        <w:tc>
          <w:tcPr/>
          <w:p>
            <w:pPr>
              <w:pStyle w:val="Compact"/>
              <w:keepNext/>
              <w:jc w:val="center"/>
            </w:pPr>
            <w:r>
              <w:t xml:space="preserve">-0.449</w:t>
            </w:r>
            <m:oMath>
              <m:sSup>
                <m:e>
                  <m:r>
                    <m:t>​</m:t>
                  </m:r>
                </m:e>
                <m:sup>
                  <m:r>
                    <m:rPr>
                      <m:sty m:val="p"/>
                    </m:rPr>
                    <m:t>†</m:t>
                  </m:r>
                </m:sup>
              </m:sSup>
            </m:oMath>
          </w:p>
        </w:tc>
      </w:tr>
      <w:tr>
        <w:trPr>
          <w:cantSplit/>
        </w:trPr>
        <w:tc>
          <w:tcPr/>
          <w:p>
            <w:pPr>
              <w:pStyle w:val="Compact"/>
              <w:keepNext/>
              <w:jc w:val="left"/>
            </w:pPr>
            <w:r>
              <w:t xml:space="preserve">MiniLM LR</w:t>
            </w:r>
          </w:p>
        </w:tc>
        <w:tc>
          <w:tcPr/>
          <w:p>
            <w:pPr>
              <w:pStyle w:val="Compact"/>
              <w:keepNext/>
              <w:jc w:val="center"/>
            </w:pPr>
            <w:r>
              <w:t xml:space="preserve">-0.243</w:t>
            </w:r>
          </w:p>
        </w:tc>
        <w:tc>
          <w:tcPr/>
          <w:p>
            <w:pPr>
              <w:pStyle w:val="Compact"/>
              <w:keepNext/>
              <w:jc w:val="center"/>
            </w:pPr>
            <w:r>
              <w:t xml:space="preserve">+0.397</w:t>
            </w:r>
          </w:p>
        </w:tc>
        <w:tc>
          <w:tcPr/>
          <w:p>
            <w:pPr>
              <w:pStyle w:val="Compact"/>
              <w:keepNext/>
              <w:jc w:val="center"/>
            </w:pPr>
            <w:r>
              <w:t xml:space="preserve">-0.463</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-0.042</w:t>
            </w:r>
          </w:p>
        </w:tc>
        <w:tc>
          <w:tcPr/>
          <w:p>
            <w:pPr>
              <w:pStyle w:val="Compact"/>
              <w:keepNext/>
              <w:jc w:val="center"/>
            </w:pPr>
            <w:r>
              <w:t xml:space="preserve">+0.505</w:t>
            </w:r>
            <m:oMath>
              <m:sSup>
                <m:e>
                  <m:r>
                    <m:t>​</m:t>
                  </m:r>
                </m:e>
                <m:sup>
                  <m:r>
                    <m:rPr>
                      <m:sty m:val="p"/>
                    </m:rPr>
                    <m:t>*</m:t>
                  </m:r>
                </m:sup>
              </m:sSup>
            </m:oMath>
          </w:p>
        </w:tc>
        <w:tc>
          <w:tcPr/>
          <w:p>
            <w:pPr>
              <w:pStyle w:val="Compact"/>
              <w:keepNext/>
              <w:jc w:val="center"/>
            </w:pPr>
            <w:r>
              <w:t xml:space="preserve">-0.272</w:t>
            </w:r>
          </w:p>
        </w:tc>
      </w:tr>
      <w:tr>
        <w:trPr>
          <w:cantSplit/>
        </w:trPr>
        <w:tc>
          <w:tcPr/>
          <w:p>
            <w:pPr>
              <w:pStyle w:val="Compact"/>
              <w:keepNext/>
              <w:jc w:val="left"/>
            </w:pPr>
            <w:r>
              <w:t xml:space="preserve">SciBERT LR</w:t>
            </w:r>
          </w:p>
        </w:tc>
        <w:tc>
          <w:tcPr/>
          <w:p>
            <w:pPr>
              <w:pStyle w:val="Compact"/>
              <w:keepNext/>
              <w:jc w:val="center"/>
            </w:pPr>
            <w:r>
              <w:t xml:space="preserve">-0.130</w:t>
            </w:r>
          </w:p>
        </w:tc>
        <w:tc>
          <w:tcPr/>
          <w:p>
            <w:pPr>
              <w:pStyle w:val="Compact"/>
              <w:keepNext/>
              <w:jc w:val="center"/>
            </w:pPr>
            <w:r>
              <w:t xml:space="preserve">+0.221</w:t>
            </w:r>
          </w:p>
        </w:tc>
        <w:tc>
          <w:tcPr/>
          <w:p>
            <w:pPr>
              <w:pStyle w:val="Compact"/>
              <w:keepNext/>
              <w:jc w:val="center"/>
            </w:pPr>
            <w:r>
              <w:t xml:space="preserve">-0.267</w:t>
            </w:r>
          </w:p>
        </w:tc>
      </w:tr>
      <w:tr>
        <w:trPr>
          <w:cantSplit/>
        </w:trPr>
        <w:tc>
          <w:tcPr/>
          <w:p>
            <w:pPr>
              <w:pStyle w:val="Compact"/>
              <w:keepNext/>
              <w:jc w:val="left"/>
            </w:pPr>
            <w:r>
              <w:t xml:space="preserve">SciBERT MLP</w:t>
            </w:r>
          </w:p>
        </w:tc>
        <w:tc>
          <w:tcPr/>
          <w:p>
            <w:pPr>
              <w:pStyle w:val="Compact"/>
              <w:keepNext/>
              <w:jc w:val="center"/>
            </w:pPr>
            <w:r>
              <w:t xml:space="preserve">-0.333</w:t>
            </w:r>
          </w:p>
        </w:tc>
        <w:tc>
          <w:tcPr/>
          <w:p>
            <w:pPr>
              <w:pStyle w:val="Compact"/>
              <w:keepNext/>
              <w:jc w:val="center"/>
            </w:pPr>
            <w:r>
              <w:t xml:space="preserve">-0.034</w:t>
            </w:r>
          </w:p>
        </w:tc>
        <w:tc>
          <w:tcPr/>
          <w:p>
            <w:pPr>
              <w:pStyle w:val="Compact"/>
              <w:keepNext/>
              <w:jc w:val="center"/>
            </w:pPr>
            <w:r>
              <w:t xml:space="preserve">-0.120</w:t>
            </w:r>
          </w:p>
        </w:tc>
      </w:tr>
      <w:tr>
        <w:trPr>
          <w:cantSplit/>
        </w:trPr>
        <w:tc>
          <w:tcPr/>
          <w:p>
            <w:pPr>
              <w:pStyle w:val="Compact"/>
              <w:keepNext/>
              <w:jc w:val="left"/>
            </w:pPr>
            <w:r>
              <w:t xml:space="preserve">Concept LR</w:t>
            </w:r>
          </w:p>
        </w:tc>
        <w:tc>
          <w:tcPr/>
          <w:p>
            <w:pPr>
              <w:pStyle w:val="Compact"/>
              <w:keepNext/>
              <w:jc w:val="center"/>
            </w:pPr>
            <w:r>
              <w:t xml:space="preserve">+0.108</w:t>
            </w:r>
          </w:p>
        </w:tc>
        <w:tc>
          <w:tcPr/>
          <w:p>
            <w:pPr>
              <w:pStyle w:val="Compact"/>
              <w:keepNext/>
              <w:jc w:val="center"/>
            </w:pPr>
            <w:r>
              <w:t xml:space="preserve">+0.434</w:t>
            </w:r>
            <m:oMath>
              <m:sSup>
                <m:e>
                  <m:r>
                    <m:t>​</m:t>
                  </m:r>
                </m:e>
                <m:sup>
                  <m:r>
                    <m:rPr>
                      <m:sty m:val="p"/>
                    </m:rPr>
                    <m:t>†</m:t>
                  </m:r>
                </m:sup>
              </m:sSup>
            </m:oMath>
          </w:p>
        </w:tc>
        <w:tc>
          <w:tcPr/>
          <w:p>
            <w:pPr>
              <w:pStyle w:val="Compact"/>
              <w:keepNext/>
              <w:jc w:val="center"/>
            </w:pPr>
            <w:r>
              <w:t xml:space="preserve">-0.194</w:t>
            </w:r>
          </w:p>
        </w:tc>
      </w:tr>
      <w:tr>
        <w:trPr>
          <w:cantSplit/>
        </w:trPr>
        <w:tc>
          <w:tcPr/>
          <w:p>
            <w:pPr>
              <w:pStyle w:val="Compact"/>
              <w:keepNext/>
              <w:jc w:val="left"/>
            </w:pPr>
            <w:r>
              <w:t xml:space="preserve">Concept MLP</w:t>
            </w:r>
          </w:p>
        </w:tc>
        <w:tc>
          <w:tcPr/>
          <w:p>
            <w:pPr>
              <w:pStyle w:val="Compact"/>
              <w:keepNext/>
              <w:jc w:val="center"/>
            </w:pPr>
            <w:r>
              <w:t xml:space="preserve">-0.017</w:t>
            </w:r>
          </w:p>
        </w:tc>
        <w:tc>
          <w:tcPr/>
          <w:p>
            <w:pPr>
              <w:pStyle w:val="Compact"/>
              <w:keepNext/>
              <w:jc w:val="center"/>
            </w:pPr>
            <w:r>
              <w:t xml:space="preserve">+0.181</w:t>
            </w:r>
          </w:p>
        </w:tc>
        <w:tc>
          <w:tcPr/>
          <w:p>
            <w:pPr>
              <w:pStyle w:val="Compact"/>
              <w:keepNext/>
              <w:jc w:val="center"/>
            </w:pPr>
            <w:r>
              <w:t xml:space="preserve">-0.140</w:t>
            </w:r>
          </w:p>
        </w:tc>
      </w:tr>
      <w:tr>
        <w:trPr>
          <w:cantSplit/>
        </w:trPr>
        <w:tc>
          <w:tcPr>
            <w:gridSpan w:val="4"/>
            <w:tcBorders>
              <w:bottom w:val="single" w:sz="8" w:space="0" w:color="auto"/>
            </w:tcBorders>
          </w:tcPr>
          <w:p>
            <w:pPr>
              <w:pStyle w:val="Compact"/>
              <w:keepNex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+0.159</w:t>
            </w:r>
          </w:p>
        </w:tc>
        <w:tc>
          <w:tcPr/>
          <w:p>
            <w:pPr>
              <w:pStyle w:val="Compact"/>
              <w:keepNext/>
              <w:jc w:val="center"/>
            </w:pPr>
            <w:r>
              <w:t xml:space="preserve">-0.059</w:t>
            </w:r>
          </w:p>
        </w:tc>
        <w:tc>
          <w:tcPr/>
          <w:p>
            <w:pPr>
              <w:pStyle w:val="Compact"/>
              <w:keepNext/>
              <w:jc w:val="center"/>
            </w:pPr>
            <w:r>
              <w:t xml:space="preserve">+0.029</w:t>
            </w:r>
          </w:p>
        </w:tc>
      </w:tr>
      <w:tr>
        <w:trPr>
          <w:cantSplit/>
        </w:trPr>
        <w:tc>
          <w:tcPr/>
          <w:p>
            <w:pPr>
              <w:pStyle w:val="Compact"/>
              <w:keepNext/>
              <w:jc w:val="left"/>
            </w:pPr>
            <w:r>
              <w:t xml:space="preserve">MPNet MLP</w:t>
            </w:r>
          </w:p>
        </w:tc>
        <w:tc>
          <w:tcPr/>
          <w:p>
            <w:pPr>
              <w:pStyle w:val="Compact"/>
              <w:keepNext/>
              <w:jc w:val="center"/>
            </w:pPr>
            <w:r>
              <w:t xml:space="preserve">+0.020</w:t>
            </w:r>
          </w:p>
        </w:tc>
        <w:tc>
          <w:tcPr/>
          <w:p>
            <w:pPr>
              <w:pStyle w:val="Compact"/>
              <w:keepNext/>
              <w:jc w:val="center"/>
            </w:pPr>
            <w:r>
              <w:t xml:space="preserve">-0.118</w:t>
            </w:r>
          </w:p>
        </w:tc>
        <w:tc>
          <w:tcPr/>
          <w:p>
            <w:pPr>
              <w:pStyle w:val="Compact"/>
              <w:keepNext/>
              <w:jc w:val="center"/>
            </w:pPr>
            <w:r>
              <w:t xml:space="preserve">-0.034</w:t>
            </w:r>
          </w:p>
        </w:tc>
      </w:tr>
      <w:tr>
        <w:trPr>
          <w:cantSplit/>
        </w:trPr>
        <w:tc>
          <w:tcPr/>
          <w:p>
            <w:pPr>
              <w:pStyle w:val="Compact"/>
              <w:keepNext/>
              <w:jc w:val="left"/>
            </w:pPr>
            <w:r>
              <w:t xml:space="preserve">MPNet ZS</w:t>
            </w:r>
          </w:p>
        </w:tc>
        <w:tc>
          <w:tcPr/>
          <w:p>
            <w:pPr>
              <w:pStyle w:val="Compact"/>
              <w:keepNext/>
              <w:jc w:val="center"/>
            </w:pPr>
            <w:r>
              <w:t xml:space="preserve">-0.005</w:t>
            </w:r>
          </w:p>
        </w:tc>
        <w:tc>
          <w:tcPr/>
          <w:p>
            <w:pPr>
              <w:pStyle w:val="Compact"/>
              <w:keepNext/>
              <w:jc w:val="center"/>
            </w:pPr>
            <w:r>
              <w:t xml:space="preserve">-0.336</w:t>
            </w:r>
          </w:p>
        </w:tc>
        <w:tc>
          <w:tcPr/>
          <w:p>
            <w:pPr>
              <w:pStyle w:val="Compact"/>
              <w:keepNext/>
              <w:jc w:val="center"/>
            </w:pPr>
            <w:r>
              <w:t xml:space="preserve">+0.360</w:t>
            </w:r>
          </w:p>
        </w:tc>
      </w:tr>
      <w:tr>
        <w:trPr>
          <w:cantSplit/>
        </w:trPr>
        <w:tc>
          <w:tcPr/>
          <w:p>
            <w:pPr>
              <w:pStyle w:val="Compact"/>
              <w:keepNext/>
              <w:jc w:val="left"/>
            </w:pPr>
            <w:r>
              <w:t xml:space="preserve">MiniLM LR</w:t>
            </w:r>
          </w:p>
        </w:tc>
        <w:tc>
          <w:tcPr/>
          <w:p>
            <w:pPr>
              <w:pStyle w:val="Compact"/>
              <w:keepNext/>
              <w:jc w:val="center"/>
            </w:pPr>
            <w:r>
              <w:t xml:space="preserve">+0.404</w:t>
            </w:r>
          </w:p>
        </w:tc>
        <w:tc>
          <w:tcPr/>
          <w:p>
            <w:pPr>
              <w:pStyle w:val="Compact"/>
              <w:keepNext/>
              <w:jc w:val="center"/>
            </w:pPr>
            <w:r>
              <w:t xml:space="preserve">-0.020</w:t>
            </w:r>
          </w:p>
        </w:tc>
        <w:tc>
          <w:tcPr/>
          <w:p>
            <w:pPr>
              <w:pStyle w:val="Compact"/>
              <w:keepNext/>
              <w:jc w:val="center"/>
            </w:pPr>
            <w:r>
              <w:t xml:space="preserve">+0.429</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+0.319</w:t>
            </w:r>
          </w:p>
        </w:tc>
        <w:tc>
          <w:tcPr/>
          <w:p>
            <w:pPr>
              <w:pStyle w:val="Compact"/>
              <w:keepNext/>
              <w:jc w:val="center"/>
            </w:pPr>
            <w:r>
              <w:t xml:space="preserve">-0.066</w:t>
            </w:r>
          </w:p>
        </w:tc>
        <w:tc>
          <w:tcPr/>
          <w:p>
            <w:pPr>
              <w:pStyle w:val="Compact"/>
              <w:keepNext/>
              <w:jc w:val="center"/>
            </w:pPr>
            <w:r>
              <w:t xml:space="preserve">+0.348</w:t>
            </w:r>
          </w:p>
        </w:tc>
      </w:tr>
      <w:tr>
        <w:trPr>
          <w:cantSplit/>
        </w:trPr>
        <w:tc>
          <w:tcPr/>
          <w:p>
            <w:pPr>
              <w:pStyle w:val="Compact"/>
              <w:keepNext/>
              <w:jc w:val="left"/>
            </w:pPr>
            <w:r>
              <w:t xml:space="preserve">SciBERT LR</w:t>
            </w:r>
          </w:p>
        </w:tc>
        <w:tc>
          <w:tcPr/>
          <w:p>
            <w:pPr>
              <w:pStyle w:val="Compact"/>
              <w:keepNext/>
              <w:jc w:val="center"/>
            </w:pPr>
            <w:r>
              <w:t xml:space="preserve">+0.549</w:t>
            </w:r>
            <m:oMath>
              <m:sSup>
                <m:e>
                  <m:r>
                    <m:t>​</m:t>
                  </m:r>
                </m:e>
                <m:sup>
                  <m:r>
                    <m:rPr>
                      <m:sty m:val="p"/>
                    </m:rPr>
                    <m:t>*</m:t>
                  </m:r>
                </m:sup>
              </m:sSup>
            </m:oMath>
          </w:p>
        </w:tc>
        <w:tc>
          <w:tcPr/>
          <w:p>
            <w:pPr>
              <w:pStyle w:val="Compact"/>
              <w:keepNext/>
              <w:jc w:val="center"/>
            </w:pPr>
            <w:r>
              <w:t xml:space="preserve">-0.118</w:t>
            </w:r>
          </w:p>
        </w:tc>
        <w:tc>
          <w:tcPr/>
          <w:p>
            <w:pPr>
              <w:pStyle w:val="Compact"/>
              <w:keepNext/>
              <w:jc w:val="center"/>
            </w:pPr>
            <w:r>
              <w:t xml:space="preserve">+0.547</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+0.336</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+0.529</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+0.051</w:t>
            </w:r>
          </w:p>
        </w:tc>
        <w:tc>
          <w:tcPr/>
          <w:p>
            <w:pPr>
              <w:pStyle w:val="Compact"/>
              <w:keepNext/>
              <w:jc w:val="center"/>
            </w:pPr>
            <w:r>
              <w:t xml:space="preserve">-0.029</w:t>
            </w:r>
          </w:p>
        </w:tc>
        <w:tc>
          <w:tcPr/>
          <w:p>
            <w:pPr>
              <w:pStyle w:val="Compact"/>
              <w:keepNext/>
              <w:jc w:val="center"/>
            </w:pPr>
            <w:r>
              <w:t xml:space="preserve">-0.260</w:t>
            </w:r>
          </w:p>
        </w:tc>
      </w:tr>
      <w:tr>
        <w:trPr>
          <w:cantSplit/>
        </w:trPr>
        <w:tc>
          <w:tcPr/>
          <w:p>
            <w:pPr>
              <w:pStyle w:val="Compact"/>
              <w:keepNext/>
              <w:jc w:val="left"/>
            </w:pPr>
            <w:r>
              <w:t xml:space="preserve">Concept MLP</w:t>
            </w:r>
          </w:p>
        </w:tc>
        <w:tc>
          <w:tcPr/>
          <w:p>
            <w:pPr>
              <w:pStyle w:val="Compact"/>
              <w:keepNext/>
              <w:jc w:val="center"/>
            </w:pPr>
            <w:r>
              <w:t xml:space="preserve">-0.174</w:t>
            </w:r>
          </w:p>
        </w:tc>
        <w:tc>
          <w:tcPr/>
          <w:p>
            <w:pPr>
              <w:pStyle w:val="Compact"/>
              <w:keepNext/>
              <w:jc w:val="center"/>
            </w:pPr>
            <w:r>
              <w:t xml:space="preserve">+0.093</w:t>
            </w:r>
          </w:p>
        </w:tc>
        <w:tc>
          <w:tcPr/>
          <w:p>
            <w:pPr>
              <w:pStyle w:val="Compact"/>
              <w:keepNext/>
              <w:jc w:val="center"/>
            </w:pPr>
            <w:r>
              <w:t xml:space="preserve">-0.199</w:t>
            </w:r>
          </w:p>
        </w:tc>
      </w:tr>
      <w:tr>
        <w:trPr>
          <w:cantSplit/>
        </w:trPr>
        <w:tc>
          <w:tcPr>
            <w:gridSpan w:val="4"/>
            <w:tcBorders>
              <w:bottom w:val="single" w:sz="8" w:space="0" w:color="auto"/>
            </w:tcBorders>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+0.267</w:t>
            </w:r>
          </w:p>
        </w:tc>
        <w:tc>
          <w:tcPr/>
          <w:p>
            <w:pPr>
              <w:pStyle w:val="Compact"/>
              <w:keepNext/>
              <w:jc w:val="center"/>
            </w:pPr>
            <w:r>
              <w:t xml:space="preserve">+0.145</w:t>
            </w:r>
          </w:p>
        </w:tc>
      </w:tr>
      <w:tr>
        <w:trPr>
          <w:cantSplit/>
        </w:trPr>
        <w:tc>
          <w:tcPr/>
          <w:p>
            <w:pPr>
              <w:pStyle w:val="Compact"/>
              <w:keepNext/>
              <w:jc w:val="left"/>
            </w:pPr>
            <w:r>
              <w:t xml:space="preserve">MPNet MLP</w:t>
            </w:r>
          </w:p>
        </w:tc>
        <w:tc>
          <w:tcPr/>
          <w:p>
            <w:pPr>
              <w:pStyle w:val="Compact"/>
              <w:keepNext/>
              <w:jc w:val="center"/>
            </w:pPr>
            <w:r>
              <w:t xml:space="preserve">+0.262</w:t>
            </w:r>
          </w:p>
        </w:tc>
        <w:tc>
          <w:tcPr/>
          <w:p>
            <w:pPr>
              <w:pStyle w:val="Compact"/>
              <w:keepNext/>
              <w:jc w:val="center"/>
            </w:pPr>
            <w:r>
              <w:t xml:space="preserve">+0.098</w:t>
            </w:r>
          </w:p>
        </w:tc>
        <w:tc>
          <w:tcPr/>
          <w:p>
            <w:pPr>
              <w:pStyle w:val="Compact"/>
              <w:keepNext/>
              <w:jc w:val="center"/>
            </w:pPr>
            <w:r>
              <w:t xml:space="preserve">+0.088</w:t>
            </w:r>
          </w:p>
        </w:tc>
      </w:tr>
      <w:tr>
        <w:trPr>
          <w:cantSplit/>
        </w:trPr>
        <w:tc>
          <w:tcPr/>
          <w:p>
            <w:pPr>
              <w:pStyle w:val="Compact"/>
              <w:keepNext/>
              <w:jc w:val="left"/>
            </w:pPr>
            <w:r>
              <w:t xml:space="preserve">MPNet ZS</w:t>
            </w:r>
          </w:p>
        </w:tc>
        <w:tc>
          <w:tcPr/>
          <w:p>
            <w:pPr>
              <w:pStyle w:val="Compact"/>
              <w:keepNext/>
              <w:jc w:val="center"/>
            </w:pPr>
            <w:r>
              <w:t xml:space="preserve">-0.100</w:t>
            </w:r>
          </w:p>
        </w:tc>
        <w:tc>
          <w:tcPr/>
          <w:p>
            <w:pPr>
              <w:pStyle w:val="Compact"/>
              <w:keepNext/>
              <w:jc w:val="center"/>
            </w:pPr>
            <w:r>
              <w:t xml:space="preserve">-0.328</w:t>
            </w:r>
          </w:p>
        </w:tc>
        <w:tc>
          <w:tcPr/>
          <w:p>
            <w:pPr>
              <w:pStyle w:val="Compact"/>
              <w:keepNext/>
              <w:jc w:val="center"/>
            </w:pPr>
            <w:r>
              <w:t xml:space="preserve">+0.314</w:t>
            </w:r>
          </w:p>
        </w:tc>
      </w:tr>
      <w:tr>
        <w:trPr>
          <w:cantSplit/>
        </w:trPr>
        <w:tc>
          <w:tcPr/>
          <w:p>
            <w:pPr>
              <w:pStyle w:val="Compact"/>
              <w:keepNext/>
              <w:jc w:val="left"/>
            </w:pPr>
            <w:r>
              <w:t xml:space="preserve">MiniLM LR</w:t>
            </w:r>
          </w:p>
        </w:tc>
        <w:tc>
          <w:tcPr/>
          <w:p>
            <w:pPr>
              <w:pStyle w:val="Compact"/>
              <w:keepNext/>
              <w:jc w:val="center"/>
            </w:pPr>
            <w:r>
              <w:t xml:space="preserve">+0.444</w:t>
            </w:r>
            <m:oMath>
              <m:sSup>
                <m:e>
                  <m:r>
                    <m:t>​</m:t>
                  </m:r>
                </m:e>
                <m:sup>
                  <m:r>
                    <m:rPr>
                      <m:sty m:val="p"/>
                    </m:rPr>
                    <m:t>†</m:t>
                  </m:r>
                </m:sup>
              </m:sSup>
            </m:oMath>
          </w:p>
        </w:tc>
        <w:tc>
          <w:tcPr/>
          <w:p>
            <w:pPr>
              <w:pStyle w:val="Compact"/>
              <w:keepNext/>
              <w:jc w:val="center"/>
            </w:pPr>
            <w:r>
              <w:t xml:space="preserve">+0.262</w:t>
            </w:r>
          </w:p>
        </w:tc>
        <w:tc>
          <w:tcPr/>
          <w:p>
            <w:pPr>
              <w:pStyle w:val="Compact"/>
              <w:keepNext/>
              <w:jc w:val="center"/>
            </w:pPr>
            <w:r>
              <w:t xml:space="preserve">+0.331</w:t>
            </w:r>
          </w:p>
        </w:tc>
      </w:tr>
      <w:tr>
        <w:trPr>
          <w:cantSplit/>
        </w:trPr>
        <w:tc>
          <w:tcPr/>
          <w:p>
            <w:pPr>
              <w:pStyle w:val="Compact"/>
              <w:keepNext/>
              <w:jc w:val="left"/>
            </w:pPr>
            <w:r>
              <w:t xml:space="preserve">MiniLM MLP</w:t>
            </w:r>
          </w:p>
        </w:tc>
        <w:tc>
          <w:tcPr/>
          <w:p>
            <w:pPr>
              <w:pStyle w:val="Compact"/>
              <w:keepNext/>
              <w:jc w:val="center"/>
            </w:pPr>
            <w:r>
              <w:t xml:space="preserve">+0.373</w:t>
            </w:r>
          </w:p>
        </w:tc>
        <w:tc>
          <w:tcPr/>
          <w:p>
            <w:pPr>
              <w:pStyle w:val="Compact"/>
              <w:keepNext/>
              <w:jc w:val="center"/>
            </w:pPr>
            <w:r>
              <w:t xml:space="preserve">+0.275</w:t>
            </w:r>
          </w:p>
        </w:tc>
        <w:tc>
          <w:tcPr/>
          <w:p>
            <w:pPr>
              <w:pStyle w:val="Compact"/>
              <w:keepNext/>
              <w:jc w:val="center"/>
            </w:pPr>
            <w:r>
              <w:t xml:space="preserve">+0.279</w:t>
            </w:r>
          </w:p>
        </w:tc>
      </w:tr>
      <w:tr>
        <w:trPr>
          <w:cantSplit/>
        </w:trPr>
        <w:tc>
          <w:tcPr/>
          <w:p>
            <w:pPr>
              <w:pStyle w:val="Compact"/>
              <w:keepNext/>
              <w:jc w:val="left"/>
            </w:pPr>
            <w:r>
              <w:t xml:space="preserve">SciBERT LR</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+0.020</w:t>
            </w:r>
          </w:p>
        </w:tc>
      </w:tr>
      <w:tr>
        <w:trPr>
          <w:cantSplit/>
        </w:trPr>
        <w:tc>
          <w:tcPr/>
          <w:p>
            <w:pPr>
              <w:pStyle w:val="Compact"/>
              <w:keepNext/>
              <w:jc w:val="left"/>
            </w:pPr>
            <w:r>
              <w:t xml:space="preserve">SciBERT MLP</w:t>
            </w:r>
          </w:p>
        </w:tc>
        <w:tc>
          <w:tcPr/>
          <w:p>
            <w:pPr>
              <w:pStyle w:val="Compact"/>
              <w:keepNext/>
              <w:jc w:val="center"/>
            </w:pPr>
            <w:r>
              <w:t xml:space="preserve">-0.005</w:t>
            </w:r>
          </w:p>
        </w:tc>
        <w:tc>
          <w:tcPr/>
          <w:p>
            <w:pPr>
              <w:pStyle w:val="Compact"/>
              <w:keepNext/>
              <w:jc w:val="center"/>
            </w:pPr>
            <w:r>
              <w:t xml:space="preserve">-0.196</w:t>
            </w:r>
          </w:p>
        </w:tc>
        <w:tc>
          <w:tcPr/>
          <w:p>
            <w:pPr>
              <w:pStyle w:val="Compact"/>
              <w:keepNext/>
              <w:jc w:val="center"/>
            </w:pPr>
            <w:r>
              <w:t xml:space="preserve">+0.225</w:t>
            </w:r>
          </w:p>
        </w:tc>
      </w:tr>
      <w:tr>
        <w:trPr>
          <w:cantSplit/>
        </w:trPr>
        <w:tc>
          <w:tcPr/>
          <w:p>
            <w:pPr>
              <w:pStyle w:val="Compact"/>
              <w:keepNext/>
              <w:jc w:val="left"/>
            </w:pPr>
            <w:r>
              <w:t xml:space="preserve">Concept LR</w:t>
            </w:r>
          </w:p>
        </w:tc>
        <w:tc>
          <w:tcPr/>
          <w:p>
            <w:pPr>
              <w:pStyle w:val="Compact"/>
              <w:keepNext/>
              <w:jc w:val="center"/>
            </w:pPr>
            <w:r>
              <w:t xml:space="preserve">+0.221</w:t>
            </w:r>
          </w:p>
        </w:tc>
        <w:tc>
          <w:tcPr/>
          <w:p>
            <w:pPr>
              <w:pStyle w:val="Compact"/>
              <w:keepNext/>
              <w:jc w:val="center"/>
            </w:pPr>
            <w:r>
              <w:t xml:space="preserve">+0.017</w:t>
            </w:r>
          </w:p>
        </w:tc>
        <w:tc>
          <w:tcPr/>
          <w:p>
            <w:pPr>
              <w:pStyle w:val="Compact"/>
              <w:keepNext/>
              <w:jc w:val="center"/>
            </w:pPr>
            <w:r>
              <w:t xml:space="preserve">-0.076</w:t>
            </w:r>
          </w:p>
        </w:tc>
      </w:tr>
      <w:tr>
        <w:trPr>
          <w:cantSplit/>
        </w:trPr>
        <w:tc>
          <w:tcPr/>
          <w:p>
            <w:pPr>
              <w:pStyle w:val="Compact"/>
              <w:keepNext/>
              <w:jc w:val="left"/>
            </w:pPr>
            <w:r>
              <w:t xml:space="preserve">Concept MLP</w:t>
            </w:r>
          </w:p>
        </w:tc>
        <w:tc>
          <w:tcPr/>
          <w:p>
            <w:pPr>
              <w:pStyle w:val="Compact"/>
              <w:keepNext/>
              <w:jc w:val="center"/>
            </w:pPr>
            <w:r>
              <w:t xml:space="preserve">-0.098</w:t>
            </w:r>
          </w:p>
        </w:tc>
        <w:tc>
          <w:tcPr/>
          <w:p>
            <w:pPr>
              <w:pStyle w:val="Compact"/>
              <w:keepNext/>
              <w:jc w:val="center"/>
            </w:pPr>
            <w:r>
              <w:t xml:space="preserve">-0.010</w:t>
            </w:r>
          </w:p>
        </w:tc>
        <w:tc>
          <w:tcPr/>
          <w:p>
            <w:pPr>
              <w:pStyle w:val="Compact"/>
              <w:keepNext/>
              <w:jc w:val="center"/>
            </w:pPr>
            <w:r>
              <w:t xml:space="preserve">-0.127</w:t>
            </w:r>
          </w:p>
        </w:tc>
      </w:tr>
      <w:tr>
        <w:trPr>
          <w:cantSplit/>
        </w:trPr>
        <w:tc>
          <w:tcPr>
            <w:gridSpan w:val="4"/>
            <w:tcBorders>
              <w:bottom w:val="single" w:sz="8" w:space="0" w:color="auto"/>
            </w:tcBorders>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+0.212</w:t>
            </w:r>
          </w:p>
        </w:tc>
        <w:tc>
          <w:tcPr/>
          <w:p>
            <w:pPr>
              <w:pStyle w:val="Compact"/>
              <w:keepNext/>
              <w:jc w:val="center"/>
            </w:pPr>
            <w:r>
              <w:t xml:space="preserve">+0.589</w:t>
            </w:r>
            <m:oMath>
              <m:sSup>
                <m:e>
                  <m:r>
                    <m:t>​</m:t>
                  </m:r>
                </m:e>
                <m:sup>
                  <m:r>
                    <m:rPr>
                      <m:sty m:val="p"/>
                    </m:rPr>
                    <m:t>*</m:t>
                  </m:r>
                </m:sup>
              </m:sSup>
            </m:oMath>
          </w:p>
        </w:tc>
        <w:tc>
          <w:tcPr/>
          <w:p>
            <w:pPr>
              <w:pStyle w:val="Compact"/>
              <w:keepNext/>
              <w:jc w:val="center"/>
            </w:pPr>
            <w:r>
              <w:t xml:space="preserve">-0.009</w:t>
            </w:r>
          </w:p>
        </w:tc>
      </w:tr>
      <w:tr>
        <w:trPr>
          <w:cantSplit/>
        </w:trPr>
        <w:tc>
          <w:tcPr/>
          <w:p>
            <w:pPr>
              <w:pStyle w:val="Compact"/>
              <w:keepNext/>
              <w:jc w:val="left"/>
            </w:pPr>
            <w:r>
              <w:t xml:space="preserve">MPNet MLP</w:t>
            </w:r>
          </w:p>
        </w:tc>
        <w:tc>
          <w:tcPr/>
          <w:p>
            <w:pPr>
              <w:pStyle w:val="Compact"/>
              <w:keepNext/>
              <w:jc w:val="center"/>
            </w:pPr>
            <w:r>
              <w:t xml:space="preserve">+0.175</w:t>
            </w:r>
          </w:p>
        </w:tc>
        <w:tc>
          <w:tcPr/>
          <w:p>
            <w:pPr>
              <w:pStyle w:val="Compact"/>
              <w:keepNext/>
              <w:jc w:val="center"/>
            </w:pPr>
            <w:r>
              <w:t xml:space="preserve">+0.428</w:t>
            </w:r>
            <m:oMath>
              <m:sSup>
                <m:e>
                  <m:r>
                    <m:t>​</m:t>
                  </m:r>
                </m:e>
                <m:sup>
                  <m:r>
                    <m:rPr>
                      <m:sty m:val="p"/>
                    </m:rPr>
                    <m:t>†</m:t>
                  </m:r>
                </m:sup>
              </m:sSup>
            </m:oMath>
          </w:p>
        </w:tc>
        <w:tc>
          <w:tcPr/>
          <w:p>
            <w:pPr>
              <w:pStyle w:val="Compact"/>
              <w:keepNext/>
              <w:jc w:val="center"/>
            </w:pPr>
            <w:r>
              <w:t xml:space="preserve">-0.007</w:t>
            </w:r>
          </w:p>
        </w:tc>
      </w:tr>
      <w:tr>
        <w:trPr>
          <w:cantSplit/>
        </w:trPr>
        <w:tc>
          <w:tcPr/>
          <w:p>
            <w:pPr>
              <w:pStyle w:val="Compact"/>
              <w:keepNext/>
              <w:jc w:val="left"/>
            </w:pPr>
            <w:r>
              <w:t xml:space="preserve">MPNet ZS</w:t>
            </w:r>
          </w:p>
        </w:tc>
        <w:tc>
          <w:tcPr/>
          <w:p>
            <w:pPr>
              <w:pStyle w:val="Compact"/>
              <w:keepNext/>
              <w:jc w:val="center"/>
            </w:pPr>
            <w:r>
              <w:t xml:space="preserve">-0.094</w:t>
            </w:r>
          </w:p>
        </w:tc>
        <w:tc>
          <w:tcPr/>
          <w:p>
            <w:pPr>
              <w:pStyle w:val="Compact"/>
              <w:keepNext/>
              <w:jc w:val="center"/>
            </w:pPr>
            <w:r>
              <w:t xml:space="preserve">+0.240</w:t>
            </w:r>
          </w:p>
        </w:tc>
        <w:tc>
          <w:tcPr/>
          <w:p>
            <w:pPr>
              <w:pStyle w:val="Compact"/>
              <w:keepNext/>
              <w:jc w:val="center"/>
            </w:pPr>
            <w:r>
              <w:t xml:space="preserve">-0.321</w:t>
            </w:r>
          </w:p>
        </w:tc>
      </w:tr>
      <w:tr>
        <w:trPr>
          <w:cantSplit/>
        </w:trPr>
        <w:tc>
          <w:tcPr/>
          <w:p>
            <w:pPr>
              <w:pStyle w:val="Compact"/>
              <w:keepNext/>
              <w:jc w:val="left"/>
            </w:pPr>
            <w:r>
              <w:t xml:space="preserve">MiniLM LR</w:t>
            </w:r>
          </w:p>
        </w:tc>
        <w:tc>
          <w:tcPr/>
          <w:p>
            <w:pPr>
              <w:pStyle w:val="Compact"/>
              <w:keepNext/>
              <w:jc w:val="center"/>
            </w:pPr>
            <w:r>
              <w:t xml:space="preserve">-0.015</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-0.159</w:t>
            </w:r>
          </w:p>
        </w:tc>
      </w:tr>
      <w:tr>
        <w:trPr>
          <w:cantSplit/>
        </w:trPr>
        <w:tc>
          <w:tcPr/>
          <w:p>
            <w:pPr>
              <w:pStyle w:val="Compact"/>
              <w:keepNext/>
              <w:jc w:val="left"/>
            </w:pPr>
            <w:r>
              <w:t xml:space="preserve">MiniLM MLP</w:t>
            </w:r>
          </w:p>
        </w:tc>
        <w:tc>
          <w:tcPr/>
          <w:p>
            <w:pPr>
              <w:pStyle w:val="Compact"/>
              <w:keepNext/>
              <w:jc w:val="center"/>
            </w:pPr>
            <w:r>
              <w:t xml:space="preserve">+0.083</w:t>
            </w:r>
          </w:p>
        </w:tc>
        <w:tc>
          <w:tcPr/>
          <w:p>
            <w:pPr>
              <w:pStyle w:val="Compact"/>
              <w:keepNext/>
              <w:jc w:val="center"/>
            </w:pPr>
            <w:r>
              <w:t xml:space="preserve">+0.456</w:t>
            </w:r>
            <m:oMath>
              <m:sSup>
                <m:e>
                  <m:r>
                    <m:t>​</m:t>
                  </m:r>
                </m:e>
                <m:sup>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-0.100</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-0.686</w:t>
            </w:r>
            <m:oMath>
              <m:sSup>
                <m:e>
                  <m:r>
                    <m:t>​</m:t>
                  </m:r>
                </m:e>
                <m:sup>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-0.172</w:t>
            </w:r>
          </w:p>
        </w:tc>
        <w:tc>
          <w:tcPr/>
          <w:p>
            <w:pPr>
              <w:pStyle w:val="Compact"/>
              <w:keepNext/>
              <w:jc w:val="center"/>
            </w:pPr>
            <w:r>
              <w:t xml:space="preserve">+0.395</w:t>
            </w:r>
          </w:p>
        </w:tc>
        <w:tc>
          <w:tcPr/>
          <w:p>
            <w:pPr>
              <w:pStyle w:val="Compact"/>
              <w:keepNext/>
              <w:jc w:val="center"/>
            </w:pPr>
            <w:r>
              <w:t xml:space="preserve">-0.395</w:t>
            </w:r>
          </w:p>
        </w:tc>
      </w:tr>
      <w:tr>
        <w:trPr>
          <w:cantSplit/>
        </w:trPr>
        <w:tc>
          <w:tcPr/>
          <w:p>
            <w:pPr>
              <w:pStyle w:val="Compact"/>
              <w:keepNext/>
              <w:jc w:val="left"/>
            </w:pPr>
            <w:r>
              <w:t xml:space="preserve">Concept LR</w:t>
            </w:r>
          </w:p>
        </w:tc>
        <w:tc>
          <w:tcPr/>
          <w:p>
            <w:pPr>
              <w:pStyle w:val="Compact"/>
              <w:keepNext/>
              <w:jc w:val="center"/>
            </w:pPr>
            <w:r>
              <w:t xml:space="preserve">+0.369</w:t>
            </w:r>
          </w:p>
        </w:tc>
        <w:tc>
          <w:tcPr/>
          <w:p>
            <w:pPr>
              <w:pStyle w:val="Compact"/>
              <w:keepNext/>
              <w:jc w:val="center"/>
            </w:pPr>
            <w:r>
              <w:t xml:space="preserve">+0.510</w:t>
            </w:r>
            <m:oMath>
              <m:sSup>
                <m:e>
                  <m:r>
                    <m:t>​</m:t>
                  </m:r>
                </m:e>
                <m:sup>
                  <m:r>
                    <m:rPr>
                      <m:sty m:val="p"/>
                    </m:rPr>
                    <m:t>*</m:t>
                  </m:r>
                </m:sup>
              </m:sSup>
            </m:oMath>
          </w:p>
        </w:tc>
        <w:tc>
          <w:tcPr/>
          <w:p>
            <w:pPr>
              <w:pStyle w:val="Compact"/>
              <w:keepNext/>
              <w:jc w:val="center"/>
            </w:pPr>
            <w:r>
              <w:t xml:space="preserve">+0.178</w:t>
            </w:r>
          </w:p>
        </w:tc>
      </w:tr>
      <w:tr>
        <w:trPr>
          <w:cantSplit/>
        </w:trP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4"/>
    <w:p>
      <w:pPr>
        <w:pStyle w:val="BodyText"/>
        <w:spacing w:line="240" w:lineRule="auto"/>
        <w:jc w:val="center"/>
      </w:pPr>
      <w:r>
        <w:rPr>
          <w:iCs/>
          <w:i/>
        </w:rPr>
        <w:t xml:space="preserve">Notes:</w:t>
      </w:r>
      <w:r>
        <w:t xml:space="preserve"> </w:t>
      </w:r>
      <w:r>
        <w:t xml:space="preserve">Raw gap = naive semantic-gap estimate. Adj. gap = after INLP register removal (primary estimate, Appendix </w:t>
      </w:r>
      <w:hyperlink w:anchor="app:register-validation">
        <w:r>
          <w:rPr>
            <w:rStyle w:val="Hyperlink"/>
          </w:rPr>
          <w:t xml:space="preserve">G.2</w:t>
        </w:r>
      </w:hyperlink>
      <w:r>
        <w:t xml:space="preserve">). Register = raw</w:t>
      </w:r>
      <w:r>
        <w:t xml:space="preserve"> </w:t>
      </w:r>
      <m:oMath>
        <m:r>
          <m:rPr>
            <m:sty m:val="p"/>
          </m:rPr>
          <m:t>−</m:t>
        </m:r>
      </m:oMath>
      <w:r>
        <w:t xml:space="preserve"> </w:t>
      </w:r>
      <w:r>
        <w:t xml:space="preserve">adjusted. Each correlation is between two rank vectors (ranks 1–17).</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MPNet LR). The decomposition explains it: the register component is negatively associated (</w:t>
      </w:r>
      <m:oMath>
        <m:r>
          <m:t>ρ</m:t>
        </m:r>
        <m:r>
          <m:rPr>
            <m:sty m:val="p"/>
          </m:rPr>
          <m:t>=</m:t>
        </m:r>
        <m:r>
          <m:rPr>
            <m:sty m:val="p"/>
          </m:rPr>
          <m:t>−</m:t>
        </m:r>
        <m:r>
          <m:t>0.390</m:t>
        </m:r>
      </m:oMath>
      <w:r>
        <w:t xml:space="preserve">,</w:t>
      </w:r>
      <w:r>
        <w:t xml:space="preserve"> </w:t>
      </w:r>
      <m:oMath>
        <m:r>
          <m:t>p</m:t>
        </m:r>
        <m:r>
          <m:rPr>
            <m:sty m:val="p"/>
          </m:rPr>
          <m:t>=</m:t>
        </m:r>
        <m:r>
          <m:t>0.120</m:t>
        </m:r>
      </m:oMath>
      <w:r>
        <w:t xml:space="preserve">) while the adjusted gap is positively associated (</w:t>
      </w:r>
      <m:oMath>
        <m:r>
          <m:t>ρ</m:t>
        </m:r>
        <m:r>
          <m:rPr>
            <m:sty m:val="p"/>
          </m:rPr>
          <m:t>=</m:t>
        </m:r>
        <m:r>
          <m:t>0.544</m:t>
        </m:r>
      </m:oMath>
      <w:r>
        <w:t xml:space="preserve">,</w:t>
      </w:r>
      <w:r>
        <w:t xml:space="preserve"> </w:t>
      </w:r>
      <m:oMath>
        <m:r>
          <m:t>p</m:t>
        </m:r>
        <m:r>
          <m:rPr>
            <m:sty m:val="p"/>
          </m:rPr>
          <m:t>=</m:t>
        </m:r>
        <m:r>
          <m:t>0.025</m:t>
        </m:r>
      </m:oMath>
      <w:r>
        <w:t xml:space="preserve">), positive in 8/9 configs. The linkage is asymmetric: H1d (policy coverage) is positive in 9/9 configs (MPNet LR</w:t>
      </w:r>
      <w:r>
        <w:t xml:space="preserve"> </w:t>
      </w:r>
      <m:oMath>
        <m:r>
          <m:t>ρ</m:t>
        </m:r>
        <m:r>
          <m:rPr>
            <m:sty m:val="p"/>
          </m:rPr>
          <m:t>=</m:t>
        </m:r>
        <m:r>
          <m:rPr>
            <m:sty m:val="p"/>
          </m:rPr>
          <m:t>+</m:t>
        </m:r>
        <m:r>
          <m:t>0.589</m:t>
        </m:r>
      </m:oMath>
      <w:r>
        <w:t xml:space="preserve">, SciBERT LR</w:t>
      </w:r>
      <w:r>
        <w:t xml:space="preserve"> </w:t>
      </w:r>
      <m:oMath>
        <m:r>
          <m:t>ρ</m:t>
        </m:r>
        <m:r>
          <m:rPr>
            <m:sty m:val="p"/>
          </m:rPr>
          <m:t>=</m:t>
        </m:r>
        <m:r>
          <m:rPr>
            <m:sty m:val="p"/>
          </m:rPr>
          <m:t>+</m:t>
        </m:r>
        <m:r>
          <m:t>0.605</m:t>
        </m:r>
      </m:oMath>
      <w:r>
        <w:t xml:space="preserve">, Concept LR</w:t>
      </w:r>
      <w:r>
        <w:t xml:space="preserve"> </w:t>
      </w:r>
      <m:oMath>
        <m:r>
          <m:t>ρ</m:t>
        </m:r>
        <m:r>
          <m:rPr>
            <m:sty m:val="p"/>
          </m:rPr>
          <m:t>=</m:t>
        </m:r>
        <m:r>
          <m:rPr>
            <m:sty m:val="p"/>
          </m:rPr>
          <m:t>+</m:t>
        </m:r>
        <m:r>
          <m:t>0.510</m:t>
        </m:r>
      </m:oMath>
      <w:r>
        <w:t xml:space="preserve">), while H1b/H1c show no consistent adjusted-direction signal.</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correction. It is read as pattern-consistent support for the offsetting decomposition, with the weight carried by cross-configuration and cross-encoder consistency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H.6</w:t>
        </w:r>
      </w:hyperlink>
      <w:r>
        <w:t xml:space="preserve">). The adjusted-gap association is unchanged in sign under the metric switch for the signal-bearing hypotheses (H1a, H1d). The few sign changes sit in insignificant configs of the null H1b/H1c, confirming the rank-based reporting is not driving the result.</w:t>
      </w:r>
    </w:p>
    <w:p>
      <w:pPr>
        <w:pStyle w:val="BodyText"/>
      </w:pPr>
      <w:r>
        <w:t xml:space="preserve">The SDG 4 lexical artefact (Appendix </w:t>
      </w:r>
      <w:hyperlink w:anchor="app:sdg4-lexical-audit">
        <w:r>
          <w:rPr>
            <w:rStyle w:val="Hyperlink"/>
          </w:rPr>
          <w:t xml:space="preserve">B.1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is responsible for neither the raw null nor the adjusted association.</w:t>
      </w:r>
    </w:p>
    <w:p>
      <w:pPr>
        <w:pStyle w:val="BodyText"/>
      </w:pPr>
      <w:r>
        <w:t xml:space="preserve">Restricting the policy side to the curated AI/SDG family (symmetric scope) preserves the raw-null (research share uncorrelated, coverage gap null). On register-removed gaps the curated family is null (</w:t>
      </w:r>
      <m:oMath>
        <m:r>
          <m:t>ρ</m:t>
        </m:r>
        <m:r>
          <m:rPr>
            <m:sty m:val="p"/>
          </m:rPr>
          <m:t>=</m:t>
        </m:r>
        <m:r>
          <m:rPr>
            <m:sty m:val="p"/>
          </m:rPr>
          <m:t>−</m:t>
        </m:r>
        <m:r>
          <m:t>0.061</m:t>
        </m:r>
      </m:oMath>
      <w:r>
        <w:t xml:space="preserve">,</w:t>
      </w:r>
      <w:r>
        <w:t xml:space="preserve"> </w:t>
      </w:r>
      <m:oMath>
        <m:r>
          <m:t>p</m:t>
        </m:r>
        <m:r>
          <m:rPr>
            <m:sty m:val="p"/>
          </m:rPr>
          <m:t>=</m:t>
        </m:r>
        <m:r>
          <m:t>0.807</m:t>
        </m:r>
      </m:oMath>
      <w:r>
        <w:t xml:space="preserve">) while SDGi and the full corpus stay positive (</w:t>
      </w:r>
      <m:oMath>
        <m:r>
          <m:t>ρ</m:t>
        </m:r>
        <m:r>
          <m:rPr>
            <m:sty m:val="p"/>
          </m:rPr>
          <m:t>=</m:t>
        </m:r>
        <m:r>
          <m:t>0.498</m:t>
        </m:r>
      </m:oMath>
      <w:r>
        <w:t xml:space="preserve">,</w:t>
      </w:r>
      <w:r>
        <w:t xml:space="preserve"> </w:t>
      </w:r>
      <m:oMath>
        <m:r>
          <m:t>p</m:t>
        </m:r>
        <m:r>
          <m:rPr>
            <m:sty m:val="p"/>
          </m:rPr>
          <m:t>=</m:t>
        </m:r>
        <m:r>
          <m:t>0.044</m:t>
        </m:r>
      </m:oMath>
      <w:r>
        <w:t xml:space="preserve">, Table </w:t>
      </w:r>
      <w:hyperlink w:anchor="tab:policy-source-family-h25">
        <w:r>
          <w:rPr>
            <w:rStyle w:val="Hyperlink"/>
          </w:rPr>
          <w:t xml:space="preserve">28</w:t>
        </w:r>
      </w:hyperlink>
      <w:r>
        <w:t xml:space="preserve">, Appendix </w:t>
      </w:r>
      <w:hyperlink w:anchor="app:policy-source-data">
        <w:r>
          <w:rPr>
            <w:rStyle w:val="Hyperlink"/>
          </w:rPr>
          <w:t xml:space="preserve">H.7</w:t>
        </w:r>
      </w:hyperlink>
      <w:r>
        <w:t xml:space="preserve">).</w:t>
      </w:r>
    </w:p>
    <w:p>
      <w:pPr>
        <w:pStyle w:val="BodyText"/>
      </w:pPr>
      <w:r>
        <w:t xml:space="preserve">Figure </w:t>
      </w:r>
      <w:hyperlink w:anchor="fig:typology_scatter">
        <w:r>
          <w:rPr>
            <w:rStyle w:val="Hyperlink"/>
          </w:rPr>
          <w:t xml:space="preserve">6</w:t>
        </w:r>
      </w:hyperlink>
      <w:r>
        <w:t xml:space="preserve"> </w:t>
      </w:r>
      <w:r>
        <w:t xml:space="preserve">plots the within-SDG semantic gap against each coverage predictor. Large coverage gaps span the full range of adjusted gaps (panel a), so no single SDG drives the near-zero raw association. The directional panels mirror the asymmetry above: no consistent trend for H1b or H1c, rising H1d.</w:t>
      </w:r>
    </w:p>
    <w:bookmarkStart w:id="68" w:name="fig:typology_scatter"/>
    <w:p>
      <w:pPr>
        <w:pStyle w:val="CaptionedFigure"/>
      </w:pPr>
      <w:r>
        <w:drawing>
          <wp:inline>
            <wp:extent cx="5334000" cy="5738836"/>
            <wp:effectExtent b="0" l="0" r="0" t="0"/>
            <wp:docPr descr="" title="" id="66" name="Picture"/>
            <a:graphic>
              <a:graphicData uri="http://schemas.openxmlformats.org/drawingml/2006/picture">
                <pic:pic>
                  <pic:nvPicPr>
                    <pic:cNvPr descr="fig9_h1_grid.png" id="67" name="Picture"/>
                    <pic:cNvPicPr>
                      <a:picLocks noChangeArrowheads="1" noChangeAspect="1"/>
                    </pic:cNvPicPr>
                  </pic:nvPicPr>
                  <pic:blipFill>
                    <a:blip r:embed="rId65"/>
                    <a:stretch>
                      <a:fillRect/>
                    </a:stretch>
                  </pic:blipFill>
                  <pic:spPr bwMode="auto">
                    <a:xfrm>
                      <a:off x="0" y="0"/>
                      <a:ext cx="5334000" cy="5738836"/>
                    </a:xfrm>
                    <a:prstGeom prst="rect">
                      <a:avLst/>
                    </a:prstGeom>
                    <a:noFill/>
                    <a:ln w="9525">
                      <a:noFill/>
                      <a:headEnd/>
                      <a:tailEnd/>
                    </a:ln>
                  </pic:spPr>
                </pic:pic>
              </a:graphicData>
            </a:graphic>
          </wp:inline>
        </w:drawing>
      </w:r>
    </w:p>
    <w:p>
      <w:pPr>
        <w:pStyle w:val="ImageCaption"/>
        <w:keepNext/>
      </w:pPr>
      <w:r>
        <w:t xml:space="preserve">Figure 6: Coverage predictor vs within-SDG semantic gap, one point per SDG.</w:t>
      </w:r>
    </w:p>
    <w:bookmarkEnd w:id="68"/>
    <w:p>
      <w:pPr>
        <w:pStyle w:val="BodyText"/>
        <w:spacing w:line="240" w:lineRule="auto"/>
        <w:jc w:val="center"/>
      </w:pPr>
      <w:r>
        <w:rPr>
          <w:iCs/>
          <w:i/>
        </w:rPr>
        <w:t xml:space="preserve">Notes:</w:t>
      </w:r>
      <w:r>
        <w:t xml:space="preserve"> </w:t>
      </w:r>
      <w:r>
        <w:t xml:space="preserve">Semantic gaps from Figure </w:t>
      </w:r>
      <w:hyperlink w:anchor="fig:semantic_gap">
        <w:r>
          <w:rPr>
            <w:rStyle w:val="Hyperlink"/>
          </w:rPr>
          <w:t xml:space="preserve">5</w:t>
        </w:r>
      </w:hyperlink>
      <w:r>
        <w:t xml:space="preserve">. Coverage predictors from Figure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w:t>
      </w:r>
    </w:p>
    <w:bookmarkEnd w:id="69"/>
    <w:bookmarkStart w:id="70" w:name="sec:robustness"/>
    <w:p>
      <w:pPr>
        <w:pStyle w:val="Heading2"/>
      </w:pPr>
      <w:r>
        <w:t xml:space="preserve">4.5 Robustness of the Gap Rankings</w:t>
      </w:r>
    </w:p>
    <w:p>
      <w:pPr>
        <w:pStyle w:val="FirstParagraph"/>
      </w:pPr>
      <w:r>
        <w:t xml:space="preserve">Register removal is validated against independent linguistic markers (Appendix </w:t>
      </w:r>
      <w:hyperlink w:anchor="app:register-validation">
        <w:r>
          <w:rPr>
            <w:rStyle w:val="Hyperlink"/>
          </w:rPr>
          <w:t xml:space="preserve">G.2</w:t>
        </w:r>
      </w:hyperlink>
      <w:r>
        <w:t xml:space="preserv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17</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18</w:t>
        </w:r>
      </w:hyperlink>
      <w:r>
        <w:t xml:space="preserve">). The same holds for coverage (Table </w:t>
      </w:r>
      <w:hyperlink w:anchor="tab:cross-sensitivity-coverage">
        <w:r>
          <w:rPr>
            <w:rStyle w:val="Hyperlink"/>
          </w:rPr>
          <w:t xml:space="preserve">22</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0.934</m:t>
        </m:r>
      </m:oMath>
      <w:r>
        <w:t xml:space="preserve">; vs. MiniLM–LR</w:t>
      </w:r>
      <w:r>
        <w:t xml:space="preserve"> </w:t>
      </w:r>
      <m:oMath>
        <m:r>
          <m:t>ρ</m:t>
        </m:r>
        <m:r>
          <m:rPr>
            <m:sty m:val="p"/>
          </m:rPr>
          <m:t>=</m:t>
        </m:r>
        <m:r>
          <m:t>0.895</m:t>
        </m:r>
      </m:oMath>
      <w:r>
        <w:t xml:space="preserve">; Table </w:t>
      </w:r>
      <w:hyperlink w:anchor="tab:encoder-sensitivity-coverage">
        <w:r>
          <w:rPr>
            <w:rStyle w:val="Hyperlink"/>
          </w:rPr>
          <w:t xml:space="preserve">21</w:t>
        </w:r>
      </w:hyperlink>
      <w:r>
        <w:t xml:space="preserve">). Semantic-gap magnitude is encoder-dependent (SciBERT: 0.043 vs. MPNet: 0.340) because scientific pretraining fuses the genres</w:t>
      </w:r>
      <w:r>
        <w:t xml:space="preserve"> </w:t>
      </w:r>
      <w:r>
        <w:t xml:space="preserve">(Beltagy et al., 2019; Allen Institute for AI, 2019)</w:t>
      </w:r>
      <w:r>
        <w:t xml:space="preserve">, and the divergence conclusion holds (Table </w:t>
      </w:r>
      <w:hyperlink w:anchor="tab:encoder-sensitivity-semantic">
        <w:r>
          <w:rPr>
            <w:rStyle w:val="Hyperlink"/>
          </w:rPr>
          <w:t xml:space="preserve">19</w:t>
        </w:r>
      </w:hyperlink>
      <w:r>
        <w:t xml:space="preserve">).</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0.850</m:t>
        </m:r>
      </m:oMath>
      <w:r>
        <w:t xml:space="preserve">, Table </w:t>
      </w:r>
      <w:hyperlink w:anchor="tab:encoder-sensitivity-semantic">
        <w:r>
          <w:rPr>
            <w:rStyle w:val="Hyperlink"/>
          </w:rPr>
          <w:t xml:space="preserve">19</w:t>
        </w:r>
      </w:hyperlink>
      <w:r>
        <w:t xml:space="preserve">), with SDG 17 the most classifier-sensitive goal.</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D</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across configs (adjusted rank 17). SDG 17 is most classifier-sensitive and most divergent under the adjusted gap, while SDG 3 leads under the raw gap for MPNet–LR. The raw-null pattern replicates across all configs and policy-source families. Pooled OLS confirms the adjusted association (Appendix </w:t>
      </w:r>
      <w:hyperlink w:anchor="app:regression">
        <w:r>
          <w:rPr>
            <w:rStyle w:val="Hyperlink"/>
          </w:rPr>
          <w:t xml:space="preserve">I</w:t>
        </w:r>
      </w:hyperlink>
      <w:r>
        <w:t xml:space="preserve">).</w:t>
      </w:r>
    </w:p>
    <w:bookmarkEnd w:id="70"/>
    <w:bookmarkEnd w:id="71"/>
    <w:bookmarkStart w:id="78" w:name="sec:discussion"/>
    <w:p>
      <w:pPr>
        <w:pStyle w:val="Heading1"/>
      </w:pPr>
      <w:r>
        <w:t xml:space="preserve">5 Discussion</w:t>
      </w:r>
    </w:p>
    <w:p>
      <w:pPr>
        <w:pStyle w:val="FirstParagraph"/>
      </w:pPr>
      <w:r>
        <w:t xml:space="preserve">The raw coverage-gap correlation is near zero (</w:t>
      </w:r>
      <m:oMath>
        <m:r>
          <m:t>ρ</m:t>
        </m:r>
        <m:r>
          <m:rPr>
            <m:sty m:val="p"/>
          </m:rPr>
          <m:t>=</m:t>
        </m:r>
        <m:r>
          <m:rPr>
            <m:sty m:val="p"/>
          </m:rPr>
          <m:t>−</m:t>
        </m:r>
        <m:r>
          <m:t>0.012</m:t>
        </m:r>
      </m:oMath>
      <w:r>
        <w:t xml:space="preserve">,</w:t>
      </w:r>
      <w:r>
        <w:t xml:space="preserve"> </w:t>
      </w:r>
      <m:oMath>
        <m:r>
          <m:t>p</m:t>
        </m:r>
        <m:r>
          <m:rPr>
            <m:sty m:val="p"/>
          </m:rPr>
          <m:t>=</m:t>
        </m:r>
        <m:r>
          <m:t>0.959</m:t>
        </m:r>
      </m:oMath>
      <w:r>
        <w:t xml:space="preserve">). The adjusted gap is positively associated with coverage (</w:t>
      </w:r>
      <m:oMath>
        <m:r>
          <m:t>ρ</m:t>
        </m:r>
        <m:r>
          <m:rPr>
            <m:sty m:val="p"/>
          </m:rPr>
          <m:t>=</m:t>
        </m:r>
        <m:r>
          <m:t>0.544</m:t>
        </m:r>
      </m:oMath>
      <w:r>
        <w:t xml:space="preserve">,</w:t>
      </w:r>
      <w:r>
        <w:t xml:space="preserve"> </w:t>
      </w:r>
      <m:oMath>
        <m:r>
          <m:t>p</m:t>
        </m:r>
        <m:r>
          <m:rPr>
            <m:sty m:val="p"/>
          </m:rPr>
          <m:t>=</m:t>
        </m:r>
        <m:r>
          <m:t>0.025</m:t>
        </m:r>
      </m:oMath>
      <w:r>
        <w:t xml:space="preserve">), whereas the register component has a negative association (</w:t>
      </w:r>
      <m:oMath>
        <m:r>
          <m:t>ρ</m:t>
        </m:r>
        <m:r>
          <m:rPr>
            <m:sty m:val="p"/>
          </m:rPr>
          <m:t>=</m:t>
        </m:r>
        <m:r>
          <m:rPr>
            <m:sty m:val="p"/>
          </m:rPr>
          <m:t>−</m:t>
        </m:r>
        <m:r>
          <m:t>0.390</m:t>
        </m:r>
      </m:oMath>
      <w:r>
        <w:t xml:space="preserve">,</w:t>
      </w:r>
      <w:r>
        <w:t xml:space="preserve"> </w:t>
      </w:r>
      <m:oMath>
        <m:r>
          <m:t>p</m:t>
        </m:r>
        <m:r>
          <m:rPr>
            <m:sty m:val="p"/>
          </m:rPr>
          <m:t>=</m:t>
        </m:r>
        <m:r>
          <m:t>0.120</m:t>
        </m:r>
      </m:oMath>
      <w:r>
        <w:t xml:space="preserve">, Table </w:t>
      </w:r>
      <w:hyperlink w:anchor="tab:interaction">
        <w:r>
          <w:rPr>
            <w:rStyle w:val="Hyperlink"/>
          </w:rPr>
          <w:t xml:space="preserve">4</w:t>
        </w:r>
      </w:hyperlink>
      <w:r>
        <w:t xml:space="preserve">).</w:t>
      </w:r>
    </w:p>
    <w:bookmarkStart w:id="72" w:name="sec:discussion-cancellation"/>
    <w:p>
      <w:pPr>
        <w:pStyle w:val="Heading2"/>
      </w:pPr>
      <w:r>
        <w:t xml:space="preserve">5.1 Semantic cancellation effect</w:t>
      </w:r>
    </w:p>
    <w:p>
      <w:pPr>
        <w:pStyle w:val="FirstParagraph"/>
      </w:pPr>
      <w:r>
        <w:rPr>
          <w:bCs/>
          <w:b/>
        </w:rPr>
        <w:t xml:space="preserve">Independence of classification and measurement:</w:t>
      </w:r>
      <w:r>
        <w:t xml:space="preserve"> </w:t>
      </w:r>
      <w:r>
        <w:t xml:space="preserve">Classification uses softmax probabilities. Semantic measurement uses cosine distance between L2-normalised centroids. The main confounder risk is INLP register-adjustment adjusting less for low-coverage SDGs than high-coverage ones, manufacturing rather than revealing the adjusted-gap correlation. Stratification rules this out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actual coverage share. Coverage-as-label-share cannot therefore leak into the learned or removed direction.</w:t>
      </w:r>
    </w:p>
    <w:p>
      <w:pPr>
        <w:pStyle w:val="BodyText"/>
      </w:pPr>
      <w:r>
        <w:rPr>
          <w:bCs/>
          <w:b/>
        </w:rPr>
        <w:t xml:space="preserve">Cross-configuration replication:</w:t>
      </w:r>
      <w:r>
        <w:t xml:space="preserve"> </w:t>
      </w:r>
      <w:r>
        <w:t xml:space="preserve">This pattern replicates across most configs (Table </w:t>
      </w:r>
      <w:hyperlink w:anchor="tab:interaction">
        <w:r>
          <w:rPr>
            <w:rStyle w:val="Hyperlink"/>
          </w:rPr>
          <w:t xml:space="preserve">4</w:t>
        </w:r>
      </w:hyperlink>
      <w:r>
        <w:t xml:space="preserve">): signs are stable for all encoder–classifier combinations under the primary keyword-retrieved corpus. Excluding the concept-retrieved track (Section </w:t>
      </w:r>
      <w:hyperlink w:anchor="sec:limitations">
        <w:r>
          <w:rPr>
            <w:rStyle w:val="Hyperlink"/>
          </w:rPr>
          <w:t xml:space="preserve">5.5</w:t>
        </w:r>
      </w:hyperlink>
      <w:r>
        <w:t xml:space="preserve">), it does not appear to be a quirk of a specific encoder space, classifier, or methodological choice (segmentation, segment-capping for long documents).</w:t>
      </w:r>
    </w:p>
    <w:p>
      <w:pPr>
        <w:pStyle w:val="BodyText"/>
      </w:pPr>
      <w:r>
        <w:rPr>
          <w:bCs/>
          <w:b/>
        </w:rPr>
        <w:t xml:space="preserve">SciBERT compression supports the register interpretation:</w:t>
      </w:r>
      <w:r>
        <w:t xml:space="preserve"> </w:t>
      </w:r>
      <w:r>
        <w:t xml:space="preserve">SciBERT compresses the raw gap from 0.340 to 0.043 (88% reduction) while preserving coverage (</w:t>
      </w:r>
      <m:oMath>
        <m:r>
          <m:t>ρ</m:t>
        </m:r>
        <m:r>
          <m:rPr>
            <m:sty m:val="p"/>
          </m:rPr>
          <m:t>=</m:t>
        </m:r>
        <m:r>
          <m:t>0.934</m:t>
        </m:r>
      </m:oMath>
      <w:r>
        <w:t xml:space="preserve">; Table </w:t>
      </w:r>
      <w:hyperlink w:anchor="tab:encoder-sensitivity-coverage">
        <w:r>
          <w:rPr>
            <w:rStyle w:val="Hyperlink"/>
          </w:rPr>
          <w:t xml:space="preserve">21</w:t>
        </w:r>
      </w:hyperlink>
      <w:r>
        <w:t xml:space="preserve">). Scientific pretraining</w:t>
      </w:r>
      <w:r>
        <w:t xml:space="preserve"> </w:t>
      </w:r>
      <w:r>
        <w:t xml:space="preserve">(Beltagy et al., 2019; Allen Institute for AI, 2019)</w:t>
      </w:r>
      <w:r>
        <w:t xml:space="preserve"> </w:t>
      </w:r>
      <w:r>
        <w:t xml:space="preserve">fuses the registers because both use scientific conventions, which the decomposition expects.</w:t>
      </w:r>
    </w:p>
    <w:bookmarkEnd w:id="72"/>
    <w:bookmarkStart w:id="73" w:name="two-communities-two-dimensions"/>
    <w:p>
      <w:pPr>
        <w:pStyle w:val="Heading2"/>
      </w:pPr>
      <w:r>
        <w:t xml:space="preserve">5.2 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p.459)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p.461)</w:t>
      </w:r>
      <w:r>
        <w:t xml:space="preserve">. If the two communities are distinct knowledge cultures, then a near-zero raw correlation is expected: the two corpora develop different topical priorities (producing coverage divergence) and different communicative norms (producing register divergence), and the two effects operate in opposite directions on the semantic gap.</w:t>
      </w:r>
    </w:p>
    <w:p>
      <w:pPr>
        <w:pStyle w:val="BodyText"/>
      </w:pPr>
      <w:r>
        <w:t xml:space="preserve">This account was formed after seeing the raw result, so it is judged by the commitments it enforces rather than by fit alone</w:t>
      </w:r>
      <w:r>
        <w:t xml:space="preserve"> </w:t>
      </w:r>
      <w:r>
        <w:t xml:space="preserve">(Lakatos, 1970; Hitchcock and Sober, 2004)</w:t>
      </w:r>
      <w:r>
        <w:t xml:space="preserve">. Those commitments held: topic selectivity survived removal (Appendix </w:t>
      </w:r>
      <w:hyperlink w:anchor="app:register-validation">
        <w:r>
          <w:rPr>
            <w:rStyle w:val="Hyperlink"/>
          </w:rPr>
          <w:t xml:space="preserve">G.2</w:t>
        </w:r>
      </w:hyperlink>
      <w:r>
        <w:t xml:space="preserve">), the adjusted association reproduced across supervised configurations (Table </w:t>
      </w:r>
      <w:hyperlink w:anchor="tab:interaction">
        <w:r>
          <w:rPr>
            <w:rStyle w:val="Hyperlink"/>
          </w:rPr>
          <w:t xml:space="preserve">4</w:t>
        </w:r>
      </w:hyperlink>
      <w:r>
        <w:t xml:space="preserve">), and scientific-domain pretraining compressed the raw gap while preserving which goals diverge most (Section </w:t>
      </w:r>
      <w:hyperlink w:anchor="sec:robustness">
        <w:r>
          <w:rPr>
            <w:rStyle w:val="Hyperlink"/>
          </w:rPr>
          <w:t xml:space="preserve">4.5</w:t>
        </w:r>
      </w:hyperlink>
      <w:r>
        <w:t xml:space="preserve">). It would fail if a native register adjustment within the symmetric AI-and-SDG policy scope left the adjusted association absent, or if a validated register benchmark tied the removed component to coverage itself.</w:t>
      </w:r>
    </w:p>
    <w:p>
      <w:pPr>
        <w:pStyle w:val="BodyText"/>
      </w:pPr>
      <w:r>
        <w:t xml:space="preserve">The adjusted association also shows coverage and framing to be separable dimensions, whereas a single alignment score would conflate them. This separability is the paper’s core empirical contribution to the SDG-mapping literature, which has treated coverage as the primary output</w:t>
      </w:r>
      <w:r>
        <w:t xml:space="preserve"> </w:t>
      </w:r>
      <w:r>
        <w:t xml:space="preserve">(Armitage et al., 2020; Kashnitsky et al., 2024)</w:t>
      </w:r>
      <w:r>
        <w:t xml:space="preserve">.</w:t>
      </w:r>
    </w:p>
    <w:p>
      <w:pPr>
        <w:pStyle w:val="BodyText"/>
      </w:pPr>
      <w:r>
        <w:t xml:space="preserve">The positive adjusted correlation (pattern-consistent evidence per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diverges.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p.29)</w:t>
      </w:r>
      <w:r>
        <w:t xml:space="preserve">. Where research dominates coverage (SDGs 3, 9), framing reflects academic norms of knowledge production</w:t>
      </w:r>
      <w:r>
        <w:t xml:space="preserve"> </w:t>
      </w:r>
      <w:r>
        <w:t xml:space="preserve">(Gibbons et al., 1994, p.3)</w:t>
      </w:r>
      <w:r>
        <w:t xml:space="preserve">. On this reading, the coverage–semantic association reflects two communities framing the same goals differently wherever their attention diverges.</w:t>
      </w:r>
    </w:p>
    <w:p>
      <w:pPr>
        <w:pStyle w:val="BodyText"/>
      </w:pPr>
      <w:r>
        <w:t xml:space="preserve">Haas cautions that consensual knowledge is often weak at explaining state behaviour</w:t>
      </w:r>
      <w:r>
        <w:t xml:space="preserve"> </w:t>
      </w:r>
      <w:r>
        <w:t xml:space="preserve">(Haas, 1992, p.30)</w:t>
      </w:r>
      <w:r>
        <w:t xml:space="preserve">. The adjusted association links coverage to framing through topic but does not speak to policy uptake.</w:t>
      </w:r>
    </w:p>
    <w:p>
      <w:pPr>
        <w:pStyle w:val="BodyText"/>
      </w:pPr>
      <w:r>
        <w:t xml:space="preserve">The directional decomposition (H1b–H1d) shows an asymmetric structure (Table </w:t>
      </w:r>
      <w:hyperlink w:anchor="tab:interaction">
        <w:r>
          <w:rPr>
            <w:rStyle w:val="Hyperlink"/>
          </w:rPr>
          <w:t xml:space="preserve">4</w:t>
        </w:r>
      </w:hyperlink>
      <w:r>
        <w:t xml:space="preserve">). H1d (policy coverage) is the strongest consistent predictor, positive in 9/9 configurations. Framing divergence is wider where policy heavily covers an SDG, consistent with Haas’s observation that epistemic communities occupy institutional niches</w:t>
      </w:r>
      <w:r>
        <w:t xml:space="preserve"> </w:t>
      </w:r>
      <w:r>
        <w:t xml:space="preserve">(Haas, 1992, p.30)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The SDGs where policy attention concentrates (13, 16, 17) are also those whose framings sit furthest from research norms of credibility.</w:t>
      </w:r>
    </w:p>
    <w:bookmarkEnd w:id="73"/>
    <w:bookmarkStart w:id="74" w:name="X4c808c234078a0e9b2cd8fadd33758f5597bbdf"/>
    <w:p>
      <w:pPr>
        <w:pStyle w:val="Heading2"/>
      </w:pPr>
      <w:r>
        <w:t xml:space="preserve">5.3 The register decomposition: what the raw gap actually measures</w:t>
      </w:r>
    </w:p>
    <w:p>
      <w:pPr>
        <w:pStyle w:val="FirstParagraph"/>
      </w:pPr>
      <w:r>
        <w:t xml:space="preserve">For 16 of 17 SDGs, the register component is positive (+0.076 to +0.261, Fig. </w:t>
      </w:r>
      <w:hyperlink w:anchor="fig:semantic_gap">
        <w:r>
          <w:rPr>
            <w:rStyle w:val="Hyperlink"/>
          </w:rPr>
          <w:t xml:space="preserve">5</w:t>
        </w:r>
      </w:hyperlink>
      <w:r>
        <w:t xml:space="preserve">), meaning register uniformly inflates the apparent divergence. Studies comparing corpora that differ in register overstate semantic divergence when they use raw embedding distances. The adjusted gap alone approximates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Partnership vocabulary resembles both communities’ language while the coordination logic sits with policy alone, and</w:t>
      </w:r>
      <w:r>
        <w:t xml:space="preserve"> </w:t>
      </w:r>
      <w:r>
        <w:t xml:space="preserve">Le Blanc (2015)</w:t>
      </w:r>
      <w:r>
        <w:t xml:space="preserve">’s treatment of SDG 17 fits this inversion.</w:t>
      </w:r>
    </w:p>
    <w:p>
      <w:pPr>
        <w:pStyle w:val="BodyText"/>
      </w:pPr>
      <w:r>
        <w:t xml:space="preserve">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74"/>
    <w:bookmarkStart w:id="75" w:name="sec:level0"/>
    <w:p>
      <w:pPr>
        <w:pStyle w:val="Heading2"/>
      </w:pPr>
      <w:r>
        <w:t xml:space="preserve">5.4 Level 0: Institutional Commensurability</w:t>
      </w:r>
    </w:p>
    <w:p>
      <w:pPr>
        <w:pStyle w:val="FirstParagraph"/>
      </w:pPr>
      <w:r>
        <w:t xml:space="preserve">The three-level framework assumes research and policy discourse are already commensurable categories. Constructing the corpora exposes a prior condition it does not capture. The research corpus is an intersection of AI and SDG content (2</w:t>
      </w:r>
      <w:r>
        <w:t xml:space="preserve">,</w:t>
      </w:r>
      <w:r>
        <w:t xml:space="preserve">536</w:t>
      </w:r>
      <w:r>
        <w:t xml:space="preserve">,</w:t>
      </w:r>
      <w:r>
        <w:t xml:space="preserve">771 abstracts), while the curated AI-and-SDG policy family is 94 documents, and policy documents discuss AI governance and SDG implementation as separate agendas. The constraint is structural (Section </w:t>
      </w:r>
      <w:hyperlink w:anchor="sec:limitations">
        <w:r>
          <w:rPr>
            <w:rStyle w:val="Hyperlink"/>
          </w:rPr>
          <w:t xml:space="preserve">5.5</w:t>
        </w:r>
      </w:hyperlink>
      <w:r>
        <w:t xml:space="preserve">):</w:t>
      </w:r>
      <w:r>
        <w:t xml:space="preserve"> </w:t>
      </w:r>
      <w:r>
        <w:t xml:space="preserve">“</w:t>
      </w:r>
      <w:r>
        <w:t xml:space="preserve">AI and the SDGs</w:t>
      </w:r>
      <w:r>
        <w:t xml:space="preserve">”</w:t>
      </w:r>
      <w:r>
        <w:t xml:space="preserve"> </w:t>
      </w:r>
      <w:r>
        <w:t xml:space="preserve">is not yet a settled organising category in institutional policy discourse the way it is in academic research. Level here is reference-relative: the observation applies the framework’s logic one category outward, asking whether AI coverage is established within general SDG discourse on the policy side. In the formal sense of this paper’s Level 1 analysis it is not a measurement (no general-SDG coverage statistic was collected), and it motivates future work.</w:t>
      </w:r>
    </w:p>
    <w:p>
      <w:pPr>
        <w:pStyle w:val="BodyText"/>
      </w:pPr>
      <w:r>
        <w:t xml:space="preserve">This asymmetry maps onto the Mode 1/Mode 2 distinction</w:t>
      </w:r>
      <w:r>
        <w:t xml:space="preserve"> </w:t>
      </w:r>
      <w:r>
        <w:t xml:space="preserve">(Gibbons et al., 1994)</w:t>
      </w:r>
      <w:r>
        <w:t xml:space="preserve"> </w:t>
      </w:r>
      <w:r>
        <w:t xml:space="preserve">one level up. Mode 1 lets a research community define a cross-cutting category internally, while institutional discourse adopts new categories only when demanded by a concrete problem. The absence of a comparably sized</w:t>
      </w:r>
      <w:r>
        <w:t xml:space="preserve"> </w:t>
      </w:r>
      <w:r>
        <w:t xml:space="preserve">“</w:t>
      </w:r>
      <w:r>
        <w:t xml:space="preserve">AI-and-SDG</w:t>
      </w:r>
      <w:r>
        <w:t xml:space="preserve">”</w:t>
      </w:r>
      <w:r>
        <w:t xml:space="preserve"> </w:t>
      </w:r>
      <w:r>
        <w:t xml:space="preserve">policy corpus is therefore the gap observed before Level 1 coverage or Level 2 framing can be measured, and the study makes no claim to have filled it. The gaps measured here describe divergence within a category that barely exists on the policy side. A future Level 0 measurement (tracking co-occurrence of AI and SDG terms in institutional agendas over time) would convert this inference into a measurement.</w:t>
      </w:r>
    </w:p>
    <w:bookmarkEnd w:id="75"/>
    <w:bookmarkStart w:id="76" w:name="sec:limitations"/>
    <w:p>
      <w:pPr>
        <w:pStyle w:val="Heading2"/>
      </w:pPr>
      <w:r>
        <w:t xml:space="preserve">5.5 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gap (</w:t>
      </w:r>
      <m:oMath>
        <m:r>
          <m:t>ρ</m:t>
        </m:r>
        <m:r>
          <m:rPr>
            <m:sty m:val="p"/>
          </m:rPr>
          <m:t>=</m:t>
        </m:r>
        <m:r>
          <m:t>0.44</m:t>
        </m:r>
      </m:oMath>
      <w:r>
        <w:t xml:space="preserve">–</w:t>
      </w:r>
      <m:oMath>
        <m:r>
          <m:t>0.91</m:t>
        </m:r>
      </m:oMath>
      <w:r>
        <w:t xml:space="preserve">), but this agreement was a register artifact: they track the register component, not the adjusted semantic gap (Appendix </w:t>
      </w:r>
      <w:hyperlink w:anchor="app:distributional-table">
        <w:r>
          <w:rPr>
            <w:rStyle w:val="Hyperlink"/>
          </w:rPr>
          <w:t xml:space="preserve">D</w:t>
        </w:r>
      </w:hyperlink>
      <w:r>
        <w:t xml:space="preserve">). After register removal the adjusted gap is likewise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The covariance-shape term accounts for</w:t>
      </w:r>
      <w:r>
        <w:t xml:space="preserve"> </w:t>
      </w:r>
      <m:oMath>
        <m:r>
          <m:rPr>
            <m:sty m:val="p"/>
          </m:rPr>
          <m:t>≈</m:t>
        </m:r>
        <m:r>
          <m:t>79</m:t>
        </m:r>
        <m:r>
          <m:rPr>
            <m:sty m:val="p"/>
          </m:rPr>
          <m:t>%</m:t>
        </m:r>
      </m:oMath>
      <w:r>
        <w:t xml:space="preserve"> </w:t>
      </w:r>
      <w:r>
        <w:t xml:space="preserve">of the squared Gaussian-2-Wasserstein distance, and a replicate under the adjacent seed changes the largest per-SDG gap by at most 0.008 (Appendix </w:t>
      </w:r>
      <w:hyperlink w:anchor="app:distributional-table">
        <w:r>
          <w:rPr>
            <w:rStyle w:val="Hyperlink"/>
          </w:rPr>
          <w:t xml:space="preserve">D</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are not independently audited here, and the 2</w:t>
      </w:r>
      <w:r>
        <w:t xml:space="preserve">,</w:t>
      </w:r>
      <w:r>
        <w:t xml:space="preserve">536</w:t>
      </w:r>
      <w:r>
        <w:t xml:space="preserve">,</w:t>
      </w:r>
      <w:r>
        <w:t xml:space="preserve">771 retrieved abstracts reflect OpenAlex’s operational rather than validated definition of SDG relevance. The corpus is large enough that composition estimates are stable, but size alone does not confirm the filter is accurate. Auditing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A</w:t>
        </w:r>
      </w:hyperlink>
      <w:r>
        <w:t xml:space="preserve"> </w:t>
      </w:r>
      <w:r>
        <w:t xml:space="preserve">shows concept-retrieved papers (field-of-study membership) produce closely aligned gap rankings, with a lower SDG 4 share (</w:t>
      </w:r>
      <m:oMath>
        <m:r>
          <m:rPr>
            <m:sty m:val="p"/>
          </m:rPr>
          <m:t>−</m:t>
        </m:r>
      </m:oMath>
      <w:r>
        <w:t xml:space="preserve">7.3pp) the largest deviation between the two profiles. Re-running the full pipeline on concept-retrieved papers is the most direct path to eliminating this artefact and is left for future work. That check also reuses the keyword-corpus register-adjusted space for concept-retrieved embeddings, assuming a stable research-policy register direction. Since this assumption is untested, a native INLP re-fit is recommended before treating the track as fully independent.</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A</w:t>
        </w:r>
      </w:hyperlink>
      <w:r>
        <w:t xml:space="preserve">) restricts only to AI/ML field-of-study membership, with no SDG filter at retrieval. Its SDG labels are assigned post hoc by the trained classifier, so agreement with the keyword-retrieved corpus (Table </w:t>
      </w:r>
      <w:hyperlink w:anchor="tab:interaction">
        <w:r>
          <w:rPr>
            <w:rStyle w:val="Hyperlink"/>
          </w:rPr>
          <w:t xml:space="preserve">4</w:t>
        </w:r>
      </w:hyperlink>
      <w:r>
        <w:t xml:space="preserve">) shows stability of coverage-share ranking under a different retrieval strategy, not that the concept corpus is itself SDG-relevant. Whether this unfiltered retrieval destabilises the raw-gap estimate is examined in Appendix </w:t>
      </w:r>
      <w:hyperlink w:anchor="app:concept-retrieval-sensitivity">
        <w:r>
          <w:rPr>
            <w:rStyle w:val="Hyperlink"/>
          </w:rPr>
          <w:t xml:space="preserve">A</w:t>
        </w:r>
      </w:hyperlink>
      <w:r>
        <w:t xml:space="preserve">: the concept-retrieved configuration alone flips sign on H1a’s raw column while MiniLM and SciBERT do not, a pattern consistent with the concern but not conclusive. Applying a comparable SDG filter before treating the concept corpus as a fully independent validation is recommended. Follow-up works should either apply OpenAlex’s SDG filter and audit it for validation, or omit it and allow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G.2</w:t>
        </w:r>
      </w:hyperlink>
      <w:r>
        <w:t xml:space="preserve">).</w:t>
      </w:r>
    </w:p>
    <w:p>
      <w:pPr>
        <w:pStyle w:val="BodyText"/>
      </w:pPr>
      <w:r>
        <w:rPr>
          <w:bCs/>
          <w:b/>
        </w:rPr>
        <w:t xml:space="preserve">Per-SDG assignment is approximate:</w:t>
      </w:r>
      <w:r>
        <w:t xml:space="preserve"> </w:t>
      </w:r>
      <w:r>
        <w:t xml:space="preserve">The hard argmax treats SDG discourse as separable, but the PCA space (Figure </w:t>
      </w:r>
      <w:hyperlink w:anchor="fig:pca-register-before-after">
        <w:r>
          <w:rPr>
            <w:rStyle w:val="Hyperlink"/>
          </w:rPr>
          <w:t xml:space="preserve">4</w:t>
        </w:r>
      </w:hyperlink>
      <w:r>
        <w:t xml:space="preserve">) shows real-world SDG discourse is fuzzy. Leave-one-out of SDG 4 (audited in Appendix </w:t>
      </w:r>
      <w:hyperlink w:anchor="app:sdg4-lexical-audit">
        <w:r>
          <w:rPr>
            <w:rStyle w:val="Hyperlink"/>
          </w:rPr>
          <w:t xml:space="preserve">B.1</w:t>
        </w:r>
      </w:hyperlink>
      <w:r>
        <w:t xml:space="preserve">)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76"/>
    <w:bookmarkStart w:id="77" w:name="sec:framework-contribution"/>
    <w:p>
      <w:pPr>
        <w:pStyle w:val="Heading2"/>
      </w:pPr>
      <w:r>
        <w:t xml:space="preserve">5.6 Contribution and Implications</w:t>
      </w:r>
    </w:p>
    <w:p>
      <w:pPr>
        <w:pStyle w:val="FirstParagraph"/>
      </w:pPr>
      <w:r>
        <w:t xml:space="preserve">The primary contribution of this paper is the measurement framework. The AI–SDG findings are a first application to be checked against a larger, more diverse policy corpus: the cancellation, the SDG 17 inversion, and the positive adjusted association are properties of this specific pair of corpora at this moment in time.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table (Table </w:t>
      </w:r>
      <w:hyperlink w:anchor="tab:cross-sensitivity-robustness">
        <w:r>
          <w:rPr>
            <w:rStyle w:val="Hyperlink"/>
          </w:rPr>
          <w:t xml:space="preserve">17</w:t>
        </w:r>
      </w:hyperlink>
      <w:r>
        <w:t xml:space="preserve">) is a reusable template that shows how stable every ranking position is across measurement choices. The SDG-stratified INLP adaptation (training the corpus classifier on balanced topic–corpus strata so that no linear direction can encode both topic and register) applies to any cross-corpus comparison where topic and register are confounded, and the protocol is portable to any research-policy interface that shares a category system and embeds both sides in a common semantic space.</w:t>
      </w:r>
    </w:p>
    <w:p>
      <w:pPr>
        <w:pStyle w:val="BodyText"/>
      </w:pPr>
      <w:r>
        <w:t xml:space="preserve">Beyond the measurement advance, the results carry a direct implication for how SDG engagement is read. Coverage and framing are separable, correlating at only</w:t>
      </w:r>
      <w:r>
        <w:t xml:space="preserve"> </w:t>
      </w:r>
      <m:oMath>
        <m:r>
          <m:t>ρ</m:t>
        </m:r>
        <m:r>
          <m:rPr>
            <m:sty m:val="p"/>
          </m:rPr>
          <m:t>=</m:t>
        </m:r>
        <m:r>
          <m:t>0.544</m:t>
        </m:r>
        <m:r>
          <m:t>​</m:t>
        </m:r>
      </m:oMath>
      <w:r>
        <w:t xml:space="preserve">, confirming the premise that shared coverage does not imply shared framing. Coverage, the Level 1 metric existing studies report, captures only a weak form of salience and leaves credibility and legitimacy aside</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w:t>
      </w:r>
    </w:p>
    <w:bookmarkEnd w:id="77"/>
    <w:bookmarkEnd w:id="78"/>
    <w:bookmarkStart w:id="79" w:name="sec:conclusion"/>
    <w:p>
      <w:pPr>
        <w:pStyle w:val="Heading1"/>
      </w:pPr>
      <w:r>
        <w:t xml:space="preserve">6 Conclusion</w:t>
      </w:r>
    </w:p>
    <w:p>
      <w:pPr>
        <w:pStyle w:val="FirstParagraph"/>
      </w:pPr>
      <w:r>
        <w:t xml:space="preserve">The Introduction asked how academic AI-for-sustainability research and institutional policy discourse differ in SDG coverage and semantic framing, and how these two dimensions are related. This paper demonstrated that coverage divergence (which SDGs each community prioritises) and within-SDG semantic framing divergence (how differently they discuss the same goal) are separable dimensions that can diverge independently. The linkage is asymmetric: policy coverage is the strongest directional predictor of framing divergence (positive in 9/9 configurations), while research coverage shows no consistent signal. Where policy attention concentrates, the discourse resembles Mode 2 knowledge production</w:t>
      </w:r>
      <w:r>
        <w:t xml:space="preserve"> </w:t>
      </w:r>
      <w:r>
        <w:t xml:space="preserve">(Gibbons et al., 1994)</w:t>
      </w:r>
      <w:r>
        <w:t xml:space="preserve">, and its framings sit further from research norms. Both regularities fit the account of two distinct knowledge cultures addressing the same goals</w:t>
      </w:r>
      <w:r>
        <w:t xml:space="preserve"> </w:t>
      </w:r>
      <w:r>
        <w:t xml:space="preserve">(Caplan, 1979; Cash et al., 2003)</w:t>
      </w:r>
      <w:r>
        <w:t xml:space="preserve">.</w:t>
      </w:r>
    </w:p>
    <w:p>
      <w:pPr>
        <w:pStyle w:val="BodyText"/>
      </w:pPr>
      <w:r>
        <w:t xml:space="preserve">The takeaway for practice is that an SDG label does not by itself evidence alignment: a tag records that a text is about a goal without recording how it frames that goal. Because funders and policymakers read SDG counts as proof of engagement</w:t>
      </w:r>
      <w:r>
        <w:t xml:space="preserve"> </w:t>
      </w:r>
      <w:r>
        <w:t xml:space="preserve">(Heilinger et al., 2024; Heras-Saizarbitoria et al., 2022)</w:t>
      </w:r>
      <w:r>
        <w:t xml:space="preserve">, interpreting that engagement correctly requires the two-dimensional reading developed here, coverage alongside framing with the register component made explicit.</w:t>
      </w:r>
    </w:p>
    <w:p>
      <w:pPr>
        <w:pStyle w:val="BodyText"/>
      </w:pPr>
      <w:r>
        <w:t xml:space="preserve">The asymmetric corpus construction is itself suggestive: the difficulty of building a symmetric AI-SDG policy corpus may reflect that</w:t>
      </w:r>
      <w:r>
        <w:t xml:space="preserve"> </w:t>
      </w:r>
      <w:r>
        <w:t xml:space="preserve">“</w:t>
      </w:r>
      <w:r>
        <w:t xml:space="preserve">AI and the SDGs</w:t>
      </w:r>
      <w:r>
        <w:t xml:space="preserve">”</w:t>
      </w:r>
      <w:r>
        <w:t xml:space="preserve"> </w:t>
      </w:r>
      <w:r>
        <w:t xml:space="preserve">is not yet a settled organising category in policy discourse the way it already is in research (Section </w:t>
      </w:r>
      <w:hyperlink w:anchor="sec:level0">
        <w:r>
          <w:rPr>
            <w:rStyle w:val="Hyperlink"/>
          </w:rPr>
          <w:t xml:space="preserve">5.4</w:t>
        </w:r>
      </w:hyperlink>
      <w:r>
        <w:t xml:space="preserve">). Level 3, whether the divergences documented here reflect productive exploration, institutional failure, or different knowledge cultures pursuing different mandates, requires qualitative, institutional, and deliberative methods that lie beyond the scope of embedding analysis.</w:t>
      </w:r>
    </w:p>
    <w:bookmarkEnd w:id="79"/>
    <w:p>
      <w:pPr>
        <w:pStyle w:val="Heading1"/>
      </w:pPr>
      <w:r>
        <w:t xml:space="preserve">Reference list</w:t>
      </w:r>
    </w:p>
    <w:bookmarkStart w:id="225" w:name="refs"/>
    <w:bookmarkStart w:id="81" w:name="ref-AbadieAtheyImbensWooldridge2020"/>
    <w:p>
      <w:pPr>
        <w:pStyle w:val="Bibliography"/>
        <w:ind w:firstLine="-720" w:left="720"/>
      </w:pPr>
      <w:r>
        <w:t xml:space="preserve">Abadie, A., Athey, S., Imbens, G.W., et al. (2020) Sampling-based versus design-based uncertainty in regression analysis.</w:t>
      </w:r>
      <w:r>
        <w:t xml:space="preserve"> </w:t>
      </w:r>
      <w:r>
        <w:rPr>
          <w:iCs/>
          <w:i/>
        </w:rPr>
        <w:t xml:space="preserve">Econometrica</w:t>
      </w:r>
      <w:r>
        <w:t xml:space="preserve">, 88 (1): 265–296. doi:</w:t>
      </w:r>
      <w:hyperlink r:id="rId80">
        <w:r>
          <w:rPr>
            <w:rStyle w:val="Hyperlink"/>
          </w:rPr>
          <w:t xml:space="preserve">10.3982/ECTA12675</w:t>
        </w:r>
      </w:hyperlink>
      <w:r>
        <w:t xml:space="preserve">.</w:t>
      </w:r>
    </w:p>
    <w:bookmarkEnd w:id="81"/>
    <w:bookmarkStart w:id="83" w:name="Xe69124483ecfc12a2bd02b6434c1ef42f6793ad"/>
    <w:p>
      <w:pPr>
        <w:pStyle w:val="Bibliography"/>
        <w:ind w:firstLine="-720" w:left="720"/>
      </w:pPr>
      <w:r>
        <w:t xml:space="preserve">Alain, G. and Bengio, Y. (2018)</w:t>
      </w:r>
      <w:r>
        <w:t xml:space="preserve"> </w:t>
      </w:r>
      <w:r>
        <w:rPr>
          <w:iCs/>
          <w:i/>
        </w:rPr>
        <w:t xml:space="preserve">Understanding intermediate layers using linear classifier probes</w:t>
      </w:r>
      <w:r>
        <w:t xml:space="preserve">. Available at:</w:t>
      </w:r>
      <w:r>
        <w:t xml:space="preserve"> </w:t>
      </w:r>
      <w:hyperlink r:id="rId82">
        <w:r>
          <w:rPr>
            <w:rStyle w:val="Hyperlink"/>
          </w:rPr>
          <w:t xml:space="preserve">https://arxiv.org/abs/1610.01644</w:t>
        </w:r>
      </w:hyperlink>
      <w:r>
        <w:t xml:space="preserve">.</w:t>
      </w:r>
    </w:p>
    <w:bookmarkEnd w:id="83"/>
    <w:bookmarkStart w:id="84" w:name="ref-AllenAI2019Scibert"/>
    <w:p>
      <w:pPr>
        <w:pStyle w:val="Bibliography"/>
        <w:ind w:firstLine="-720" w:left="720"/>
      </w:pPr>
      <w:r>
        <w:t xml:space="preserve">Allen Institute for AI (2019)</w:t>
      </w:r>
      <w:r>
        <w:t xml:space="preserve"> </w:t>
      </w:r>
      <w:r>
        <w:rPr>
          <w:iCs/>
          <w:i/>
        </w:rPr>
        <w:t xml:space="preserve">SciBERT</w:t>
      </w:r>
      <w:r>
        <w:t xml:space="preserve">.</w:t>
      </w:r>
    </w:p>
    <w:bookmarkEnd w:id="84"/>
    <w:bookmarkStart w:id="86" w:name="ref-Armitage2020"/>
    <w:p>
      <w:pPr>
        <w:pStyle w:val="Bibliography"/>
        <w:ind w:firstLine="-720" w:left="720"/>
      </w:pPr>
      <w:r>
        <w:t xml:space="preserve">Armitage, C.S., Lorenz, M. and Mikki, S. (2020) Mapping scholarly publications related to the sustainable development goals: Do independent bibliometric approaches get the same results?</w:t>
      </w:r>
      <w:r>
        <w:t xml:space="preserve"> </w:t>
      </w:r>
      <w:r>
        <w:rPr>
          <w:iCs/>
          <w:i/>
        </w:rPr>
        <w:t xml:space="preserve">Quantitative Science Studies</w:t>
      </w:r>
      <w:r>
        <w:t xml:space="preserve">, 1 (3): 1092–1108. doi:</w:t>
      </w:r>
      <w:hyperlink r:id="rId85">
        <w:r>
          <w:rPr>
            <w:rStyle w:val="Hyperlink"/>
          </w:rPr>
          <w:t xml:space="preserve">10.1162/qss_a_00071</w:t>
        </w:r>
      </w:hyperlink>
      <w:r>
        <w:t xml:space="preserve">.</w:t>
      </w:r>
    </w:p>
    <w:bookmarkEnd w:id="86"/>
    <w:bookmarkStart w:id="88" w:name="ref-Babic2020"/>
    <w:p>
      <w:pPr>
        <w:pStyle w:val="Bibliography"/>
        <w:ind w:firstLine="-720" w:left="720"/>
      </w:pPr>
      <w:r>
        <w:t xml:space="preserve">Babićc, F., Guerra, E., Martinćić-Ipśić, et al. (2020) A comparison of approaches for measuring the semantic similarity of short texts based on word embeddings.</w:t>
      </w:r>
      <w:r>
        <w:t xml:space="preserve"> </w:t>
      </w:r>
      <w:r>
        <w:rPr>
          <w:iCs/>
          <w:i/>
        </w:rPr>
        <w:t xml:space="preserve">Journal of Information and Organizational Sciences</w:t>
      </w:r>
      <w:r>
        <w:t xml:space="preserve">, 44 (2): 231–246. doi:</w:t>
      </w:r>
      <w:hyperlink r:id="rId87">
        <w:r>
          <w:rPr>
            <w:rStyle w:val="Hyperlink"/>
          </w:rPr>
          <w:t xml:space="preserve">10.31341/jios.44.2.2</w:t>
        </w:r>
      </w:hyperlink>
      <w:r>
        <w:t xml:space="preserve">.</w:t>
      </w:r>
    </w:p>
    <w:bookmarkEnd w:id="88"/>
    <w:bookmarkStart w:id="90" w:name="ref-BautistaPuig2021"/>
    <w:p>
      <w:pPr>
        <w:pStyle w:val="Bibliography"/>
        <w:ind w:firstLine="-720" w:left="720"/>
      </w:pPr>
      <w:r>
        <w:t xml:space="preserve">Bautista-Puig, N., Aleixo, A.M., Leal, S., et al. (2021) 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2: 620743. doi:</w:t>
      </w:r>
      <w:hyperlink r:id="rId89">
        <w:r>
          <w:rPr>
            <w:rStyle w:val="Hyperlink"/>
          </w:rPr>
          <w:t xml:space="preserve">10.3389/frsus.2021.620743</w:t>
        </w:r>
      </w:hyperlink>
      <w:r>
        <w:t xml:space="preserve">.</w:t>
      </w:r>
    </w:p>
    <w:bookmarkEnd w:id="90"/>
    <w:bookmarkStart w:id="92" w:name="ref-Beltagy2019"/>
    <w:p>
      <w:pPr>
        <w:pStyle w:val="Bibliography"/>
        <w:ind w:firstLine="-720" w:left="720"/>
      </w:pPr>
      <w:r>
        <w:t xml:space="preserve">Beltagy, I., Lo, K. and Cohan, A. (2019) SciBERT: A pretrained language model for scientific text.</w:t>
      </w:r>
      <w:r>
        <w:t xml:space="preserve"> </w:t>
      </w:r>
      <w:r>
        <w:rPr>
          <w:iCs/>
          <w:i/>
        </w:rPr>
        <w:t xml:space="preserve">arXiv preprint arXiv:1903.10676</w:t>
      </w:r>
      <w:r>
        <w:t xml:space="preserve">. doi:</w:t>
      </w:r>
      <w:hyperlink r:id="rId91">
        <w:r>
          <w:rPr>
            <w:rStyle w:val="Hyperlink"/>
          </w:rPr>
          <w:t xml:space="preserve">10.48550/arXiv.1903.10676</w:t>
        </w:r>
      </w:hyperlink>
      <w:r>
        <w:t xml:space="preserve">.</w:t>
      </w:r>
    </w:p>
    <w:bookmarkEnd w:id="92"/>
    <w:bookmarkStart w:id="94" w:name="ref-BerkWesternWeiss1995"/>
    <w:p>
      <w:pPr>
        <w:pStyle w:val="Bibliography"/>
        <w:ind w:firstLine="-720" w:left="720"/>
      </w:pPr>
      <w:r>
        <w:t xml:space="preserve">Berk, R.A., Western, B. and Weiss, R.E. (1995) Statistical inference for apparent populations.</w:t>
      </w:r>
      <w:r>
        <w:t xml:space="preserve"> </w:t>
      </w:r>
      <w:r>
        <w:rPr>
          <w:iCs/>
          <w:i/>
        </w:rPr>
        <w:t xml:space="preserve">Sociological Methodology</w:t>
      </w:r>
      <w:r>
        <w:t xml:space="preserve">, 25: 421–458. doi:</w:t>
      </w:r>
      <w:hyperlink r:id="rId93">
        <w:r>
          <w:rPr>
            <w:rStyle w:val="Hyperlink"/>
          </w:rPr>
          <w:t xml:space="preserve">10.2307/271073</w:t>
        </w:r>
      </w:hyperlink>
      <w:r>
        <w:t xml:space="preserve">.</w:t>
      </w:r>
    </w:p>
    <w:bookmarkEnd w:id="94"/>
    <w:bookmarkStart w:id="96" w:name="ref-BexellJonsson2017"/>
    <w:p>
      <w:pPr>
        <w:pStyle w:val="Bibliography"/>
        <w:ind w:firstLine="-720" w:left="720"/>
      </w:pPr>
      <w:r>
        <w:t xml:space="preserve">Bexell, M. and Jönsson, K. (2017) Responsibility and the united nations’ sustainable development goals.</w:t>
      </w:r>
      <w:r>
        <w:t xml:space="preserve"> </w:t>
      </w:r>
      <w:r>
        <w:rPr>
          <w:iCs/>
          <w:i/>
        </w:rPr>
        <w:t xml:space="preserve">Forum for Development Studies</w:t>
      </w:r>
      <w:r>
        <w:t xml:space="preserve">, 44 (1): 13–29. doi:</w:t>
      </w:r>
      <w:hyperlink r:id="rId95">
        <w:r>
          <w:rPr>
            <w:rStyle w:val="Hyperlink"/>
          </w:rPr>
          <w:t xml:space="preserve">10.1080/08039410.2016.1252424</w:t>
        </w:r>
      </w:hyperlink>
      <w:r>
        <w:t xml:space="preserve">.</w:t>
      </w:r>
    </w:p>
    <w:bookmarkEnd w:id="96"/>
    <w:bookmarkStart w:id="98" w:name="ref-biber1988variation"/>
    <w:p>
      <w:pPr>
        <w:pStyle w:val="Bibliography"/>
        <w:ind w:firstLine="-720" w:left="720"/>
      </w:pPr>
      <w:r>
        <w:t xml:space="preserve">Biber, D. (1988)</w:t>
      </w:r>
      <w:r>
        <w:t xml:space="preserve"> </w:t>
      </w:r>
      <w:r>
        <w:rPr>
          <w:iCs/>
          <w:i/>
        </w:rPr>
        <w:t xml:space="preserve">Variation across speech and writing</w:t>
      </w:r>
      <w:r>
        <w:t xml:space="preserve">. Cambridge: Cambridge University Press. doi:</w:t>
      </w:r>
      <w:hyperlink r:id="rId97">
        <w:r>
          <w:rPr>
            <w:rStyle w:val="Hyperlink"/>
          </w:rPr>
          <w:t xml:space="preserve">10.1017/CBO9780511621024</w:t>
        </w:r>
      </w:hyperlink>
      <w:r>
        <w:t xml:space="preserve">.</w:t>
      </w:r>
    </w:p>
    <w:bookmarkEnd w:id="98"/>
    <w:bookmarkStart w:id="100" w:name="ref-biberConrad2009register"/>
    <w:p>
      <w:pPr>
        <w:pStyle w:val="Bibliography"/>
        <w:ind w:firstLine="-720" w:left="720"/>
      </w:pPr>
      <w:r>
        <w:t xml:space="preserve">Biber, D. and Conrad, S. (2009)</w:t>
      </w:r>
      <w:r>
        <w:t xml:space="preserve"> </w:t>
      </w:r>
      <w:r>
        <w:rPr>
          <w:iCs/>
          <w:i/>
        </w:rPr>
        <w:t xml:space="preserve">Register, genre, and style</w:t>
      </w:r>
      <w:r>
        <w:t xml:space="preserve">. Cambridge: Cambridge University Press. doi:</w:t>
      </w:r>
      <w:hyperlink r:id="rId99">
        <w:r>
          <w:rPr>
            <w:rStyle w:val="Hyperlink"/>
          </w:rPr>
          <w:t xml:space="preserve">10.1017/CBO9780511814358</w:t>
        </w:r>
      </w:hyperlink>
      <w:r>
        <w:t xml:space="preserve">.</w:t>
      </w:r>
    </w:p>
    <w:bookmarkEnd w:id="100"/>
    <w:bookmarkStart w:id="102" w:name="ref-bolukbasi2016man"/>
    <w:p>
      <w:pPr>
        <w:pStyle w:val="Bibliography"/>
        <w:ind w:firstLine="-720" w:left="720"/>
      </w:pPr>
      <w:r>
        <w:t xml:space="preserve">Bolukbasi, T., Chang, K.-W., Zou, J., et al. (2016)</w:t>
      </w:r>
      <w:r>
        <w:t xml:space="preserve"> </w:t>
      </w:r>
      <w:r>
        <w:t xml:space="preserve">“Man is to computer programmer as woman is to homemaker? Debiasing word embeddings.”</w:t>
      </w:r>
      <w:r>
        <w:t xml:space="preserve"> </w:t>
      </w:r>
      <w:r>
        <w:t xml:space="preserve">In</w:t>
      </w:r>
      <w:r>
        <w:t xml:space="preserve"> </w:t>
      </w:r>
      <w:r>
        <w:rPr>
          <w:iCs/>
          <w:i/>
        </w:rPr>
        <w:t xml:space="preserve">Advances in neural information processing systems (NeurIPS)</w:t>
      </w:r>
      <w:r>
        <w:t xml:space="preserve">. 2016. pp. 4349–4357. Available at:</w:t>
      </w:r>
      <w:r>
        <w:t xml:space="preserve"> </w:t>
      </w:r>
      <w:hyperlink r:id="rId101">
        <w:r>
          <w:rPr>
            <w:rStyle w:val="Hyperlink"/>
          </w:rPr>
          <w:t xml:space="preserve">https://arxiv.org/abs/1607.06520</w:t>
        </w:r>
      </w:hyperlink>
      <w:r>
        <w:t xml:space="preserve">.</w:t>
      </w:r>
    </w:p>
    <w:bookmarkEnd w:id="102"/>
    <w:bookmarkStart w:id="104" w:name="ref-Bonneel2015"/>
    <w:p>
      <w:pPr>
        <w:pStyle w:val="Bibliography"/>
        <w:ind w:firstLine="-720" w:left="720"/>
      </w:pPr>
      <w:r>
        <w:t xml:space="preserve">Bonneel, N., Rabin, J., Peyré, G., et al. (2015) Sliced and radon wasserstein barycenters of measures.</w:t>
      </w:r>
      <w:r>
        <w:t xml:space="preserve"> </w:t>
      </w:r>
      <w:r>
        <w:rPr>
          <w:iCs/>
          <w:i/>
        </w:rPr>
        <w:t xml:space="preserve">Journal of Mathematical Imaging and Vision</w:t>
      </w:r>
      <w:r>
        <w:t xml:space="preserve">, 51: 22–45. doi:</w:t>
      </w:r>
      <w:hyperlink r:id="rId103">
        <w:r>
          <w:rPr>
            <w:rStyle w:val="Hyperlink"/>
          </w:rPr>
          <w:t xml:space="preserve">10.1007/s10851-014-0506-3</w:t>
        </w:r>
      </w:hyperlink>
      <w:r>
        <w:t xml:space="preserve">.</w:t>
      </w:r>
    </w:p>
    <w:bookmarkEnd w:id="104"/>
    <w:bookmarkStart w:id="106" w:name="ref-Borgefors1988"/>
    <w:p>
      <w:pPr>
        <w:pStyle w:val="Bibliography"/>
        <w:ind w:firstLine="-720" w:left="720"/>
      </w:pPr>
      <w:r>
        <w:t xml:space="preserve">Borgefors, G. (1988) Hierarchical chamfer matching: A parametric edge matching algorithm.</w:t>
      </w:r>
      <w:r>
        <w:t xml:space="preserve"> </w:t>
      </w:r>
      <w:r>
        <w:rPr>
          <w:iCs/>
          <w:i/>
        </w:rPr>
        <w:t xml:space="preserve">IEEE Transactions on Pattern Analysis and Machine Intelligence</w:t>
      </w:r>
      <w:r>
        <w:t xml:space="preserve">, 10 (6): 849–865. doi:</w:t>
      </w:r>
      <w:hyperlink r:id="rId105">
        <w:r>
          <w:rPr>
            <w:rStyle w:val="Hyperlink"/>
          </w:rPr>
          <w:t xml:space="preserve">10.1109/34.9108</w:t>
        </w:r>
      </w:hyperlink>
      <w:r>
        <w:t xml:space="preserve">.</w:t>
      </w:r>
    </w:p>
    <w:bookmarkEnd w:id="106"/>
    <w:bookmarkStart w:id="108" w:name="ref-bornmann2016policy"/>
    <w:p>
      <w:pPr>
        <w:pStyle w:val="Bibliography"/>
        <w:ind w:firstLine="-720" w:left="720"/>
      </w:pPr>
      <w:r>
        <w:t xml:space="preserve">Bornmann, L., Haunschild, R. and Marx, W. (2016) Policy documents as sources for measuring societal impact: How often is climate change research mentioned in policy-related documents?</w:t>
      </w:r>
      <w:r>
        <w:t xml:space="preserve"> </w:t>
      </w:r>
      <w:r>
        <w:rPr>
          <w:iCs/>
          <w:i/>
        </w:rPr>
        <w:t xml:space="preserve">Scientometrics</w:t>
      </w:r>
      <w:r>
        <w:t xml:space="preserve">, 109 (3): 1477–1495. doi:</w:t>
      </w:r>
      <w:hyperlink r:id="rId107">
        <w:r>
          <w:rPr>
            <w:rStyle w:val="Hyperlink"/>
          </w:rPr>
          <w:t xml:space="preserve">10.1007/s11192-016-2115-y</w:t>
        </w:r>
      </w:hyperlink>
      <w:r>
        <w:t xml:space="preserve">.</w:t>
      </w:r>
    </w:p>
    <w:bookmarkEnd w:id="108"/>
    <w:bookmarkStart w:id="110" w:name="ref-vorderbruck2019text"/>
    <w:p>
      <w:pPr>
        <w:pStyle w:val="Bibliography"/>
        <w:ind w:firstLine="-720" w:left="720"/>
      </w:pPr>
      <w:r>
        <w:t xml:space="preserve">Brück, T. vor der and Pouly, M. (2019)</w:t>
      </w:r>
      <w:r>
        <w:t xml:space="preserve"> </w:t>
      </w:r>
      <w:r>
        <w:t xml:space="preserve">“Text similarity estimation based on word embeddings and matrix norms for targeted marketing.”</w:t>
      </w:r>
      <w:r>
        <w:t xml:space="preserve"> </w:t>
      </w:r>
      <w:r>
        <w:t xml:space="preserve">In</w:t>
      </w:r>
      <w:r>
        <w:t xml:space="preserve"> </w:t>
      </w:r>
      <w:r>
        <w:rPr>
          <w:iCs/>
          <w:i/>
        </w:rPr>
        <w:t xml:space="preserve">Proceedings of the north american chapter of the association for computational linguistics: Human language technologies (NAACL-HLT)</w:t>
      </w:r>
      <w:r>
        <w:t xml:space="preserve">. 2019. pp. 1827–1836. doi:</w:t>
      </w:r>
      <w:hyperlink r:id="rId109">
        <w:r>
          <w:rPr>
            <w:rStyle w:val="Hyperlink"/>
          </w:rPr>
          <w:t xml:space="preserve">10.18653/v1/N19-1181</w:t>
        </w:r>
      </w:hyperlink>
      <w:r>
        <w:t xml:space="preserve">.</w:t>
      </w:r>
    </w:p>
    <w:bookmarkEnd w:id="110"/>
    <w:bookmarkStart w:id="112" w:name="ref-Caplan1979"/>
    <w:p>
      <w:pPr>
        <w:pStyle w:val="Bibliography"/>
        <w:ind w:firstLine="-720" w:left="720"/>
      </w:pPr>
      <w:r>
        <w:t xml:space="preserve">Caplan, N. (1979) The two-communities theory and knowledge utilization.</w:t>
      </w:r>
      <w:r>
        <w:t xml:space="preserve"> </w:t>
      </w:r>
      <w:r>
        <w:rPr>
          <w:iCs/>
          <w:i/>
        </w:rPr>
        <w:t xml:space="preserve">American Behavioral Scientist</w:t>
      </w:r>
      <w:r>
        <w:t xml:space="preserve">, 22 (3): 459–470. doi:</w:t>
      </w:r>
      <w:hyperlink r:id="rId111">
        <w:r>
          <w:rPr>
            <w:rStyle w:val="Hyperlink"/>
          </w:rPr>
          <w:t xml:space="preserve">10.1177/000276427902200308</w:t>
        </w:r>
      </w:hyperlink>
      <w:r>
        <w:t xml:space="preserve">.</w:t>
      </w:r>
    </w:p>
    <w:bookmarkEnd w:id="112"/>
    <w:bookmarkStart w:id="114" w:name="ref-Cash2003"/>
    <w:p>
      <w:pPr>
        <w:pStyle w:val="Bibliography"/>
        <w:ind w:firstLine="-720" w:left="720"/>
      </w:pPr>
      <w:r>
        <w:t xml:space="preserve">Cash, D.W., Clark, W.C., Alcock, F., et al. (2003) Knowledge systems for sustainable development.</w:t>
      </w:r>
      <w:r>
        <w:t xml:space="preserve"> </w:t>
      </w:r>
      <w:r>
        <w:rPr>
          <w:iCs/>
          <w:i/>
        </w:rPr>
        <w:t xml:space="preserve">Proceedings of the National Academy of Sciences</w:t>
      </w:r>
      <w:r>
        <w:t xml:space="preserve">, 100 (14): 8086–8091. doi:</w:t>
      </w:r>
      <w:hyperlink r:id="rId113">
        <w:r>
          <w:rPr>
            <w:rStyle w:val="Hyperlink"/>
          </w:rPr>
          <w:t xml:space="preserve">10.1073/pnas.1231332100</w:t>
        </w:r>
      </w:hyperlink>
      <w:r>
        <w:t xml:space="preserve">.</w:t>
      </w:r>
    </w:p>
    <w:bookmarkEnd w:id="114"/>
    <w:bookmarkStart w:id="116" w:name="ref-conneau2018cramsinglevectorprobing"/>
    <w:p>
      <w:pPr>
        <w:pStyle w:val="Bibliography"/>
        <w:ind w:firstLine="-720" w:left="720"/>
      </w:pPr>
      <w:r>
        <w:t xml:space="preserve">Conneau, A., Kruszewski, G., Lample, G., et al. (2018)</w:t>
      </w:r>
      <w:r>
        <w:t xml:space="preserve"> </w:t>
      </w:r>
      <w:r>
        <w:rPr>
          <w:iCs/>
          <w:i/>
        </w:rPr>
        <w:t xml:space="preserve">What you can cram into a single vector: Probing sentence embeddings for linguistic properties</w:t>
      </w:r>
      <w:r>
        <w:t xml:space="preserve">. Available at:</w:t>
      </w:r>
      <w:r>
        <w:t xml:space="preserve"> </w:t>
      </w:r>
      <w:hyperlink r:id="rId115">
        <w:r>
          <w:rPr>
            <w:rStyle w:val="Hyperlink"/>
          </w:rPr>
          <w:t xml:space="preserve">https://arxiv.org/abs/1805.01070</w:t>
        </w:r>
      </w:hyperlink>
      <w:r>
        <w:t xml:space="preserve">.</w:t>
      </w:r>
    </w:p>
    <w:bookmarkEnd w:id="116"/>
    <w:bookmarkStart w:id="118" w:name="ref-CoverHart1967"/>
    <w:p>
      <w:pPr>
        <w:pStyle w:val="Bibliography"/>
        <w:ind w:firstLine="-720" w:left="720"/>
      </w:pPr>
      <w:r>
        <w:t xml:space="preserve">Cover, T.M. and Hart, P.E. (1967) Nearest neighbor pattern classification.</w:t>
      </w:r>
      <w:r>
        <w:t xml:space="preserve"> </w:t>
      </w:r>
      <w:r>
        <w:rPr>
          <w:iCs/>
          <w:i/>
        </w:rPr>
        <w:t xml:space="preserve">IEEE Transactions on Information Theory</w:t>
      </w:r>
      <w:r>
        <w:t xml:space="preserve">, 13 (1): 21–27. doi:</w:t>
      </w:r>
      <w:hyperlink r:id="rId117">
        <w:r>
          <w:rPr>
            <w:rStyle w:val="Hyperlink"/>
          </w:rPr>
          <w:t xml:space="preserve">10.1109/TIT.1967.1053964</w:t>
        </w:r>
      </w:hyperlink>
      <w:r>
        <w:t xml:space="preserve">.</w:t>
      </w:r>
    </w:p>
    <w:bookmarkEnd w:id="118"/>
    <w:bookmarkStart w:id="120" w:name="ref-Cowls2021"/>
    <w:p>
      <w:pPr>
        <w:pStyle w:val="Bibliography"/>
        <w:ind w:firstLine="-720" w:left="720"/>
      </w:pPr>
      <w:r>
        <w:t xml:space="preserve">Cowls, J., Tsamados, A., Taddeo, M., et al. (2021) 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3 (2): 111–115. doi:</w:t>
      </w:r>
      <w:hyperlink r:id="rId119">
        <w:r>
          <w:rPr>
            <w:rStyle w:val="Hyperlink"/>
          </w:rPr>
          <w:t xml:space="preserve">10.1038/s42256-021-00296-0</w:t>
        </w:r>
      </w:hyperlink>
      <w:r>
        <w:t xml:space="preserve">.</w:t>
      </w:r>
    </w:p>
    <w:bookmarkEnd w:id="120"/>
    <w:bookmarkStart w:id="121" w:name="ref-Cuturi2013"/>
    <w:p>
      <w:pPr>
        <w:pStyle w:val="Bibliography"/>
        <w:ind w:firstLine="-720" w:left="720"/>
      </w:pPr>
      <w:r>
        <w:t xml:space="preserve">Cuturi, M. (2013)</w:t>
      </w:r>
      <w:r>
        <w:t xml:space="preserve"> </w:t>
      </w:r>
      <w:r>
        <w:t xml:space="preserve">“Sinkhorn distances: Lightspeed computation of optimal transport.”</w:t>
      </w:r>
      <w:r>
        <w:t xml:space="preserve"> </w:t>
      </w:r>
      <w:r>
        <w:t xml:space="preserve">In Burges, C.J., Bottou, L., Welling, M., et al. (eds.).</w:t>
      </w:r>
      <w:r>
        <w:t xml:space="preserve"> </w:t>
      </w:r>
      <w:r>
        <w:rPr>
          <w:iCs/>
          <w:i/>
        </w:rPr>
        <w:t xml:space="preserve">Advances in neural information processing systems 26 (NIPS 2013)</w:t>
      </w:r>
      <w:r>
        <w:t xml:space="preserve">. 2013. Curran Associates, Inc. pp. 2292–2300.</w:t>
      </w:r>
    </w:p>
    <w:bookmarkEnd w:id="121"/>
    <w:bookmarkStart w:id="123" w:name="ref-elazar2021amnesic"/>
    <w:p>
      <w:pPr>
        <w:pStyle w:val="Bibliography"/>
        <w:ind w:firstLine="-720" w:left="720"/>
      </w:pPr>
      <w:r>
        <w:t xml:space="preserve">Elazar, Y., Jacovi, A. and Goldberg, Y. (2021) Amnesic probing: Behavioral explanation with amnesic counterfactuals.</w:t>
      </w:r>
      <w:r>
        <w:t xml:space="preserve"> </w:t>
      </w:r>
      <w:r>
        <w:rPr>
          <w:iCs/>
          <w:i/>
        </w:rPr>
        <w:t xml:space="preserve">Transactions of the Association for Computational Linguistics</w:t>
      </w:r>
      <w:r>
        <w:t xml:space="preserve">, 9: 643–658. doi:</w:t>
      </w:r>
      <w:hyperlink r:id="rId122">
        <w:r>
          <w:rPr>
            <w:rStyle w:val="Hyperlink"/>
          </w:rPr>
          <w:t xml:space="preserve">10.1162/tacl_a_00359</w:t>
        </w:r>
      </w:hyperlink>
      <w:r>
        <w:t xml:space="preserve">.</w:t>
      </w:r>
    </w:p>
    <w:bookmarkEnd w:id="123"/>
    <w:bookmarkStart w:id="125" w:name="ref-ethayarajh2019contextual"/>
    <w:p>
      <w:pPr>
        <w:pStyle w:val="Bibliography"/>
        <w:ind w:firstLine="-720" w:left="720"/>
      </w:pPr>
      <w:r>
        <w:t xml:space="preserve">Ethayarajh, K. (2019) How contextual are contextualized word representations? Comparing the geometry of</w:t>
      </w:r>
      <w:r>
        <w:t xml:space="preserve"> </w:t>
      </w:r>
      <w:r>
        <w:t xml:space="preserve">BERT</w:t>
      </w:r>
      <w:r>
        <w:t xml:space="preserve">,</w:t>
      </w:r>
      <w:r>
        <w:t xml:space="preserve"> </w:t>
      </w:r>
      <w:r>
        <w:t xml:space="preserve">ELMo</w:t>
      </w:r>
      <w:r>
        <w:t xml:space="preserve">, and</w:t>
      </w:r>
      <w:r>
        <w:t xml:space="preserve"> </w:t>
      </w:r>
      <w:r>
        <w:t xml:space="preserve">GPT-2</w:t>
      </w:r>
      <w:r>
        <w:t xml:space="preserve"> </w:t>
      </w:r>
      <w:r>
        <w:t xml:space="preserve">embeddings.</w:t>
      </w:r>
      <w:r>
        <w:t xml:space="preserve"> </w:t>
      </w:r>
      <w:r>
        <w:rPr>
          <w:iCs/>
          <w:i/>
        </w:rPr>
        <w:t xml:space="preserve">Proceedings of the 2019 Conference on Empirical Methods in Natural Language Processing and the 9th International Joint Conference on Natural Language Processing (EMNLP-IJCNLP)</w:t>
      </w:r>
      <w:r>
        <w:t xml:space="preserve">, pp. 55–65. doi:</w:t>
      </w:r>
      <w:hyperlink r:id="rId124">
        <w:r>
          <w:rPr>
            <w:rStyle w:val="Hyperlink"/>
          </w:rPr>
          <w:t xml:space="preserve">10.18653/v1/D19-1006</w:t>
        </w:r>
      </w:hyperlink>
      <w:r>
        <w:t xml:space="preserve">.</w:t>
      </w:r>
    </w:p>
    <w:bookmarkEnd w:id="125"/>
    <w:bookmarkStart w:id="127" w:name="ref-EUAI2024"/>
    <w:p>
      <w:pPr>
        <w:pStyle w:val="Bibliography"/>
        <w:ind w:firstLine="-720" w:left="720"/>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 European Union. Available at:</w:t>
      </w:r>
      <w:r>
        <w:t xml:space="preserve"> </w:t>
      </w:r>
      <w:hyperlink r:id="rId126">
        <w:r>
          <w:rPr>
            <w:rStyle w:val="Hyperlink"/>
          </w:rPr>
          <w:t xml:space="preserve">https://eur-lex.europa.eu/legal-content/EN/TXT/?uri=CELEX:32024R1689</w:t>
        </w:r>
      </w:hyperlink>
      <w:r>
        <w:t xml:space="preserve">.</w:t>
      </w:r>
    </w:p>
    <w:bookmarkEnd w:id="127"/>
    <w:bookmarkStart w:id="129" w:name="ref-FukudaParr2016"/>
    <w:p>
      <w:pPr>
        <w:pStyle w:val="Bibliography"/>
        <w:ind w:firstLine="-720" w:left="720"/>
      </w:pPr>
      <w:r>
        <w:t xml:space="preserve">Fukuda-Parr, S. (2016) From the millennium development goals to the sustainable development goals: Shifts in purpose, concept, and politics of global goal setting for development.</w:t>
      </w:r>
      <w:r>
        <w:t xml:space="preserve"> </w:t>
      </w:r>
      <w:r>
        <w:rPr>
          <w:iCs/>
          <w:i/>
        </w:rPr>
        <w:t xml:space="preserve">Gender &amp; Development</w:t>
      </w:r>
      <w:r>
        <w:t xml:space="preserve">, 24 (1): 43–52. doi:</w:t>
      </w:r>
      <w:hyperlink r:id="rId128">
        <w:r>
          <w:rPr>
            <w:rStyle w:val="Hyperlink"/>
          </w:rPr>
          <w:t xml:space="preserve">10.1080/13552074.2016.1145895</w:t>
        </w:r>
      </w:hyperlink>
      <w:r>
        <w:t xml:space="preserve">.</w:t>
      </w:r>
    </w:p>
    <w:bookmarkEnd w:id="129"/>
    <w:bookmarkStart w:id="131" w:name="ref-Gibbons1994"/>
    <w:p>
      <w:pPr>
        <w:pStyle w:val="Bibliography"/>
        <w:ind w:firstLine="-720" w:left="720"/>
      </w:pPr>
      <w:r>
        <w:t xml:space="preserve">Gibbons, M., Limoges, C., Nowotny, H., et al. (1994)</w:t>
      </w:r>
      <w:r>
        <w:t xml:space="preserve"> </w:t>
      </w:r>
      <w:r>
        <w:rPr>
          <w:iCs/>
          <w:i/>
        </w:rPr>
        <w:t xml:space="preserve">The new production of knowledge: The dynamics of science and research in contemporary societies</w:t>
      </w:r>
      <w:r>
        <w:t xml:space="preserve">. London: SAGE Publications. doi:</w:t>
      </w:r>
      <w:hyperlink r:id="rId130">
        <w:r>
          <w:rPr>
            <w:rStyle w:val="Hyperlink"/>
          </w:rPr>
          <w:t xml:space="preserve">10.4135/9781446221853</w:t>
        </w:r>
      </w:hyperlink>
      <w:r>
        <w:t xml:space="preserve">.</w:t>
      </w:r>
    </w:p>
    <w:bookmarkEnd w:id="131"/>
    <w:bookmarkStart w:id="133" w:name="ref-Gjorgjevikj2025"/>
    <w:p>
      <w:pPr>
        <w:pStyle w:val="Bibliography"/>
        <w:ind w:firstLine="-720" w:left="720"/>
      </w:pPr>
      <w:r>
        <w:t xml:space="preserve">Gjorgjevikj, A., Mishev, K., Trajanov, D., et al. (2025) Benchmarking sentence encoders in associating indicators with sustainable development goals and targets.</w:t>
      </w:r>
      <w:r>
        <w:t xml:space="preserve"> </w:t>
      </w:r>
      <w:r>
        <w:rPr>
          <w:iCs/>
          <w:i/>
        </w:rPr>
        <w:t xml:space="preserve">IEEE Access</w:t>
      </w:r>
      <w:r>
        <w:t xml:space="preserve">, 13: 141434–141460. doi:</w:t>
      </w:r>
      <w:hyperlink r:id="rId132">
        <w:r>
          <w:rPr>
            <w:rStyle w:val="Hyperlink"/>
          </w:rPr>
          <w:t xml:space="preserve">10.1109/ACCESS.2025.3595894</w:t>
        </w:r>
      </w:hyperlink>
      <w:r>
        <w:t xml:space="preserve">.</w:t>
      </w:r>
    </w:p>
    <w:bookmarkEnd w:id="133"/>
    <w:bookmarkStart w:id="135" w:name="ref-Gohr2025AiSdgs"/>
    <w:p>
      <w:pPr>
        <w:pStyle w:val="Bibliography"/>
        <w:ind w:firstLine="-720" w:left="720"/>
      </w:pPr>
      <w:r>
        <w:t xml:space="preserve">Gohr, C., Rodríguez, G., Belomestnykh, S., et al. (2025) Artificial intelligence in sustainable development research.</w:t>
      </w:r>
      <w:r>
        <w:t xml:space="preserve"> </w:t>
      </w:r>
      <w:r>
        <w:rPr>
          <w:iCs/>
          <w:i/>
        </w:rPr>
        <w:t xml:space="preserve">Nature Sustainability</w:t>
      </w:r>
      <w:r>
        <w:t xml:space="preserve">, 8: 970–978. doi:</w:t>
      </w:r>
      <w:hyperlink r:id="rId134">
        <w:r>
          <w:rPr>
            <w:rStyle w:val="Hyperlink"/>
          </w:rPr>
          <w:t xml:space="preserve">10.1038/s41893-025-01598-6</w:t>
        </w:r>
      </w:hyperlink>
      <w:r>
        <w:t xml:space="preserve">.</w:t>
      </w:r>
    </w:p>
    <w:bookmarkEnd w:id="135"/>
    <w:bookmarkStart w:id="137" w:name="ref-gonen2019lipstick"/>
    <w:p>
      <w:pPr>
        <w:pStyle w:val="Bibliography"/>
        <w:ind w:firstLine="-720" w:left="720"/>
      </w:pPr>
      <w:r>
        <w:t xml:space="preserve">Gonen, H. and Goldberg, Y. (2019) Lipstick on a pig: Debiasing methods cover up systematic gender biases in word embeddings but do not remove them.</w:t>
      </w:r>
      <w:r>
        <w:t xml:space="preserve"> </w:t>
      </w:r>
      <w:r>
        <w:rPr>
          <w:iCs/>
          <w:i/>
        </w:rPr>
        <w:t xml:space="preserve">Proceedings of the 2019 Conference of the North American Chapter of the Association for Computational Linguistics: Human Language Technologies (NAACL-HLT)</w:t>
      </w:r>
      <w:r>
        <w:t xml:space="preserve">, 1: 609–614. doi:</w:t>
      </w:r>
      <w:hyperlink r:id="rId136">
        <w:r>
          <w:rPr>
            <w:rStyle w:val="Hyperlink"/>
          </w:rPr>
          <w:t xml:space="preserve">10.18653/v1/N19-2010</w:t>
        </w:r>
      </w:hyperlink>
      <w:r>
        <w:t xml:space="preserve">.</w:t>
      </w:r>
    </w:p>
    <w:bookmarkEnd w:id="137"/>
    <w:bookmarkStart w:id="139" w:name="ref-Grieve2025"/>
    <w:p>
      <w:pPr>
        <w:pStyle w:val="Bibliography"/>
        <w:ind w:firstLine="-720" w:left="720"/>
      </w:pPr>
      <w:r>
        <w:t xml:space="preserve">Grieve, J., Bartl, S., Fuoli, M., et al. (2025) The sociolinguistic foundations of language modeling.</w:t>
      </w:r>
      <w:r>
        <w:t xml:space="preserve"> </w:t>
      </w:r>
      <w:r>
        <w:rPr>
          <w:iCs/>
          <w:i/>
        </w:rPr>
        <w:t xml:space="preserve">Frontiers in Artificial Intelligence</w:t>
      </w:r>
      <w:r>
        <w:t xml:space="preserve">, 7: 1472411. doi:</w:t>
      </w:r>
      <w:hyperlink r:id="rId138">
        <w:r>
          <w:rPr>
            <w:rStyle w:val="Hyperlink"/>
          </w:rPr>
          <w:t xml:space="preserve">10.3389/frai.2024.1472411</w:t>
        </w:r>
      </w:hyperlink>
      <w:r>
        <w:t xml:space="preserve">.</w:t>
      </w:r>
    </w:p>
    <w:bookmarkEnd w:id="139"/>
    <w:bookmarkStart w:id="141" w:name="ref-ICSU2017"/>
    <w:p>
      <w:pPr>
        <w:pStyle w:val="Bibliography"/>
        <w:ind w:firstLine="-720" w:left="720"/>
      </w:pPr>
      <w:r>
        <w:t xml:space="preserve">Griggs, D.J., Nilsson, M., Stevance, A., et al.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 doi:</w:t>
      </w:r>
      <w:hyperlink r:id="rId140">
        <w:r>
          <w:rPr>
            <w:rStyle w:val="Hyperlink"/>
          </w:rPr>
          <w:t xml:space="preserve">10.24948/2017.01</w:t>
        </w:r>
      </w:hyperlink>
      <w:r>
        <w:t xml:space="preserve">.</w:t>
      </w:r>
    </w:p>
    <w:bookmarkEnd w:id="141"/>
    <w:bookmarkStart w:id="143" w:name="ref-Guston2001"/>
    <w:p>
      <w:pPr>
        <w:pStyle w:val="Bibliography"/>
        <w:ind w:firstLine="-720" w:left="720"/>
      </w:pPr>
      <w:r>
        <w:t xml:space="preserve">Guston, D.H. (2001) Boundary organizations in environmental policy and science: An introduction.</w:t>
      </w:r>
      <w:r>
        <w:t xml:space="preserve"> </w:t>
      </w:r>
      <w:r>
        <w:rPr>
          <w:iCs/>
          <w:i/>
        </w:rPr>
        <w:t xml:space="preserve">Science, Technology, &amp; Human Values</w:t>
      </w:r>
      <w:r>
        <w:t xml:space="preserve">, 26 (4): 399–408. doi:</w:t>
      </w:r>
      <w:hyperlink r:id="rId142">
        <w:r>
          <w:rPr>
            <w:rStyle w:val="Hyperlink"/>
          </w:rPr>
          <w:t xml:space="preserve">10.1177/016224390102600401</w:t>
        </w:r>
      </w:hyperlink>
      <w:r>
        <w:t xml:space="preserve">.</w:t>
      </w:r>
    </w:p>
    <w:bookmarkEnd w:id="143"/>
    <w:bookmarkStart w:id="145" w:name="ref-Haas1992"/>
    <w:p>
      <w:pPr>
        <w:pStyle w:val="Bibliography"/>
        <w:ind w:firstLine="-720" w:left="720"/>
      </w:pPr>
      <w:r>
        <w:t xml:space="preserve">Haas, P.M. (1992) Introduction: Epistemic communities and international policy coordination.</w:t>
      </w:r>
      <w:r>
        <w:t xml:space="preserve"> </w:t>
      </w:r>
      <w:r>
        <w:rPr>
          <w:iCs/>
          <w:i/>
        </w:rPr>
        <w:t xml:space="preserve">International Organization</w:t>
      </w:r>
      <w:r>
        <w:t xml:space="preserve">, 46 (1): 1–35. doi:</w:t>
      </w:r>
      <w:hyperlink r:id="rId144">
        <w:r>
          <w:rPr>
            <w:rStyle w:val="Hyperlink"/>
          </w:rPr>
          <w:t xml:space="preserve">10.1017/S0020818300001442</w:t>
        </w:r>
      </w:hyperlink>
      <w:r>
        <w:t xml:space="preserve">.</w:t>
      </w:r>
    </w:p>
    <w:bookmarkEnd w:id="145"/>
    <w:bookmarkStart w:id="147" w:name="ref-Harris1954"/>
    <w:p>
      <w:pPr>
        <w:pStyle w:val="Bibliography"/>
        <w:ind w:firstLine="-720" w:left="720"/>
      </w:pPr>
      <w:r>
        <w:t xml:space="preserve">Harris, Z.S. (1954) Distributional structure.</w:t>
      </w:r>
      <w:r>
        <w:t xml:space="preserve"> </w:t>
      </w:r>
      <w:r>
        <w:rPr>
          <w:iCs/>
          <w:i/>
        </w:rPr>
        <w:t xml:space="preserve">WORD</w:t>
      </w:r>
      <w:r>
        <w:t xml:space="preserve">, 10 (2–3): 146–162. doi:</w:t>
      </w:r>
      <w:hyperlink r:id="rId146">
        <w:r>
          <w:rPr>
            <w:rStyle w:val="Hyperlink"/>
          </w:rPr>
          <w:t xml:space="preserve">10.1080/00437956.1954.11659520</w:t>
        </w:r>
      </w:hyperlink>
      <w:r>
        <w:t xml:space="preserve">.</w:t>
      </w:r>
    </w:p>
    <w:bookmarkEnd w:id="147"/>
    <w:bookmarkStart w:id="149" w:name="ref-Hastie2009"/>
    <w:p>
      <w:pPr>
        <w:pStyle w:val="Bibliography"/>
        <w:ind w:firstLine="-720" w:left="720"/>
      </w:pPr>
      <w:r>
        <w:t xml:space="preserve">Hastie, T., Tibshirani, R. and Friedman, J. (2009)</w:t>
      </w:r>
      <w:r>
        <w:t xml:space="preserve"> </w:t>
      </w:r>
      <w:r>
        <w:rPr>
          <w:iCs/>
          <w:i/>
        </w:rPr>
        <w:t xml:space="preserve">The elements of statistical learning</w:t>
      </w:r>
      <w:r>
        <w:t xml:space="preserve">. 2nd ed. Springer. doi:</w:t>
      </w:r>
      <w:hyperlink r:id="rId148">
        <w:r>
          <w:rPr>
            <w:rStyle w:val="Hyperlink"/>
          </w:rPr>
          <w:t xml:space="preserve">10.1007/978-0-387-84858-7</w:t>
        </w:r>
      </w:hyperlink>
      <w:r>
        <w:t xml:space="preserve">.</w:t>
      </w:r>
    </w:p>
    <w:bookmarkEnd w:id="149"/>
    <w:bookmarkStart w:id="151" w:name="ref-Heilinger2023"/>
    <w:p>
      <w:pPr>
        <w:pStyle w:val="Bibliography"/>
        <w:ind w:firstLine="-720" w:left="720"/>
      </w:pPr>
      <w:r>
        <w:t xml:space="preserve">Heilinger, J.-C., Kempt, H. and Nagel, S.K. (2024) Beware of sustainable</w:t>
      </w:r>
      <w:r>
        <w:t xml:space="preserve"> </w:t>
      </w:r>
      <w:r>
        <w:t xml:space="preserve">AI</w:t>
      </w:r>
      <w:r>
        <w:t xml:space="preserve">! Uses and abuses of a worthy goal.</w:t>
      </w:r>
      <w:r>
        <w:t xml:space="preserve"> </w:t>
      </w:r>
      <w:r>
        <w:rPr>
          <w:iCs/>
          <w:i/>
        </w:rPr>
        <w:t xml:space="preserve">AI and Ethics</w:t>
      </w:r>
      <w:r>
        <w:t xml:space="preserve">, 4 (2): 201–212. doi:</w:t>
      </w:r>
      <w:hyperlink r:id="rId150">
        <w:r>
          <w:rPr>
            <w:rStyle w:val="Hyperlink"/>
          </w:rPr>
          <w:t xml:space="preserve">10.1007/s43681-023-00259-8</w:t>
        </w:r>
      </w:hyperlink>
      <w:r>
        <w:t xml:space="preserve">.</w:t>
      </w:r>
    </w:p>
    <w:bookmarkEnd w:id="151"/>
    <w:bookmarkStart w:id="153" w:name="ref-Elsevier2019"/>
    <w:p>
      <w:pPr>
        <w:pStyle w:val="Bibliography"/>
        <w:ind w:firstLine="-720" w:left="720"/>
      </w:pPr>
      <w:r>
        <w:t xml:space="preserve">Hellwig, J., Huggett, S. and Siebert, M. (2019)</w:t>
      </w:r>
      <w:r>
        <w:t xml:space="preserve"> </w:t>
      </w:r>
      <w:r>
        <w:rPr>
          <w:iCs/>
          <w:i/>
        </w:rPr>
        <w:t xml:space="preserve">Artificial intelligence: How knowledge is created, transferred, and used</w:t>
      </w:r>
      <w:r>
        <w:t xml:space="preserve">. Elsevier. doi:</w:t>
      </w:r>
      <w:hyperlink r:id="rId152">
        <w:r>
          <w:rPr>
            <w:rStyle w:val="Hyperlink"/>
          </w:rPr>
          <w:t xml:space="preserve">10.17632/7ydfs62gd6.2</w:t>
        </w:r>
      </w:hyperlink>
      <w:r>
        <w:t xml:space="preserve">.</w:t>
      </w:r>
    </w:p>
    <w:bookmarkEnd w:id="153"/>
    <w:bookmarkStart w:id="155" w:name="ref-HerasSaizarbitoria2022"/>
    <w:p>
      <w:pPr>
        <w:pStyle w:val="Bibliography"/>
        <w:ind w:firstLine="-720" w:left="720"/>
      </w:pPr>
      <w:r>
        <w:t xml:space="preserve">Heras-Saizarbitoria, I., Urbieta, L. and Boiral, O. (2022) 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29 (2): 316–328. doi:</w:t>
      </w:r>
      <w:hyperlink r:id="rId154">
        <w:r>
          <w:rPr>
            <w:rStyle w:val="Hyperlink"/>
          </w:rPr>
          <w:t xml:space="preserve">10.1002/csr.2202</w:t>
        </w:r>
      </w:hyperlink>
      <w:r>
        <w:t xml:space="preserve">.</w:t>
      </w:r>
    </w:p>
    <w:bookmarkEnd w:id="155"/>
    <w:bookmarkStart w:id="157" w:name="ref-HitchcockSober2004"/>
    <w:p>
      <w:pPr>
        <w:pStyle w:val="Bibliography"/>
        <w:ind w:firstLine="-720" w:left="720"/>
      </w:pPr>
      <w:r>
        <w:t xml:space="preserve">Hitchcock, C. and Sober, E. (2004) Prediction versus accommodation and the risk of overfitting.</w:t>
      </w:r>
      <w:r>
        <w:t xml:space="preserve"> </w:t>
      </w:r>
      <w:r>
        <w:rPr>
          <w:iCs/>
          <w:i/>
        </w:rPr>
        <w:t xml:space="preserve">The British Journal for the Philosophy of Science</w:t>
      </w:r>
      <w:r>
        <w:t xml:space="preserve">, 55 (1): 1–34. doi:</w:t>
      </w:r>
      <w:hyperlink r:id="rId156">
        <w:r>
          <w:rPr>
            <w:rStyle w:val="Hyperlink"/>
          </w:rPr>
          <w:t xml:space="preserve">10.1093/bjps/55.1.1</w:t>
        </w:r>
      </w:hyperlink>
      <w:r>
        <w:t xml:space="preserve">.</w:t>
      </w:r>
    </w:p>
    <w:bookmarkEnd w:id="157"/>
    <w:bookmarkStart w:id="159" w:name="ref-IPCC2022"/>
    <w:p>
      <w:pPr>
        <w:pStyle w:val="Bibliography"/>
        <w:ind w:firstLine="-720" w:left="720"/>
      </w:pPr>
      <w:r>
        <w:t xml:space="preserve">IPCC (2022)</w:t>
      </w:r>
      <w:r>
        <w:t xml:space="preserve"> </w:t>
      </w:r>
      <w:r>
        <w:rPr>
          <w:iCs/>
          <w:i/>
        </w:rPr>
        <w:t xml:space="preserve">Climate change 2022: Impacts, adaptation and vulnerability. Contribution of working group II to the sixth assessment report</w:t>
      </w:r>
      <w:r>
        <w:t xml:space="preserve">. Intergovernmental Panel on Climate Change. Available at:</w:t>
      </w:r>
      <w:r>
        <w:t xml:space="preserve"> </w:t>
      </w:r>
      <w:hyperlink r:id="rId158">
        <w:r>
          <w:rPr>
            <w:rStyle w:val="Hyperlink"/>
          </w:rPr>
          <w:t xml:space="preserve">https://www.ipcc.ch/report/ar6/wg2/</w:t>
        </w:r>
      </w:hyperlink>
      <w:r>
        <w:t xml:space="preserve">.</w:t>
      </w:r>
    </w:p>
    <w:bookmarkEnd w:id="159"/>
    <w:bookmarkStart w:id="161" w:name="ref-JankinEtAl2024"/>
    <w:p>
      <w:pPr>
        <w:pStyle w:val="Bibliography"/>
        <w:ind w:firstLine="-720" w:left="720"/>
      </w:pPr>
      <w:r>
        <w:t xml:space="preserve">Jankin, S., Baturo, A. and Dasandi, N. (2024) 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62 (4): 1339–1351. doi:</w:t>
      </w:r>
      <w:hyperlink r:id="rId160">
        <w:r>
          <w:rPr>
            <w:rStyle w:val="Hyperlink"/>
          </w:rPr>
          <w:t xml:space="preserve">10.1177/00223433241275335</w:t>
        </w:r>
      </w:hyperlink>
      <w:r>
        <w:t xml:space="preserve">.</w:t>
      </w:r>
    </w:p>
    <w:bookmarkEnd w:id="161"/>
    <w:bookmarkStart w:id="163" w:name="ref-john2019disentangled"/>
    <w:p>
      <w:pPr>
        <w:pStyle w:val="Bibliography"/>
        <w:ind w:firstLine="-720" w:left="720"/>
      </w:pPr>
      <w:r>
        <w:t xml:space="preserve">John, V., Mou, L., Bahuleyan, H., et al. (2019)</w:t>
      </w:r>
      <w:r>
        <w:t xml:space="preserve"> </w:t>
      </w:r>
      <w:r>
        <w:rPr>
          <w:iCs/>
          <w:i/>
        </w:rPr>
        <w:t xml:space="preserve">Disentangling style and content in natural language</w:t>
      </w:r>
      <w:r>
        <w:t xml:space="preserve">. Available at:</w:t>
      </w:r>
      <w:r>
        <w:t xml:space="preserve"> </w:t>
      </w:r>
      <w:hyperlink r:id="rId162">
        <w:r>
          <w:rPr>
            <w:rStyle w:val="Hyperlink"/>
          </w:rPr>
          <w:t xml:space="preserve">https://arxiv.org/abs/1808.04339</w:t>
        </w:r>
      </w:hyperlink>
      <w:r>
        <w:t xml:space="preserve">.</w:t>
      </w:r>
    </w:p>
    <w:bookmarkEnd w:id="163"/>
    <w:bookmarkStart w:id="165" w:name="ref-Kashnitsky2024"/>
    <w:p>
      <w:pPr>
        <w:pStyle w:val="Bibliography"/>
        <w:ind w:firstLine="-720" w:left="720"/>
      </w:pPr>
      <w:r>
        <w:t xml:space="preserve">Kashnitsky, Y., Roberge, G., Mu, J., et al. (2024) Evaluating approaches to identifying research supporting the united nations sustainable development goals.</w:t>
      </w:r>
      <w:r>
        <w:t xml:space="preserve"> </w:t>
      </w:r>
      <w:r>
        <w:rPr>
          <w:iCs/>
          <w:i/>
        </w:rPr>
        <w:t xml:space="preserve">Quantitative Science Studies</w:t>
      </w:r>
      <w:r>
        <w:t xml:space="preserve">, 5 (2): 408–425. doi:</w:t>
      </w:r>
      <w:hyperlink r:id="rId164">
        <w:r>
          <w:rPr>
            <w:rStyle w:val="Hyperlink"/>
          </w:rPr>
          <w:t xml:space="preserve">10.1162/qss_a_00304</w:t>
        </w:r>
      </w:hyperlink>
      <w:r>
        <w:t xml:space="preserve">.</w:t>
      </w:r>
    </w:p>
    <w:bookmarkEnd w:id="165"/>
    <w:bookmarkStart w:id="166" w:name="ref-Kusner2015"/>
    <w:p>
      <w:pPr>
        <w:pStyle w:val="Bibliography"/>
        <w:ind w:firstLine="-720" w:left="720"/>
      </w:pPr>
      <w:r>
        <w:t xml:space="preserve">Kusner, M., Sun, Y., Kolkin, N., et al. (2015)</w:t>
      </w:r>
      <w:r>
        <w:t xml:space="preserve"> </w:t>
      </w:r>
      <w:r>
        <w:t xml:space="preserve">“From word embeddings to document distances.”</w:t>
      </w:r>
      <w:r>
        <w:t xml:space="preserve"> </w:t>
      </w:r>
      <w:r>
        <w:t xml:space="preserve">In</w:t>
      </w:r>
      <w:r>
        <w:t xml:space="preserve"> </w:t>
      </w:r>
      <w:r>
        <w:rPr>
          <w:iCs/>
          <w:i/>
        </w:rPr>
        <w:t xml:space="preserve">Proceedings of the international conference on machine learning (ICML)</w:t>
      </w:r>
      <w:r>
        <w:t xml:space="preserve">. 2015.</w:t>
      </w:r>
    </w:p>
    <w:bookmarkEnd w:id="166"/>
    <w:bookmarkStart w:id="168" w:name="ref-Lakatos1970"/>
    <w:p>
      <w:pPr>
        <w:pStyle w:val="Bibliography"/>
        <w:ind w:firstLine="-720" w:left="720"/>
      </w:pPr>
      <w:r>
        <w:t xml:space="preserve">Lakatos, I. (1970)</w:t>
      </w:r>
      <w:r>
        <w:t xml:space="preserve"> </w:t>
      </w:r>
      <w:r>
        <w:t xml:space="preserve">“Falsification and the methodology of scientific research programmes.”</w:t>
      </w:r>
      <w:r>
        <w:t xml:space="preserve"> </w:t>
      </w:r>
      <w:r>
        <w:t xml:space="preserve">In Lakatos, I. and Musgrave, A. (eds.)</w:t>
      </w:r>
      <w:r>
        <w:t xml:space="preserve"> </w:t>
      </w:r>
      <w:r>
        <w:rPr>
          <w:iCs/>
          <w:i/>
        </w:rPr>
        <w:t xml:space="preserve">Criticism and the growth of knowledge</w:t>
      </w:r>
      <w:r>
        <w:t xml:space="preserve">. Cambridge University Press. pp. 91–196. doi:</w:t>
      </w:r>
      <w:hyperlink r:id="rId167">
        <w:r>
          <w:rPr>
            <w:rStyle w:val="Hyperlink"/>
          </w:rPr>
          <w:t xml:space="preserve">10.1017/CBO9781139171434.009</w:t>
        </w:r>
      </w:hyperlink>
      <w:r>
        <w:t xml:space="preserve">.</w:t>
      </w:r>
    </w:p>
    <w:bookmarkEnd w:id="168"/>
    <w:bookmarkStart w:id="170" w:name="ref-LeBlanc2015"/>
    <w:p>
      <w:pPr>
        <w:pStyle w:val="Bibliography"/>
        <w:ind w:firstLine="-720" w:left="720"/>
      </w:pPr>
      <w:r>
        <w:t xml:space="preserve">Le Blanc, D. (2015) Towards integration at last? The sustainable development goals as a network of targets.</w:t>
      </w:r>
      <w:r>
        <w:t xml:space="preserve"> </w:t>
      </w:r>
      <w:r>
        <w:rPr>
          <w:iCs/>
          <w:i/>
        </w:rPr>
        <w:t xml:space="preserve">Sustainable Development</w:t>
      </w:r>
      <w:r>
        <w:t xml:space="preserve">, 23 (3): 176–187. doi:</w:t>
      </w:r>
      <w:hyperlink r:id="rId169">
        <w:r>
          <w:rPr>
            <w:rStyle w:val="Hyperlink"/>
          </w:rPr>
          <w:t xml:space="preserve">10.1002/sd.1582</w:t>
        </w:r>
      </w:hyperlink>
      <w:r>
        <w:t xml:space="preserve">.</w:t>
      </w:r>
    </w:p>
    <w:bookmarkEnd w:id="170"/>
    <w:bookmarkStart w:id="172" w:name="ref-Manning2008"/>
    <w:p>
      <w:pPr>
        <w:pStyle w:val="Bibliography"/>
        <w:ind w:firstLine="-720" w:left="720"/>
      </w:pPr>
      <w:r>
        <w:t xml:space="preserve">Manning, C.D., Raghavan, P. and Schütze, H. (2008)</w:t>
      </w:r>
      <w:r>
        <w:t xml:space="preserve"> </w:t>
      </w:r>
      <w:r>
        <w:rPr>
          <w:iCs/>
          <w:i/>
        </w:rPr>
        <w:t xml:space="preserve">Introduction to information retrieval</w:t>
      </w:r>
      <w:r>
        <w:t xml:space="preserve">. Cambridge University Press. doi:</w:t>
      </w:r>
      <w:hyperlink r:id="rId171">
        <w:r>
          <w:rPr>
            <w:rStyle w:val="Hyperlink"/>
          </w:rPr>
          <w:t xml:space="preserve">10.1017/CBO9780511809071</w:t>
        </w:r>
      </w:hyperlink>
      <w:r>
        <w:t xml:space="preserve">.</w:t>
      </w:r>
    </w:p>
    <w:bookmarkEnd w:id="172"/>
    <w:bookmarkStart w:id="174" w:name="ref-McCarthy2026"/>
    <w:p>
      <w:pPr>
        <w:pStyle w:val="Bibliography"/>
        <w:ind w:firstLine="-720" w:left="720"/>
      </w:pPr>
      <w:r>
        <w:t xml:space="preserve">McCarthy, C., Brooks, C., Sternberg, T., et al. (2026) AI-assisted multi-target classification for research-policy alignment in conservation science.</w:t>
      </w:r>
      <w:r>
        <w:t xml:space="preserve"> </w:t>
      </w:r>
      <w:r>
        <w:rPr>
          <w:iCs/>
          <w:i/>
        </w:rPr>
        <w:t xml:space="preserve">Ecological Informatics</w:t>
      </w:r>
      <w:r>
        <w:t xml:space="preserve">, 94: 103669. doi:</w:t>
      </w:r>
      <w:hyperlink r:id="rId173">
        <w:r>
          <w:rPr>
            <w:rStyle w:val="Hyperlink"/>
          </w:rPr>
          <w:t xml:space="preserve">10.1016/j.ecoinf.2026.103669</w:t>
        </w:r>
      </w:hyperlink>
      <w:r>
        <w:t xml:space="preserve">.</w:t>
      </w:r>
    </w:p>
    <w:bookmarkEnd w:id="174"/>
    <w:bookmarkStart w:id="176" w:name="ref-Nedungadi2024"/>
    <w:p>
      <w:pPr>
        <w:pStyle w:val="Bibliography"/>
        <w:ind w:firstLine="-720" w:left="720"/>
      </w:pPr>
      <w:r>
        <w:t xml:space="preserve">Nedungadi, P., Surendran, S., Tang, K.-Y., et al. (2024) 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12: 188519–188541. doi:</w:t>
      </w:r>
      <w:hyperlink r:id="rId175">
        <w:r>
          <w:rPr>
            <w:rStyle w:val="Hyperlink"/>
          </w:rPr>
          <w:t xml:space="preserve">10.1109/ACCESS.2024.3516500</w:t>
        </w:r>
      </w:hyperlink>
      <w:r>
        <w:t xml:space="preserve">.</w:t>
      </w:r>
    </w:p>
    <w:bookmarkEnd w:id="176"/>
    <w:bookmarkStart w:id="178" w:name="ref-Nilsson2016"/>
    <w:p>
      <w:pPr>
        <w:pStyle w:val="Bibliography"/>
        <w:ind w:firstLine="-720" w:left="720"/>
      </w:pPr>
      <w:r>
        <w:t xml:space="preserve">Nilsson, M., Griggs, D.J. and Visbeck, M. (2016) Policy: Map the interactions between sustainable development goals.</w:t>
      </w:r>
      <w:r>
        <w:t xml:space="preserve"> </w:t>
      </w:r>
      <w:r>
        <w:rPr>
          <w:iCs/>
          <w:i/>
        </w:rPr>
        <w:t xml:space="preserve">Nature</w:t>
      </w:r>
      <w:r>
        <w:t xml:space="preserve">, 534 (7607): 320–322. doi:</w:t>
      </w:r>
      <w:hyperlink r:id="rId177">
        <w:r>
          <w:rPr>
            <w:rStyle w:val="Hyperlink"/>
          </w:rPr>
          <w:t xml:space="preserve">10.1038/534320a</w:t>
        </w:r>
      </w:hyperlink>
      <w:r>
        <w:t xml:space="preserve">.</w:t>
      </w:r>
    </w:p>
    <w:bookmarkEnd w:id="178"/>
    <w:bookmarkStart w:id="180" w:name="ref-NiuCarpuat2017"/>
    <w:p>
      <w:pPr>
        <w:pStyle w:val="Bibliography"/>
        <w:ind w:firstLine="-720" w:left="720"/>
      </w:pPr>
      <w:r>
        <w:t xml:space="preserve">Niu, X. and Carpuat, M. (2017)</w:t>
      </w:r>
      <w:r>
        <w:t xml:space="preserve"> </w:t>
      </w:r>
      <w:r>
        <w:t xml:space="preserve">“Discovering stylistic variations in distributional vector space models via lexical paraphrases.”</w:t>
      </w:r>
      <w:r>
        <w:t xml:space="preserve"> </w:t>
      </w:r>
      <w:r>
        <w:t xml:space="preserve">In Brooke, J., Solorio, T. and Koppel, M. (eds.).</w:t>
      </w:r>
      <w:r>
        <w:t xml:space="preserve"> </w:t>
      </w:r>
      <w:r>
        <w:rPr>
          <w:iCs/>
          <w:i/>
        </w:rPr>
        <w:t xml:space="preserve">Proceedings of the workshop on stylistic variation</w:t>
      </w:r>
      <w:r>
        <w:t xml:space="preserve">. Copenhagen, Denmark, 2017. Association for Computational Linguistics. pp. 20–27. doi:</w:t>
      </w:r>
      <w:hyperlink r:id="rId179">
        <w:r>
          <w:rPr>
            <w:rStyle w:val="Hyperlink"/>
          </w:rPr>
          <w:t xml:space="preserve">10.18653/v1/W17-4903</w:t>
        </w:r>
      </w:hyperlink>
      <w:r>
        <w:t xml:space="preserve">.</w:t>
      </w:r>
    </w:p>
    <w:bookmarkEnd w:id="180"/>
    <w:bookmarkStart w:id="182" w:name="ref-OECDAiMethod"/>
    <w:p>
      <w:pPr>
        <w:pStyle w:val="Bibliography"/>
        <w:ind w:firstLine="-720" w:left="720"/>
      </w:pPr>
      <w:r>
        <w:t xml:space="preserve">OECD (2024)</w:t>
      </w:r>
      <w:r>
        <w:t xml:space="preserve"> </w:t>
      </w:r>
      <w:r>
        <w:rPr>
          <w:iCs/>
          <w:i/>
        </w:rPr>
        <w:t xml:space="preserve">OECD.AI: Partner data and methodological note</w:t>
      </w:r>
      <w:r>
        <w:t xml:space="preserve">. Available at:</w:t>
      </w:r>
      <w:r>
        <w:t xml:space="preserve"> </w:t>
      </w:r>
      <w:hyperlink r:id="rId181">
        <w:r>
          <w:rPr>
            <w:rStyle w:val="Hyperlink"/>
          </w:rPr>
          <w:t xml:space="preserve">https://oecd.ai/en/partner-data-methodological-note</w:t>
        </w:r>
      </w:hyperlink>
      <w:r>
        <w:t xml:space="preserve">.</w:t>
      </w:r>
    </w:p>
    <w:bookmarkEnd w:id="182"/>
    <w:bookmarkStart w:id="184" w:name="ref-Priem2022"/>
    <w:p>
      <w:pPr>
        <w:pStyle w:val="Bibliography"/>
        <w:ind w:firstLine="-720" w:left="720"/>
      </w:pPr>
      <w:r>
        <w:t xml:space="preserve">Priem, J., Piwowar, H. and Orr, R. (2022)</w:t>
      </w:r>
      <w:r>
        <w:t xml:space="preserve"> </w:t>
      </w:r>
      <w:r>
        <w:rPr>
          <w:iCs/>
          <w:i/>
        </w:rPr>
        <w:t xml:space="preserve">OpenAlex</w:t>
      </w:r>
      <w:r>
        <w:rPr>
          <w:iCs/>
          <w:i/>
        </w:rPr>
        <w:t xml:space="preserve">: A fully-open index of the world’s scholarly works</w:t>
      </w:r>
      <w:r>
        <w:t xml:space="preserve">. doi:</w:t>
      </w:r>
      <w:hyperlink r:id="rId183">
        <w:r>
          <w:rPr>
            <w:rStyle w:val="Hyperlink"/>
          </w:rPr>
          <w:t xml:space="preserve">10.48550/arXiv.2205.01833</w:t>
        </w:r>
      </w:hyperlink>
      <w:r>
        <w:t xml:space="preserve">.</w:t>
      </w:r>
    </w:p>
    <w:bookmarkEnd w:id="184"/>
    <w:bookmarkStart w:id="186" w:name="ref-Pukelis2022"/>
    <w:p>
      <w:pPr>
        <w:pStyle w:val="Bibliography"/>
        <w:ind w:firstLine="-720" w:left="720"/>
      </w:pPr>
      <w:r>
        <w:t xml:space="preserve">Pukelis, L., Bautista-Puig, N., Statulevičiūtė, G., et al. (2022)</w:t>
      </w:r>
      <w:r>
        <w:t xml:space="preserve"> </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 doi:</w:t>
      </w:r>
      <w:hyperlink r:id="rId185">
        <w:r>
          <w:rPr>
            <w:rStyle w:val="Hyperlink"/>
          </w:rPr>
          <w:t xml:space="preserve">10.48550/arXiv.2211.11252</w:t>
        </w:r>
      </w:hyperlink>
      <w:r>
        <w:t xml:space="preserve">.</w:t>
      </w:r>
    </w:p>
    <w:bookmarkEnd w:id="186"/>
    <w:bookmarkStart w:id="188" w:name="ref-Ravfogel2020INLP"/>
    <w:p>
      <w:pPr>
        <w:pStyle w:val="Bibliography"/>
        <w:ind w:firstLine="-720" w:left="720"/>
      </w:pPr>
      <w:r>
        <w:t xml:space="preserve">Ravfogel, S., Elazar, Y., Gonen, H., et al. (2020)</w:t>
      </w:r>
      <w:r>
        <w:t xml:space="preserve"> </w:t>
      </w:r>
      <w:r>
        <w:t xml:space="preserve">“Null it out: Guarding protected attributes by iterative nullspace projection.”</w:t>
      </w:r>
      <w:r>
        <w:t xml:space="preserve"> </w:t>
      </w:r>
      <w:r>
        <w:t xml:space="preserve">In</w:t>
      </w:r>
      <w:r>
        <w:t xml:space="preserve"> </w:t>
      </w:r>
      <w:r>
        <w:rPr>
          <w:iCs/>
          <w:i/>
        </w:rPr>
        <w:t xml:space="preserve">Proceedings of the 58th annual meeting of the association for computational linguistics</w:t>
      </w:r>
      <w:r>
        <w:t xml:space="preserve">. 2020. Association for Computational Linguistics. pp. 7237–7256. doi:</w:t>
      </w:r>
      <w:hyperlink r:id="rId187">
        <w:r>
          <w:rPr>
            <w:rStyle w:val="Hyperlink"/>
          </w:rPr>
          <w:t xml:space="preserve">10.18653/v1/2020.acl-main.647</w:t>
        </w:r>
      </w:hyperlink>
      <w:r>
        <w:t xml:space="preserve">.</w:t>
      </w:r>
    </w:p>
    <w:bookmarkEnd w:id="188"/>
    <w:bookmarkStart w:id="190" w:name="ref-Reimers2019"/>
    <w:p>
      <w:pPr>
        <w:pStyle w:val="Bibliography"/>
        <w:ind w:firstLine="-720" w:left="720"/>
      </w:pPr>
      <w:r>
        <w:t xml:space="preserve">Reimers, N. and Gurevych, I.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t xml:space="preserve">In</w:t>
      </w:r>
      <w:r>
        <w:t xml:space="preserve"> </w:t>
      </w:r>
      <w:r>
        <w:rPr>
          <w:iCs/>
          <w:i/>
        </w:rPr>
        <w:t xml:space="preserve">Proceedings of the 2019 conference on empirical methods in natural language processing</w:t>
      </w:r>
      <w:r>
        <w:t xml:space="preserve">. 2019. Association for Computational Linguistics. pp. 3982–3992. doi:</w:t>
      </w:r>
      <w:hyperlink r:id="rId189">
        <w:r>
          <w:rPr>
            <w:rStyle w:val="Hyperlink"/>
          </w:rPr>
          <w:t xml:space="preserve">10.18653/v1/D19-1410</w:t>
        </w:r>
      </w:hyperlink>
      <w:r>
        <w:t xml:space="preserve">.</w:t>
      </w:r>
    </w:p>
    <w:bookmarkEnd w:id="190"/>
    <w:bookmarkStart w:id="192" w:name="ref-Rodriguez2023"/>
    <w:p>
      <w:pPr>
        <w:pStyle w:val="Bibliography"/>
        <w:ind w:firstLine="-720" w:left="720"/>
      </w:pPr>
      <w:r>
        <w:t xml:space="preserve">Rodriguez, P.L., Spirling, A. and Stewart, B.M. (2023) Embedding regression: Models for context-specific description and inference.</w:t>
      </w:r>
      <w:r>
        <w:t xml:space="preserve"> </w:t>
      </w:r>
      <w:r>
        <w:rPr>
          <w:iCs/>
          <w:i/>
        </w:rPr>
        <w:t xml:space="preserve">American Political Science Review</w:t>
      </w:r>
      <w:r>
        <w:t xml:space="preserve">, 117 (4): 1255–1274. doi:</w:t>
      </w:r>
      <w:hyperlink r:id="rId191">
        <w:r>
          <w:rPr>
            <w:rStyle w:val="Hyperlink"/>
          </w:rPr>
          <w:t xml:space="preserve">10.1017/S0003055422001228</w:t>
        </w:r>
      </w:hyperlink>
      <w:r>
        <w:t xml:space="preserve">.</w:t>
      </w:r>
    </w:p>
    <w:bookmarkEnd w:id="192"/>
    <w:bookmarkStart w:id="194" w:name="ref-Rubner2000"/>
    <w:p>
      <w:pPr>
        <w:pStyle w:val="Bibliography"/>
        <w:ind w:firstLine="-720" w:left="720"/>
      </w:pPr>
      <w:r>
        <w:t xml:space="preserve">Rubner, Y., Tomasi, C. and Guibas, L.J. (2000) The earth mover’s distance as a metric for image retrieval.</w:t>
      </w:r>
      <w:r>
        <w:t xml:space="preserve"> </w:t>
      </w:r>
      <w:r>
        <w:rPr>
          <w:iCs/>
          <w:i/>
        </w:rPr>
        <w:t xml:space="preserve">International Journal of Computer Vision</w:t>
      </w:r>
      <w:r>
        <w:t xml:space="preserve">, 40 (2): 99–121. doi:</w:t>
      </w:r>
      <w:hyperlink r:id="rId193">
        <w:r>
          <w:rPr>
            <w:rStyle w:val="Hyperlink"/>
          </w:rPr>
          <w:t xml:space="preserve">10.1023/A:1026543900054</w:t>
        </w:r>
      </w:hyperlink>
      <w:r>
        <w:t xml:space="preserve">.</w:t>
      </w:r>
    </w:p>
    <w:bookmarkEnd w:id="194"/>
    <w:bookmarkStart w:id="196" w:name="ref-CSET2023"/>
    <w:p>
      <w:pPr>
        <w:pStyle w:val="Bibliography"/>
        <w:ind w:firstLine="-720" w:left="720"/>
      </w:pPr>
      <w:r>
        <w:t xml:space="preserve">Schoeberl, M., Toney, B. and Dunham, M. (2023)</w:t>
      </w:r>
      <w:r>
        <w:t xml:space="preserve"> </w:t>
      </w:r>
      <w:r>
        <w:rPr>
          <w:iCs/>
          <w:i/>
        </w:rPr>
        <w:t xml:space="preserve">Identifying AI research</w:t>
      </w:r>
      <w:r>
        <w:t xml:space="preserve">. Center for Security; Emerging Technology (CSET). doi:</w:t>
      </w:r>
      <w:hyperlink r:id="rId195">
        <w:r>
          <w:rPr>
            <w:rStyle w:val="Hyperlink"/>
          </w:rPr>
          <w:t xml:space="preserve">10.51593/20230</w:t>
        </w:r>
      </w:hyperlink>
      <w:r>
        <w:t xml:space="preserve">.</w:t>
      </w:r>
    </w:p>
    <w:bookmarkEnd w:id="196"/>
    <w:bookmarkStart w:id="198" w:name="ref-SDGBenchmark"/>
    <w:p>
      <w:pPr>
        <w:pStyle w:val="Bibliography"/>
        <w:ind w:firstLine="-720" w:left="720"/>
      </w:pPr>
      <w:r>
        <w:t xml:space="preserve">SDG Classification Expert Group (2025)</w:t>
      </w:r>
      <w:r>
        <w:t xml:space="preserve"> </w:t>
      </w:r>
      <w:r>
        <w:rPr>
          <w:iCs/>
          <w:i/>
        </w:rPr>
        <w:t xml:space="preserve">SDG</w:t>
      </w:r>
      <w:r>
        <w:rPr>
          <w:iCs/>
          <w:i/>
        </w:rPr>
        <w:t xml:space="preserve"> </w:t>
      </w:r>
      <w:r>
        <w:rPr>
          <w:iCs/>
          <w:i/>
        </w:rPr>
        <w:t xml:space="preserve">classification benchmark</w:t>
      </w:r>
      <w:r>
        <w:t xml:space="preserve">. Available at:</w:t>
      </w:r>
      <w:r>
        <w:t xml:space="preserve"> </w:t>
      </w:r>
      <w:hyperlink r:id="rId197">
        <w:r>
          <w:rPr>
            <w:rStyle w:val="Hyperlink"/>
          </w:rPr>
          <w:t xml:space="preserve">https://github.com/SDGClassification/benchmark</w:t>
        </w:r>
      </w:hyperlink>
      <w:r>
        <w:t xml:space="preserve">.</w:t>
      </w:r>
    </w:p>
    <w:bookmarkEnd w:id="198"/>
    <w:bookmarkStart w:id="200" w:name="ref-SDGi2024"/>
    <w:p>
      <w:pPr>
        <w:pStyle w:val="Bibliography"/>
        <w:ind w:firstLine="-720" w:left="720"/>
      </w:pPr>
      <w:r>
        <w:t xml:space="preserve">SDGi (2024)</w:t>
      </w:r>
      <w:r>
        <w:t xml:space="preserve"> </w:t>
      </w:r>
      <w:r>
        <w:rPr>
          <w:iCs/>
          <w:i/>
        </w:rPr>
        <w:t xml:space="preserve">SDGi</w:t>
      </w:r>
      <w:r>
        <w:rPr>
          <w:iCs/>
          <w:i/>
        </w:rPr>
        <w:t xml:space="preserve"> </w:t>
      </w:r>
      <w:r>
        <w:rPr>
          <w:iCs/>
          <w:i/>
        </w:rPr>
        <w:t xml:space="preserve">corpus of voluntary national and local reviews</w:t>
      </w:r>
      <w:r>
        <w:t xml:space="preserve">. Available at:</w:t>
      </w:r>
      <w:r>
        <w:t xml:space="preserve"> </w:t>
      </w:r>
      <w:hyperlink r:id="rId199">
        <w:r>
          <w:rPr>
            <w:rStyle w:val="Hyperlink"/>
          </w:rPr>
          <w:t xml:space="preserve">https://huggingface.co/datasets/UNDP/sdgi-corpus</w:t>
        </w:r>
      </w:hyperlink>
      <w:r>
        <w:t xml:space="preserve">.</w:t>
      </w:r>
    </w:p>
    <w:bookmarkEnd w:id="200"/>
    <w:bookmarkStart w:id="202" w:name="ref-Seijdinovic2013"/>
    <w:p>
      <w:pPr>
        <w:pStyle w:val="Bibliography"/>
        <w:ind w:firstLine="-720" w:left="720"/>
      </w:pPr>
      <w:r>
        <w:t xml:space="preserve">Sejdinovic, D., Sriperumbudur, B., Gretton, A., et al. (2013) Equivalence of distance-based and RKHS-based statistics in hypothesis testing.</w:t>
      </w:r>
      <w:r>
        <w:t xml:space="preserve"> </w:t>
      </w:r>
      <w:r>
        <w:rPr>
          <w:iCs/>
          <w:i/>
        </w:rPr>
        <w:t xml:space="preserve">The Annals of Statistics</w:t>
      </w:r>
      <w:r>
        <w:t xml:space="preserve">, 41 (5): 2263–2291. doi:</w:t>
      </w:r>
      <w:hyperlink r:id="rId201">
        <w:r>
          <w:rPr>
            <w:rStyle w:val="Hyperlink"/>
          </w:rPr>
          <w:t xml:space="preserve">10.1214/13-AOS1140</w:t>
        </w:r>
      </w:hyperlink>
      <w:r>
        <w:t xml:space="preserve">.</w:t>
      </w:r>
    </w:p>
    <w:bookmarkEnd w:id="202"/>
    <w:bookmarkStart w:id="203" w:name="ref-all-minilm-l6-v2"/>
    <w:p>
      <w:pPr>
        <w:pStyle w:val="Bibliography"/>
        <w:ind w:firstLine="-720" w:left="720"/>
      </w:pPr>
      <w:r>
        <w:t xml:space="preserve">Sentence-Transformers (2021a)</w:t>
      </w:r>
      <w:r>
        <w:t xml:space="preserve"> </w:t>
      </w:r>
      <w:r>
        <w:rPr>
          <w:iCs/>
          <w:i/>
        </w:rPr>
        <w:t xml:space="preserve">all-MiniLM-L6-v2</w:t>
      </w:r>
      <w:r>
        <w:t xml:space="preserve">.</w:t>
      </w:r>
    </w:p>
    <w:bookmarkEnd w:id="203"/>
    <w:bookmarkStart w:id="204" w:name="ref-all-mpnet-base-v2"/>
    <w:p>
      <w:pPr>
        <w:pStyle w:val="Bibliography"/>
        <w:ind w:firstLine="-720" w:left="720"/>
      </w:pPr>
      <w:r>
        <w:t xml:space="preserve">Sentence-Transformers (2021b)</w:t>
      </w:r>
      <w:r>
        <w:t xml:space="preserve"> </w:t>
      </w:r>
      <w:r>
        <w:rPr>
          <w:iCs/>
          <w:i/>
        </w:rPr>
        <w:t xml:space="preserve">all-mpnet-base-v2</w:t>
      </w:r>
      <w:r>
        <w:t xml:space="preserve">.</w:t>
      </w:r>
    </w:p>
    <w:bookmarkEnd w:id="204"/>
    <w:bookmarkStart w:id="206" w:name="ref-Singh2024"/>
    <w:p>
      <w:pPr>
        <w:pStyle w:val="Bibliography"/>
        <w:ind w:firstLine="-720" w:left="720"/>
      </w:pPr>
      <w:r>
        <w:t xml:space="preserve">Singh, A., Kanaujia, A., Singh, V.K., et al. (2024) Artificial intelligence for sustainable development goals: Bibliometric patterns and concept evolution trajectories.</w:t>
      </w:r>
      <w:r>
        <w:t xml:space="preserve"> </w:t>
      </w:r>
      <w:r>
        <w:rPr>
          <w:iCs/>
          <w:i/>
        </w:rPr>
        <w:t xml:space="preserve">Sustainable Development</w:t>
      </w:r>
      <w:r>
        <w:t xml:space="preserve">, 32 (1): 724–754. doi:</w:t>
      </w:r>
      <w:hyperlink r:id="rId205">
        <w:r>
          <w:rPr>
            <w:rStyle w:val="Hyperlink"/>
          </w:rPr>
          <w:t xml:space="preserve">10.1002/sd.2706</w:t>
        </w:r>
      </w:hyperlink>
      <w:r>
        <w:t xml:space="preserve">.</w:t>
      </w:r>
    </w:p>
    <w:bookmarkEnd w:id="206"/>
    <w:bookmarkStart w:id="208" w:name="ref-SioumalasChristodoulou2025"/>
    <w:p>
      <w:pPr>
        <w:pStyle w:val="Bibliography"/>
        <w:ind w:firstLine="-720" w:left="720"/>
      </w:pPr>
      <w:r>
        <w:t xml:space="preserve">Sioumalas-Christodoulou, K. and Tympas, A. (2025)</w:t>
      </w:r>
      <w:r>
        <w:t xml:space="preserve"> </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40: 4655–4670. doi:</w:t>
      </w:r>
      <w:hyperlink r:id="rId207">
        <w:r>
          <w:rPr>
            <w:rStyle w:val="Hyperlink"/>
          </w:rPr>
          <w:t xml:space="preserve">10.1007/s00146-025-02181-5</w:t>
        </w:r>
      </w:hyperlink>
      <w:r>
        <w:t xml:space="preserve">.</w:t>
      </w:r>
    </w:p>
    <w:bookmarkEnd w:id="208"/>
    <w:bookmarkStart w:id="210" w:name="ref-Strauss2025"/>
    <w:p>
      <w:pPr>
        <w:pStyle w:val="Bibliography"/>
        <w:ind w:firstLine="-720" w:left="720"/>
      </w:pPr>
      <w:r>
        <w:t xml:space="preserve">Strauss, I., Moure, I., O’Reilly, T., et al. (2025)</w:t>
      </w:r>
      <w:r>
        <w:t xml:space="preserve"> </w:t>
      </w:r>
      <w:r>
        <w:rPr>
          <w:iCs/>
          <w:i/>
        </w:rPr>
        <w:t xml:space="preserve">Real-world gaps in</w:t>
      </w:r>
      <w:r>
        <w:rPr>
          <w:iCs/>
          <w:i/>
        </w:rPr>
        <w:t xml:space="preserve"> </w:t>
      </w:r>
      <w:r>
        <w:rPr>
          <w:iCs/>
          <w:i/>
        </w:rPr>
        <w:t xml:space="preserve">AI</w:t>
      </w:r>
      <w:r>
        <w:rPr>
          <w:iCs/>
          <w:i/>
        </w:rPr>
        <w:t xml:space="preserve"> </w:t>
      </w:r>
      <w:r>
        <w:rPr>
          <w:iCs/>
          <w:i/>
        </w:rPr>
        <w:t xml:space="preserve">governance research:</w:t>
      </w:r>
      <w:r>
        <w:rPr>
          <w:iCs/>
          <w:i/>
        </w:rPr>
        <w:t xml:space="preserve"> </w:t>
      </w:r>
      <w:r>
        <w:rPr>
          <w:iCs/>
          <w:i/>
        </w:rPr>
        <w:t xml:space="preserve">AI</w:t>
      </w:r>
      <w:r>
        <w:rPr>
          <w:iCs/>
          <w:i/>
        </w:rPr>
        <w:t xml:space="preserve"> </w:t>
      </w:r>
      <w:r>
        <w:rPr>
          <w:iCs/>
          <w:i/>
        </w:rPr>
        <w:t xml:space="preserve">safety and reliability in everyday deployments</w:t>
      </w:r>
      <w:r>
        <w:t xml:space="preserve">. doi:</w:t>
      </w:r>
      <w:hyperlink r:id="rId209">
        <w:r>
          <w:rPr>
            <w:rStyle w:val="Hyperlink"/>
          </w:rPr>
          <w:t xml:space="preserve">10.48550/arXiv.2505.00174</w:t>
        </w:r>
      </w:hyperlink>
      <w:r>
        <w:t xml:space="preserve">.</w:t>
      </w:r>
    </w:p>
    <w:bookmarkEnd w:id="210"/>
    <w:bookmarkStart w:id="212" w:name="ref-Szekely2013"/>
    <w:p>
      <w:pPr>
        <w:pStyle w:val="Bibliography"/>
        <w:ind w:firstLine="-720" w:left="720"/>
      </w:pPr>
      <w:r>
        <w:t xml:space="preserve">Székely, G.J. and Rizzo, M.L. (2013) Energy statistics: A class of statistics based on distances.</w:t>
      </w:r>
      <w:r>
        <w:t xml:space="preserve"> </w:t>
      </w:r>
      <w:r>
        <w:rPr>
          <w:iCs/>
          <w:i/>
        </w:rPr>
        <w:t xml:space="preserve">Journal of Statistical Planning and Inference</w:t>
      </w:r>
      <w:r>
        <w:t xml:space="preserve">, 143 (8): 1249–1272. doi:</w:t>
      </w:r>
      <w:hyperlink r:id="rId211">
        <w:r>
          <w:rPr>
            <w:rStyle w:val="Hyperlink"/>
          </w:rPr>
          <w:t xml:space="preserve">10.1016/j.jspi.2013.03.018</w:t>
        </w:r>
      </w:hyperlink>
      <w:r>
        <w:t xml:space="preserve">.</w:t>
      </w:r>
    </w:p>
    <w:bookmarkEnd w:id="212"/>
    <w:bookmarkStart w:id="214" w:name="ref-ToneyWails2024"/>
    <w:p>
      <w:pPr>
        <w:pStyle w:val="Bibliography"/>
        <w:ind w:firstLine="-720" w:left="720"/>
      </w:pPr>
      <w:r>
        <w:t xml:space="preserve">Toney-Wails, A., Curlee, K. and Probasco, E.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2024. Association for Computing Machinery. pp. 2222–2233. doi:</w:t>
      </w:r>
      <w:hyperlink r:id="rId213">
        <w:r>
          <w:rPr>
            <w:rStyle w:val="Hyperlink"/>
          </w:rPr>
          <w:t xml:space="preserve">10.1145/3630106.3659035</w:t>
        </w:r>
      </w:hyperlink>
      <w:r>
        <w:t xml:space="preserve">.</w:t>
      </w:r>
    </w:p>
    <w:bookmarkEnd w:id="214"/>
    <w:bookmarkStart w:id="216" w:name="ref-Vanderfeesten2020Aurora"/>
    <w:p>
      <w:pPr>
        <w:pStyle w:val="Bibliography"/>
        <w:ind w:firstLine="-720" w:left="720"/>
      </w:pPr>
      <w:r>
        <w:t xml:space="preserve">Vanderfeesten, M., Spielberg, E. and Gunes, Y. (2020)</w:t>
      </w:r>
      <w:r>
        <w:t xml:space="preserve"> </w:t>
      </w:r>
      <w:r>
        <w:rPr>
          <w:iCs/>
          <w:i/>
        </w:rPr>
        <w:t xml:space="preserve">Survey data of</w:t>
      </w:r>
      <w:r>
        <w:rPr>
          <w:iCs/>
          <w:i/>
        </w:rPr>
        <w:t xml:space="preserve"> </w:t>
      </w:r>
      <w:r>
        <w:rPr>
          <w:iCs/>
          <w:i/>
        </w:rPr>
        <w:t xml:space="preserve">“Mapping Research Output to the Sustainable Development Goals (SDGs)”</w:t>
      </w:r>
      <w:r>
        <w:rPr>
          <w:iCs/>
          <w:i/>
        </w:rPr>
        <w:t xml:space="preserve"> </w:t>
      </w:r>
      <w:r>
        <w:rPr>
          <w:iCs/>
          <w:i/>
        </w:rPr>
        <w:t xml:space="preserve">by</w:t>
      </w:r>
      <w:r>
        <w:rPr>
          <w:iCs/>
          <w:i/>
        </w:rPr>
        <w:t xml:space="preserve"> </w:t>
      </w:r>
      <w:r>
        <w:rPr>
          <w:iCs/>
          <w:i/>
        </w:rPr>
        <w:t xml:space="preserve">Aurora</w:t>
      </w:r>
      <w:r>
        <w:rPr>
          <w:iCs/>
          <w:i/>
        </w:rPr>
        <w:t xml:space="preserve"> </w:t>
      </w:r>
      <w:r>
        <w:rPr>
          <w:iCs/>
          <w:i/>
        </w:rPr>
        <w:t xml:space="preserve">universities network (</w:t>
      </w:r>
      <w:r>
        <w:rPr>
          <w:iCs/>
          <w:i/>
        </w:rPr>
        <w:t xml:space="preserve">AUR</w:t>
      </w:r>
      <w:r>
        <w:rPr>
          <w:iCs/>
          <w:i/>
        </w:rPr>
        <w:t xml:space="preserve">)</w:t>
      </w:r>
      <w:r>
        <w:t xml:space="preserve">. doi:</w:t>
      </w:r>
      <w:hyperlink r:id="rId215">
        <w:r>
          <w:rPr>
            <w:rStyle w:val="Hyperlink"/>
          </w:rPr>
          <w:t xml:space="preserve">10.5281/zenodo.3798385</w:t>
        </w:r>
      </w:hyperlink>
      <w:r>
        <w:t xml:space="preserve">.</w:t>
      </w:r>
    </w:p>
    <w:bookmarkEnd w:id="216"/>
    <w:bookmarkStart w:id="218" w:name="ref-Villani2008"/>
    <w:p>
      <w:pPr>
        <w:pStyle w:val="Bibliography"/>
        <w:ind w:firstLine="-720" w:left="720"/>
      </w:pPr>
      <w:r>
        <w:t xml:space="preserve">Villani, C. (2008)</w:t>
      </w:r>
      <w:r>
        <w:t xml:space="preserve"> </w:t>
      </w:r>
      <w:r>
        <w:rPr>
          <w:iCs/>
          <w:i/>
        </w:rPr>
        <w:t xml:space="preserve">Optimal transport: Old and new</w:t>
      </w:r>
      <w:r>
        <w:t xml:space="preserve">. Grundlehren der mathematischen wissenschaften. Springer. doi:</w:t>
      </w:r>
      <w:hyperlink r:id="rId217">
        <w:r>
          <w:rPr>
            <w:rStyle w:val="Hyperlink"/>
          </w:rPr>
          <w:t xml:space="preserve">10.1007/978-3-540-71050-9</w:t>
        </w:r>
      </w:hyperlink>
      <w:r>
        <w:t xml:space="preserve">.</w:t>
      </w:r>
    </w:p>
    <w:bookmarkEnd w:id="218"/>
    <w:bookmarkStart w:id="220" w:name="ref-Vinuesa2020"/>
    <w:p>
      <w:pPr>
        <w:pStyle w:val="Bibliography"/>
        <w:ind w:firstLine="-720" w:left="720"/>
      </w:pPr>
      <w:r>
        <w:t xml:space="preserve">Vinuesa, R., Azizpour, H., Leite, I., et al. (2020) The role of artificial intelligence in achieving the sustainable development goals.</w:t>
      </w:r>
      <w:r>
        <w:t xml:space="preserve"> </w:t>
      </w:r>
      <w:r>
        <w:rPr>
          <w:iCs/>
          <w:i/>
        </w:rPr>
        <w:t xml:space="preserve">Nature Communications</w:t>
      </w:r>
      <w:r>
        <w:t xml:space="preserve">, 11 (1): 233. doi:</w:t>
      </w:r>
      <w:hyperlink r:id="rId219">
        <w:r>
          <w:rPr>
            <w:rStyle w:val="Hyperlink"/>
          </w:rPr>
          <w:t xml:space="preserve">10.1038/s41467-019-14108-y</w:t>
        </w:r>
      </w:hyperlink>
      <w:r>
        <w:t xml:space="preserve">.</w:t>
      </w:r>
    </w:p>
    <w:bookmarkEnd w:id="220"/>
    <w:bookmarkStart w:id="222" w:name="ref-Wulff2023SDGKnowledgeHub"/>
    <w:p>
      <w:pPr>
        <w:pStyle w:val="Bibliography"/>
        <w:ind w:firstLine="-720" w:left="720"/>
      </w:pPr>
      <w:r>
        <w:t xml:space="preserve">Wulff, D.U., Meier, D.S. and Mata, R. (2023)</w:t>
      </w:r>
      <w:r>
        <w:t xml:space="preserve"> </w:t>
      </w:r>
      <w:r>
        <w:rPr>
          <w:iCs/>
          <w:i/>
        </w:rPr>
        <w:t xml:space="preserve">SDG</w:t>
      </w:r>
      <w:r>
        <w:rPr>
          <w:iCs/>
          <w:i/>
        </w:rPr>
        <w:t xml:space="preserve"> </w:t>
      </w:r>
      <w:r>
        <w:rPr>
          <w:iCs/>
          <w:i/>
        </w:rPr>
        <w:t xml:space="preserve">Knowledge</w:t>
      </w:r>
      <w:r>
        <w:rPr>
          <w:iCs/>
          <w:i/>
        </w:rPr>
        <w:t xml:space="preserve"> </w:t>
      </w:r>
      <w:r>
        <w:rPr>
          <w:iCs/>
          <w:i/>
        </w:rPr>
        <w:t xml:space="preserve">Hub</w:t>
      </w:r>
      <w:r>
        <w:rPr>
          <w:iCs/>
          <w:i/>
        </w:rPr>
        <w:t xml:space="preserve"> </w:t>
      </w:r>
      <w:r>
        <w:rPr>
          <w:iCs/>
          <w:i/>
        </w:rPr>
        <w:t xml:space="preserve">dataset of</w:t>
      </w:r>
      <w:r>
        <w:rPr>
          <w:iCs/>
          <w:i/>
        </w:rPr>
        <w:t xml:space="preserve"> </w:t>
      </w:r>
      <w:r>
        <w:rPr>
          <w:iCs/>
          <w:i/>
        </w:rPr>
        <w:t xml:space="preserve">SDG</w:t>
      </w:r>
      <w:r>
        <w:rPr>
          <w:iCs/>
          <w:i/>
        </w:rPr>
        <w:t xml:space="preserve">-labeled news articles</w:t>
      </w:r>
      <w:r>
        <w:t xml:space="preserve">. doi:</w:t>
      </w:r>
      <w:hyperlink r:id="rId221">
        <w:r>
          <w:rPr>
            <w:rStyle w:val="Hyperlink"/>
          </w:rPr>
          <w:t xml:space="preserve">10.5281/zenodo.7523032</w:t>
        </w:r>
      </w:hyperlink>
      <w:r>
        <w:t xml:space="preserve">.</w:t>
      </w:r>
    </w:p>
    <w:bookmarkEnd w:id="222"/>
    <w:bookmarkStart w:id="224" w:name="ref-Yin2025SdgMapping"/>
    <w:p>
      <w:pPr>
        <w:pStyle w:val="Bibliography"/>
        <w:ind w:firstLine="-720" w:left="720"/>
      </w:pPr>
      <w:r>
        <w:t xml:space="preserve">Yin, H., Aryani, A., Lambert, G., et al. (2025) 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27: 100419. doi:</w:t>
      </w:r>
      <w:hyperlink r:id="rId223">
        <w:r>
          <w:rPr>
            <w:rStyle w:val="Hyperlink"/>
          </w:rPr>
          <w:t xml:space="preserve">10.1016/j.array.2025.100419</w:t>
        </w:r>
      </w:hyperlink>
      <w:r>
        <w:t xml:space="preserve">.</w:t>
      </w:r>
    </w:p>
    <w:bookmarkEnd w:id="224"/>
    <w:bookmarkEnd w:id="225"/>
    <w:p>
      <w:r>
        <w:br w:type="page"/>
      </w:r>
    </w:p>
    <w:bookmarkStart w:id="231" w:name="app:concept-retrieval-sensitivity"/>
    <w:p>
      <w:pPr>
        <w:pStyle w:val="Heading1"/>
      </w:pPr>
      <w:r>
        <w:t xml:space="preserve">A 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stable range of the sample-stability ladder reported in Appendix </w:t>
      </w:r>
      <w:hyperlink w:anchor="app:sample-stability">
        <w:r>
          <w:rPr>
            <w:rStyle w:val="Hyperlink"/>
          </w:rPr>
          <w:t xml:space="preserve">E</w:t>
        </w:r>
      </w:hyperlink>
      <w:r>
        <w:t xml:space="preserve"> </w:t>
      </w:r>
      <w:r>
        <w:t xml:space="preserve">(coverage gap 0.056 and mean within-SDG semantic gap (raw) 0.342, consistent with the 2</w:t>
      </w:r>
      <w:r>
        <w:t xml:space="preserve">,</w:t>
      </w:r>
      <w:r>
        <w:t xml:space="preserve">000</w:t>
      </w:r>
      <w:r>
        <w:t xml:space="preserve">,</w:t>
      </w:r>
      <w:r>
        <w:t xml:space="preserve">000-paper estimates of 0.056 and 0.340)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et al., 2020)</w:t>
      </w:r>
      <w:r>
        <w:t xml:space="preserve">, and the</w:t>
      </w:r>
      <w:r>
        <w:t xml:space="preserve"> </w:t>
      </w:r>
      <w:r>
        <w:t xml:space="preserve">Kashnitsky et al. (2024)</w:t>
      </w:r>
      <w:r>
        <w:t xml:space="preserve"> </w:t>
      </w:r>
      <w:r>
        <w:t xml:space="preserve">benchmark (6,000 papers)—while remaining far smaller than the full research corpus of 2</w:t>
      </w:r>
      <w:r>
        <w:t xml:space="preserve">,</w:t>
      </w:r>
      <w:r>
        <w:t xml:space="preserve">536</w:t>
      </w:r>
      <w:r>
        <w:t xml:space="preserve">,</w:t>
      </w:r>
      <w:r>
        <w:t xml:space="preserve">771 abstracts, making it a computationally tractable substrate for OpenAlex concept tagging.</w:t>
      </w:r>
    </w:p>
    <w:p>
      <w:pPr>
        <w:pStyle w:val="BodyText"/>
      </w:pPr>
      <w:r>
        <w:t xml:space="preserve">Figure </w:t>
      </w:r>
      <w:hyperlink w:anchor="fig:concept-coverage">
        <w:r>
          <w:rPr>
            <w:rStyle w:val="Hyperlink"/>
          </w:rPr>
          <w:t xml:space="preserve">7</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B.1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0.868</m:t>
        </m:r>
      </m:oMath>
      <w:r>
        <w:t xml:space="preserve">; semantic-gap rank</w:t>
      </w:r>
      <w:r>
        <w:t xml:space="preserve"> </w:t>
      </w:r>
      <m:oMath>
        <m:r>
          <m:t>ρ</m:t>
        </m:r>
        <m:r>
          <m:rPr>
            <m:sty m:val="p"/>
          </m:rPr>
          <m:t>=</m:t>
        </m:r>
        <m:r>
          <m:t>0.814</m:t>
        </m:r>
      </m:oMath>
      <w:r>
        <w:t xml:space="preserve">, Table </w:t>
      </w:r>
      <w:hyperlink w:anchor="tab:cross-sensitivity-robustness">
        <w:r>
          <w:rPr>
            <w:rStyle w:val="Hyperlink"/>
          </w:rPr>
          <w:t xml:space="preserve">17</w:t>
        </w:r>
      </w:hyperlink>
      <w:r>
        <w:t xml:space="preserve">). The main findings are therefore reported as robust to query-term choice, while both corpora remain conditional on their respective retrieval strategies.</w:t>
      </w:r>
    </w:p>
    <w:p>
      <w:pPr>
        <w:pStyle w:val="BodyText"/>
      </w:pPr>
      <w:r>
        <w:t xml:space="preserve">The unfiltered-retrieval concern also manifests in the interaction grid (Table </w:t>
      </w:r>
      <w:hyperlink w:anchor="tab:interaction">
        <w:r>
          <w:rPr>
            <w:rStyle w:val="Hyperlink"/>
          </w:rPr>
          <w:t xml:space="preserve">4</w:t>
        </w:r>
      </w:hyperlink>
      <w:r>
        <w:t xml:space="preserve">). On H1a’s raw semantic-gap column, the concept-retrieved configuration is the only one whose sign flips against the rest of the encoder–classifier grid (Concept LR: +0.108, versus negative values in the other eight configurations),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Time constraints prevented applying a comparable SDG filter to this alternative corpus; applying one is recommended before treating it as a fully independent validation.</w:t>
      </w:r>
    </w:p>
    <w:bookmarkStart w:id="229" w:name="fig:concept-coverage"/>
    <w:p>
      <w:pPr>
        <w:pStyle w:val="CaptionedFigure"/>
      </w:pPr>
      <w:r>
        <w:drawing>
          <wp:inline>
            <wp:extent cx="4800600" cy="4346489"/>
            <wp:effectExtent b="0" l="0" r="0" t="0"/>
            <wp:docPr descr="" title="" id="227" name="Picture"/>
            <a:graphic>
              <a:graphicData uri="http://schemas.openxmlformats.org/drawingml/2006/picture">
                <pic:pic>
                  <pic:nvPicPr>
                    <pic:cNvPr descr="fig10_concept_coverage.png" id="228" name="Picture"/>
                    <pic:cNvPicPr>
                      <a:picLocks noChangeArrowheads="1" noChangeAspect="1"/>
                    </pic:cNvPicPr>
                  </pic:nvPicPr>
                  <pic:blipFill>
                    <a:blip r:embed="rId226"/>
                    <a:stretch>
                      <a:fillRect/>
                    </a:stretch>
                  </pic:blipFill>
                  <pic:spPr bwMode="auto">
                    <a:xfrm>
                      <a:off x="0" y="0"/>
                      <a:ext cx="4800600" cy="4346489"/>
                    </a:xfrm>
                    <a:prstGeom prst="rect">
                      <a:avLst/>
                    </a:prstGeom>
                    <a:noFill/>
                    <a:ln w="9525">
                      <a:noFill/>
                      <a:headEnd/>
                      <a:tailEnd/>
                    </a:ln>
                  </pic:spPr>
                </pic:pic>
              </a:graphicData>
            </a:graphic>
          </wp:inline>
        </w:drawing>
      </w:r>
    </w:p>
    <w:p>
      <w:pPr>
        <w:pStyle w:val="ImageCaption"/>
        <w:keepNext/>
      </w:pPr>
      <w:r>
        <w:t xml:space="preserve">Figure 7: SDG coverage-share comparison: keyword-retrieved versus concept-retrieved (AI/ML field-of-study) research corpus.</w:t>
      </w:r>
    </w:p>
    <w:bookmarkEnd w:id="229"/>
    <w:p>
      <w:pPr>
        <w:pStyle w:val="BodyText"/>
        <w:spacing w:line="240" w:lineRule="auto"/>
        <w:jc w:val="center"/>
      </w:pPr>
      <w:r>
        <w:rPr>
          <w:iCs/>
          <w:i/>
        </w:rPr>
        <w:t xml:space="preserve">Notes:</w:t>
      </w:r>
      <w:r>
        <w:t xml:space="preserve"> </w:t>
      </w:r>
      <m:oMath>
        <m:r>
          <m:t>Δ</m:t>
        </m:r>
      </m:oMath>
      <w:r>
        <w:t xml:space="preserve"> </w:t>
      </w:r>
      <w:r>
        <w:t xml:space="preserve">is concept minus keyword share (</w:t>
      </w:r>
    </w:p>
    <w:p>
      <w:pPr>
        <w:pStyle w:val="BodyText"/>
      </w:pPr>
      <w:r>
        <w:t xml:space="preserve">Table </w:t>
      </w:r>
      <w:hyperlink w:anchor="tab:reference-concept">
        <w:r>
          <w:rPr>
            <w:rStyle w:val="Hyperlink"/>
          </w:rPr>
          <w:t xml:space="preserve">5</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4</w:t>
        </w:r>
      </w:hyperlink>
      <w:r>
        <w:t xml:space="preserve">) and the cross-sensitivity tables.</w:t>
      </w:r>
    </w:p>
    <w:bookmarkStart w:id="230" w:name="tab:reference-concept"/>
    <w:p>
      <w:pPr>
        <w:pStyle w:val="TableCaption"/>
        <w:keepNext/>
      </w:pPr>
      <w:r>
        <w:t xml:space="preserve">Table 5: Concept-retrieved corpus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5: Concept-retrieved corpus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0.827</w:t>
            </w:r>
          </w:p>
        </w:tc>
        <w:tc>
          <w:tcPr/>
          <w:p>
            <w:pPr>
              <w:pStyle w:val="Compact"/>
              <w:keepNext/>
              <w:jc w:val="right"/>
            </w:pPr>
            <w:r>
              <w:t xml:space="preserve">0.440</w:t>
            </w:r>
          </w:p>
        </w:tc>
        <w:tc>
          <w:tcPr/>
          <w:p>
            <w:pPr>
              <w:pStyle w:val="Compact"/>
              <w:keepNext/>
              <w:jc w:val="right"/>
            </w:pPr>
            <w:r>
              <w:t xml:space="preserve">+0.387</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0.7</w:t>
            </w:r>
          </w:p>
        </w:tc>
        <w:tc>
          <w:tcPr/>
          <w:p>
            <w:pPr>
              <w:pStyle w:val="Compact"/>
              <w:keepNext/>
              <w:jc w:val="right"/>
            </w:pPr>
            <w:r>
              <w:t xml:space="preserve">4.5</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0.428</w:t>
            </w:r>
          </w:p>
        </w:tc>
        <w:tc>
          <w:tcPr/>
          <w:p>
            <w:pPr>
              <w:pStyle w:val="Compact"/>
              <w:keepNext/>
              <w:jc w:val="right"/>
            </w:pPr>
            <w:r>
              <w:t xml:space="preserve">0.137</w:t>
            </w:r>
          </w:p>
        </w:tc>
        <w:tc>
          <w:tcPr/>
          <w:p>
            <w:pPr>
              <w:pStyle w:val="Compact"/>
              <w:keepNext/>
              <w:jc w:val="right"/>
            </w:pPr>
            <w:r>
              <w:t xml:space="preserve">+0.291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1.8</w:t>
            </w:r>
          </w:p>
        </w:tc>
        <w:tc>
          <w:tcPr/>
          <w:p>
            <w:pPr>
              <w:pStyle w:val="Compact"/>
              <w:keepNext/>
              <w:jc w:val="right"/>
            </w:pPr>
            <w:r>
              <w:t xml:space="preserve">4.3</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0.663</w:t>
            </w:r>
          </w:p>
        </w:tc>
        <w:tc>
          <w:tcPr/>
          <w:p>
            <w:pPr>
              <w:pStyle w:val="Compact"/>
              <w:keepNext/>
              <w:jc w:val="right"/>
            </w:pPr>
            <w:r>
              <w:t xml:space="preserve">0.454</w:t>
            </w:r>
          </w:p>
        </w:tc>
        <w:tc>
          <w:tcPr/>
          <w:p>
            <w:pPr>
              <w:pStyle w:val="Compact"/>
              <w:keepNext/>
              <w:jc w:val="right"/>
            </w:pPr>
            <w:r>
              <w:t xml:space="preserve">+0.209</w:t>
            </w:r>
          </w:p>
        </w:tc>
        <w:tc>
          <w:tcPr/>
          <w:p>
            <w:pPr>
              <w:pStyle w:val="Compact"/>
              <w:keepNext/>
              <w:jc w:val="right"/>
            </w:pPr>
            <w:r>
              <w:t xml:space="preserve">21.0</w:t>
            </w:r>
          </w:p>
        </w:tc>
        <w:tc>
          <w:tcPr/>
          <w:p>
            <w:pPr>
              <w:pStyle w:val="Compact"/>
              <w:keepNext/>
              <w:jc w:val="right"/>
            </w:pPr>
            <w:r>
              <w:t xml:space="preserve">+21.0</w:t>
            </w:r>
          </w:p>
        </w:tc>
        <w:tc>
          <w:tcPr/>
          <w:p>
            <w:pPr>
              <w:pStyle w:val="Compact"/>
              <w:keepNext/>
              <w:jc w:val="right"/>
            </w:pPr>
            <w:r>
              <w:t xml:space="preserve">25.7</w:t>
            </w:r>
          </w:p>
        </w:tc>
        <w:tc>
          <w:tcPr/>
          <w:p>
            <w:pPr>
              <w:pStyle w:val="Compact"/>
              <w:keepNext/>
              <w:jc w:val="right"/>
            </w:pPr>
            <w:r>
              <w:t xml:space="preserve">4.7</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0.402</w:t>
            </w:r>
          </w:p>
        </w:tc>
        <w:tc>
          <w:tcPr/>
          <w:p>
            <w:pPr>
              <w:pStyle w:val="Compact"/>
              <w:keepNext/>
              <w:jc w:val="right"/>
            </w:pPr>
            <w:r>
              <w:t xml:space="preserve">0.224</w:t>
            </w:r>
          </w:p>
        </w:tc>
        <w:tc>
          <w:tcPr/>
          <w:p>
            <w:pPr>
              <w:pStyle w:val="Compact"/>
              <w:keepNext/>
              <w:jc w:val="right"/>
            </w:pPr>
            <w:r>
              <w:t xml:space="preserve">+0.178</w:t>
            </w:r>
          </w:p>
        </w:tc>
        <w:tc>
          <w:tcPr/>
          <w:p>
            <w:pPr>
              <w:pStyle w:val="Compact"/>
              <w:keepNext/>
              <w:jc w:val="right"/>
            </w:pPr>
            <w:r>
              <w:t xml:space="preserve">3.5</w:t>
            </w:r>
          </w:p>
        </w:tc>
        <w:tc>
          <w:tcPr/>
          <w:p>
            <w:pPr>
              <w:pStyle w:val="Compact"/>
              <w:keepNext/>
              <w:jc w:val="right"/>
            </w:pPr>
            <w:r>
              <w:t xml:space="preserve">+3.5</w:t>
            </w:r>
          </w:p>
        </w:tc>
        <w:tc>
          <w:tcPr/>
          <w:p>
            <w:pPr>
              <w:pStyle w:val="Compact"/>
              <w:keepNext/>
              <w:jc w:val="right"/>
            </w:pPr>
            <w:r>
              <w:t xml:space="preserve">8.3</w:t>
            </w:r>
          </w:p>
        </w:tc>
        <w:tc>
          <w:tcPr/>
          <w:p>
            <w:pPr>
              <w:pStyle w:val="Compact"/>
              <w:keepNext/>
              <w:jc w:val="right"/>
            </w:pPr>
            <w:r>
              <w:t xml:space="preserve">4.8</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0.575</w:t>
            </w:r>
          </w:p>
        </w:tc>
        <w:tc>
          <w:tcPr/>
          <w:p>
            <w:pPr>
              <w:pStyle w:val="Compact"/>
              <w:keepNext/>
              <w:jc w:val="right"/>
            </w:pPr>
            <w:r>
              <w:t xml:space="preserve">0.333</w:t>
            </w:r>
          </w:p>
        </w:tc>
        <w:tc>
          <w:tcPr/>
          <w:p>
            <w:pPr>
              <w:pStyle w:val="Compact"/>
              <w:keepNext/>
              <w:jc w:val="right"/>
            </w:pPr>
            <w:r>
              <w:t xml:space="preserve">+0.241</w:t>
            </w:r>
          </w:p>
        </w:tc>
        <w:tc>
          <w:tcPr/>
          <w:p>
            <w:pPr>
              <w:pStyle w:val="Compact"/>
              <w:keepNext/>
              <w:jc w:val="right"/>
            </w:pPr>
            <w:r>
              <w:t xml:space="preserve">3.3</w:t>
            </w:r>
          </w:p>
        </w:tc>
        <w:tc>
          <w:tcPr/>
          <w:p>
            <w:pPr>
              <w:pStyle w:val="Compact"/>
              <w:keepNext/>
              <w:jc w:val="right"/>
            </w:pPr>
            <w:r>
              <w:t xml:space="preserve">-3.3</w:t>
            </w:r>
          </w:p>
        </w:tc>
        <w:tc>
          <w:tcPr/>
          <w:p>
            <w:pPr>
              <w:pStyle w:val="Compact"/>
              <w:keepNext/>
              <w:jc w:val="right"/>
            </w:pPr>
            <w:r>
              <w:t xml:space="preserve">1.7</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0.384</w:t>
            </w:r>
          </w:p>
        </w:tc>
        <w:tc>
          <w:tcPr/>
          <w:p>
            <w:pPr>
              <w:pStyle w:val="Compact"/>
              <w:keepNext/>
              <w:jc w:val="right"/>
            </w:pPr>
            <w:r>
              <w:t xml:space="preserve">0.180</w:t>
            </w:r>
          </w:p>
        </w:tc>
        <w:tc>
          <w:tcPr/>
          <w:p>
            <w:pPr>
              <w:pStyle w:val="Compact"/>
              <w:keepNext/>
              <w:jc w:val="right"/>
            </w:pPr>
            <w:r>
              <w:t xml:space="preserve">+0.204</w:t>
            </w:r>
          </w:p>
        </w:tc>
        <w:tc>
          <w:tcPr/>
          <w:p>
            <w:pPr>
              <w:pStyle w:val="Compact"/>
              <w:keepNext/>
              <w:jc w:val="right"/>
            </w:pPr>
            <w:r>
              <w:t xml:space="preserve">2.9</w:t>
            </w:r>
          </w:p>
        </w:tc>
        <w:tc>
          <w:tcPr/>
          <w:p>
            <w:pPr>
              <w:pStyle w:val="Compact"/>
              <w:keepNext/>
              <w:jc w:val="right"/>
            </w:pPr>
            <w:r>
              <w:t xml:space="preserve">-2.9</w:t>
            </w:r>
          </w:p>
        </w:tc>
        <w:tc>
          <w:tcPr/>
          <w:p>
            <w:pPr>
              <w:pStyle w:val="Compact"/>
              <w:keepNext/>
              <w:jc w:val="right"/>
            </w:pPr>
            <w:r>
              <w:t xml:space="preserve">0.8</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0.514</w:t>
            </w:r>
          </w:p>
        </w:tc>
        <w:tc>
          <w:tcPr/>
          <w:p>
            <w:pPr>
              <w:pStyle w:val="Compact"/>
              <w:keepNext/>
              <w:jc w:val="right"/>
            </w:pPr>
            <w:r>
              <w:t xml:space="preserve">0.242</w:t>
            </w:r>
          </w:p>
        </w:tc>
        <w:tc>
          <w:tcPr/>
          <w:p>
            <w:pPr>
              <w:pStyle w:val="Compact"/>
              <w:keepNext/>
              <w:jc w:val="right"/>
            </w:pPr>
            <w:r>
              <w:t xml:space="preserve">+0.272</w:t>
            </w:r>
          </w:p>
        </w:tc>
        <w:tc>
          <w:tcPr/>
          <w:p>
            <w:pPr>
              <w:pStyle w:val="Compact"/>
              <w:keepNext/>
              <w:jc w:val="right"/>
            </w:pPr>
            <w:r>
              <w:t xml:space="preserve">0.4</w:t>
            </w:r>
          </w:p>
        </w:tc>
        <w:tc>
          <w:tcPr/>
          <w:p>
            <w:pPr>
              <w:pStyle w:val="Compact"/>
              <w:keepNext/>
              <w:jc w:val="right"/>
            </w:pPr>
            <w:r>
              <w:t xml:space="preserve">+0.4</w:t>
            </w:r>
          </w:p>
        </w:tc>
        <w:tc>
          <w:tcPr/>
          <w:p>
            <w:pPr>
              <w:pStyle w:val="Compact"/>
              <w:keepNext/>
              <w:jc w:val="right"/>
            </w:pPr>
            <w:r>
              <w:t xml:space="preserve">4.7</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0.625</w:t>
            </w:r>
          </w:p>
        </w:tc>
        <w:tc>
          <w:tcPr/>
          <w:p>
            <w:pPr>
              <w:pStyle w:val="Compact"/>
              <w:keepNext/>
              <w:jc w:val="right"/>
            </w:pPr>
            <w:r>
              <w:t xml:space="preserve">0.363</w:t>
            </w:r>
          </w:p>
        </w:tc>
        <w:tc>
          <w:tcPr/>
          <w:p>
            <w:pPr>
              <w:pStyle w:val="Compact"/>
              <w:keepNext/>
              <w:jc w:val="right"/>
            </w:pPr>
            <w:r>
              <w:t xml:space="preserve">+0.262</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2.3</w:t>
            </w:r>
          </w:p>
        </w:tc>
        <w:tc>
          <w:tcPr/>
          <w:p>
            <w:pPr>
              <w:pStyle w:val="Compact"/>
              <w:keepNext/>
              <w:jc w:val="right"/>
            </w:pPr>
            <w:r>
              <w:t xml:space="preserve">4.3</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0.421</w:t>
            </w:r>
          </w:p>
        </w:tc>
        <w:tc>
          <w:tcPr/>
          <w:p>
            <w:pPr>
              <w:pStyle w:val="Compact"/>
              <w:keepNext/>
              <w:jc w:val="right"/>
            </w:pPr>
            <w:r>
              <w:t xml:space="preserve">0.330</w:t>
            </w:r>
          </w:p>
        </w:tc>
        <w:tc>
          <w:tcPr/>
          <w:p>
            <w:pPr>
              <w:pStyle w:val="Compact"/>
              <w:keepNext/>
              <w:jc w:val="right"/>
            </w:pPr>
            <w:r>
              <w:t xml:space="preserve">+0.092</w:t>
            </w:r>
          </w:p>
        </w:tc>
        <w:tc>
          <w:tcPr/>
          <w:p>
            <w:pPr>
              <w:pStyle w:val="Compact"/>
              <w:keepNext/>
              <w:jc w:val="right"/>
            </w:pPr>
            <w:r>
              <w:t xml:space="preserve">21.6</w:t>
            </w:r>
          </w:p>
        </w:tc>
        <w:tc>
          <w:tcPr/>
          <w:p>
            <w:pPr>
              <w:pStyle w:val="Compact"/>
              <w:keepNext/>
              <w:jc w:val="right"/>
            </w:pPr>
            <w:r>
              <w:t xml:space="preserve">+21.6</w:t>
            </w:r>
          </w:p>
        </w:tc>
        <w:tc>
          <w:tcPr/>
          <w:p>
            <w:pPr>
              <w:pStyle w:val="Compact"/>
              <w:keepNext/>
              <w:jc w:val="right"/>
            </w:pPr>
            <w:r>
              <w:t xml:space="preserve">25.9</w:t>
            </w:r>
          </w:p>
        </w:tc>
        <w:tc>
          <w:tcPr/>
          <w:p>
            <w:pPr>
              <w:pStyle w:val="Compact"/>
              <w:keepNext/>
              <w:jc w:val="right"/>
            </w:pPr>
            <w:r>
              <w:t xml:space="preserve">4.3</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0.458</w:t>
            </w:r>
          </w:p>
        </w:tc>
        <w:tc>
          <w:tcPr/>
          <w:p>
            <w:pPr>
              <w:pStyle w:val="Compact"/>
              <w:keepNext/>
              <w:jc w:val="right"/>
            </w:pPr>
            <w:r>
              <w:t xml:space="preserve">0.312</w:t>
            </w:r>
          </w:p>
        </w:tc>
        <w:tc>
          <w:tcPr/>
          <w:p>
            <w:pPr>
              <w:pStyle w:val="Compact"/>
              <w:keepNext/>
              <w:jc w:val="right"/>
            </w:pPr>
            <w:r>
              <w:t xml:space="preserve">+0.146</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0.8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0.693</w:t>
            </w:r>
          </w:p>
        </w:tc>
        <w:tc>
          <w:tcPr/>
          <w:p>
            <w:pPr>
              <w:pStyle w:val="Compact"/>
              <w:keepNext/>
              <w:jc w:val="right"/>
            </w:pPr>
            <w:r>
              <w:t xml:space="preserve">0.458</w:t>
            </w:r>
          </w:p>
        </w:tc>
        <w:tc>
          <w:tcPr/>
          <w:p>
            <w:pPr>
              <w:pStyle w:val="Compact"/>
              <w:keepNext/>
              <w:jc w:val="right"/>
            </w:pPr>
            <w:r>
              <w:t xml:space="preserve">+0.236</w:t>
            </w:r>
          </w:p>
        </w:tc>
        <w:tc>
          <w:tcPr/>
          <w:p>
            <w:pPr>
              <w:pStyle w:val="Compact"/>
              <w:keepNext/>
              <w:jc w:val="right"/>
            </w:pPr>
            <w:r>
              <w:t xml:space="preserve">2.7</w:t>
            </w:r>
          </w:p>
        </w:tc>
        <w:tc>
          <w:tcPr/>
          <w:p>
            <w:pPr>
              <w:pStyle w:val="Compact"/>
              <w:keepNext/>
              <w:jc w:val="right"/>
            </w:pPr>
            <w:r>
              <w:t xml:space="preserve">+2.7</w:t>
            </w:r>
          </w:p>
        </w:tc>
        <w:tc>
          <w:tcPr/>
          <w:p>
            <w:pPr>
              <w:pStyle w:val="Compact"/>
              <w:keepNext/>
              <w:jc w:val="right"/>
            </w:pPr>
            <w:r>
              <w:t xml:space="preserve">8.0</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0.400</w:t>
            </w:r>
          </w:p>
        </w:tc>
        <w:tc>
          <w:tcPr/>
          <w:p>
            <w:pPr>
              <w:pStyle w:val="Compact"/>
              <w:keepNext/>
              <w:jc w:val="right"/>
            </w:pPr>
            <w:r>
              <w:t xml:space="preserve">0.280</w:t>
            </w:r>
          </w:p>
        </w:tc>
        <w:tc>
          <w:tcPr/>
          <w:p>
            <w:pPr>
              <w:pStyle w:val="Compact"/>
              <w:keepNext/>
              <w:jc w:val="right"/>
            </w:pPr>
            <w:r>
              <w:t xml:space="preserve">+0.120</w:t>
            </w:r>
          </w:p>
        </w:tc>
        <w:tc>
          <w:tcPr/>
          <w:p>
            <w:pPr>
              <w:pStyle w:val="Compact"/>
              <w:keepNext/>
              <w:jc w:val="right"/>
            </w:pPr>
            <w:r>
              <w:t xml:space="preserve">0.9</w:t>
            </w:r>
          </w:p>
        </w:tc>
        <w:tc>
          <w:tcPr/>
          <w:p>
            <w:pPr>
              <w:pStyle w:val="Compact"/>
              <w:keepNext/>
              <w:jc w:val="right"/>
            </w:pPr>
            <w:r>
              <w:t xml:space="preserve">-0.9</w:t>
            </w:r>
          </w:p>
        </w:tc>
        <w:tc>
          <w:tcPr/>
          <w:p>
            <w:pPr>
              <w:pStyle w:val="Compact"/>
              <w:keepNext/>
              <w:jc w:val="right"/>
            </w:pPr>
            <w:r>
              <w:t xml:space="preserve">2.7</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0.598</w:t>
            </w:r>
          </w:p>
        </w:tc>
        <w:tc>
          <w:tcPr/>
          <w:p>
            <w:pPr>
              <w:pStyle w:val="Compact"/>
              <w:keepNext/>
              <w:jc w:val="right"/>
            </w:pPr>
            <w:r>
              <w:t xml:space="preserve">0.266</w:t>
            </w:r>
          </w:p>
        </w:tc>
        <w:tc>
          <w:tcPr/>
          <w:p>
            <w:pPr>
              <w:pStyle w:val="Compact"/>
              <w:keepNext/>
              <w:jc w:val="right"/>
            </w:pPr>
            <w:r>
              <w:t xml:space="preserve">+0.332</w:t>
            </w:r>
          </w:p>
        </w:tc>
        <w:tc>
          <w:tcPr/>
          <w:p>
            <w:pPr>
              <w:pStyle w:val="Compact"/>
              <w:keepNext/>
              <w:jc w:val="right"/>
            </w:pPr>
            <w:r>
              <w:t xml:space="preserve">7.1</w:t>
            </w:r>
          </w:p>
        </w:tc>
        <w:tc>
          <w:tcPr/>
          <w:p>
            <w:pPr>
              <w:pStyle w:val="Compact"/>
              <w:keepNext/>
              <w:jc w:val="right"/>
            </w:pPr>
            <w:r>
              <w:t xml:space="preserve">-7.1</w:t>
            </w:r>
          </w:p>
        </w:tc>
        <w:tc>
          <w:tcPr/>
          <w:p>
            <w:pPr>
              <w:pStyle w:val="Compact"/>
              <w:keepNext/>
              <w:jc w:val="right"/>
            </w:pPr>
            <w:r>
              <w:t xml:space="preserve">4.2</w:t>
            </w:r>
          </w:p>
        </w:tc>
        <w:tc>
          <w:tcPr/>
          <w:p>
            <w:pPr>
              <w:pStyle w:val="Compact"/>
              <w:keepNext/>
              <w:jc w:val="right"/>
            </w:pPr>
            <w:r>
              <w:t xml:space="preserve">11.3</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0.504</w:t>
            </w:r>
          </w:p>
        </w:tc>
        <w:tc>
          <w:tcPr/>
          <w:p>
            <w:pPr>
              <w:pStyle w:val="Compact"/>
              <w:keepNext/>
              <w:jc w:val="right"/>
            </w:pPr>
            <w:r>
              <w:t xml:space="preserve">0.253</w:t>
            </w:r>
          </w:p>
        </w:tc>
        <w:tc>
          <w:tcPr/>
          <w:p>
            <w:pPr>
              <w:pStyle w:val="Compact"/>
              <w:keepNext/>
              <w:jc w:val="right"/>
            </w:pPr>
            <w:r>
              <w:t xml:space="preserve">+0.251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1.3</w:t>
            </w:r>
          </w:p>
        </w:tc>
        <w:tc>
          <w:tcPr/>
          <w:p>
            <w:pPr>
              <w:pStyle w:val="Compact"/>
              <w:keepNext/>
              <w:jc w:val="right"/>
            </w:pPr>
            <w:r>
              <w:t xml:space="preserve">3.8</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0.346</w:t>
            </w:r>
          </w:p>
        </w:tc>
        <w:tc>
          <w:tcPr/>
          <w:p>
            <w:pPr>
              <w:pStyle w:val="Compact"/>
              <w:keepNext/>
              <w:jc w:val="right"/>
            </w:pPr>
            <w:r>
              <w:t xml:space="preserve">0.139</w:t>
            </w:r>
          </w:p>
        </w:tc>
        <w:tc>
          <w:tcPr/>
          <w:p>
            <w:pPr>
              <w:pStyle w:val="Compact"/>
              <w:keepNext/>
              <w:jc w:val="right"/>
            </w:pPr>
            <w:r>
              <w:t xml:space="preserve">+0.207</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0.541</w:t>
            </w:r>
          </w:p>
        </w:tc>
        <w:tc>
          <w:tcPr/>
          <w:p>
            <w:pPr>
              <w:pStyle w:val="Compact"/>
              <w:keepNext/>
              <w:jc w:val="right"/>
            </w:pPr>
            <w:r>
              <w:t xml:space="preserve">0.327</w:t>
            </w:r>
          </w:p>
        </w:tc>
        <w:tc>
          <w:tcPr/>
          <w:p>
            <w:pPr>
              <w:pStyle w:val="Compact"/>
              <w:keepNext/>
              <w:jc w:val="right"/>
            </w:pPr>
            <w:r>
              <w:t xml:space="preserve">+0.214</w:t>
            </w:r>
          </w:p>
        </w:tc>
        <w:tc>
          <w:tcPr/>
          <w:p>
            <w:pPr>
              <w:pStyle w:val="Compact"/>
              <w:keepNext/>
              <w:jc w:val="right"/>
            </w:pPr>
            <w:r>
              <w:t xml:space="preserve">8.5</w:t>
            </w:r>
          </w:p>
        </w:tc>
        <w:tc>
          <w:tcPr/>
          <w:p>
            <w:pPr>
              <w:pStyle w:val="Compact"/>
              <w:keepNext/>
              <w:jc w:val="right"/>
            </w:pPr>
            <w:r>
              <w:t xml:space="preserve">-8.5</w:t>
            </w:r>
          </w:p>
        </w:tc>
        <w:tc>
          <w:tcPr/>
          <w:p>
            <w:pPr>
              <w:pStyle w:val="Compact"/>
              <w:keepNext/>
              <w:jc w:val="right"/>
            </w:pPr>
            <w:r>
              <w:t xml:space="preserve">8.8</w:t>
            </w:r>
          </w:p>
        </w:tc>
        <w:tc>
          <w:tcPr/>
          <w:p>
            <w:pPr>
              <w:pStyle w:val="Compact"/>
              <w:keepNext/>
              <w:jc w:val="right"/>
            </w:pPr>
            <w:r>
              <w:t xml:space="preserve">17.3</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0.312</w:t>
            </w:r>
          </w:p>
        </w:tc>
        <w:tc>
          <w:tcPr/>
          <w:p>
            <w:pPr>
              <w:pStyle w:val="Compact"/>
              <w:keepNext/>
              <w:jc w:val="right"/>
            </w:pPr>
            <w:r>
              <w:t xml:space="preserve">0.521</w:t>
            </w:r>
          </w:p>
        </w:tc>
        <w:tc>
          <w:tcPr/>
          <w:p>
            <w:pPr>
              <w:pStyle w:val="Compact"/>
              <w:keepNext/>
              <w:jc w:val="right"/>
            </w:pPr>
            <w:r>
              <w:t xml:space="preserve">-0.210</w:t>
            </w:r>
          </w:p>
        </w:tc>
        <w:tc>
          <w:tcPr/>
          <w:p>
            <w:pPr>
              <w:pStyle w:val="Compact"/>
              <w:keepNext/>
              <w:jc w:val="right"/>
            </w:pPr>
            <w:r>
              <w:t xml:space="preserve">11.5</w:t>
            </w:r>
          </w:p>
        </w:tc>
        <w:tc>
          <w:tcPr/>
          <w:p>
            <w:pPr>
              <w:pStyle w:val="Compact"/>
              <w:keepNext/>
              <w:jc w:val="right"/>
            </w:pPr>
            <w:r>
              <w:t xml:space="preserve">-11.5</w:t>
            </w:r>
          </w:p>
        </w:tc>
        <w:tc>
          <w:tcPr/>
          <w:p>
            <w:pPr>
              <w:pStyle w:val="Compact"/>
              <w:keepNext/>
              <w:jc w:val="right"/>
            </w:pPr>
            <w:r>
              <w:t xml:space="preserve">0.2</w:t>
            </w:r>
          </w:p>
        </w:tc>
        <w:tc>
          <w:tcPr/>
          <w:p>
            <w:pPr>
              <w:pStyle w:val="Compact"/>
              <w:keepNext/>
              <w:jc w:val="right"/>
            </w:pPr>
            <w:r>
              <w:t xml:space="preserve">11.7</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30"/>
    <w:p>
      <w:pPr>
        <w:pStyle w:val="BodyText"/>
        <w:spacing w:line="240" w:lineRule="auto"/>
        <w:jc w:val="center"/>
      </w:pPr>
      <w:r>
        <w:rPr>
          <w:iCs/>
          <w:i/>
        </w:rPr>
        <w:t xml:space="preserve">Notes:</w:t>
      </w:r>
      <w:r>
        <w:t xml:space="preserve"> </w:t>
      </w:r>
      <w:r>
        <w:t xml:space="preserve">The semantic-gap and coverage-predictor structure is retained.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bookmarkEnd w:id="231"/>
    <w:bookmarkStart w:id="239" w:name="app:centroid-diagnostics"/>
    <w:p>
      <w:pPr>
        <w:pStyle w:val="Heading1"/>
      </w:pPr>
      <w:r>
        <w:t xml:space="preserve">B Diagnostics for Reference Classifier</w:t>
      </w:r>
    </w:p>
    <w:bookmarkStart w:id="233" w:name="app:sdg4-lexical-audit"/>
    <w:p>
      <w:pPr>
        <w:pStyle w:val="Heading2"/>
      </w:pPr>
      <w:r>
        <w:t xml:space="preserve">B.1 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In</w:t>
      </w:r>
      <w:r>
        <w:t xml:space="preserve"> </w:t>
      </w:r>
      <w:r>
        <w:t xml:space="preserve">Singh et al. (2024)</w:t>
      </w:r>
      <w:r>
        <w:t xml:space="preserve">’s 20,511-document corpus, SDG 4 ranks third of 17 but with only 2,312 publications, roughly a third of the counts for SDG 3 (6,829) and SDG 7 (6,683); its third-place research share here is suspect on independent grounds. The audit does not relabel records. It tests whether the concern is empirically plausible.</w:t>
      </w:r>
    </w:p>
    <w:p>
      <w:pPr>
        <w:pStyle w:val="BodyText"/>
      </w:pPr>
      <w:r>
        <w:t xml:space="preserve">The keyword groups are defined as follows. The ML group comprises 14 terms:</w:t>
      </w:r>
      <w:r>
        <w:t xml:space="preserve"> </w:t>
      </w:r>
      <w:r>
        <w:rPr>
          <w:iCs/>
          <w:i/>
        </w:rPr>
        <w:t xml:space="preserve">machine learning, deep learning, reinforcement learning, supervised learning, unsupervised learning, neural network, model, models, train, trained, training, algorithm, classification, prediction</w:t>
      </w:r>
      <w:r>
        <w:t xml:space="preserve">. The education group comprises 17 terms:</w:t>
      </w:r>
      <w:r>
        <w:t xml:space="preserve"> </w:t>
      </w:r>
      <w:r>
        <w:rPr>
          <w:iCs/>
          <w:i/>
        </w:rPr>
        <w:t xml:space="preserve">education, educational, school, schools, student, students, teacher, teachers, classroom, curriculum, learning outcome, pedagogy, university, universities, course, courses, teaching</w:t>
      </w:r>
      <w:r>
        <w:t xml:space="preserve">. Note that bare</w:t>
      </w:r>
      <w:r>
        <w:t xml:space="preserve"> </w:t>
      </w:r>
      <w:r>
        <w:t xml:space="preserve">“</w:t>
      </w:r>
      <w:r>
        <w:t xml:space="preserve">learning</w:t>
      </w:r>
      <w:r>
        <w:t xml:space="preserve">”</w:t>
      </w:r>
      <w:r>
        <w:t xml:space="preserve"> </w:t>
      </w:r>
      <w:r>
        <w:t xml:space="preserve">is not a matched term on either side. It appears only within compound phrases (</w:t>
      </w:r>
      <w:r>
        <w:rPr>
          <w:iCs/>
          <w:i/>
        </w:rPr>
        <w:t xml:space="preserve">machine learning</w:t>
      </w:r>
      <w:r>
        <w:t xml:space="preserve"> </w:t>
      </w:r>
      <w:r>
        <w:t xml:space="preserve">on the ML side,</w:t>
      </w:r>
      <w:r>
        <w:t xml:space="preserve"> </w:t>
      </w:r>
      <w:r>
        <w:rPr>
          <w:iCs/>
          <w:i/>
        </w:rPr>
        <w:t xml:space="preserve">learning outcome</w:t>
      </w:r>
      <w:r>
        <w:t xml:space="preserve"> </w:t>
      </w:r>
      <w:r>
        <w:t xml:space="preserve">on the education side), reconciling the subsection title with the actual matching behaviour. Matching is case-insensitive, whole-word (</w:t>
      </w:r>
      <w:r>
        <w:rPr>
          <w:rStyle w:val="VerbatimChar"/>
        </w:rPr>
        <w:t xml:space="preserve">\b...\b</w:t>
      </w:r>
      <w:r>
        <w:t xml:space="preserve"> </w:t>
      </w:r>
      <w:r>
        <w:t xml:space="preserve">regex), and unstemmed, applied to the segmented title+abstract research text. A record is classified as</w:t>
      </w:r>
      <w:r>
        <w:t xml:space="preserve"> </w:t>
      </w:r>
      <w:r>
        <w:t xml:space="preserve">“</w:t>
      </w:r>
      <w:r>
        <w:t xml:space="preserve">both</w:t>
      </w:r>
      <w:r>
        <w:t xml:space="preserve">”</w:t>
      </w:r>
      <w:r>
        <w:t xml:space="preserve"> </w:t>
      </w:r>
      <w:r>
        <w:t xml:space="preserve">if it contains at least one term from each group; otherwise it is ML-only, education-only, or neither. The machine-readable keyword lists and aggregate counts are stored in</w:t>
      </w:r>
      <w:r>
        <w:t xml:space="preserve"> </w:t>
      </w:r>
      <w:r>
        <w:rPr>
          <w:rStyle w:val="VerbatimChar"/>
        </w:rPr>
        <w:t xml:space="preserve">4_outputs/appendix/mpnet/a3_sdg4_audit/data/sdg4_lexical_audit_summary.json</w:t>
      </w:r>
      <w:r>
        <w:t xml:space="preserve">.</w:t>
      </w:r>
    </w:p>
    <w:p>
      <w:pPr>
        <w:pStyle w:val="BodyText"/>
      </w:pPr>
      <w:r>
        <w:t xml:space="preserve">Two methodological caveats apply. First, the audit operates at the segment level (3,105,144 rows, one per text segment), not the paper level. Roughly 34% of multi-segment papers carry differing labels across their segments, so segment-level percentages are segment-weighted and may overrepresent long abstracts. The matched non-SDG 4 sample is a seed-42 reservoir draw from non-SDG-4 segment rows. Second, the ML list intentionally includes generic method vocabulary (</w:t>
      </w:r>
      <w:r>
        <w:rPr>
          <w:iCs/>
          <w:i/>
        </w:rPr>
        <w:t xml:space="preserve">model, training, algorithm</w:t>
      </w:r>
      <w:r>
        <w:t xml:space="preserve">) that is near-universal in an AI corpus. The diagnostic signal is therefore not the ML-presence rate itself but the education-versus-ML asymmetry across subsets (44.4% education-only in SDG 4 versus 4.0% and 2.5% in the comparison sets).</w:t>
      </w:r>
    </w:p>
    <w:p>
      <w:pPr>
        <w:pStyle w:val="BodyText"/>
      </w:pPr>
      <w:r>
        <w:t xml:space="preserve">Table </w:t>
      </w:r>
      <w:hyperlink w:anchor="tab:sdg4-lexical-audit">
        <w:r>
          <w:rPr>
            <w:rStyle w:val="Hyperlink"/>
          </w:rPr>
          <w:t xml:space="preserve">6</w:t>
        </w:r>
      </w:hyperlink>
      <w:r>
        <w:t xml:space="preserve"> </w:t>
      </w:r>
      <w:r>
        <w:t xml:space="preserve">compares the lexical composition of SDG 4-assigned research with a matched non-SDG 4 sample and with SDG 9, using these two keyword groups. The result is a negative test of the false-positive hypothesis: education-specific vocabulary alone covers 44.4% of SDG 4-assigned records and overlaps ML vocabulary in a further 23.8%, while only 11.8% are ML-only. The comparison sets are inverted, with ML-only vocabulary dominating the non-SDG 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232" w:name="tab:sdg4-lexical-audit"/>
    <w:p>
      <w:pPr>
        <w:pStyle w:val="TableCaption"/>
        <w:keepNext/>
      </w:pPr>
      <w:r>
        <w:t xml:space="preserve">Table 6: SDG 4 lexical artefact audit.</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6: SDG 4 lexical artefact audit."/>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Corpus subset</w:t>
            </w:r>
          </w:p>
        </w:tc>
        <w:tc>
          <w:tcPr>
            <w:tcBorders>
              <w:bottom w:val="single" w:sz="8" w:space="0" w:color="auto"/>
            </w:tcBorders>
          </w:tcPr>
          <w:p>
            <w:pPr>
              <w:pStyle w:val="Compact"/>
              <w:keepNext/>
              <w:jc w:val="right"/>
            </w:pPr>
            <w:r>
              <w:t xml:space="preserve">N</w:t>
            </w:r>
          </w:p>
        </w:tc>
        <w:tc>
          <w:tcPr>
            <w:tcBorders>
              <w:bottom w:val="single" w:sz="8" w:space="0" w:color="auto"/>
            </w:tcBorders>
          </w:tcPr>
          <w:p>
            <w:pPr>
              <w:pStyle w:val="Compact"/>
              <w:keepNext/>
              <w:jc w:val="right"/>
            </w:pPr>
            <w:r>
              <w:t xml:space="preserve">ML-only %</w:t>
            </w:r>
          </w:p>
        </w:tc>
        <w:tc>
          <w:tcPr>
            <w:tcBorders>
              <w:bottom w:val="single" w:sz="8" w:space="0" w:color="auto"/>
            </w:tcBorders>
          </w:tcPr>
          <w:p>
            <w:pPr>
              <w:pStyle w:val="Compact"/>
              <w:keepNext/>
              <w:jc w:val="right"/>
            </w:pPr>
            <w:r>
              <w:t xml:space="preserve">Education-only %</w:t>
            </w:r>
          </w:p>
        </w:tc>
        <w:tc>
          <w:tcPr>
            <w:tcBorders>
              <w:bottom w:val="single" w:sz="8" w:space="0" w:color="auto"/>
            </w:tcBorders>
          </w:tcPr>
          <w:p>
            <w:pPr>
              <w:pStyle w:val="Compact"/>
              <w:keepNext/>
              <w:jc w:val="right"/>
            </w:pPr>
            <w:r>
              <w:t xml:space="preserve">Both %</w:t>
            </w:r>
          </w:p>
        </w:tc>
        <w:tc>
          <w:tcPr>
            <w:tcBorders>
              <w:bottom w:val="single" w:sz="8" w:space="0" w:color="auto"/>
            </w:tcBorders>
          </w:tcPr>
          <w:p>
            <w:pPr>
              <w:pStyle w:val="Compact"/>
              <w:keepNext/>
              <w:jc w:val="right"/>
            </w:pPr>
            <w:r>
              <w:t xml:space="preserve">Neither / unclear %</w:t>
            </w:r>
          </w:p>
        </w:tc>
      </w:tr>
      <w:tr>
        <w:trPr>
          <w:cantSplit/>
        </w:trPr>
        <w:tc>
          <w:tcPr/>
          <w:p>
            <w:pPr>
              <w:pStyle w:val="Compact"/>
              <w:keepNext/>
              <w:jc w:val="left"/>
            </w:pPr>
            <w:r>
              <w:t xml:space="preserve">SDG 4-assigned research</w:t>
            </w:r>
          </w:p>
        </w:tc>
        <w:tc>
          <w:tcPr/>
          <w:p>
            <w:pPr>
              <w:pStyle w:val="Compact"/>
              <w:keepNext/>
              <w:jc w:val="right"/>
            </w:pPr>
            <w:r>
              <w:t xml:space="preserve">470002</w:t>
            </w:r>
          </w:p>
        </w:tc>
        <w:tc>
          <w:tcPr/>
          <w:p>
            <w:pPr>
              <w:pStyle w:val="Compact"/>
              <w:keepNext/>
              <w:jc w:val="right"/>
            </w:pPr>
            <w:r>
              <w:t xml:space="preserve">11.8</w:t>
            </w:r>
          </w:p>
        </w:tc>
        <w:tc>
          <w:tcPr/>
          <w:p>
            <w:pPr>
              <w:pStyle w:val="Compact"/>
              <w:keepNext/>
              <w:jc w:val="right"/>
            </w:pPr>
            <w:r>
              <w:t xml:space="preserve">44.4</w:t>
            </w:r>
          </w:p>
        </w:tc>
        <w:tc>
          <w:tcPr/>
          <w:p>
            <w:pPr>
              <w:pStyle w:val="Compact"/>
              <w:keepNext/>
              <w:jc w:val="right"/>
            </w:pPr>
            <w:r>
              <w:t xml:space="preserve">23.8</w:t>
            </w:r>
          </w:p>
        </w:tc>
        <w:tc>
          <w:tcPr/>
          <w:p>
            <w:pPr>
              <w:pStyle w:val="Compact"/>
              <w:keepNext/>
              <w:jc w:val="right"/>
            </w:pPr>
            <w:r>
              <w:t xml:space="preserve">19.9</w:t>
            </w:r>
          </w:p>
        </w:tc>
      </w:tr>
      <w:tr>
        <w:trPr>
          <w:cantSplit/>
        </w:trPr>
        <w:tc>
          <w:tcPr/>
          <w:p>
            <w:pPr>
              <w:pStyle w:val="Compact"/>
              <w:keepNext/>
              <w:jc w:val="left"/>
            </w:pPr>
            <w:r>
              <w:t xml:space="preserve">Non-SDG4 research sample</w:t>
            </w:r>
          </w:p>
        </w:tc>
        <w:tc>
          <w:tcPr/>
          <w:p>
            <w:pPr>
              <w:pStyle w:val="Compact"/>
              <w:keepNext/>
              <w:jc w:val="right"/>
            </w:pPr>
            <w:r>
              <w:t xml:space="preserve">470002</w:t>
            </w:r>
          </w:p>
        </w:tc>
        <w:tc>
          <w:tcPr/>
          <w:p>
            <w:pPr>
              <w:pStyle w:val="Compact"/>
              <w:keepNext/>
              <w:jc w:val="right"/>
            </w:pPr>
            <w:r>
              <w:t xml:space="preserve">50.3</w:t>
            </w:r>
          </w:p>
        </w:tc>
        <w:tc>
          <w:tcPr/>
          <w:p>
            <w:pPr>
              <w:pStyle w:val="Compact"/>
              <w:keepNext/>
              <w:jc w:val="right"/>
            </w:pPr>
            <w:r>
              <w:t xml:space="preserve">4.0</w:t>
            </w:r>
          </w:p>
        </w:tc>
        <w:tc>
          <w:tcPr/>
          <w:p>
            <w:pPr>
              <w:pStyle w:val="Compact"/>
              <w:keepNext/>
              <w:jc w:val="right"/>
            </w:pPr>
            <w:r>
              <w:t xml:space="preserve">2.6</w:t>
            </w:r>
          </w:p>
        </w:tc>
        <w:tc>
          <w:tcPr/>
          <w:p>
            <w:pPr>
              <w:pStyle w:val="Compact"/>
              <w:keepNext/>
              <w:jc w:val="right"/>
            </w:pPr>
            <w:r>
              <w:t xml:space="preserve">43.1</w:t>
            </w:r>
          </w:p>
        </w:tc>
      </w:tr>
      <w:tr>
        <w:trPr>
          <w:cantSplit/>
        </w:trP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232"/>
    <w:p>
      <w:pPr>
        <w:pStyle w:val="BodyText"/>
        <w:spacing w:line="240" w:lineRule="auto"/>
        <w:jc w:val="center"/>
      </w:pPr>
      <w:r>
        <w:rPr>
          <w:iCs/>
          <w:i/>
        </w:rPr>
        <w:t xml:space="preserve">Notes:</w:t>
      </w:r>
      <w:r>
        <w:t xml:space="preserve"> </w:t>
      </w:r>
      <w:r>
        <w:t xml:space="preserve">The audit only checks whether SDG 4-assigned research is disproportionately dominated by machine-learning vocabulary, education vocabulary, or both.</w:t>
      </w:r>
    </w:p>
    <w:bookmarkEnd w:id="233"/>
    <w:bookmarkStart w:id="238" w:name="app:centroid-similarity"/>
    <w:p>
      <w:pPr>
        <w:pStyle w:val="Heading2"/>
      </w:pPr>
      <w:r>
        <w:t xml:space="preserve">B.2 Centroid Similarity</w:t>
      </w:r>
    </w:p>
    <w:p>
      <w:pPr>
        <w:pStyle w:val="FirstParagraph"/>
      </w:pPr>
      <w:r>
        <w:t xml:space="preserve">This subsection reports the pairwise cosine-similarity heatmap (Figure </w:t>
      </w:r>
      <w:hyperlink w:anchor="fig:centroid-similarity-matrix">
        <w:r>
          <w:rPr>
            <w:rStyle w:val="Hyperlink"/>
          </w:rPr>
          <w:t xml:space="preserve">8</w:t>
        </w:r>
      </w:hyperlink>
      <w:r>
        <w:t xml:space="preserve">) for the 17 canonical SDG centroids. The centroids are the per-SDG mean training embeddings (L2-normalised) used by the LR classifier.</w:t>
      </w:r>
    </w:p>
    <w:bookmarkStart w:id="237" w:name="fig:centroid-similarity-matrix"/>
    <w:p>
      <w:pPr>
        <w:pStyle w:val="CaptionedFigure"/>
      </w:pPr>
      <w:r>
        <w:drawing>
          <wp:inline>
            <wp:extent cx="5334000" cy="4593515"/>
            <wp:effectExtent b="0" l="0" r="0" t="0"/>
            <wp:docPr descr="" title="" id="235" name="Picture"/>
            <a:graphic>
              <a:graphicData uri="http://schemas.openxmlformats.org/drawingml/2006/picture">
                <pic:pic>
                  <pic:nvPicPr>
                    <pic:cNvPr descr="fig8_centroid_similarity_heatmap.png" id="236" name="Picture"/>
                    <pic:cNvPicPr>
                      <a:picLocks noChangeArrowheads="1" noChangeAspect="1"/>
                    </pic:cNvPicPr>
                  </pic:nvPicPr>
                  <pic:blipFill>
                    <a:blip r:embed="rId234"/>
                    <a:stretch>
                      <a:fillRect/>
                    </a:stretch>
                  </pic:blipFill>
                  <pic:spPr bwMode="auto">
                    <a:xfrm>
                      <a:off x="0" y="0"/>
                      <a:ext cx="5334000" cy="4593515"/>
                    </a:xfrm>
                    <a:prstGeom prst="rect">
                      <a:avLst/>
                    </a:prstGeom>
                    <a:noFill/>
                    <a:ln w="9525">
                      <a:noFill/>
                      <a:headEnd/>
                      <a:tailEnd/>
                    </a:ln>
                  </pic:spPr>
                </pic:pic>
              </a:graphicData>
            </a:graphic>
          </wp:inline>
        </w:drawing>
      </w:r>
    </w:p>
    <w:p>
      <w:pPr>
        <w:pStyle w:val="ImageCaption"/>
        <w:keepNext/>
      </w:pPr>
      <w:r>
        <w:t xml:space="preserve">Figure 8: Pairwise cosine similarity between canonical SDG centroids (lower triangle).</w:t>
      </w:r>
    </w:p>
    <w:bookmarkEnd w:id="237"/>
    <w:p>
      <w:pPr>
        <w:pStyle w:val="BodyText"/>
      </w:pPr>
      <w:r>
        <w:t xml:space="preserve">Figure </w:t>
      </w:r>
      <w:hyperlink w:anchor="fig:centroid-similarity-matrix">
        <w:r>
          <w:rPr>
            <w:rStyle w:val="Hyperlink"/>
          </w:rPr>
          <w:t xml:space="preserve">8</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bookmarkEnd w:id="238"/>
    <w:bookmarkEnd w:id="239"/>
    <w:bookmarkStart w:id="241" w:name="app:semantic-gap-text-interpretability"/>
    <w:p>
      <w:pPr>
        <w:pStyle w:val="Heading1"/>
      </w:pPr>
      <w:r>
        <w:t xml:space="preserve">C Lexical Illustration of the Semantic Gap</w:t>
      </w:r>
    </w:p>
    <w:p>
      <w:pPr>
        <w:pStyle w:val="FirstParagraph"/>
      </w:pPr>
      <w:r>
        <w:t xml:space="preserve">Table </w:t>
      </w:r>
      <w:hyperlink w:anchor="Xb5f46f72c0b4de0e21636b87797eca5bfe52583">
        <w:r>
          <w:rPr>
            <w:rStyle w:val="Hyperlink"/>
          </w:rPr>
          <w:t xml:space="preserve">7</w:t>
        </w:r>
      </w:hyperlink>
      <w:r>
        <w:t xml:space="preserve"> </w:t>
      </w:r>
      <w:r>
        <w:t xml:space="preserve">lists the ten TF-IDF-weighted unigrams and bigrams most distinctive of the research and policy sides for each SDG, computed on deterministic samples of texts assigned to each SDG. Two groups of stopwords are excluded because they reflect the retrieval strategy (Section </w:t>
      </w:r>
      <w:hyperlink w:anchor="app:concept-retrieval-sensitivity">
        <w:r>
          <w:rPr>
            <w:rStyle w:val="Hyperlink"/>
          </w:rPr>
          <w:t xml:space="preserve">A</w:t>
        </w:r>
      </w:hyperlink>
      <w:r>
        <w:t xml:space="preserve">) rather than SDG-specific framing: generic ML-methodology vocabulary (</w:t>
      </w:r>
      <w:r>
        <w:rPr>
          <w:iCs/>
          <w:i/>
        </w:rPr>
        <w:t xml:space="preserve">model</w:t>
      </w:r>
      <w:r>
        <w:t xml:space="preserve">,</w:t>
      </w:r>
      <w:r>
        <w:t xml:space="preserve"> </w:t>
      </w:r>
      <w:r>
        <w:rPr>
          <w:iCs/>
          <w:i/>
        </w:rPr>
        <w:t xml:space="preserve">models</w:t>
      </w:r>
      <w:r>
        <w:t xml:space="preserve">,</w:t>
      </w:r>
      <w:r>
        <w:t xml:space="preserve"> </w:t>
      </w:r>
      <w:r>
        <w:rPr>
          <w:iCs/>
          <w:i/>
        </w:rPr>
        <w:t xml:space="preserve">learning</w:t>
      </w:r>
      <w:r>
        <w:t xml:space="preserve">,</w:t>
      </w:r>
      <w:r>
        <w:t xml:space="preserve"> </w:t>
      </w:r>
      <w:r>
        <w:rPr>
          <w:iCs/>
          <w:i/>
        </w:rPr>
        <w:t xml:space="preserve">neural</w:t>
      </w:r>
      <w:r>
        <w:t xml:space="preserve">,</w:t>
      </w:r>
      <w:r>
        <w:t xml:space="preserve"> </w:t>
      </w:r>
      <w:r>
        <w:rPr>
          <w:iCs/>
          <w:i/>
        </w:rPr>
        <w:t xml:space="preserve">deep</w:t>
      </w:r>
      <w:r>
        <w:t xml:space="preserve">,</w:t>
      </w:r>
      <w:r>
        <w:t xml:space="preserve"> </w:t>
      </w:r>
      <w:r>
        <w:rPr>
          <w:iCs/>
          <w:i/>
        </w:rPr>
        <w:t xml:space="preserve">machine</w:t>
      </w:r>
      <w:r>
        <w:t xml:space="preserve">,</w:t>
      </w:r>
      <w:r>
        <w:t xml:space="preserve"> </w:t>
      </w:r>
      <w:r>
        <w:rPr>
          <w:iCs/>
          <w:i/>
        </w:rPr>
        <w:t xml:space="preserve">algorithm</w:t>
      </w:r>
      <w:r>
        <w:t xml:space="preserve">,</w:t>
      </w:r>
      <w:r>
        <w:t xml:space="preserve"> </w:t>
      </w:r>
      <w:r>
        <w:rPr>
          <w:iCs/>
          <w:i/>
        </w:rPr>
        <w:t xml:space="preserve">algorithms</w:t>
      </w:r>
      <w:r>
        <w:t xml:space="preserve">,</w:t>
      </w:r>
      <w:r>
        <w:t xml:space="preserve"> </w:t>
      </w:r>
      <w:r>
        <w:rPr>
          <w:iCs/>
          <w:i/>
        </w:rPr>
        <w:t xml:space="preserve">method</w:t>
      </w:r>
      <w:r>
        <w:t xml:space="preserve">,</w:t>
      </w:r>
      <w:r>
        <w:t xml:space="preserve"> </w:t>
      </w:r>
      <w:r>
        <w:rPr>
          <w:iCs/>
          <w:i/>
        </w:rPr>
        <w:t xml:space="preserve">methods</w:t>
      </w:r>
      <w:r>
        <w:t xml:space="preserve">,</w:t>
      </w:r>
      <w:r>
        <w:t xml:space="preserve"> </w:t>
      </w:r>
      <w:r>
        <w:rPr>
          <w:iCs/>
          <w:i/>
        </w:rPr>
        <w:t xml:space="preserve">proposed</w:t>
      </w:r>
      <w:r>
        <w:t xml:space="preserve">,</w:t>
      </w:r>
      <w:r>
        <w:t xml:space="preserve"> </w:t>
      </w:r>
      <w:r>
        <w:rPr>
          <w:iCs/>
          <w:i/>
        </w:rPr>
        <w:t xml:space="preserve">network</w:t>
      </w:r>
      <w:r>
        <w:t xml:space="preserve">,</w:t>
      </w:r>
      <w:r>
        <w:t xml:space="preserve"> </w:t>
      </w:r>
      <w:r>
        <w:rPr>
          <w:iCs/>
          <w:i/>
        </w:rPr>
        <w:t xml:space="preserve">networks</w:t>
      </w:r>
      <w:r>
        <w:t xml:space="preserve">,</w:t>
      </w:r>
      <w:r>
        <w:t xml:space="preserve"> </w:t>
      </w:r>
      <w:r>
        <w:rPr>
          <w:iCs/>
          <w:i/>
        </w:rPr>
        <w:t xml:space="preserve">accuracy</w:t>
      </w:r>
      <w:r>
        <w:t xml:space="preserve">,</w:t>
      </w:r>
      <w:r>
        <w:t xml:space="preserve"> </w:t>
      </w:r>
      <w:r>
        <w:rPr>
          <w:iCs/>
          <w:i/>
        </w:rPr>
        <w:t xml:space="preserve">performance</w:t>
      </w:r>
      <w:r>
        <w:t xml:space="preserve">,</w:t>
      </w:r>
      <w:r>
        <w:t xml:space="preserve"> </w:t>
      </w:r>
      <w:r>
        <w:rPr>
          <w:iCs/>
          <w:i/>
        </w:rPr>
        <w:t xml:space="preserve">training</w:t>
      </w:r>
      <w:r>
        <w:t xml:space="preserve">,</w:t>
      </w:r>
      <w:r>
        <w:t xml:space="preserve"> </w:t>
      </w:r>
      <w:r>
        <w:rPr>
          <w:iCs/>
          <w:i/>
        </w:rPr>
        <w:t xml:space="preserve">classification</w:t>
      </w:r>
      <w:r>
        <w:t xml:space="preserve">,</w:t>
      </w:r>
      <w:r>
        <w:t xml:space="preserve"> </w:t>
      </w:r>
      <w:r>
        <w:rPr>
          <w:iCs/>
          <w:i/>
        </w:rPr>
        <w:t xml:space="preserve">feature</w:t>
      </w:r>
      <w:r>
        <w:t xml:space="preserve">,</w:t>
      </w:r>
      <w:r>
        <w:t xml:space="preserve"> </w:t>
      </w:r>
      <w:r>
        <w:rPr>
          <w:iCs/>
          <w:i/>
        </w:rPr>
        <w:t xml:space="preserve">features</w:t>
      </w:r>
      <w:r>
        <w:t xml:space="preserve">,</w:t>
      </w:r>
      <w:r>
        <w:t xml:space="preserve"> </w:t>
      </w:r>
      <w:r>
        <w:rPr>
          <w:iCs/>
          <w:i/>
        </w:rPr>
        <w:t xml:space="preserve">layer</w:t>
      </w:r>
      <w:r>
        <w:t xml:space="preserve">,</w:t>
      </w:r>
      <w:r>
        <w:t xml:space="preserve"> </w:t>
      </w:r>
      <w:r>
        <w:rPr>
          <w:iCs/>
          <w:i/>
        </w:rPr>
        <w:t xml:space="preserve">layers</w:t>
      </w:r>
      <w:r>
        <w:t xml:space="preserve">,</w:t>
      </w:r>
      <w:r>
        <w:t xml:space="preserve"> </w:t>
      </w:r>
      <w:r>
        <w:rPr>
          <w:iCs/>
          <w:i/>
        </w:rPr>
        <w:t xml:space="preserve">dataset</w:t>
      </w:r>
      <w:r>
        <w:t xml:space="preserve">,</w:t>
      </w:r>
      <w:r>
        <w:t xml:space="preserve"> </w:t>
      </w:r>
      <w:r>
        <w:rPr>
          <w:iCs/>
          <w:i/>
        </w:rPr>
        <w:t xml:space="preserve">datasets</w:t>
      </w:r>
      <w:r>
        <w:t xml:space="preserve">,</w:t>
      </w:r>
      <w:r>
        <w:t xml:space="preserve"> </w:t>
      </w:r>
      <w:r>
        <w:rPr>
          <w:iCs/>
          <w:i/>
        </w:rPr>
        <w:t xml:space="preserve">analysis</w:t>
      </w:r>
      <w:r>
        <w:t xml:space="preserve">,</w:t>
      </w:r>
      <w:r>
        <w:t xml:space="preserve"> </w:t>
      </w:r>
      <w:r>
        <w:rPr>
          <w:iCs/>
          <w:i/>
        </w:rPr>
        <w:t xml:space="preserve">prediction</w:t>
      </w:r>
      <w:r>
        <w:t xml:space="preserve">,</w:t>
      </w:r>
      <w:r>
        <w:t xml:space="preserve"> </w:t>
      </w:r>
      <w:r>
        <w:rPr>
          <w:iCs/>
          <w:i/>
        </w:rPr>
        <w:t xml:space="preserve">findings</w:t>
      </w:r>
      <w:r>
        <w:t xml:space="preserve">,</w:t>
      </w:r>
      <w:r>
        <w:t xml:space="preserve"> </w:t>
      </w:r>
      <w:r>
        <w:rPr>
          <w:iCs/>
          <w:i/>
        </w:rPr>
        <w:t xml:space="preserve">factors</w:t>
      </w:r>
      <w:r>
        <w:t xml:space="preserve">,</w:t>
      </w:r>
      <w:r>
        <w:t xml:space="preserve"> </w:t>
      </w:r>
      <w:r>
        <w:rPr>
          <w:iCs/>
          <w:i/>
        </w:rPr>
        <w:t xml:space="preserve">regression</w:t>
      </w:r>
      <w:r>
        <w:t xml:space="preserve">,</w:t>
      </w:r>
      <w:r>
        <w:t xml:space="preserve"> </w:t>
      </w:r>
      <w:r>
        <w:rPr>
          <w:iCs/>
          <w:i/>
        </w:rPr>
        <w:t xml:space="preserve">based</w:t>
      </w:r>
      <w:r>
        <w:t xml:space="preserve">,</w:t>
      </w:r>
      <w:r>
        <w:t xml:space="preserve"> </w:t>
      </w:r>
      <w:r>
        <w:rPr>
          <w:iCs/>
          <w:i/>
        </w:rPr>
        <w:t xml:space="preserve">effect</w:t>
      </w:r>
      <w:r>
        <w:t xml:space="preserve">,</w:t>
      </w:r>
      <w:r>
        <w:t xml:space="preserve"> </w:t>
      </w:r>
      <w:r>
        <w:rPr>
          <w:iCs/>
          <w:i/>
        </w:rPr>
        <w:t xml:space="preserve">variables</w:t>
      </w:r>
      <w:r>
        <w:t xml:space="preserve">,</w:t>
      </w:r>
      <w:r>
        <w:t xml:space="preserve"> </w:t>
      </w:r>
      <w:r>
        <w:rPr>
          <w:iCs/>
          <w:i/>
        </w:rPr>
        <w:t xml:space="preserve">used</w:t>
      </w:r>
      <w:r>
        <w:t xml:space="preserve">,</w:t>
      </w:r>
      <w:r>
        <w:t xml:space="preserve"> </w:t>
      </w:r>
      <w:r>
        <w:rPr>
          <w:iCs/>
          <w:i/>
        </w:rPr>
        <w:t xml:space="preserve">associated</w:t>
      </w:r>
      <w:r>
        <w:t xml:space="preserve">,</w:t>
      </w:r>
      <w:r>
        <w:t xml:space="preserve"> </w:t>
      </w:r>
      <w:r>
        <w:rPr>
          <w:iCs/>
          <w:i/>
        </w:rPr>
        <w:t xml:space="preserve">different</w:t>
      </w:r>
      <w:r>
        <w:t xml:space="preserve">) and generic structural terms (</w:t>
      </w:r>
      <w:r>
        <w:rPr>
          <w:iCs/>
          <w:i/>
        </w:rPr>
        <w:t xml:space="preserve">abstract</w:t>
      </w:r>
      <w:r>
        <w:t xml:space="preserve">,</w:t>
      </w:r>
      <w:r>
        <w:t xml:space="preserve"> </w:t>
      </w:r>
      <w:r>
        <w:rPr>
          <w:iCs/>
          <w:i/>
        </w:rPr>
        <w:t xml:space="preserve">article</w:t>
      </w:r>
      <w:r>
        <w:t xml:space="preserve">,</w:t>
      </w:r>
      <w:r>
        <w:t xml:space="preserve"> </w:t>
      </w:r>
      <w:r>
        <w:rPr>
          <w:iCs/>
          <w:i/>
        </w:rPr>
        <w:t xml:space="preserve">chapter</w:t>
      </w:r>
      <w:r>
        <w:t xml:space="preserve">,</w:t>
      </w:r>
      <w:r>
        <w:t xml:space="preserve"> </w:t>
      </w:r>
      <w:r>
        <w:rPr>
          <w:iCs/>
          <w:i/>
        </w:rPr>
        <w:t xml:space="preserve">data</w:t>
      </w:r>
      <w:r>
        <w:t xml:space="preserve">,</w:t>
      </w:r>
      <w:r>
        <w:t xml:space="preserve"> </w:t>
      </w:r>
      <w:r>
        <w:rPr>
          <w:iCs/>
          <w:i/>
        </w:rPr>
        <w:t xml:space="preserve">development</w:t>
      </w:r>
      <w:r>
        <w:t xml:space="preserve">,</w:t>
      </w:r>
      <w:r>
        <w:t xml:space="preserve"> </w:t>
      </w:r>
      <w:r>
        <w:rPr>
          <w:iCs/>
          <w:i/>
        </w:rPr>
        <w:t xml:space="preserve">figure</w:t>
      </w:r>
      <w:r>
        <w:t xml:space="preserve">,</w:t>
      </w:r>
      <w:r>
        <w:t xml:space="preserve"> </w:t>
      </w:r>
      <w:r>
        <w:rPr>
          <w:iCs/>
          <w:i/>
        </w:rPr>
        <w:t xml:space="preserve">goal</w:t>
      </w:r>
      <w:r>
        <w:t xml:space="preserve">,</w:t>
      </w:r>
      <w:r>
        <w:t xml:space="preserve"> </w:t>
      </w:r>
      <w:r>
        <w:rPr>
          <w:iCs/>
          <w:i/>
        </w:rPr>
        <w:t xml:space="preserve">goals</w:t>
      </w:r>
      <w:r>
        <w:t xml:space="preserve">,</w:t>
      </w:r>
      <w:r>
        <w:t xml:space="preserve"> </w:t>
      </w:r>
      <w:r>
        <w:rPr>
          <w:iCs/>
          <w:i/>
        </w:rPr>
        <w:t xml:space="preserve">paper</w:t>
      </w:r>
      <w:r>
        <w:t xml:space="preserve">,</w:t>
      </w:r>
      <w:r>
        <w:t xml:space="preserve"> </w:t>
      </w:r>
      <w:r>
        <w:rPr>
          <w:iCs/>
          <w:i/>
        </w:rPr>
        <w:t xml:space="preserve">research</w:t>
      </w:r>
      <w:r>
        <w:t xml:space="preserve">,</w:t>
      </w:r>
      <w:r>
        <w:t xml:space="preserve"> </w:t>
      </w:r>
      <w:r>
        <w:rPr>
          <w:iCs/>
          <w:i/>
        </w:rPr>
        <w:t xml:space="preserve">result</w:t>
      </w:r>
      <w:r>
        <w:t xml:space="preserve">,</w:t>
      </w:r>
      <w:r>
        <w:t xml:space="preserve"> </w:t>
      </w:r>
      <w:r>
        <w:rPr>
          <w:iCs/>
          <w:i/>
        </w:rPr>
        <w:t xml:space="preserve">results</w:t>
      </w:r>
      <w:r>
        <w:t xml:space="preserve">,</w:t>
      </w:r>
      <w:r>
        <w:t xml:space="preserve"> </w:t>
      </w:r>
      <w:r>
        <w:rPr>
          <w:iCs/>
          <w:i/>
        </w:rPr>
        <w:t xml:space="preserve">sdg</w:t>
      </w:r>
      <w:r>
        <w:t xml:space="preserve">,</w:t>
      </w:r>
      <w:r>
        <w:t xml:space="preserve"> </w:t>
      </w:r>
      <w:r>
        <w:rPr>
          <w:iCs/>
          <w:i/>
        </w:rPr>
        <w:t xml:space="preserve">sdgs</w:t>
      </w:r>
      <w:r>
        <w:t xml:space="preserve">,</w:t>
      </w:r>
      <w:r>
        <w:t xml:space="preserve"> </w:t>
      </w:r>
      <w:r>
        <w:rPr>
          <w:iCs/>
          <w:i/>
        </w:rPr>
        <w:t xml:space="preserve">study</w:t>
      </w:r>
      <w:r>
        <w:t xml:space="preserve">,</w:t>
      </w:r>
      <w:r>
        <w:t xml:space="preserve"> </w:t>
      </w:r>
      <w:r>
        <w:rPr>
          <w:iCs/>
          <w:i/>
        </w:rPr>
        <w:t xml:space="preserve">sustainable</w:t>
      </w:r>
      <w:r>
        <w:t xml:space="preserve">,</w:t>
      </w:r>
      <w:r>
        <w:t xml:space="preserve"> </w:t>
      </w:r>
      <w:r>
        <w:rPr>
          <w:iCs/>
          <w:i/>
        </w:rPr>
        <w:t xml:space="preserve">table</w:t>
      </w:r>
      <w:r>
        <w:t xml:space="preserve">,</w:t>
      </w:r>
      <w:r>
        <w:t xml:space="preserve"> </w:t>
      </w:r>
      <w:r>
        <w:rPr>
          <w:iCs/>
          <w:i/>
        </w:rPr>
        <w:t xml:space="preserve">text</w:t>
      </w:r>
      <w:r>
        <w:t xml:space="preserve">,</w:t>
      </w:r>
      <w:r>
        <w:t xml:space="preserve"> </w:t>
      </w:r>
      <w:r>
        <w:rPr>
          <w:iCs/>
          <w:i/>
        </w:rPr>
        <w:t xml:space="preserve">using</w:t>
      </w:r>
      <w:r>
        <w:t xml:space="preserve">). No further analysis is performed on these terms. The table is included for illustrative reference only.</w:t>
      </w:r>
    </w:p>
    <w:bookmarkStart w:id="240" w:name="Xb5f46f72c0b4de0e21636b87797eca5bfe52583"/>
    <w:p>
      <w:pPr>
        <w:pStyle w:val="TableCaption"/>
        <w:keepNext/>
      </w:pPr>
      <w:r>
        <w:t xml:space="preserve">Table 7: Distinctive TF-IDF terms for all 17 SDGs.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7: Distinctive TF-IDF terms for all 17 SDGs."/>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Gap</w:t>
            </w:r>
          </w:p>
        </w:tc>
        <w:tc>
          <w:tcPr>
            <w:tcBorders>
              <w:bottom w:val="single" w:sz="8" w:space="0" w:color="auto"/>
            </w:tcBorders>
          </w:tcPr>
          <w:p>
            <w:pPr>
              <w:pStyle w:val="Compact"/>
              <w:keepNext/>
              <w:jc w:val="left"/>
            </w:pPr>
            <w:r>
              <w:t xml:space="preserve">Research-side distinctive terms</w:t>
            </w:r>
          </w:p>
        </w:tc>
        <w:tc>
          <w:tcPr>
            <w:tcBorders>
              <w:bottom w:val="single" w:sz="8" w:space="0" w:color="auto"/>
            </w:tcBorders>
          </w:tcPr>
          <w:p>
            <w:pPr>
              <w:pStyle w:val="Compact"/>
              <w:keepNext/>
              <w:jc w:val="left"/>
            </w:pPr>
            <w:r>
              <w:t xml:space="preserve">Policy-side distinctive terms</w:t>
            </w:r>
          </w:p>
        </w:tc>
      </w:tr>
      <w:tr>
        <w:trPr>
          <w:cantSplit/>
        </w:trPr>
        <w:tc>
          <w:tcPr/>
          <w:p>
            <w:pPr>
              <w:pStyle w:val="Compact"/>
              <w:keepNext/>
              <w:jc w:val="left"/>
            </w:pPr>
            <w:r>
              <w:t xml:space="preserve">1</w:t>
            </w:r>
          </w:p>
        </w:tc>
        <w:tc>
          <w:tcPr/>
          <w:p>
            <w:pPr>
              <w:pStyle w:val="Compact"/>
              <w:keepNext/>
              <w:jc w:val="center"/>
            </w:pPr>
            <w:r>
              <w:t xml:space="preserve">0.415</w:t>
            </w:r>
          </w:p>
        </w:tc>
        <w:tc>
          <w:tcPr/>
          <w:p>
            <w:pPr>
              <w:pStyle w:val="Compact"/>
              <w:keepNext/>
              <w:jc w:val="left"/>
            </w:pPr>
            <w:r>
              <w:t xml:space="preserve">alleviation, china, approach, zakat, satellite, household, studies, indonesia, literature, relationship</w:t>
            </w:r>
          </w:p>
        </w:tc>
        <w:tc>
          <w:tcPr/>
          <w:p>
            <w:pPr>
              <w:pStyle w:val="Compact"/>
              <w:keepNext/>
              <w:jc w:val="left"/>
            </w:pPr>
            <w:r>
              <w:t xml:space="preserve">social, cent, national, people, protection, services, population, vulnerable, living, million</w:t>
            </w:r>
          </w:p>
        </w:tc>
      </w:tr>
      <w:tr>
        <w:trPr>
          <w:cantSplit/>
        </w:trPr>
        <w:tc>
          <w:tcPr/>
          <w:p>
            <w:pPr>
              <w:pStyle w:val="Compact"/>
              <w:keepNext/>
              <w:jc w:val="left"/>
            </w:pPr>
            <w:r>
              <w:t xml:space="preserve">2</w:t>
            </w:r>
          </w:p>
        </w:tc>
        <w:tc>
          <w:tcPr/>
          <w:p>
            <w:pPr>
              <w:pStyle w:val="Compact"/>
              <w:keepNext/>
              <w:jc w:val="center"/>
            </w:pPr>
            <w:r>
              <w:t xml:space="preserve">0.299</w:t>
            </w:r>
          </w:p>
        </w:tc>
        <w:tc>
          <w:tcPr/>
          <w:p>
            <w:pPr>
              <w:pStyle w:val="Compact"/>
              <w:keepNext/>
              <w:jc w:val="left"/>
            </w:pPr>
            <w:r>
              <w:t xml:space="preserve">crop, detection, plant, diseases, images, leaf, precision, techniques, soil, yield</w:t>
            </w:r>
          </w:p>
        </w:tc>
        <w:tc>
          <w:tcPr/>
          <w:p>
            <w:pPr>
              <w:pStyle w:val="Compact"/>
              <w:keepNext/>
              <w:jc w:val="left"/>
            </w:pPr>
            <w:r>
              <w:t xml:space="preserve">population, food, children, prevalence, worst, access, hunger, million, births, ratio</w:t>
            </w:r>
          </w:p>
        </w:tc>
      </w:tr>
      <w:tr>
        <w:trPr>
          <w:cantSplit/>
        </w:trPr>
        <w:tc>
          <w:tcPr/>
          <w:p>
            <w:pPr>
              <w:pStyle w:val="Compact"/>
              <w:keepNext/>
              <w:jc w:val="left"/>
            </w:pPr>
            <w:r>
              <w:t xml:space="preserve">3</w:t>
            </w:r>
          </w:p>
        </w:tc>
        <w:tc>
          <w:tcPr/>
          <w:p>
            <w:pPr>
              <w:pStyle w:val="Compact"/>
              <w:keepNext/>
              <w:jc w:val="center"/>
            </w:pPr>
            <w:r>
              <w:t xml:space="preserve">0.494</w:t>
            </w:r>
          </w:p>
        </w:tc>
        <w:tc>
          <w:tcPr/>
          <w:p>
            <w:pPr>
              <w:pStyle w:val="Compact"/>
              <w:keepNext/>
              <w:jc w:val="left"/>
            </w:pPr>
            <w:r>
              <w:t xml:space="preserve">patients, cancer, cells, images, clinical, detection, disease, potential, genes, predict</w:t>
            </w:r>
          </w:p>
        </w:tc>
        <w:tc>
          <w:tcPr/>
          <w:p>
            <w:pPr>
              <w:pStyle w:val="Compact"/>
              <w:keepNext/>
              <w:jc w:val="left"/>
            </w:pPr>
            <w:r>
              <w:t xml:space="preserve">health, services, care, national, population, births, mortality, rate, people, access</w:t>
            </w:r>
          </w:p>
        </w:tc>
      </w:tr>
      <w:tr>
        <w:trPr>
          <w:cantSplit/>
        </w:trPr>
        <w:tc>
          <w:tcPr/>
          <w:p>
            <w:pPr>
              <w:pStyle w:val="Compact"/>
              <w:keepNext/>
              <w:jc w:val="left"/>
            </w:pPr>
            <w:r>
              <w:t xml:space="preserve">4</w:t>
            </w:r>
          </w:p>
        </w:tc>
        <w:tc>
          <w:tcPr/>
          <w:p>
            <w:pPr>
              <w:pStyle w:val="Compact"/>
              <w:keepNext/>
              <w:jc w:val="center"/>
            </w:pPr>
            <w:r>
              <w:t xml:space="preserve">0.267</w:t>
            </w:r>
          </w:p>
        </w:tc>
        <w:tc>
          <w:tcPr/>
          <w:p>
            <w:pPr>
              <w:pStyle w:val="Compact"/>
              <w:keepNext/>
              <w:jc w:val="left"/>
            </w:pPr>
            <w:r>
              <w:t xml:space="preserve">cognitive, brain, neurons, sleep, agricultural, food, cells, motor, memory, poor</w:t>
            </w:r>
          </w:p>
        </w:tc>
        <w:tc>
          <w:tcPr/>
          <w:p>
            <w:pPr>
              <w:pStyle w:val="Compact"/>
              <w:keepNext/>
              <w:jc w:val="left"/>
            </w:pPr>
            <w:r>
              <w:t xml:space="preserve">education, school, secondary, primary, national, quality, children, percent, access, vocational</w:t>
            </w:r>
          </w:p>
        </w:tc>
      </w:tr>
      <w:tr>
        <w:trPr>
          <w:cantSplit/>
        </w:trPr>
        <w:tc>
          <w:tcPr/>
          <w:p>
            <w:pPr>
              <w:pStyle w:val="Compact"/>
              <w:keepNext/>
              <w:jc w:val="left"/>
            </w:pPr>
            <w:r>
              <w:t xml:space="preserve">5</w:t>
            </w:r>
          </w:p>
        </w:tc>
        <w:tc>
          <w:tcPr/>
          <w:p>
            <w:pPr>
              <w:pStyle w:val="Compact"/>
              <w:keepNext/>
              <w:jc w:val="center"/>
            </w:pPr>
            <w:r>
              <w:t xml:space="preserve">0.278</w:t>
            </w:r>
          </w:p>
        </w:tc>
        <w:tc>
          <w:tcPr/>
          <w:p>
            <w:pPr>
              <w:pStyle w:val="Compact"/>
              <w:keepNext/>
              <w:jc w:val="left"/>
            </w:pPr>
            <w:r>
              <w:t xml:space="preserve">menstrual, poor, pain, mothers, differences, relationship, patients, fertility, stress, sex</w:t>
            </w:r>
          </w:p>
        </w:tc>
        <w:tc>
          <w:tcPr/>
          <w:p>
            <w:pPr>
              <w:pStyle w:val="Compact"/>
              <w:keepNext/>
              <w:jc w:val="left"/>
            </w:pPr>
            <w:r>
              <w:t xml:space="preserve">gender, violence, equality, national, rights, girls, men, cent, sexual, domestic</w:t>
            </w:r>
          </w:p>
        </w:tc>
      </w:tr>
      <w:tr>
        <w:trPr>
          <w:cantSplit/>
        </w:trPr>
        <w:tc>
          <w:tcPr/>
          <w:p>
            <w:pPr>
              <w:pStyle w:val="Compact"/>
              <w:keepNext/>
              <w:jc w:val="left"/>
            </w:pPr>
            <w:r>
              <w:t xml:space="preserve">6</w:t>
            </w:r>
          </w:p>
        </w:tc>
        <w:tc>
          <w:tcPr/>
          <w:p>
            <w:pPr>
              <w:pStyle w:val="Compact"/>
              <w:keepNext/>
              <w:jc w:val="center"/>
            </w:pPr>
            <w:r>
              <w:t xml:space="preserve">0.292</w:t>
            </w:r>
          </w:p>
        </w:tc>
        <w:tc>
          <w:tcPr/>
          <w:p>
            <w:pPr>
              <w:pStyle w:val="Compact"/>
              <w:keepNext/>
              <w:jc w:val="left"/>
            </w:pPr>
            <w:r>
              <w:t xml:space="preserve">irrigation, soil, agricultural, crop, salinity, agriculture, sup, potential, sub, yield</w:t>
            </w:r>
          </w:p>
        </w:tc>
        <w:tc>
          <w:tcPr/>
          <w:p>
            <w:pPr>
              <w:pStyle w:val="Compact"/>
              <w:keepNext/>
              <w:jc w:val="left"/>
            </w:pPr>
            <w:r>
              <w:t xml:space="preserve">sanitation, access, drinking, supply, national, wastewater, cent, services, population, clean</w:t>
            </w:r>
          </w:p>
        </w:tc>
      </w:tr>
      <w:tr>
        <w:trPr>
          <w:cantSplit/>
        </w:trPr>
        <w:tc>
          <w:tcPr/>
          <w:p>
            <w:pPr>
              <w:pStyle w:val="Compact"/>
              <w:keepNext/>
              <w:jc w:val="left"/>
            </w:pPr>
            <w:r>
              <w:t xml:space="preserve">7</w:t>
            </w:r>
          </w:p>
        </w:tc>
        <w:tc>
          <w:tcPr/>
          <w:p>
            <w:pPr>
              <w:pStyle w:val="Compact"/>
              <w:keepNext/>
              <w:jc w:val="center"/>
            </w:pPr>
            <w:r>
              <w:t xml:space="preserve">0.428</w:t>
            </w:r>
          </w:p>
        </w:tc>
        <w:tc>
          <w:tcPr/>
          <w:p>
            <w:pPr>
              <w:pStyle w:val="Compact"/>
              <w:keepNext/>
              <w:jc w:val="left"/>
            </w:pPr>
            <w:r>
              <w:t xml:space="preserve">agricultural, poverty, agriculture, battery, optimization, approach, load, drying, poor, artificial</w:t>
            </w:r>
          </w:p>
        </w:tc>
        <w:tc>
          <w:tcPr/>
          <w:p>
            <w:pPr>
              <w:pStyle w:val="Compact"/>
              <w:keepNext/>
              <w:jc w:val="left"/>
            </w:pPr>
            <w:r>
              <w:t xml:space="preserve">access, electricity, renewable, clean, worst best, population, affordable, index worst, cent, national</w:t>
            </w:r>
          </w:p>
        </w:tc>
      </w:tr>
      <w:tr>
        <w:trPr>
          <w:cantSplit/>
        </w:trPr>
        <w:tc>
          <w:tcPr/>
          <w:p>
            <w:pPr>
              <w:pStyle w:val="Compact"/>
              <w:keepNext/>
              <w:jc w:val="left"/>
            </w:pPr>
            <w:r>
              <w:t xml:space="preserve">8</w:t>
            </w:r>
          </w:p>
        </w:tc>
        <w:tc>
          <w:tcPr/>
          <w:p>
            <w:pPr>
              <w:pStyle w:val="Compact"/>
              <w:keepNext/>
              <w:jc w:val="center"/>
            </w:pPr>
            <w:r>
              <w:t xml:space="preserve">0.387</w:t>
            </w:r>
          </w:p>
        </w:tc>
        <w:tc>
          <w:tcPr/>
          <w:p>
            <w:pPr>
              <w:pStyle w:val="Compact"/>
              <w:keepNext/>
              <w:jc w:val="left"/>
            </w:pPr>
            <w:r>
              <w:t xml:space="preserve">detection, image, food, recognition, leaf, plant, cnn, convolutional, disease, techniques</w:t>
            </w:r>
          </w:p>
        </w:tc>
        <w:tc>
          <w:tcPr/>
          <w:p>
            <w:pPr>
              <w:pStyle w:val="Compact"/>
              <w:keepNext/>
              <w:jc w:val="left"/>
            </w:pPr>
            <w:r>
              <w:t xml:space="preserve">growth, employment, gdp, worst, labour, best, economic, cent, government, tourism</w:t>
            </w:r>
          </w:p>
        </w:tc>
      </w:tr>
      <w:tr>
        <w:trPr>
          <w:cantSplit/>
        </w:trPr>
        <w:tc>
          <w:tcPr/>
          <w:p>
            <w:pPr>
              <w:pStyle w:val="Compact"/>
              <w:keepNext/>
              <w:jc w:val="left"/>
            </w:pPr>
            <w:r>
              <w:t xml:space="preserve">9</w:t>
            </w:r>
          </w:p>
        </w:tc>
        <w:tc>
          <w:tcPr/>
          <w:p>
            <w:pPr>
              <w:pStyle w:val="Compact"/>
              <w:keepNext/>
              <w:jc w:val="center"/>
            </w:pPr>
            <w:r>
              <w:t xml:space="preserve">0.314</w:t>
            </w:r>
          </w:p>
        </w:tc>
        <w:tc>
          <w:tcPr/>
          <w:p>
            <w:pPr>
              <w:pStyle w:val="Compact"/>
              <w:keepNext/>
              <w:jc w:val="left"/>
            </w:pPr>
            <w:r>
              <w:t xml:space="preserve">agricultural, agriculture, iot, detection, food, crop, plant, farming, farmers, soil</w:t>
            </w:r>
          </w:p>
        </w:tc>
        <w:tc>
          <w:tcPr/>
          <w:p>
            <w:pPr>
              <w:pStyle w:val="Compact"/>
              <w:keepNext/>
              <w:jc w:val="left"/>
            </w:pPr>
            <w:r>
              <w:t xml:space="preserve">infrastructure, innovation, national, government, public, countries, strategy, access, population, intelligence</w:t>
            </w:r>
          </w:p>
        </w:tc>
      </w:tr>
      <w:tr>
        <w:trPr>
          <w:cantSplit/>
        </w:trPr>
        <w:tc>
          <w:tcPr/>
          <w:p>
            <w:pPr>
              <w:pStyle w:val="Compact"/>
              <w:keepNext/>
              <w:jc w:val="left"/>
            </w:pPr>
            <w:r>
              <w:t xml:space="preserve">10</w:t>
            </w:r>
          </w:p>
        </w:tc>
        <w:tc>
          <w:tcPr/>
          <w:p>
            <w:pPr>
              <w:pStyle w:val="Compact"/>
              <w:keepNext/>
              <w:jc w:val="center"/>
            </w:pPr>
            <w:r>
              <w:t xml:space="preserve">0.271</w:t>
            </w:r>
          </w:p>
        </w:tc>
        <w:tc>
          <w:tcPr/>
          <w:p>
            <w:pPr>
              <w:pStyle w:val="Compact"/>
              <w:keepNext/>
              <w:jc w:val="left"/>
            </w:pPr>
            <w:r>
              <w:t xml:space="preserve">wealth, income inequality, effects, evidence, studies, que, distribution, literature, mobility, poor</w:t>
            </w:r>
          </w:p>
        </w:tc>
        <w:tc>
          <w:tcPr/>
          <w:p>
            <w:pPr>
              <w:pStyle w:val="Compact"/>
              <w:keepNext/>
              <w:jc w:val="left"/>
            </w:pPr>
            <w:r>
              <w:t xml:space="preserve">people, rights, countries, migration, national, cent, disabilities, persons, discrimination, target</w:t>
            </w:r>
          </w:p>
        </w:tc>
      </w:tr>
      <w:tr>
        <w:trPr>
          <w:cantSplit/>
        </w:trPr>
        <w:tc>
          <w:tcPr/>
          <w:p>
            <w:pPr>
              <w:pStyle w:val="Compact"/>
              <w:keepNext/>
              <w:jc w:val="left"/>
            </w:pPr>
            <w:r>
              <w:t xml:space="preserve">11</w:t>
            </w:r>
          </w:p>
        </w:tc>
        <w:tc>
          <w:tcPr/>
          <w:p>
            <w:pPr>
              <w:pStyle w:val="Compact"/>
              <w:keepNext/>
              <w:jc w:val="center"/>
            </w:pPr>
            <w:r>
              <w:t xml:space="preserve">0.449</w:t>
            </w:r>
          </w:p>
        </w:tc>
        <w:tc>
          <w:tcPr/>
          <w:p>
            <w:pPr>
              <w:pStyle w:val="Compact"/>
              <w:keepNext/>
              <w:jc w:val="left"/>
            </w:pPr>
            <w:r>
              <w:t xml:space="preserve">detection, image, accident, traffic, object, poor, recognition, spatial, fusion, agricultural</w:t>
            </w:r>
          </w:p>
        </w:tc>
        <w:tc>
          <w:tcPr/>
          <w:p>
            <w:pPr>
              <w:pStyle w:val="Compact"/>
              <w:keepNext/>
              <w:jc w:val="left"/>
            </w:pPr>
            <w:r>
              <w:t xml:space="preserve">housing, city, urban, transport, cities, public, waste, national, plan, green</w:t>
            </w:r>
          </w:p>
        </w:tc>
      </w:tr>
      <w:tr>
        <w:trPr>
          <w:cantSplit/>
        </w:trPr>
        <w:tc>
          <w:tcPr/>
          <w:p>
            <w:pPr>
              <w:pStyle w:val="Compact"/>
              <w:keepNext/>
              <w:jc w:val="left"/>
            </w:pPr>
            <w:r>
              <w:t xml:space="preserve">12</w:t>
            </w:r>
          </w:p>
        </w:tc>
        <w:tc>
          <w:tcPr/>
          <w:p>
            <w:pPr>
              <w:pStyle w:val="Compact"/>
              <w:keepNext/>
              <w:jc w:val="center"/>
            </w:pPr>
            <w:r>
              <w:t xml:space="preserve">0.296</w:t>
            </w:r>
          </w:p>
        </w:tc>
        <w:tc>
          <w:tcPr/>
          <w:p>
            <w:pPr>
              <w:pStyle w:val="Compact"/>
              <w:keepNext/>
              <w:jc w:val="left"/>
            </w:pPr>
            <w:r>
              <w:t xml:space="preserve">food, agricultural, detection, quality, potential, behavior, samples, organic, design, compounds</w:t>
            </w:r>
          </w:p>
        </w:tc>
        <w:tc>
          <w:tcPr/>
          <w:p>
            <w:pPr>
              <w:pStyle w:val="Compact"/>
              <w:keepNext/>
              <w:jc w:val="left"/>
            </w:pPr>
            <w:r>
              <w:t xml:space="preserve">waste, consumption, national, recycling, production, procurement, management, public, economy, circular</w:t>
            </w:r>
          </w:p>
        </w:tc>
      </w:tr>
      <w:tr>
        <w:trPr>
          <w:cantSplit/>
        </w:trPr>
        <w:tc>
          <w:tcPr/>
          <w:p>
            <w:pPr>
              <w:pStyle w:val="Compact"/>
              <w:keepNext/>
              <w:jc w:val="left"/>
            </w:pPr>
            <w:r>
              <w:t xml:space="preserve">13</w:t>
            </w:r>
          </w:p>
        </w:tc>
        <w:tc>
          <w:tcPr/>
          <w:p>
            <w:pPr>
              <w:pStyle w:val="Compact"/>
              <w:keepNext/>
              <w:jc w:val="center"/>
            </w:pPr>
            <w:r>
              <w:t xml:space="preserve">0.480</w:t>
            </w:r>
          </w:p>
        </w:tc>
        <w:tc>
          <w:tcPr/>
          <w:p>
            <w:pPr>
              <w:pStyle w:val="Compact"/>
              <w:keepNext/>
              <w:jc w:val="left"/>
            </w:pPr>
            <w:r>
              <w:t xml:space="preserve">soil, agricultural, crop, moisture, drought, sub, rice, stress, agriculture, yield</w:t>
            </w:r>
          </w:p>
        </w:tc>
        <w:tc>
          <w:tcPr/>
          <w:p>
            <w:pPr>
              <w:pStyle w:val="Compact"/>
              <w:keepNext/>
              <w:jc w:val="left"/>
            </w:pPr>
            <w:r>
              <w:t xml:space="preserve">climate, change, emissions, countries, national, action, global, energy, nations, united</w:t>
            </w:r>
          </w:p>
        </w:tc>
      </w:tr>
      <w:tr>
        <w:trPr>
          <w:cantSplit/>
        </w:trPr>
        <w:tc>
          <w:tcPr/>
          <w:p>
            <w:pPr>
              <w:pStyle w:val="Compact"/>
              <w:keepNext/>
              <w:jc w:val="left"/>
            </w:pPr>
            <w:r>
              <w:t xml:space="preserve">14</w:t>
            </w:r>
          </w:p>
        </w:tc>
        <w:tc>
          <w:tcPr/>
          <w:p>
            <w:pPr>
              <w:pStyle w:val="Compact"/>
              <w:keepNext/>
              <w:jc w:val="center"/>
            </w:pPr>
            <w:r>
              <w:t xml:space="preserve">0.358</w:t>
            </w:r>
          </w:p>
        </w:tc>
        <w:tc>
          <w:tcPr/>
          <w:p>
            <w:pPr>
              <w:pStyle w:val="Compact"/>
              <w:keepNext/>
              <w:jc w:val="left"/>
            </w:pPr>
            <w:r>
              <w:t xml:space="preserve">detection, images, aquaculture, food, bacterial, shrimp, cells, imaging, farming, techniques</w:t>
            </w:r>
          </w:p>
        </w:tc>
        <w:tc>
          <w:tcPr/>
          <w:p>
            <w:pPr>
              <w:pStyle w:val="Compact"/>
              <w:keepNext/>
              <w:jc w:val="left"/>
            </w:pPr>
            <w:r>
              <w:t xml:space="preserve">marine, fish caught, biodiversity, rate, ocean, worst, population, sea, embodied, coastal</w:t>
            </w:r>
          </w:p>
        </w:tc>
      </w:tr>
      <w:tr>
        <w:trPr>
          <w:cantSplit/>
        </w:trPr>
        <w:tc>
          <w:tcPr/>
          <w:p>
            <w:pPr>
              <w:pStyle w:val="Compact"/>
              <w:keepNext/>
              <w:jc w:val="left"/>
            </w:pPr>
            <w:r>
              <w:t xml:space="preserve">15</w:t>
            </w:r>
          </w:p>
        </w:tc>
        <w:tc>
          <w:tcPr/>
          <w:p>
            <w:pPr>
              <w:pStyle w:val="Compact"/>
              <w:keepNext/>
              <w:jc w:val="center"/>
            </w:pPr>
            <w:r>
              <w:t xml:space="preserve">0.239</w:t>
            </w:r>
          </w:p>
        </w:tc>
        <w:tc>
          <w:tcPr/>
          <w:p>
            <w:pPr>
              <w:pStyle w:val="Compact"/>
              <w:keepNext/>
              <w:jc w:val="left"/>
            </w:pPr>
            <w:r>
              <w:t xml:space="preserve">soil, crop, agricultural, plant, spectral, images, sensing, detection, remote, field</w:t>
            </w:r>
          </w:p>
        </w:tc>
        <w:tc>
          <w:tcPr/>
          <w:p>
            <w:pPr>
              <w:pStyle w:val="Compact"/>
              <w:keepNext/>
              <w:jc w:val="left"/>
            </w:pPr>
            <w:r>
              <w:t xml:space="preserve">biodiversity, forest, worst, national, protected, population, area, freshwater, species, best</w:t>
            </w:r>
          </w:p>
        </w:tc>
      </w:tr>
      <w:tr>
        <w:trPr>
          <w:cantSplit/>
        </w:trPr>
        <w:tc>
          <w:tcPr/>
          <w:p>
            <w:pPr>
              <w:pStyle w:val="Compact"/>
              <w:keepNext/>
              <w:jc w:val="left"/>
            </w:pPr>
            <w:r>
              <w:t xml:space="preserve">16</w:t>
            </w:r>
          </w:p>
        </w:tc>
        <w:tc>
          <w:tcPr/>
          <w:p>
            <w:pPr>
              <w:pStyle w:val="Compact"/>
              <w:keepNext/>
              <w:jc w:val="center"/>
            </w:pPr>
            <w:r>
              <w:t xml:space="preserve">0.329</w:t>
            </w:r>
          </w:p>
        </w:tc>
        <w:tc>
          <w:tcPr/>
          <w:p>
            <w:pPr>
              <w:pStyle w:val="Compact"/>
              <w:keepNext/>
              <w:jc w:val="left"/>
            </w:pPr>
            <w:r>
              <w:t xml:space="preserve">poor, food, covid-, pain, image, detection, social, studies, patients, brain</w:t>
            </w:r>
          </w:p>
        </w:tc>
        <w:tc>
          <w:tcPr/>
          <w:p>
            <w:pPr>
              <w:pStyle w:val="Compact"/>
              <w:keepNext/>
              <w:jc w:val="left"/>
            </w:pPr>
            <w:r>
              <w:t xml:space="preserve">international, nations, peace, rights, united, security, human, law, world, global</w:t>
            </w:r>
          </w:p>
        </w:tc>
      </w:tr>
      <w:tr>
        <w:trPr>
          <w:cantSplit/>
        </w:trP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240"/>
    <w:p>
      <w:pPr>
        <w:pStyle w:val="BodyText"/>
        <w:spacing w:line="240" w:lineRule="auto"/>
        <w:jc w:val="center"/>
      </w:pPr>
      <w:r>
        <w:rPr>
          <w:iCs/>
          <w:i/>
        </w:rPr>
        <w:t xml:space="preserve">Notes:</w:t>
      </w:r>
      <w:r>
        <w:t xml:space="preserve"> </w:t>
      </w:r>
      <w:r>
        <w:t xml:space="preserve">Terms are TF-IDF-weighted unigrams and bigrams from deterministic samples of research and policy texts assigned to each SDG.</w:t>
      </w:r>
    </w:p>
    <w:bookmarkEnd w:id="241"/>
    <w:bookmarkStart w:id="245" w:name="app:distributional-table"/>
    <w:p>
      <w:pPr>
        <w:pStyle w:val="Heading1"/>
      </w:pPr>
      <w:r>
        <w:t xml:space="preserve">D Distance-Functional Robustness Table</w:t>
      </w:r>
    </w:p>
    <w:p>
      <w:pPr>
        <w:pStyle w:val="FirstParagraph"/>
      </w:pPr>
      <w:r>
        <w:t xml:space="preserve">Table </w:t>
      </w:r>
      <w:hyperlink w:anchor="tab:distributional-gap">
        <w:r>
          <w:rPr>
            <w:rStyle w:val="Hyperlink"/>
          </w:rPr>
          <w:t xml:space="preserve">8</w:t>
        </w:r>
      </w:hyperlink>
      <w:r>
        <w:t xml:space="preserve"> </w:t>
      </w:r>
      <w:r>
        <w:t xml:space="preserve">reports the per-SDG research–policy gap under the full battery of distribution-aware metrics, together with the primary semantic gap. Part 1 covers the full-corpus exact metrics (sliced Wasserstein</w:t>
      </w:r>
      <w:r>
        <w:t xml:space="preserve"> </w:t>
      </w:r>
      <w:r>
        <w:t xml:space="preserve">(Bonneel et al., 2015)</w:t>
      </w:r>
      <w:r>
        <w:t xml:space="preserve">, Chamfer</w:t>
      </w:r>
      <w:r>
        <w:t xml:space="preserve"> </w:t>
      </w:r>
      <w:r>
        <w:t xml:space="preserve">(Borgefors, 1988)</w:t>
      </w:r>
      <w:r>
        <w:t xml:space="preserve">, Hausdorff, Gaussian-2-Wasserstein</w:t>
      </w:r>
      <w:r>
        <w:t xml:space="preserve"> </w:t>
      </w:r>
      <w:r>
        <w:t xml:space="preserve">(Villani, 2008)</w:t>
      </w:r>
      <w:r>
        <w:t xml:space="preserve">, Grassmann, linear MMD</w:t>
      </w:r>
      <w:r>
        <w:t xml:space="preserve"> </w:t>
      </w:r>
      <w:r>
        <w:t xml:space="preserve">(Sejdinovic et al., 2013)</w:t>
      </w:r>
      <w:r>
        <w:t xml:space="preserve">); part 2 covers the sampled metrics (exact EMD</w:t>
      </w:r>
      <w:r>
        <w:t xml:space="preserve"> </w:t>
      </w:r>
      <w:r>
        <w:t xml:space="preserve">(Rubner et al., 2000; Kusner et al., 2015)</w:t>
      </w:r>
      <w:r>
        <w:t xml:space="preserve">, Sinkhorn</w:t>
      </w:r>
      <w:r>
        <w:t xml:space="preserve"> </w:t>
      </w:r>
      <w:r>
        <w:t xml:space="preserve">(Cuturi, 2013)</w:t>
      </w:r>
      <w:r>
        <w:t xml:space="preserve">, energy</w:t>
      </w:r>
      <w:r>
        <w:t xml:space="preserve"> </w:t>
      </w:r>
      <w:r>
        <w:t xml:space="preserve">(Székely and Rizzo, 2013)</w:t>
      </w:r>
      <w:r>
        <w:t xml:space="preserve">,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w:t>
      </w:r>
      <m:oMath>
        <m:r>
          <m:t>ρ</m:t>
        </m:r>
        <m:r>
          <m:rPr>
            <m:sty m:val="p"/>
          </m:rPr>
          <m:t>=</m:t>
        </m:r>
        <m:r>
          <m:t>0.44</m:t>
        </m:r>
      </m:oMath>
      <w:r>
        <w:t xml:space="preserve">–</w:t>
      </w:r>
      <m:oMath>
        <m:r>
          <m:t>0.91</m:t>
        </m:r>
      </m:oMath>
      <w:r>
        <w:t xml:space="preserve">) tracked the</w:t>
      </w:r>
      <w:r>
        <w:t xml:space="preserve"> </w:t>
      </w:r>
      <w:r>
        <w:rPr>
          <w:iCs/>
          <w:i/>
        </w:rPr>
        <w:t xml:space="preserve">register</w:t>
      </w:r>
      <w:r>
        <w:t xml:space="preserve"> </w:t>
      </w:r>
      <w:r>
        <w:t xml:space="preserve">component, not topic: register has larger variance than the raw gap (ratio 1.210) and correlates</w:t>
      </w:r>
      <w:r>
        <w:t xml:space="preserve"> </w:t>
      </w:r>
      <m:oMath>
        <m:r>
          <m:t>ρ</m:t>
        </m:r>
        <m:r>
          <m:rPr>
            <m:sty m:val="p"/>
          </m:rPr>
          <m:t>=</m:t>
        </m:r>
        <m:r>
          <m:t>0.748</m:t>
        </m:r>
      </m:oMath>
      <w:r>
        <w:t xml:space="preserve"> </w:t>
      </w:r>
      <w:r>
        <w:t xml:space="preserve">with it. After INLP removes register, the metrics track topic-space shape – most correlate moderately with the adjusted gap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Gaussian-2-Wasserstein/squared MMD weaker (</w:t>
      </w:r>
      <m:oMath>
        <m:r>
          <m:t>ρ</m:t>
        </m:r>
        <m:r>
          <m:rPr>
            <m:sty m:val="p"/>
          </m:rPr>
          <m:t>≈</m:t>
        </m:r>
        <m:r>
          <m:t>0.24</m:t>
        </m:r>
      </m:oMath>
      <w:r>
        <w:t xml:space="preserve">–</w:t>
      </w:r>
      <m:oMath>
        <m:r>
          <m:t>0.26</m:t>
        </m:r>
      </m:oMath>
      <w:r>
        <w:t xml:space="preserve">), Sinkhorn/C2ST/Grassmann near-zero or negative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elevating SDGs 12 and 1 marginally). The shape term is</w:t>
      </w:r>
      <w:r>
        <w:t xml:space="preserve"> </w:t>
      </w:r>
      <m:oMath>
        <m:r>
          <m:rPr>
            <m:sty m:val="p"/>
          </m:rPr>
          <m:t>≈</m:t>
        </m:r>
        <m:r>
          <m:t>79</m:t>
        </m:r>
        <m:r>
          <m:rPr>
            <m:sty m:val="p"/>
          </m:rPr>
          <m:t>%</m:t>
        </m:r>
      </m:oMath>
      <w:r>
        <w:t xml:space="preserve"> </w:t>
      </w:r>
      <w:r>
        <w:t xml:space="preserve">of the Gaussian-2-Wasserstein distance; a seed-replicate shifts the largest gap by</w:t>
      </w:r>
      <w:r>
        <w:t xml:space="preserve"> </w:t>
      </w:r>
      <m:oMath>
        <m:r>
          <m:rPr>
            <m:sty m:val="p"/>
          </m:rPr>
          <m:t>≤</m:t>
        </m:r>
        <m:r>
          <m:t>0.008</m:t>
        </m:r>
        <m:r>
          <m:t>​</m:t>
        </m:r>
      </m:oMath>
      <w:r>
        <w:t xml:space="preserve">.</w:t>
      </w:r>
    </w:p>
    <w:bookmarkStart w:id="242" w:name="tab:distributional-gap"/>
    <w:p>
      <w:pPr>
        <w:pStyle w:val="TableCaption"/>
        <w:keepNext/>
      </w:pPr>
      <w:r>
        <w:t xml:space="preserve">Table 8: Per-SDG research–policy gap under distribution-aware metrics versus the canonical centroid gap (Part 1 of 2: full-corpus exact metrics).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8: Per-SDG research–policy gap under distribution-aware metrics versus the canonical centroid gap (Part 1 of 2: full-corpus exact metrics)."/>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Canonical</w:t>
            </w:r>
          </w:p>
        </w:tc>
        <w:tc>
          <w:tcPr>
            <w:tcBorders>
              <w:bottom w:val="single" w:sz="8" w:space="0" w:color="auto"/>
            </w:tcBorders>
          </w:tcPr>
          <w:p>
            <w:pPr>
              <w:pStyle w:val="Compact"/>
              <w:keepNext/>
              <w:jc w:val="center"/>
            </w:pPr>
            <w:r>
              <w:t xml:space="preserve">SWD</w:t>
            </w:r>
          </w:p>
        </w:tc>
        <w:tc>
          <w:tcPr>
            <w:tcBorders>
              <w:bottom w:val="single" w:sz="8" w:space="0" w:color="auto"/>
            </w:tcBorders>
          </w:tcPr>
          <w:p>
            <w:pPr>
              <w:pStyle w:val="Compact"/>
              <w:keepNext/>
              <w:jc w:val="center"/>
            </w:pPr>
            <w:r>
              <w:t xml:space="preserve">Chamfer</w:t>
            </w:r>
          </w:p>
        </w:tc>
        <w:tc>
          <w:tcPr>
            <w:tcBorders>
              <w:bottom w:val="single" w:sz="8" w:space="0" w:color="auto"/>
            </w:tcBorders>
          </w:tcPr>
          <w:p>
            <w:pPr>
              <w:pStyle w:val="Compact"/>
              <w:keepNext/>
              <w:jc w:val="center"/>
            </w:pPr>
            <w:r>
              <w:t xml:space="preserve">Hausdorff</w:t>
            </w:r>
          </w:p>
        </w:tc>
        <w:tc>
          <w:tcPr>
            <w:tcBorders>
              <w:bottom w:val="single" w:sz="8" w:space="0" w:color="auto"/>
            </w:tcBorders>
          </w:tcPr>
          <w:p>
            <w:pPr>
              <w:pStyle w:val="Compact"/>
              <w:keepNext/>
              <w:jc w:val="center"/>
            </w:pPr>
            <w:r>
              <w:t xml:space="preserve">Gauss. </w:t>
            </w:r>
            <m:oMath>
              <m:sSub>
                <m:e>
                  <m:r>
                    <m:t>W</m:t>
                  </m:r>
                </m:e>
                <m:sub>
                  <m:r>
                    <m:t>2</m:t>
                  </m:r>
                </m:sub>
              </m:sSub>
            </m:oMath>
          </w:p>
        </w:tc>
        <w:tc>
          <w:tcPr>
            <w:tcBorders>
              <w:bottom w:val="single" w:sz="8" w:space="0" w:color="auto"/>
            </w:tcBorders>
          </w:tcPr>
          <w:p>
            <w:pPr>
              <w:pStyle w:val="Compact"/>
              <w:keepNext/>
              <w:jc w:val="center"/>
            </w:pPr>
            <w:r>
              <w:t xml:space="preserve">Grassmann</w:t>
            </w:r>
          </w:p>
        </w:tc>
        <w:tc>
          <w:tcPr>
            <w:tcBorders>
              <w:bottom w:val="single" w:sz="8" w:space="0" w:color="auto"/>
            </w:tcBorders>
          </w:tcPr>
          <w:p>
            <w:pPr>
              <w:pStyle w:val="Compact"/>
              <w:keepNext/>
              <w:jc w:val="center"/>
            </w:pPr>
            <w:r>
              <w:t xml:space="preserve">linear MMD</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0.009</w:t>
            </w:r>
          </w:p>
        </w:tc>
        <w:tc>
          <w:tcPr/>
          <w:p>
            <w:pPr>
              <w:pStyle w:val="Compact"/>
              <w:keepNext/>
              <w:jc w:val="center"/>
            </w:pPr>
            <w:r>
              <w:t xml:space="preserve">0.509</w:t>
            </w:r>
          </w:p>
        </w:tc>
        <w:tc>
          <w:tcPr/>
          <w:p>
            <w:pPr>
              <w:pStyle w:val="Compact"/>
              <w:keepNext/>
              <w:jc w:val="center"/>
            </w:pPr>
            <w:r>
              <w:t xml:space="preserve">0.600</w:t>
            </w:r>
          </w:p>
        </w:tc>
        <w:tc>
          <w:tcPr/>
          <w:p>
            <w:pPr>
              <w:pStyle w:val="Compact"/>
              <w:keepNext/>
              <w:jc w:val="center"/>
            </w:pPr>
            <w:r>
              <w:t xml:space="preserve">0.684</w:t>
            </w:r>
          </w:p>
        </w:tc>
        <w:tc>
          <w:tcPr/>
          <w:p>
            <w:pPr>
              <w:pStyle w:val="Compact"/>
              <w:keepNext/>
              <w:jc w:val="center"/>
            </w:pPr>
            <w:r>
              <w:t xml:space="preserve">3.727</w:t>
            </w:r>
          </w:p>
        </w:tc>
        <w:tc>
          <w:tcPr/>
          <w:p>
            <w:pPr>
              <w:pStyle w:val="Compact"/>
              <w:keepNext/>
              <w:jc w:val="center"/>
            </w:pPr>
            <w:r>
              <w:t xml:space="preserve">0.067</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0.008</w:t>
            </w:r>
          </w:p>
        </w:tc>
        <w:tc>
          <w:tcPr/>
          <w:p>
            <w:pPr>
              <w:pStyle w:val="Compact"/>
              <w:keepNext/>
              <w:jc w:val="center"/>
            </w:pPr>
            <w:r>
              <w:t xml:space="preserve">0.388</w:t>
            </w:r>
          </w:p>
        </w:tc>
        <w:tc>
          <w:tcPr/>
          <w:p>
            <w:pPr>
              <w:pStyle w:val="Compact"/>
              <w:keepNext/>
              <w:jc w:val="center"/>
            </w:pPr>
            <w:r>
              <w:t xml:space="preserve">0.454</w:t>
            </w:r>
          </w:p>
        </w:tc>
        <w:tc>
          <w:tcPr/>
          <w:p>
            <w:pPr>
              <w:pStyle w:val="Compact"/>
              <w:keepNext/>
              <w:jc w:val="center"/>
            </w:pPr>
            <w:r>
              <w:t xml:space="preserve">0.618</w:t>
            </w:r>
          </w:p>
        </w:tc>
        <w:tc>
          <w:tcPr/>
          <w:p>
            <w:pPr>
              <w:pStyle w:val="Compact"/>
              <w:keepNext/>
              <w:jc w:val="center"/>
            </w:pPr>
            <w:r>
              <w:t xml:space="preserve">3.629</w:t>
            </w:r>
          </w:p>
        </w:tc>
        <w:tc>
          <w:tcPr/>
          <w:p>
            <w:pPr>
              <w:pStyle w:val="Compact"/>
              <w:keepNext/>
              <w:jc w:val="center"/>
            </w:pPr>
            <w:r>
              <w:t xml:space="preserve">0.057</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0.011</w:t>
            </w:r>
          </w:p>
        </w:tc>
        <w:tc>
          <w:tcPr/>
          <w:p>
            <w:pPr>
              <w:pStyle w:val="Compact"/>
              <w:keepNext/>
              <w:jc w:val="center"/>
            </w:pPr>
            <w:r>
              <w:t xml:space="preserve">0.454</w:t>
            </w:r>
          </w:p>
        </w:tc>
        <w:tc>
          <w:tcPr/>
          <w:p>
            <w:pPr>
              <w:pStyle w:val="Compact"/>
              <w:keepNext/>
              <w:jc w:val="center"/>
            </w:pPr>
            <w:r>
              <w:t xml:space="preserve">0.581</w:t>
            </w:r>
          </w:p>
        </w:tc>
        <w:tc>
          <w:tcPr/>
          <w:p>
            <w:pPr>
              <w:pStyle w:val="Compact"/>
              <w:keepNext/>
              <w:jc w:val="center"/>
            </w:pPr>
            <w:r>
              <w:t xml:space="preserve">0.717</w:t>
            </w:r>
          </w:p>
        </w:tc>
        <w:tc>
          <w:tcPr/>
          <w:p>
            <w:pPr>
              <w:pStyle w:val="Compact"/>
              <w:keepNext/>
              <w:jc w:val="center"/>
            </w:pPr>
            <w:r>
              <w:t xml:space="preserve">3.717</w:t>
            </w:r>
          </w:p>
        </w:tc>
        <w:tc>
          <w:tcPr/>
          <w:p>
            <w:pPr>
              <w:pStyle w:val="Compact"/>
              <w:keepNext/>
              <w:jc w:val="center"/>
            </w:pPr>
            <w:r>
              <w:t xml:space="preserve">0.129</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0.010</w:t>
            </w:r>
          </w:p>
        </w:tc>
        <w:tc>
          <w:tcPr/>
          <w:p>
            <w:pPr>
              <w:pStyle w:val="Compact"/>
              <w:keepNext/>
              <w:jc w:val="center"/>
            </w:pPr>
            <w:r>
              <w:t xml:space="preserve">0.399</w:t>
            </w:r>
          </w:p>
        </w:tc>
        <w:tc>
          <w:tcPr/>
          <w:p>
            <w:pPr>
              <w:pStyle w:val="Compact"/>
              <w:keepNext/>
              <w:jc w:val="center"/>
            </w:pPr>
            <w:r>
              <w:t xml:space="preserve">0.487</w:t>
            </w:r>
          </w:p>
        </w:tc>
        <w:tc>
          <w:tcPr/>
          <w:p>
            <w:pPr>
              <w:pStyle w:val="Compact"/>
              <w:keepNext/>
              <w:jc w:val="center"/>
            </w:pPr>
            <w:r>
              <w:t xml:space="preserve">0.607</w:t>
            </w:r>
          </w:p>
        </w:tc>
        <w:tc>
          <w:tcPr/>
          <w:p>
            <w:pPr>
              <w:pStyle w:val="Compact"/>
              <w:keepNext/>
              <w:jc w:val="center"/>
            </w:pPr>
            <w:r>
              <w:t xml:space="preserve">3.307</w:t>
            </w:r>
          </w:p>
        </w:tc>
        <w:tc>
          <w:tcPr/>
          <w:p>
            <w:pPr>
              <w:pStyle w:val="Compact"/>
              <w:keepNext/>
              <w:jc w:val="center"/>
            </w:pPr>
            <w:r>
              <w:t xml:space="preserve">0.096</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0.010</w:t>
            </w:r>
          </w:p>
        </w:tc>
        <w:tc>
          <w:tcPr/>
          <w:p>
            <w:pPr>
              <w:pStyle w:val="Compact"/>
              <w:keepNext/>
              <w:jc w:val="center"/>
            </w:pPr>
            <w:r>
              <w:t xml:space="preserve">0.429</w:t>
            </w:r>
          </w:p>
        </w:tc>
        <w:tc>
          <w:tcPr/>
          <w:p>
            <w:pPr>
              <w:pStyle w:val="Compact"/>
              <w:keepNext/>
              <w:jc w:val="center"/>
            </w:pPr>
            <w:r>
              <w:t xml:space="preserve">0.529</w:t>
            </w:r>
          </w:p>
        </w:tc>
        <w:tc>
          <w:tcPr/>
          <w:p>
            <w:pPr>
              <w:pStyle w:val="Compact"/>
              <w:keepNext/>
              <w:jc w:val="center"/>
            </w:pPr>
            <w:r>
              <w:t xml:space="preserve">0.646</w:t>
            </w:r>
          </w:p>
        </w:tc>
        <w:tc>
          <w:tcPr/>
          <w:p>
            <w:pPr>
              <w:pStyle w:val="Compact"/>
              <w:keepNext/>
              <w:jc w:val="center"/>
            </w:pPr>
            <w:r>
              <w:t xml:space="preserve">3.514</w:t>
            </w:r>
          </w:p>
        </w:tc>
        <w:tc>
          <w:tcPr/>
          <w:p>
            <w:pPr>
              <w:pStyle w:val="Compact"/>
              <w:keepNext/>
              <w:jc w:val="center"/>
            </w:pPr>
            <w:r>
              <w:t xml:space="preserve">0.095</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0.009</w:t>
            </w:r>
          </w:p>
        </w:tc>
        <w:tc>
          <w:tcPr/>
          <w:p>
            <w:pPr>
              <w:pStyle w:val="Compact"/>
              <w:keepNext/>
              <w:jc w:val="center"/>
            </w:pPr>
            <w:r>
              <w:t xml:space="preserve">0.417</w:t>
            </w:r>
          </w:p>
        </w:tc>
        <w:tc>
          <w:tcPr/>
          <w:p>
            <w:pPr>
              <w:pStyle w:val="Compact"/>
              <w:keepNext/>
              <w:jc w:val="center"/>
            </w:pPr>
            <w:r>
              <w:t xml:space="preserve">0.475</w:t>
            </w:r>
          </w:p>
        </w:tc>
        <w:tc>
          <w:tcPr/>
          <w:p>
            <w:pPr>
              <w:pStyle w:val="Compact"/>
              <w:keepNext/>
              <w:jc w:val="center"/>
            </w:pPr>
            <w:r>
              <w:t xml:space="preserve">0.639</w:t>
            </w:r>
          </w:p>
        </w:tc>
        <w:tc>
          <w:tcPr/>
          <w:p>
            <w:pPr>
              <w:pStyle w:val="Compact"/>
              <w:keepNext/>
              <w:jc w:val="center"/>
            </w:pPr>
            <w:r>
              <w:t xml:space="preserve">3.598</w:t>
            </w:r>
          </w:p>
        </w:tc>
        <w:tc>
          <w:tcPr/>
          <w:p>
            <w:pPr>
              <w:pStyle w:val="Compact"/>
              <w:keepNext/>
              <w:jc w:val="center"/>
            </w:pPr>
            <w:r>
              <w:t xml:space="preserve">0.080</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0.010</w:t>
            </w:r>
          </w:p>
        </w:tc>
        <w:tc>
          <w:tcPr/>
          <w:p>
            <w:pPr>
              <w:pStyle w:val="Compact"/>
              <w:keepNext/>
              <w:jc w:val="center"/>
            </w:pPr>
            <w:r>
              <w:t xml:space="preserve">0.427</w:t>
            </w:r>
          </w:p>
        </w:tc>
        <w:tc>
          <w:tcPr/>
          <w:p>
            <w:pPr>
              <w:pStyle w:val="Compact"/>
              <w:keepNext/>
              <w:jc w:val="center"/>
            </w:pPr>
            <w:r>
              <w:t xml:space="preserve">0.522</w:t>
            </w:r>
          </w:p>
        </w:tc>
        <w:tc>
          <w:tcPr/>
          <w:p>
            <w:pPr>
              <w:pStyle w:val="Compact"/>
              <w:keepNext/>
              <w:jc w:val="center"/>
            </w:pPr>
            <w:r>
              <w:t xml:space="preserve">0.687</w:t>
            </w:r>
          </w:p>
        </w:tc>
        <w:tc>
          <w:tcPr/>
          <w:p>
            <w:pPr>
              <w:pStyle w:val="Compact"/>
              <w:keepNext/>
              <w:jc w:val="center"/>
            </w:pPr>
            <w:r>
              <w:t xml:space="preserve">3.729</w:t>
            </w:r>
          </w:p>
        </w:tc>
        <w:tc>
          <w:tcPr/>
          <w:p>
            <w:pPr>
              <w:pStyle w:val="Compact"/>
              <w:keepNext/>
              <w:jc w:val="center"/>
            </w:pPr>
            <w:r>
              <w:t xml:space="preserve">0.105</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0.008</w:t>
            </w:r>
          </w:p>
        </w:tc>
        <w:tc>
          <w:tcPr/>
          <w:p>
            <w:pPr>
              <w:pStyle w:val="Compact"/>
              <w:keepNext/>
              <w:jc w:val="center"/>
            </w:pPr>
            <w:r>
              <w:t xml:space="preserve">0.474</w:t>
            </w:r>
          </w:p>
        </w:tc>
        <w:tc>
          <w:tcPr/>
          <w:p>
            <w:pPr>
              <w:pStyle w:val="Compact"/>
              <w:keepNext/>
              <w:jc w:val="center"/>
            </w:pPr>
            <w:r>
              <w:t xml:space="preserve">0.564</w:t>
            </w:r>
          </w:p>
        </w:tc>
        <w:tc>
          <w:tcPr/>
          <w:p>
            <w:pPr>
              <w:pStyle w:val="Compact"/>
              <w:keepNext/>
              <w:jc w:val="center"/>
            </w:pPr>
            <w:r>
              <w:t xml:space="preserve">0.658</w:t>
            </w:r>
          </w:p>
        </w:tc>
        <w:tc>
          <w:tcPr/>
          <w:p>
            <w:pPr>
              <w:pStyle w:val="Compact"/>
              <w:keepNext/>
              <w:jc w:val="center"/>
            </w:pPr>
            <w:r>
              <w:t xml:space="preserve">3.566</w:t>
            </w:r>
          </w:p>
        </w:tc>
        <w:tc>
          <w:tcPr/>
          <w:p>
            <w:pPr>
              <w:pStyle w:val="Compact"/>
              <w:keepNext/>
              <w:jc w:val="center"/>
            </w:pPr>
            <w:r>
              <w:t xml:space="preserve">0.065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0.010</w:t>
            </w:r>
          </w:p>
        </w:tc>
        <w:tc>
          <w:tcPr/>
          <w:p>
            <w:pPr>
              <w:pStyle w:val="Compact"/>
              <w:keepNext/>
              <w:jc w:val="center"/>
            </w:pPr>
            <w:r>
              <w:t xml:space="preserve">0.430</w:t>
            </w:r>
          </w:p>
        </w:tc>
        <w:tc>
          <w:tcPr/>
          <w:p>
            <w:pPr>
              <w:pStyle w:val="Compact"/>
              <w:keepNext/>
              <w:jc w:val="center"/>
            </w:pPr>
            <w:r>
              <w:t xml:space="preserve">0.556</w:t>
            </w:r>
          </w:p>
        </w:tc>
        <w:tc>
          <w:tcPr/>
          <w:p>
            <w:pPr>
              <w:pStyle w:val="Compact"/>
              <w:keepNext/>
              <w:jc w:val="center"/>
            </w:pPr>
            <w:r>
              <w:t xml:space="preserve">0.671</w:t>
            </w:r>
          </w:p>
        </w:tc>
        <w:tc>
          <w:tcPr/>
          <w:p>
            <w:pPr>
              <w:pStyle w:val="Compact"/>
              <w:keepNext/>
              <w:jc w:val="center"/>
            </w:pPr>
            <w:r>
              <w:t xml:space="preserve">3.444</w:t>
            </w:r>
          </w:p>
        </w:tc>
        <w:tc>
          <w:tcPr/>
          <w:p>
            <w:pPr>
              <w:pStyle w:val="Compact"/>
              <w:keepNext/>
              <w:jc w:val="center"/>
            </w:pPr>
            <w:r>
              <w:t xml:space="preserve">0.104</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0.008</w:t>
            </w:r>
          </w:p>
        </w:tc>
        <w:tc>
          <w:tcPr/>
          <w:p>
            <w:pPr>
              <w:pStyle w:val="Compact"/>
              <w:keepNext/>
              <w:jc w:val="center"/>
            </w:pPr>
            <w:r>
              <w:t xml:space="preserve">0.456</w:t>
            </w:r>
          </w:p>
        </w:tc>
        <w:tc>
          <w:tcPr/>
          <w:p>
            <w:pPr>
              <w:pStyle w:val="Compact"/>
              <w:keepNext/>
              <w:jc w:val="center"/>
            </w:pPr>
            <w:r>
              <w:t xml:space="preserve">0.517</w:t>
            </w:r>
          </w:p>
        </w:tc>
        <w:tc>
          <w:tcPr/>
          <w:p>
            <w:pPr>
              <w:pStyle w:val="Compact"/>
              <w:keepNext/>
              <w:jc w:val="center"/>
            </w:pPr>
            <w:r>
              <w:t xml:space="preserve">0.617</w:t>
            </w:r>
          </w:p>
        </w:tc>
        <w:tc>
          <w:tcPr/>
          <w:p>
            <w:pPr>
              <w:pStyle w:val="Compact"/>
              <w:keepNext/>
              <w:jc w:val="center"/>
            </w:pPr>
            <w:r>
              <w:t xml:space="preserve">3.343</w:t>
            </w:r>
          </w:p>
        </w:tc>
        <w:tc>
          <w:tcPr/>
          <w:p>
            <w:pPr>
              <w:pStyle w:val="Compact"/>
              <w:keepNext/>
              <w:jc w:val="center"/>
            </w:pPr>
            <w:r>
              <w:t xml:space="preserve">0.062</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0.009</w:t>
            </w:r>
          </w:p>
        </w:tc>
        <w:tc>
          <w:tcPr/>
          <w:p>
            <w:pPr>
              <w:pStyle w:val="Compact"/>
              <w:keepNext/>
              <w:jc w:val="center"/>
            </w:pPr>
            <w:r>
              <w:t xml:space="preserve">0.446</w:t>
            </w:r>
          </w:p>
        </w:tc>
        <w:tc>
          <w:tcPr/>
          <w:p>
            <w:pPr>
              <w:pStyle w:val="Compact"/>
              <w:keepNext/>
              <w:jc w:val="center"/>
            </w:pPr>
            <w:r>
              <w:t xml:space="preserve">0.542</w:t>
            </w:r>
          </w:p>
        </w:tc>
        <w:tc>
          <w:tcPr/>
          <w:p>
            <w:pPr>
              <w:pStyle w:val="Compact"/>
              <w:keepNext/>
              <w:jc w:val="center"/>
            </w:pPr>
            <w:r>
              <w:t xml:space="preserve">0.677</w:t>
            </w:r>
          </w:p>
        </w:tc>
        <w:tc>
          <w:tcPr/>
          <w:p>
            <w:pPr>
              <w:pStyle w:val="Compact"/>
              <w:keepNext/>
              <w:jc w:val="center"/>
            </w:pPr>
            <w:r>
              <w:t xml:space="preserve">3.484</w:t>
            </w:r>
          </w:p>
        </w:tc>
        <w:tc>
          <w:tcPr/>
          <w:p>
            <w:pPr>
              <w:pStyle w:val="Compact"/>
              <w:keepNext/>
              <w:jc w:val="center"/>
            </w:pPr>
            <w:r>
              <w:t xml:space="preserve">0.091</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0.009</w:t>
            </w:r>
          </w:p>
        </w:tc>
        <w:tc>
          <w:tcPr/>
          <w:p>
            <w:pPr>
              <w:pStyle w:val="Compact"/>
              <w:keepNext/>
              <w:jc w:val="center"/>
            </w:pPr>
            <w:r>
              <w:t xml:space="preserve">0.467</w:t>
            </w:r>
          </w:p>
        </w:tc>
        <w:tc>
          <w:tcPr/>
          <w:p>
            <w:pPr>
              <w:pStyle w:val="Compact"/>
              <w:keepNext/>
              <w:jc w:val="center"/>
            </w:pPr>
            <w:r>
              <w:t xml:space="preserve">0.566</w:t>
            </w:r>
          </w:p>
        </w:tc>
        <w:tc>
          <w:tcPr/>
          <w:p>
            <w:pPr>
              <w:pStyle w:val="Compact"/>
              <w:keepNext/>
              <w:jc w:val="center"/>
            </w:pPr>
            <w:r>
              <w:t xml:space="preserve">0.677</w:t>
            </w:r>
          </w:p>
        </w:tc>
        <w:tc>
          <w:tcPr/>
          <w:p>
            <w:pPr>
              <w:pStyle w:val="Compact"/>
              <w:keepNext/>
              <w:jc w:val="center"/>
            </w:pPr>
            <w:r>
              <w:t xml:space="preserve">3.462</w:t>
            </w:r>
          </w:p>
        </w:tc>
        <w:tc>
          <w:tcPr/>
          <w:p>
            <w:pPr>
              <w:pStyle w:val="Compact"/>
              <w:keepNext/>
              <w:jc w:val="center"/>
            </w:pPr>
            <w:r>
              <w:t xml:space="preserve">0.094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0.498</w:t>
            </w:r>
          </w:p>
        </w:tc>
        <w:tc>
          <w:tcPr/>
          <w:p>
            <w:pPr>
              <w:pStyle w:val="Compact"/>
              <w:keepNext/>
              <w:jc w:val="center"/>
            </w:pPr>
            <w:r>
              <w:t xml:space="preserve">0.667</w:t>
            </w:r>
          </w:p>
        </w:tc>
        <w:tc>
          <w:tcPr/>
          <w:p>
            <w:pPr>
              <w:pStyle w:val="Compact"/>
              <w:keepNext/>
              <w:jc w:val="center"/>
            </w:pPr>
            <w:r>
              <w:t xml:space="preserve">3.667</w:t>
            </w:r>
          </w:p>
        </w:tc>
        <w:tc>
          <w:tcPr/>
          <w:p>
            <w:pPr>
              <w:pStyle w:val="Compact"/>
              <w:keepNext/>
              <w:jc w:val="center"/>
            </w:pPr>
            <w:r>
              <w:t xml:space="preserve">0.117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0.010</w:t>
            </w:r>
          </w:p>
        </w:tc>
        <w:tc>
          <w:tcPr/>
          <w:p>
            <w:pPr>
              <w:pStyle w:val="Compact"/>
              <w:keepNext/>
              <w:jc w:val="center"/>
            </w:pPr>
            <w:r>
              <w:t xml:space="preserve">0.415</w:t>
            </w:r>
          </w:p>
        </w:tc>
        <w:tc>
          <w:tcPr/>
          <w:p>
            <w:pPr>
              <w:pStyle w:val="Compact"/>
              <w:keepNext/>
              <w:jc w:val="center"/>
            </w:pPr>
            <w:r>
              <w:t xml:space="preserve">0.510</w:t>
            </w:r>
          </w:p>
        </w:tc>
        <w:tc>
          <w:tcPr/>
          <w:p>
            <w:pPr>
              <w:pStyle w:val="Compact"/>
              <w:keepNext/>
              <w:jc w:val="center"/>
            </w:pPr>
            <w:r>
              <w:t xml:space="preserve">0.675</w:t>
            </w:r>
          </w:p>
        </w:tc>
        <w:tc>
          <w:tcPr/>
          <w:p>
            <w:pPr>
              <w:pStyle w:val="Compact"/>
              <w:keepNext/>
              <w:jc w:val="center"/>
            </w:pPr>
            <w:r>
              <w:t xml:space="preserve">3.753</w:t>
            </w:r>
          </w:p>
        </w:tc>
        <w:tc>
          <w:tcPr/>
          <w:p>
            <w:pPr>
              <w:pStyle w:val="Compact"/>
              <w:keepNext/>
              <w:jc w:val="center"/>
            </w:pPr>
            <w:r>
              <w:t xml:space="preserve">0.098</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0.008</w:t>
            </w:r>
          </w:p>
        </w:tc>
        <w:tc>
          <w:tcPr/>
          <w:p>
            <w:pPr>
              <w:pStyle w:val="Compact"/>
              <w:keepNext/>
              <w:jc w:val="center"/>
            </w:pPr>
            <w:r>
              <w:t xml:space="preserve">0.394</w:t>
            </w:r>
          </w:p>
        </w:tc>
        <w:tc>
          <w:tcPr/>
          <w:p>
            <w:pPr>
              <w:pStyle w:val="Compact"/>
              <w:keepNext/>
              <w:jc w:val="center"/>
            </w:pPr>
            <w:r>
              <w:t xml:space="preserve">0.464</w:t>
            </w:r>
          </w:p>
        </w:tc>
        <w:tc>
          <w:tcPr/>
          <w:p>
            <w:pPr>
              <w:pStyle w:val="Compact"/>
              <w:keepNext/>
              <w:jc w:val="center"/>
            </w:pPr>
            <w:r>
              <w:t xml:space="preserve">0.578</w:t>
            </w:r>
          </w:p>
        </w:tc>
        <w:tc>
          <w:tcPr/>
          <w:p>
            <w:pPr>
              <w:pStyle w:val="Compact"/>
              <w:keepNext/>
              <w:jc w:val="center"/>
            </w:pPr>
            <w:r>
              <w:t xml:space="preserve">3.421</w:t>
            </w:r>
          </w:p>
        </w:tc>
        <w:tc>
          <w:tcPr/>
          <w:p>
            <w:pPr>
              <w:pStyle w:val="Compact"/>
              <w:keepNext/>
              <w:jc w:val="center"/>
            </w:pPr>
            <w:r>
              <w:t xml:space="preserve">0.056</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0.520</w:t>
            </w:r>
          </w:p>
        </w:tc>
        <w:tc>
          <w:tcPr/>
          <w:p>
            <w:pPr>
              <w:pStyle w:val="Compact"/>
              <w:keepNext/>
              <w:jc w:val="center"/>
            </w:pPr>
            <w:r>
              <w:t xml:space="preserve">0.640</w:t>
            </w:r>
          </w:p>
        </w:tc>
        <w:tc>
          <w:tcPr/>
          <w:p>
            <w:pPr>
              <w:pStyle w:val="Compact"/>
              <w:keepNext/>
              <w:jc w:val="center"/>
            </w:pPr>
            <w:r>
              <w:t xml:space="preserve">3.333</w:t>
            </w:r>
          </w:p>
        </w:tc>
        <w:tc>
          <w:tcPr/>
          <w:p>
            <w:pPr>
              <w:pStyle w:val="Compact"/>
              <w:keepNext/>
              <w:jc w:val="center"/>
            </w:pPr>
            <w:r>
              <w:t xml:space="preserve">0.103</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0.009</w:t>
            </w:r>
          </w:p>
        </w:tc>
        <w:tc>
          <w:tcPr/>
          <w:p>
            <w:pPr>
              <w:pStyle w:val="Compact"/>
              <w:keepNext/>
              <w:jc w:val="center"/>
            </w:pPr>
            <w:r>
              <w:t xml:space="preserve">0.461</w:t>
            </w:r>
          </w:p>
        </w:tc>
        <w:tc>
          <w:tcPr/>
          <w:p>
            <w:pPr>
              <w:pStyle w:val="Compact"/>
              <w:keepNext/>
              <w:jc w:val="center"/>
            </w:pPr>
            <w:r>
              <w:t xml:space="preserve">0.490</w:t>
            </w:r>
          </w:p>
        </w:tc>
        <w:tc>
          <w:tcPr/>
          <w:p>
            <w:pPr>
              <w:pStyle w:val="Compact"/>
              <w:keepNext/>
              <w:jc w:val="center"/>
            </w:pPr>
            <w:r>
              <w:t xml:space="preserve">0.595</w:t>
            </w:r>
          </w:p>
        </w:tc>
        <w:tc>
          <w:tcPr/>
          <w:p>
            <w:pPr>
              <w:pStyle w:val="Compact"/>
              <w:keepNext/>
              <w:jc w:val="center"/>
            </w:pPr>
            <w:r>
              <w:t xml:space="preserve">2.993</w:t>
            </w:r>
          </w:p>
        </w:tc>
        <w:tc>
          <w:tcPr/>
          <w:p>
            <w:pPr>
              <w:pStyle w:val="Compact"/>
              <w:keepNext/>
              <w:jc w:val="center"/>
            </w:pPr>
            <w:r>
              <w:t xml:space="preserve">0.104</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242"/>
    <w:p>
      <w:pPr>
        <w:pStyle w:val="BodyText"/>
        <w:spacing w:line="240" w:lineRule="auto"/>
        <w:jc w:val="center"/>
      </w:pPr>
      <w:r>
        <w:rPr>
          <w:iCs/>
          <w:i/>
        </w:rPr>
        <w:t xml:space="preserve">Notes:</w:t>
      </w:r>
      <w:r>
        <w:t xml:space="preserve"> </w:t>
      </w:r>
      <w:r>
        <w:t xml:space="preserve">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bookmarkStart w:id="243" w:name="tab:distributional-gap-cont"/>
    <w:p>
      <w:pPr>
        <w:pStyle w:val="TableCaption"/>
        <w:keepNext/>
      </w:pPr>
      <w:r>
        <w:t xml:space="preserve">Table 9: Per-SDG research–policy gap under distribution-aware metrics versus the canonical centroid gap (Part 2 of 2: sampled metrics; continuation of Table </w:t>
      </w:r>
      <w:hyperlink w:anchor="tab:distributional-gap">
        <w:r>
          <w:rPr>
            <w:rStyle w:val="Hyperlink"/>
          </w:rPr>
          <w:t xml:space="preserve">8</w:t>
        </w:r>
      </w:hyperlink>
      <w:r>
        <w:t xml:space="preserv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9: Per-SDG research–policy gap under distribution-aware metrics versus the canonical centroid gap (Part 2 of 2: sampled metrics; continuation of Table 8)."/>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Canonical</w:t>
            </w:r>
          </w:p>
        </w:tc>
        <w:tc>
          <w:tcPr>
            <w:tcBorders>
              <w:bottom w:val="single" w:sz="8" w:space="0" w:color="auto"/>
            </w:tcBorders>
          </w:tcPr>
          <w:p>
            <w:pPr>
              <w:pStyle w:val="Compact"/>
              <w:keepNext/>
              <w:jc w:val="center"/>
            </w:pPr>
            <w:r>
              <w:t xml:space="preserve">EMD</w:t>
            </w:r>
          </w:p>
        </w:tc>
        <w:tc>
          <w:tcPr>
            <w:tcBorders>
              <w:bottom w:val="single" w:sz="8" w:space="0" w:color="auto"/>
            </w:tcBorders>
          </w:tcPr>
          <w:p>
            <w:pPr>
              <w:pStyle w:val="Compact"/>
              <w:keepNext/>
              <w:jc w:val="center"/>
            </w:pPr>
            <w:r>
              <w:t xml:space="preserve">Sinkhorn</w:t>
            </w:r>
          </w:p>
        </w:tc>
        <w:tc>
          <w:tcPr>
            <w:tcBorders>
              <w:bottom w:val="single" w:sz="8" w:space="0" w:color="auto"/>
            </w:tcBorders>
          </w:tcPr>
          <w:p>
            <w:pPr>
              <w:pStyle w:val="Compact"/>
              <w:keepNext/>
              <w:jc w:val="center"/>
            </w:pPr>
            <w:r>
              <w:t xml:space="preserve">Energy</w:t>
            </w:r>
          </w:p>
        </w:tc>
        <w:tc>
          <w:tcPr>
            <w:tcBorders>
              <w:bottom w:val="single" w:sz="8" w:space="0" w:color="auto"/>
            </w:tcBorders>
          </w:tcPr>
          <w:p>
            <w:pPr>
              <w:pStyle w:val="Compact"/>
              <w:keepNext/>
              <w:jc w:val="center"/>
            </w:pPr>
            <w:r>
              <w:t xml:space="preserve">MMD</w:t>
            </w:r>
            <m:oMath>
              <m:sSup>
                <m:e>
                  <m:r>
                    <m:t>​</m:t>
                  </m:r>
                </m:e>
                <m:sup>
                  <m:r>
                    <m:t>2</m:t>
                  </m:r>
                </m:sup>
              </m:sSup>
            </m:oMath>
          </w:p>
        </w:tc>
        <w:tc>
          <w:tcPr>
            <w:tcBorders>
              <w:bottom w:val="single" w:sz="8" w:space="0" w:color="auto"/>
            </w:tcBorders>
          </w:tcPr>
          <w:p>
            <w:pPr>
              <w:pStyle w:val="Compact"/>
              <w:keepNext/>
              <w:jc w:val="center"/>
            </w:pPr>
            <w:r>
              <w:t xml:space="preserve">C2ST AUC</w:t>
            </w:r>
          </w:p>
        </w:tc>
        <w:tc>
          <w:tcPr>
            <w:tcBorders>
              <w:bottom w:val="single" w:sz="8" w:space="0" w:color="auto"/>
            </w:tcBorders>
          </w:tcPr>
          <w:p>
            <w:pPr>
              <w:pStyle w:val="Compact"/>
              <w:keepNext/>
              <w:jc w:val="center"/>
            </w:pPr>
            <w:r>
              <w:t xml:space="preserve">Centroid (samp.)</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0.645</w:t>
            </w:r>
          </w:p>
        </w:tc>
        <w:tc>
          <w:tcPr/>
          <w:p>
            <w:pPr>
              <w:pStyle w:val="Compact"/>
              <w:keepNext/>
              <w:jc w:val="center"/>
            </w:pPr>
            <w:r>
              <w:t xml:space="preserve">0.623</w:t>
            </w:r>
          </w:p>
        </w:tc>
        <w:tc>
          <w:tcPr/>
          <w:p>
            <w:pPr>
              <w:pStyle w:val="Compact"/>
              <w:keepNext/>
              <w:jc w:val="center"/>
            </w:pPr>
            <w:r>
              <w:t xml:space="preserve">0.056</w:t>
            </w:r>
          </w:p>
        </w:tc>
        <w:tc>
          <w:tcPr/>
          <w:p>
            <w:pPr>
              <w:pStyle w:val="Compact"/>
              <w:keepNext/>
              <w:jc w:val="center"/>
            </w:pPr>
            <w:r>
              <w:t xml:space="preserve">0.025</w:t>
            </w:r>
          </w:p>
        </w:tc>
        <w:tc>
          <w:tcPr/>
          <w:p>
            <w:pPr>
              <w:pStyle w:val="Compact"/>
              <w:keepNext/>
              <w:jc w:val="center"/>
            </w:pPr>
            <w:r>
              <w:t xml:space="preserve">0.969</w:t>
            </w:r>
          </w:p>
        </w:tc>
        <w:tc>
          <w:tcPr/>
          <w:p>
            <w:pPr>
              <w:pStyle w:val="Compact"/>
              <w:keepNext/>
              <w:jc w:val="center"/>
            </w:pPr>
            <w:r>
              <w:t xml:space="preserve">0.186</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0.533</w:t>
            </w:r>
          </w:p>
        </w:tc>
        <w:tc>
          <w:tcPr/>
          <w:p>
            <w:pPr>
              <w:pStyle w:val="Compact"/>
              <w:keepNext/>
              <w:jc w:val="center"/>
            </w:pPr>
            <w:r>
              <w:t xml:space="preserve">0.516</w:t>
            </w:r>
          </w:p>
        </w:tc>
        <w:tc>
          <w:tcPr/>
          <w:p>
            <w:pPr>
              <w:pStyle w:val="Compact"/>
              <w:keepNext/>
              <w:jc w:val="center"/>
            </w:pPr>
            <w:r>
              <w:t xml:space="preserve">0.054</w:t>
            </w:r>
          </w:p>
        </w:tc>
        <w:tc>
          <w:tcPr/>
          <w:p>
            <w:pPr>
              <w:pStyle w:val="Compact"/>
              <w:keepNext/>
              <w:jc w:val="center"/>
            </w:pPr>
            <w:r>
              <w:t xml:space="preserve">0.026</w:t>
            </w:r>
          </w:p>
        </w:tc>
        <w:tc>
          <w:tcPr/>
          <w:p>
            <w:pPr>
              <w:pStyle w:val="Compact"/>
              <w:keepNext/>
              <w:jc w:val="center"/>
            </w:pPr>
            <w:r>
              <w:t xml:space="preserve">0.979</w:t>
            </w:r>
          </w:p>
        </w:tc>
        <w:tc>
          <w:tcPr/>
          <w:p>
            <w:pPr>
              <w:pStyle w:val="Compact"/>
              <w:keepNext/>
              <w:jc w:val="center"/>
            </w:pPr>
            <w:r>
              <w:t xml:space="preserve">0.088</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0.665</w:t>
            </w:r>
          </w:p>
        </w:tc>
        <w:tc>
          <w:tcPr/>
          <w:p>
            <w:pPr>
              <w:pStyle w:val="Compact"/>
              <w:keepNext/>
              <w:jc w:val="center"/>
            </w:pPr>
            <w:r>
              <w:t xml:space="preserve">0.597</w:t>
            </w:r>
          </w:p>
        </w:tc>
        <w:tc>
          <w:tcPr/>
          <w:p>
            <w:pPr>
              <w:pStyle w:val="Compact"/>
              <w:keepNext/>
              <w:jc w:val="center"/>
            </w:pPr>
            <w:r>
              <w:t xml:space="preserve">0.105</w:t>
            </w:r>
          </w:p>
        </w:tc>
        <w:tc>
          <w:tcPr/>
          <w:p>
            <w:pPr>
              <w:pStyle w:val="Compact"/>
              <w:keepNext/>
              <w:jc w:val="center"/>
            </w:pPr>
            <w:r>
              <w:t xml:space="preserve">0.046</w:t>
            </w:r>
          </w:p>
        </w:tc>
        <w:tc>
          <w:tcPr/>
          <w:p>
            <w:pPr>
              <w:pStyle w:val="Compact"/>
              <w:keepNext/>
              <w:jc w:val="center"/>
            </w:pPr>
            <w:r>
              <w:t xml:space="preserve">0.985</w:t>
            </w:r>
          </w:p>
        </w:tc>
        <w:tc>
          <w:tcPr/>
          <w:p>
            <w:pPr>
              <w:pStyle w:val="Compact"/>
              <w:keepNext/>
              <w:jc w:val="center"/>
            </w:pPr>
            <w:r>
              <w:t xml:space="preserve">0.315</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0.554</w:t>
            </w:r>
          </w:p>
        </w:tc>
        <w:tc>
          <w:tcPr/>
          <w:p>
            <w:pPr>
              <w:pStyle w:val="Compact"/>
              <w:keepNext/>
              <w:jc w:val="center"/>
            </w:pPr>
            <w:r>
              <w:t xml:space="preserve">0.523</w:t>
            </w:r>
          </w:p>
        </w:tc>
        <w:tc>
          <w:tcPr/>
          <w:p>
            <w:pPr>
              <w:pStyle w:val="Compact"/>
              <w:keepNext/>
              <w:jc w:val="center"/>
            </w:pPr>
            <w:r>
              <w:t xml:space="preserve">0.084</w:t>
            </w:r>
          </w:p>
        </w:tc>
        <w:tc>
          <w:tcPr/>
          <w:p>
            <w:pPr>
              <w:pStyle w:val="Compact"/>
              <w:keepNext/>
              <w:jc w:val="center"/>
            </w:pPr>
            <w:r>
              <w:t xml:space="preserve">0.040</w:t>
            </w:r>
          </w:p>
        </w:tc>
        <w:tc>
          <w:tcPr/>
          <w:p>
            <w:pPr>
              <w:pStyle w:val="Compact"/>
              <w:keepNext/>
              <w:jc w:val="center"/>
            </w:pPr>
            <w:r>
              <w:t xml:space="preserve">0.988</w:t>
            </w:r>
          </w:p>
        </w:tc>
        <w:tc>
          <w:tcPr/>
          <w:p>
            <w:pPr>
              <w:pStyle w:val="Compact"/>
              <w:keepNext/>
              <w:jc w:val="center"/>
            </w:pPr>
            <w:r>
              <w:t xml:space="preserve">0.157</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0.581</w:t>
            </w:r>
          </w:p>
        </w:tc>
        <w:tc>
          <w:tcPr/>
          <w:p>
            <w:pPr>
              <w:pStyle w:val="Compact"/>
              <w:keepNext/>
              <w:jc w:val="center"/>
            </w:pPr>
            <w:r>
              <w:t xml:space="preserve">0.543</w:t>
            </w:r>
          </w:p>
        </w:tc>
        <w:tc>
          <w:tcPr/>
          <w:p>
            <w:pPr>
              <w:pStyle w:val="Compact"/>
              <w:keepNext/>
              <w:jc w:val="center"/>
            </w:pPr>
            <w:r>
              <w:t xml:space="preserve">0.082</w:t>
            </w:r>
          </w:p>
        </w:tc>
        <w:tc>
          <w:tcPr/>
          <w:p>
            <w:pPr>
              <w:pStyle w:val="Compact"/>
              <w:keepNext/>
              <w:jc w:val="center"/>
            </w:pPr>
            <w:r>
              <w:t xml:space="preserve">0.038</w:t>
            </w:r>
          </w:p>
        </w:tc>
        <w:tc>
          <w:tcPr/>
          <w:p>
            <w:pPr>
              <w:pStyle w:val="Compact"/>
              <w:keepNext/>
              <w:jc w:val="center"/>
            </w:pPr>
            <w:r>
              <w:t xml:space="preserve">0.984</w:t>
            </w:r>
          </w:p>
        </w:tc>
        <w:tc>
          <w:tcPr/>
          <w:p>
            <w:pPr>
              <w:pStyle w:val="Compact"/>
              <w:keepNext/>
              <w:jc w:val="center"/>
            </w:pPr>
            <w:r>
              <w:t xml:space="preserve">0.152</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0.546</w:t>
            </w:r>
          </w:p>
        </w:tc>
        <w:tc>
          <w:tcPr/>
          <w:p>
            <w:pPr>
              <w:pStyle w:val="Compact"/>
              <w:keepNext/>
              <w:jc w:val="center"/>
            </w:pPr>
            <w:r>
              <w:t xml:space="preserve">0.547</w:t>
            </w:r>
          </w:p>
        </w:tc>
        <w:tc>
          <w:tcPr/>
          <w:p>
            <w:pPr>
              <w:pStyle w:val="Compact"/>
              <w:keepNext/>
              <w:jc w:val="center"/>
            </w:pPr>
            <w:r>
              <w:t xml:space="preserve">0.073</w:t>
            </w:r>
          </w:p>
        </w:tc>
        <w:tc>
          <w:tcPr/>
          <w:p>
            <w:pPr>
              <w:pStyle w:val="Compact"/>
              <w:keepNext/>
              <w:jc w:val="center"/>
            </w:pPr>
            <w:r>
              <w:t xml:space="preserve">0.036</w:t>
            </w:r>
          </w:p>
        </w:tc>
        <w:tc>
          <w:tcPr/>
          <w:p>
            <w:pPr>
              <w:pStyle w:val="Compact"/>
              <w:keepNext/>
              <w:jc w:val="center"/>
            </w:pPr>
            <w:r>
              <w:t xml:space="preserve">0.986</w:t>
            </w:r>
          </w:p>
        </w:tc>
        <w:tc>
          <w:tcPr/>
          <w:p>
            <w:pPr>
              <w:pStyle w:val="Compact"/>
              <w:keepNext/>
              <w:jc w:val="center"/>
            </w:pPr>
            <w:r>
              <w:t xml:space="preserve">0.128</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0.581</w:t>
            </w:r>
          </w:p>
        </w:tc>
        <w:tc>
          <w:tcPr/>
          <w:p>
            <w:pPr>
              <w:pStyle w:val="Compact"/>
              <w:keepNext/>
              <w:jc w:val="center"/>
            </w:pPr>
            <w:r>
              <w:t xml:space="preserve">0.545</w:t>
            </w:r>
          </w:p>
        </w:tc>
        <w:tc>
          <w:tcPr/>
          <w:p>
            <w:pPr>
              <w:pStyle w:val="Compact"/>
              <w:keepNext/>
              <w:jc w:val="center"/>
            </w:pPr>
            <w:r>
              <w:t xml:space="preserve">0.094</w:t>
            </w:r>
          </w:p>
        </w:tc>
        <w:tc>
          <w:tcPr/>
          <w:p>
            <w:pPr>
              <w:pStyle w:val="Compact"/>
              <w:keepNext/>
              <w:jc w:val="center"/>
            </w:pPr>
            <w:r>
              <w:t xml:space="preserve">0.045</w:t>
            </w:r>
          </w:p>
        </w:tc>
        <w:tc>
          <w:tcPr/>
          <w:p>
            <w:pPr>
              <w:pStyle w:val="Compact"/>
              <w:keepNext/>
              <w:jc w:val="center"/>
            </w:pPr>
            <w:r>
              <w:t xml:space="preserve">0.990</w:t>
            </w:r>
          </w:p>
        </w:tc>
        <w:tc>
          <w:tcPr/>
          <w:p>
            <w:pPr>
              <w:pStyle w:val="Compact"/>
              <w:keepNext/>
              <w:jc w:val="center"/>
            </w:pPr>
            <w:r>
              <w:t xml:space="preserve">0.170</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0.620</w:t>
            </w:r>
          </w:p>
        </w:tc>
        <w:tc>
          <w:tcPr/>
          <w:p>
            <w:pPr>
              <w:pStyle w:val="Compact"/>
              <w:keepNext/>
              <w:jc w:val="center"/>
            </w:pPr>
            <w:r>
              <w:t xml:space="preserve">0.596</w:t>
            </w:r>
          </w:p>
        </w:tc>
        <w:tc>
          <w:tcPr/>
          <w:p>
            <w:pPr>
              <w:pStyle w:val="Compact"/>
              <w:keepNext/>
              <w:jc w:val="center"/>
            </w:pPr>
            <w:r>
              <w:t xml:space="preserve">0.054</w:t>
            </w:r>
          </w:p>
        </w:tc>
        <w:tc>
          <w:tcPr/>
          <w:p>
            <w:pPr>
              <w:pStyle w:val="Compact"/>
              <w:keepNext/>
              <w:jc w:val="center"/>
            </w:pPr>
            <w:r>
              <w:t xml:space="preserve">0.024</w:t>
            </w:r>
          </w:p>
        </w:tc>
        <w:tc>
          <w:tcPr/>
          <w:p>
            <w:pPr>
              <w:pStyle w:val="Compact"/>
              <w:keepNext/>
              <w:jc w:val="center"/>
            </w:pPr>
            <w:r>
              <w:t xml:space="preserve">0.978</w:t>
            </w:r>
          </w:p>
        </w:tc>
        <w:tc>
          <w:tcPr/>
          <w:p>
            <w:pPr>
              <w:pStyle w:val="Compact"/>
              <w:keepNext/>
              <w:jc w:val="center"/>
            </w:pPr>
            <w:r>
              <w:t xml:space="preserve">0.185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0.625</w:t>
            </w:r>
          </w:p>
        </w:tc>
        <w:tc>
          <w:tcPr/>
          <w:p>
            <w:pPr>
              <w:pStyle w:val="Compact"/>
              <w:keepNext/>
              <w:jc w:val="center"/>
            </w:pPr>
            <w:r>
              <w:t xml:space="preserve">0.560</w:t>
            </w:r>
          </w:p>
        </w:tc>
        <w:tc>
          <w:tcPr/>
          <w:p>
            <w:pPr>
              <w:pStyle w:val="Compact"/>
              <w:keepNext/>
              <w:jc w:val="center"/>
            </w:pPr>
            <w:r>
              <w:t xml:space="preserve">0.090</w:t>
            </w:r>
          </w:p>
        </w:tc>
        <w:tc>
          <w:tcPr/>
          <w:p>
            <w:pPr>
              <w:pStyle w:val="Compact"/>
              <w:keepNext/>
              <w:jc w:val="center"/>
            </w:pPr>
            <w:r>
              <w:t xml:space="preserve">0.040</w:t>
            </w:r>
          </w:p>
        </w:tc>
        <w:tc>
          <w:tcPr/>
          <w:p>
            <w:pPr>
              <w:pStyle w:val="Compact"/>
              <w:keepNext/>
              <w:jc w:val="center"/>
            </w:pPr>
            <w:r>
              <w:t xml:space="preserve">0.984</w:t>
            </w:r>
          </w:p>
        </w:tc>
        <w:tc>
          <w:tcPr/>
          <w:p>
            <w:pPr>
              <w:pStyle w:val="Compact"/>
              <w:keepNext/>
              <w:jc w:val="center"/>
            </w:pPr>
            <w:r>
              <w:t xml:space="preserve">0.228</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0.602</w:t>
            </w:r>
          </w:p>
        </w:tc>
        <w:tc>
          <w:tcPr/>
          <w:p>
            <w:pPr>
              <w:pStyle w:val="Compact"/>
              <w:keepNext/>
              <w:jc w:val="center"/>
            </w:pPr>
            <w:r>
              <w:t xml:space="preserve">0.636</w:t>
            </w:r>
          </w:p>
        </w:tc>
        <w:tc>
          <w:tcPr/>
          <w:p>
            <w:pPr>
              <w:pStyle w:val="Compact"/>
              <w:keepNext/>
              <w:jc w:val="center"/>
            </w:pPr>
            <w:r>
              <w:t xml:space="preserve">0.051</w:t>
            </w:r>
          </w:p>
        </w:tc>
        <w:tc>
          <w:tcPr/>
          <w:p>
            <w:pPr>
              <w:pStyle w:val="Compact"/>
              <w:keepNext/>
              <w:jc w:val="center"/>
            </w:pPr>
            <w:r>
              <w:t xml:space="preserve">0.023</w:t>
            </w:r>
          </w:p>
        </w:tc>
        <w:tc>
          <w:tcPr/>
          <w:p>
            <w:pPr>
              <w:pStyle w:val="Compact"/>
              <w:keepNext/>
              <w:jc w:val="center"/>
            </w:pPr>
            <w:r>
              <w:t xml:space="preserve">0.964</w:t>
            </w:r>
          </w:p>
        </w:tc>
        <w:tc>
          <w:tcPr/>
          <w:p>
            <w:pPr>
              <w:pStyle w:val="Compact"/>
              <w:keepNext/>
              <w:jc w:val="center"/>
            </w:pPr>
            <w:r>
              <w:t xml:space="preserve">0.191</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0.606</w:t>
            </w:r>
          </w:p>
        </w:tc>
        <w:tc>
          <w:tcPr/>
          <w:p>
            <w:pPr>
              <w:pStyle w:val="Compact"/>
              <w:keepNext/>
              <w:jc w:val="center"/>
            </w:pPr>
            <w:r>
              <w:t xml:space="preserve">0.580</w:t>
            </w:r>
          </w:p>
        </w:tc>
        <w:tc>
          <w:tcPr/>
          <w:p>
            <w:pPr>
              <w:pStyle w:val="Compact"/>
              <w:keepNext/>
              <w:jc w:val="center"/>
            </w:pPr>
            <w:r>
              <w:t xml:space="preserve">0.076</w:t>
            </w:r>
          </w:p>
        </w:tc>
        <w:tc>
          <w:tcPr/>
          <w:p>
            <w:pPr>
              <w:pStyle w:val="Compact"/>
              <w:keepNext/>
              <w:jc w:val="center"/>
            </w:pPr>
            <w:r>
              <w:t xml:space="preserve">0.035</w:t>
            </w:r>
          </w:p>
        </w:tc>
        <w:tc>
          <w:tcPr/>
          <w:p>
            <w:pPr>
              <w:pStyle w:val="Compact"/>
              <w:keepNext/>
              <w:jc w:val="center"/>
            </w:pPr>
            <w:r>
              <w:t xml:space="preserve">0.977</w:t>
            </w:r>
          </w:p>
        </w:tc>
        <w:tc>
          <w:tcPr/>
          <w:p>
            <w:pPr>
              <w:pStyle w:val="Compact"/>
              <w:keepNext/>
              <w:jc w:val="center"/>
            </w:pPr>
            <w:r>
              <w:t xml:space="preserve">0.213</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0.605</w:t>
            </w:r>
          </w:p>
        </w:tc>
        <w:tc>
          <w:tcPr/>
          <w:p>
            <w:pPr>
              <w:pStyle w:val="Compact"/>
              <w:keepNext/>
              <w:jc w:val="center"/>
            </w:pPr>
            <w:r>
              <w:t xml:space="preserve">0.605</w:t>
            </w:r>
          </w:p>
        </w:tc>
        <w:tc>
          <w:tcPr/>
          <w:p>
            <w:pPr>
              <w:pStyle w:val="Compact"/>
              <w:keepNext/>
              <w:jc w:val="center"/>
            </w:pPr>
            <w:r>
              <w:t xml:space="preserve">0.081</w:t>
            </w:r>
          </w:p>
        </w:tc>
        <w:tc>
          <w:tcPr/>
          <w:p>
            <w:pPr>
              <w:pStyle w:val="Compact"/>
              <w:keepNext/>
              <w:jc w:val="center"/>
            </w:pPr>
            <w:r>
              <w:t xml:space="preserve">0.037</w:t>
            </w:r>
          </w:p>
        </w:tc>
        <w:tc>
          <w:tcPr/>
          <w:p>
            <w:pPr>
              <w:pStyle w:val="Compact"/>
              <w:keepNext/>
              <w:jc w:val="center"/>
            </w:pPr>
            <w:r>
              <w:t xml:space="preserve">0.987</w:t>
            </w:r>
          </w:p>
        </w:tc>
        <w:tc>
          <w:tcPr/>
          <w:p>
            <w:pPr>
              <w:pStyle w:val="Compact"/>
              <w:keepNext/>
              <w:jc w:val="center"/>
            </w:pPr>
            <w:r>
              <w:t xml:space="preserve">0.154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0.577</w:t>
            </w:r>
          </w:p>
        </w:tc>
        <w:tc>
          <w:tcPr/>
          <w:p>
            <w:pPr>
              <w:pStyle w:val="Compact"/>
              <w:keepNext/>
              <w:jc w:val="center"/>
            </w:pPr>
            <w:r>
              <w:t xml:space="preserve">0.485</w:t>
            </w:r>
          </w:p>
        </w:tc>
        <w:tc>
          <w:tcPr/>
          <w:p>
            <w:pPr>
              <w:pStyle w:val="Compact"/>
              <w:keepNext/>
              <w:jc w:val="center"/>
            </w:pPr>
            <w:r>
              <w:t xml:space="preserve">0.102</w:t>
            </w:r>
          </w:p>
        </w:tc>
        <w:tc>
          <w:tcPr/>
          <w:p>
            <w:pPr>
              <w:pStyle w:val="Compact"/>
              <w:keepNext/>
              <w:jc w:val="center"/>
            </w:pPr>
            <w:r>
              <w:t xml:space="preserve">0.048</w:t>
            </w:r>
          </w:p>
        </w:tc>
        <w:tc>
          <w:tcPr/>
          <w:p>
            <w:pPr>
              <w:pStyle w:val="Compact"/>
              <w:keepNext/>
              <w:jc w:val="center"/>
            </w:pPr>
            <w:r>
              <w:t xml:space="preserve">0.983</w:t>
            </w:r>
          </w:p>
        </w:tc>
        <w:tc>
          <w:tcPr/>
          <w:p>
            <w:pPr>
              <w:pStyle w:val="Compact"/>
              <w:keepNext/>
              <w:jc w:val="center"/>
            </w:pPr>
            <w:r>
              <w:t xml:space="preserve">0.217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0.555</w:t>
            </w:r>
          </w:p>
        </w:tc>
        <w:tc>
          <w:tcPr/>
          <w:p>
            <w:pPr>
              <w:pStyle w:val="Compact"/>
              <w:keepNext/>
              <w:jc w:val="center"/>
            </w:pPr>
            <w:r>
              <w:t xml:space="preserve">0.538</w:t>
            </w:r>
          </w:p>
        </w:tc>
        <w:tc>
          <w:tcPr/>
          <w:p>
            <w:pPr>
              <w:pStyle w:val="Compact"/>
              <w:keepNext/>
              <w:jc w:val="center"/>
            </w:pPr>
            <w:r>
              <w:t xml:space="preserve">0.091</w:t>
            </w:r>
          </w:p>
        </w:tc>
        <w:tc>
          <w:tcPr/>
          <w:p>
            <w:pPr>
              <w:pStyle w:val="Compact"/>
              <w:keepNext/>
              <w:jc w:val="center"/>
            </w:pPr>
            <w:r>
              <w:t xml:space="preserve">0.044</w:t>
            </w:r>
          </w:p>
        </w:tc>
        <w:tc>
          <w:tcPr/>
          <w:p>
            <w:pPr>
              <w:pStyle w:val="Compact"/>
              <w:keepNext/>
              <w:jc w:val="center"/>
            </w:pPr>
            <w:r>
              <w:t xml:space="preserve">0.984</w:t>
            </w:r>
          </w:p>
        </w:tc>
        <w:tc>
          <w:tcPr/>
          <w:p>
            <w:pPr>
              <w:pStyle w:val="Compact"/>
              <w:keepNext/>
              <w:jc w:val="center"/>
            </w:pPr>
            <w:r>
              <w:t xml:space="preserve">0.134</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0.515</w:t>
            </w:r>
          </w:p>
        </w:tc>
        <w:tc>
          <w:tcPr/>
          <w:p>
            <w:pPr>
              <w:pStyle w:val="Compact"/>
              <w:keepNext/>
              <w:jc w:val="center"/>
            </w:pPr>
            <w:r>
              <w:t xml:space="preserve">0.515</w:t>
            </w:r>
          </w:p>
        </w:tc>
        <w:tc>
          <w:tcPr/>
          <w:p>
            <w:pPr>
              <w:pStyle w:val="Compact"/>
              <w:keepNext/>
              <w:jc w:val="center"/>
            </w:pPr>
            <w:r>
              <w:t xml:space="preserve">0.053</w:t>
            </w:r>
          </w:p>
        </w:tc>
        <w:tc>
          <w:tcPr/>
          <w:p>
            <w:pPr>
              <w:pStyle w:val="Compact"/>
              <w:keepNext/>
              <w:jc w:val="center"/>
            </w:pPr>
            <w:r>
              <w:t xml:space="preserve">0.026</w:t>
            </w:r>
          </w:p>
        </w:tc>
        <w:tc>
          <w:tcPr/>
          <w:p>
            <w:pPr>
              <w:pStyle w:val="Compact"/>
              <w:keepNext/>
              <w:jc w:val="center"/>
            </w:pPr>
            <w:r>
              <w:t xml:space="preserve">0.982</w:t>
            </w:r>
          </w:p>
        </w:tc>
        <w:tc>
          <w:tcPr/>
          <w:p>
            <w:pPr>
              <w:pStyle w:val="Compact"/>
              <w:keepNext/>
              <w:jc w:val="center"/>
            </w:pPr>
            <w:r>
              <w:t xml:space="preserve">0.083</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0.604</w:t>
            </w:r>
          </w:p>
        </w:tc>
        <w:tc>
          <w:tcPr/>
          <w:p>
            <w:pPr>
              <w:pStyle w:val="Compact"/>
              <w:keepNext/>
              <w:jc w:val="center"/>
            </w:pPr>
            <w:r>
              <w:t xml:space="preserve">0.495</w:t>
            </w:r>
          </w:p>
        </w:tc>
        <w:tc>
          <w:tcPr/>
          <w:p>
            <w:pPr>
              <w:pStyle w:val="Compact"/>
              <w:keepNext/>
              <w:jc w:val="center"/>
            </w:pPr>
            <w:r>
              <w:t xml:space="preserve">0.088</w:t>
            </w:r>
          </w:p>
        </w:tc>
        <w:tc>
          <w:tcPr/>
          <w:p>
            <w:pPr>
              <w:pStyle w:val="Compact"/>
              <w:keepNext/>
              <w:jc w:val="center"/>
            </w:pPr>
            <w:r>
              <w:t xml:space="preserve">0.039</w:t>
            </w:r>
          </w:p>
        </w:tc>
        <w:tc>
          <w:tcPr/>
          <w:p>
            <w:pPr>
              <w:pStyle w:val="Compact"/>
              <w:keepNext/>
              <w:jc w:val="center"/>
            </w:pPr>
            <w:r>
              <w:t xml:space="preserve">0.983</w:t>
            </w:r>
          </w:p>
        </w:tc>
        <w:tc>
          <w:tcPr/>
          <w:p>
            <w:pPr>
              <w:pStyle w:val="Compact"/>
              <w:keepNext/>
              <w:jc w:val="center"/>
            </w:pPr>
            <w:r>
              <w:t xml:space="preserve">0.241</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0.582</w:t>
            </w:r>
          </w:p>
        </w:tc>
        <w:tc>
          <w:tcPr/>
          <w:p>
            <w:pPr>
              <w:pStyle w:val="Compact"/>
              <w:keepNext/>
              <w:jc w:val="center"/>
            </w:pPr>
            <w:r>
              <w:t xml:space="preserve">0.499</w:t>
            </w:r>
          </w:p>
        </w:tc>
        <w:tc>
          <w:tcPr/>
          <w:p>
            <w:pPr>
              <w:pStyle w:val="Compact"/>
              <w:keepNext/>
              <w:jc w:val="center"/>
            </w:pPr>
            <w:r>
              <w:t xml:space="preserve">0.083</w:t>
            </w:r>
          </w:p>
        </w:tc>
        <w:tc>
          <w:tcPr/>
          <w:p>
            <w:pPr>
              <w:pStyle w:val="Compact"/>
              <w:keepNext/>
              <w:jc w:val="center"/>
            </w:pPr>
            <w:r>
              <w:t xml:space="preserve">0.037</w:t>
            </w:r>
          </w:p>
        </w:tc>
        <w:tc>
          <w:tcPr/>
          <w:p>
            <w:pPr>
              <w:pStyle w:val="Compact"/>
              <w:keepNext/>
              <w:jc w:val="center"/>
            </w:pPr>
            <w:r>
              <w:t xml:space="preserve">0.980</w:t>
            </w:r>
          </w:p>
        </w:tc>
        <w:tc>
          <w:tcPr/>
          <w:p>
            <w:pPr>
              <w:pStyle w:val="Compact"/>
              <w:keepNext/>
              <w:jc w:val="center"/>
            </w:pPr>
            <w:r>
              <w:t xml:space="preserve">0.319</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243"/>
    <w:p>
      <w:pPr>
        <w:pStyle w:val="BodyText"/>
        <w:spacing w:line="240" w:lineRule="auto"/>
        <w:jc w:val="center"/>
      </w:pPr>
      <w:r>
        <w:rPr>
          <w:iCs/>
          <w:i/>
        </w:rPr>
        <w:t xml:space="preserve">Notes:</w:t>
      </w:r>
      <w:r>
        <w:t xml:space="preserve"> </w:t>
      </w:r>
      <w:r>
        <w:t xml:space="preserve">EMD = exact 1-Wasserstein; MMD</w:t>
      </w:r>
      <m:oMath>
        <m:sSup>
          <m:e>
            <m:r>
              <m:t>​</m:t>
            </m:r>
          </m:e>
          <m:sup>
            <m:r>
              <m:t>2</m:t>
            </m:r>
          </m:sup>
        </m:sSup>
      </m:oMath>
      <w:r>
        <w:t xml:space="preserve"> </w:t>
      </w:r>
      <w:r>
        <w:t xml:space="preserve">= squared RBF-MMD; Centroid (samp.) = sampled centroid-gap control column.</w:t>
      </w:r>
    </w:p>
    <w:p>
      <w:pPr>
        <w:pStyle w:val="BodyText"/>
      </w:pPr>
      <w:r>
        <w:t xml:space="preserve">Table </w:t>
      </w:r>
      <w:hyperlink w:anchor="tab:distributional-h1">
        <w:r>
          <w:rPr>
            <w:rStyle w:val="Hyperlink"/>
          </w:rPr>
          <w:t xml:space="preserve">10</w:t>
        </w:r>
      </w:hyperlink>
      <w:r>
        <w:t xml:space="preserve"> </w:t>
      </w:r>
      <w:r>
        <w:t xml:space="preserve">re-runs H1a–H1d with distribution-aware topic gaps. The positive coverage–framing link replicates: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w:t>
      </w:r>
      <m:oMath>
        <m:r>
          <m:t>ρ</m:t>
        </m:r>
        <m:r>
          <m:rPr>
            <m:sty m:val="p"/>
          </m:rPr>
          <m:t>=</m:t>
        </m:r>
        <m:r>
          <m:t>0.537</m:t>
        </m:r>
      </m:oMath>
      <w:r>
        <w:t xml:space="preserve">,</w:t>
      </w:r>
      <w:r>
        <w:t xml:space="preserve"> </w:t>
      </w:r>
      <m:oMath>
        <m:r>
          <m:t>p</m:t>
        </m:r>
        <m:r>
          <m:rPr>
            <m:sty m:val="p"/>
          </m:rPr>
          <m:t>=</m:t>
        </m:r>
        <m:r>
          <m:t>0.027</m:t>
        </m:r>
      </m:oMath>
      <w:r>
        <w:t xml:space="preserve">) match the centroid estimate (</w:t>
      </w:r>
      <m:oMath>
        <m:r>
          <m:t>ρ</m:t>
        </m:r>
        <m:r>
          <m:rPr>
            <m:sty m:val="p"/>
          </m:rPr>
          <m:t>=</m:t>
        </m:r>
        <m:r>
          <m:t>0.544</m:t>
        </m:r>
      </m:oMath>
      <w:r>
        <w:t xml:space="preserve">,</w:t>
      </w:r>
      <w:r>
        <w:t xml:space="preserve"> </w:t>
      </w:r>
      <m:oMath>
        <m:r>
          <m:t>p</m:t>
        </m:r>
        <m:r>
          <m:rPr>
            <m:sty m:val="p"/>
          </m:rPr>
          <m:t>=</m:t>
        </m:r>
        <m:r>
          <m:t>0.025</m:t>
        </m:r>
      </m:oMath>
      <w:r>
        <w:t xml:space="preserve">); squared RBF MMD directionally consistent. The distributional view adds one nuance the centroid misses: H1c (research coverage) turns positive under sliced-Wasserstein/energy/RBF-MMD despite being null on the centroid gap. Metrics with weak/negative rank agreement (Sinkhorn, C2ST, Grassmann) are null too, except Sinkhorn’s H1d (</w:t>
      </w:r>
      <m:oMath>
        <m:r>
          <m:t>ρ</m:t>
        </m:r>
        <m:r>
          <m:rPr>
            <m:sty m:val="p"/>
          </m:rPr>
          <m:t>=</m:t>
        </m:r>
        <m:r>
          <m:rPr>
            <m:sty m:val="p"/>
          </m:rPr>
          <m:t>−</m:t>
        </m:r>
        <m:r>
          <m:t>0.505</m:t>
        </m:r>
      </m:oMath>
      <w:r>
        <w:t xml:space="preserve">,</w:t>
      </w:r>
      <w:r>
        <w:t xml:space="preserve"> </w:t>
      </w:r>
      <m:oMath>
        <m:r>
          <m:t>p</m:t>
        </m:r>
        <m:r>
          <m:rPr>
            <m:sty m:val="p"/>
          </m:rPr>
          <m:t>=</m:t>
        </m:r>
        <m:r>
          <m:t>0.041</m:t>
        </m:r>
      </m:oMath>
      <w:r>
        <w:t xml:space="preserve">).</w:t>
      </w:r>
    </w:p>
    <w:bookmarkStart w:id="244" w:name="tab:distributional-h1"/>
    <w:p>
      <w:pPr>
        <w:pStyle w:val="TableCaption"/>
        <w:keepNext/>
      </w:pPr>
      <w:r>
        <w:t xml:space="preserve">Table 10: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4</w:t>
        </w:r>
      </w:hyperlink>
      <w:r>
        <w:t xml:space="preserve">.</w:t>
      </w:r>
    </w:p>
    <w:tbl>
      <w:tblPr>
        <w:tblStyle w:val="Table"/>
        <w:tblW w:type="auto" w:w="0"/>
        <w:tblLook w:firstRow="1" w:lastRow="0" w:firstColumn="0" w:lastColumn="0" w:noHBand="0" w:noVBand="0" w:val="000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0: H1a–H1d coverage-predictor vs semantic-gap Spearman correlations under distribution-aware semantic gaps (adjusted embeddings). Distributional gaps replace the centroid gap as the outcome vector; predictors and test are identical to Table 4."/>
      </w:tblPr>
      <w:tblGrid>
        <w:gridCol w:w="1584"/>
        <w:gridCol w:w="1584"/>
        <w:gridCol w:w="1584"/>
        <w:gridCol w:w="1584"/>
        <w:gridCol w:w="1584"/>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H1a</w:t>
            </w:r>
          </w:p>
        </w:tc>
        <w:tc>
          <w:tcPr>
            <w:tcBorders>
              <w:bottom w:val="single" w:sz="8" w:space="0" w:color="auto"/>
            </w:tcBorders>
          </w:tcPr>
          <w:p>
            <w:pPr>
              <w:pStyle w:val="Compact"/>
              <w:keepNext/>
              <w:jc w:val="center"/>
            </w:pPr>
            <w:r>
              <w:t xml:space="preserve">H1b</w:t>
            </w:r>
          </w:p>
        </w:tc>
        <w:tc>
          <w:tcPr>
            <w:tcBorders>
              <w:bottom w:val="single" w:sz="8" w:space="0" w:color="auto"/>
            </w:tcBorders>
          </w:tcPr>
          <w:p>
            <w:pPr>
              <w:pStyle w:val="Compact"/>
              <w:keepNext/>
              <w:jc w:val="center"/>
            </w:pPr>
            <w:r>
              <w:t xml:space="preserve">H1c</w:t>
            </w:r>
          </w:p>
        </w:tc>
        <w:tc>
          <w:tcPr>
            <w:tcBorders>
              <w:bottom w:val="single" w:sz="8" w:space="0" w:color="auto"/>
            </w:tcBorders>
          </w:tcPr>
          <w:p>
            <w:pPr>
              <w:pStyle w:val="Compact"/>
              <w:keepNext/>
              <w:jc w:val="center"/>
            </w:pPr>
            <w:r>
              <w:t xml:space="preserve">H1d</w:t>
            </w:r>
          </w:p>
        </w:tc>
      </w:tr>
      <w:tr>
        <w:trPr>
          <w:cantSplit/>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Cov. gap</w:t>
            </w:r>
          </w:p>
        </w:tc>
        <w:tc>
          <w:tcPr>
            <w:tcBorders>
              <w:bottom w:val="single" w:sz="8" w:space="0" w:color="auto"/>
            </w:tcBorders>
          </w:tcPr>
          <w:p>
            <w:pPr>
              <w:pStyle w:val="Compact"/>
              <w:keepNext/>
              <w:jc w:val="center"/>
            </w:pPr>
            <w:r>
              <w:t xml:space="preserve">Dominance</w:t>
            </w:r>
          </w:p>
        </w:tc>
        <w:tc>
          <w:tcPr>
            <w:tcBorders>
              <w:bottom w:val="single" w:sz="8" w:space="0" w:color="auto"/>
            </w:tcBorders>
          </w:tcPr>
          <w:p>
            <w:pPr>
              <w:pStyle w:val="Compact"/>
              <w:keepNext/>
              <w:jc w:val="center"/>
            </w:pPr>
            <w:r>
              <w:t xml:space="preserve">Research cov. </w:t>
            </w:r>
          </w:p>
        </w:tc>
        <w:tc>
          <w:tcPr>
            <w:tcBorders>
              <w:bottom w:val="single" w:sz="8" w:space="0" w:color="auto"/>
            </w:tcBorders>
          </w:tcPr>
          <w:p>
            <w:pPr>
              <w:pStyle w:val="Compact"/>
              <w:keepNext/>
              <w:jc w:val="center"/>
            </w:pPr>
            <w:r>
              <w:t xml:space="preserve">Policy cov. </w:t>
            </w:r>
          </w:p>
        </w:tc>
      </w:tr>
      <w:tr>
        <w:trPr>
          <w:cantSplit/>
        </w:trPr>
        <w:tc>
          <w:tcPr/>
          <w:p>
            <w:pPr>
              <w:pStyle w:val="Compact"/>
              <w:keepNext/>
              <w:jc w:val="left"/>
            </w:pPr>
            <w:r>
              <w:t xml:space="preserve">Sliced Wasserstein</w:t>
            </w:r>
          </w:p>
        </w:tc>
        <w:tc>
          <w:tcPr/>
          <w:p>
            <w:pPr>
              <w:pStyle w:val="Compact"/>
              <w:keepNext/>
              <w:jc w:val="center"/>
            </w:pPr>
            <w:r>
              <w:t xml:space="preserve">+0.554</w:t>
            </w:r>
            <m:oMath>
              <m:sSup>
                <m:e>
                  <m:r>
                    <m:t>​</m:t>
                  </m:r>
                </m:e>
                <m:sup>
                  <m:r>
                    <m:rPr>
                      <m:sty m:val="p"/>
                    </m:rPr>
                    <m:t>*</m:t>
                  </m:r>
                </m:sup>
              </m:sSup>
            </m:oMath>
          </w:p>
        </w:tc>
        <w:tc>
          <w:tcPr/>
          <w:p>
            <w:pPr>
              <w:pStyle w:val="Compact"/>
              <w:keepNext/>
              <w:jc w:val="center"/>
            </w:pPr>
            <w:r>
              <w:t xml:space="preserve">+0.061</w:t>
            </w:r>
          </w:p>
        </w:tc>
        <w:tc>
          <w:tcPr/>
          <w:p>
            <w:pPr>
              <w:pStyle w:val="Compact"/>
              <w:keepNext/>
              <w:jc w:val="center"/>
            </w:pPr>
            <w:r>
              <w:t xml:space="preserve">+0.539</w:t>
            </w:r>
            <m:oMath>
              <m:sSup>
                <m:e>
                  <m:r>
                    <m:t>​</m:t>
                  </m:r>
                </m:e>
                <m:sup>
                  <m:r>
                    <m:rPr>
                      <m:sty m:val="p"/>
                    </m:rPr>
                    <m:t>*</m:t>
                  </m:r>
                </m:sup>
              </m:sSup>
            </m:oMath>
          </w:p>
        </w:tc>
        <w:tc>
          <w:tcPr/>
          <w:p>
            <w:pPr>
              <w:pStyle w:val="Compact"/>
              <w:keepNext/>
              <w:jc w:val="center"/>
            </w:pPr>
            <w:r>
              <w:t xml:space="preserve">+0.397</w:t>
            </w:r>
          </w:p>
        </w:tc>
      </w:tr>
      <w:tr>
        <w:trPr>
          <w:cantSplit/>
        </w:trPr>
        <w:tc>
          <w:tcPr/>
          <w:p>
            <w:pPr>
              <w:pStyle w:val="Compact"/>
              <w:keepNext/>
              <w:jc w:val="left"/>
            </w:pPr>
            <w:r>
              <w:t xml:space="preserve">Linear MMD</w:t>
            </w:r>
          </w:p>
        </w:tc>
        <w:tc>
          <w:tcPr/>
          <w:p>
            <w:pPr>
              <w:pStyle w:val="Compact"/>
              <w:keepNext/>
              <w:jc w:val="center"/>
            </w:pPr>
            <w:r>
              <w:t xml:space="preserve">+0.603</w:t>
            </w:r>
            <m:oMath>
              <m:sSup>
                <m:e>
                  <m:r>
                    <m:t>​</m:t>
                  </m:r>
                </m:e>
                <m:sup>
                  <m:r>
                    <m:rPr>
                      <m:sty m:val="p"/>
                    </m:rPr>
                    <m:t>*</m:t>
                  </m:r>
                </m:sup>
              </m:sSup>
            </m:oMath>
          </w:p>
        </w:tc>
        <w:tc>
          <w:tcPr/>
          <w:p>
            <w:pPr>
              <w:pStyle w:val="Compact"/>
              <w:keepNext/>
              <w:jc w:val="center"/>
            </w:pPr>
            <w:r>
              <w:t xml:space="preserve">+0.022</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+0.439</w:t>
            </w:r>
            <m:oMath>
              <m:sSup>
                <m:e>
                  <m:r>
                    <m:t>​</m:t>
                  </m:r>
                </m:e>
                <m:sup>
                  <m:r>
                    <m:rPr>
                      <m:sty m:val="p"/>
                    </m:rPr>
                    <m:t>†</m:t>
                  </m:r>
                </m:sup>
              </m:sSup>
            </m:oMath>
          </w:p>
        </w:tc>
      </w:tr>
      <w:tr>
        <w:trPr>
          <w:cantSplit/>
        </w:trPr>
        <w:tc>
          <w:tcPr/>
          <w:p>
            <w:pPr>
              <w:pStyle w:val="Compact"/>
              <w:keepNext/>
              <w:jc w:val="left"/>
            </w:pPr>
            <w:r>
              <w:t xml:space="preserve">Energy distance</w:t>
            </w:r>
          </w:p>
        </w:tc>
        <w:tc>
          <w:tcPr/>
          <w:p>
            <w:pPr>
              <w:pStyle w:val="Compact"/>
              <w:keepNext/>
              <w:jc w:val="center"/>
            </w:pPr>
            <w:r>
              <w:t xml:space="preserve">+0.537</w:t>
            </w:r>
            <m:oMath>
              <m:sSup>
                <m:e>
                  <m:r>
                    <m:t>​</m:t>
                  </m:r>
                </m:e>
                <m:sup>
                  <m:r>
                    <m:rPr>
                      <m:sty m:val="p"/>
                    </m:rPr>
                    <m:t>*</m:t>
                  </m:r>
                </m:sup>
              </m:sSup>
            </m:oMath>
          </w:p>
        </w:tc>
        <w:tc>
          <w:tcPr/>
          <w:p>
            <w:pPr>
              <w:pStyle w:val="Compact"/>
              <w:keepNext/>
              <w:jc w:val="center"/>
            </w:pPr>
            <w:r>
              <w:t xml:space="preserve">+0.074</w:t>
            </w:r>
          </w:p>
        </w:tc>
        <w:tc>
          <w:tcPr/>
          <w:p>
            <w:pPr>
              <w:pStyle w:val="Compact"/>
              <w:keepNext/>
              <w:jc w:val="center"/>
            </w:pPr>
            <w:r>
              <w:t xml:space="preserve">+0.532</w:t>
            </w:r>
            <m:oMath>
              <m:sSup>
                <m:e>
                  <m:r>
                    <m:t>​</m:t>
                  </m:r>
                </m:e>
                <m:sup>
                  <m:r>
                    <m:rPr>
                      <m:sty m:val="p"/>
                    </m:rPr>
                    <m:t>*</m:t>
                  </m:r>
                </m:sup>
              </m:sSup>
            </m:oMath>
          </w:p>
        </w:tc>
        <w:tc>
          <w:tcPr/>
          <w:p>
            <w:pPr>
              <w:pStyle w:val="Compact"/>
              <w:keepNext/>
              <w:jc w:val="center"/>
            </w:pPr>
            <w:r>
              <w:t xml:space="preserve">+0.384</w:t>
            </w:r>
          </w:p>
        </w:tc>
      </w:tr>
      <w:tr>
        <w:trPr>
          <w:cantSplit/>
        </w:trPr>
        <w:tc>
          <w:tcPr/>
          <w:p>
            <w:pPr>
              <w:pStyle w:val="Compact"/>
              <w:keepNext/>
              <w:jc w:val="left"/>
            </w:pPr>
            <w:r>
              <w:t xml:space="preserve">Squared RBF MMD</w:t>
            </w:r>
          </w:p>
        </w:tc>
        <w:tc>
          <w:tcPr/>
          <w:p>
            <w:pPr>
              <w:pStyle w:val="Compact"/>
              <w:keepNext/>
              <w:jc w:val="center"/>
            </w:pPr>
            <w:r>
              <w:t xml:space="preserve">+0.473</w:t>
            </w:r>
            <m:oMath>
              <m:sSup>
                <m:e>
                  <m:r>
                    <m:t>​</m:t>
                  </m:r>
                </m:e>
                <m:sup>
                  <m:r>
                    <m:rPr>
                      <m:sty m:val="p"/>
                    </m:rPr>
                    <m:t>†</m:t>
                  </m:r>
                </m:sup>
              </m:sSup>
            </m:oMath>
          </w:p>
        </w:tc>
        <w:tc>
          <w:tcPr/>
          <w:p>
            <w:pPr>
              <w:pStyle w:val="Compact"/>
              <w:keepNext/>
              <w:jc w:val="center"/>
            </w:pPr>
            <w:r>
              <w:t xml:space="preserve">+0.113</w:t>
            </w:r>
          </w:p>
        </w:tc>
        <w:tc>
          <w:tcPr/>
          <w:p>
            <w:pPr>
              <w:pStyle w:val="Compact"/>
              <w:keepNext/>
              <w:jc w:val="center"/>
            </w:pPr>
            <w:r>
              <w:t xml:space="preserve">+0.551</w:t>
            </w:r>
            <m:oMath>
              <m:sSup>
                <m:e>
                  <m:r>
                    <m:t>​</m:t>
                  </m:r>
                </m:e>
                <m:sup>
                  <m:r>
                    <m:rPr>
                      <m:sty m:val="p"/>
                    </m:rPr>
                    <m:t>*</m:t>
                  </m:r>
                </m:sup>
              </m:sSup>
            </m:oMath>
          </w:p>
        </w:tc>
        <w:tc>
          <w:tcPr/>
          <w:p>
            <w:pPr>
              <w:pStyle w:val="Compact"/>
              <w:keepNext/>
              <w:jc w:val="center"/>
            </w:pPr>
            <w:r>
              <w:t xml:space="preserve">+0.296</w:t>
            </w:r>
          </w:p>
        </w:tc>
      </w:tr>
      <w:tr>
        <w:trPr>
          <w:cantSplit/>
        </w:trPr>
        <w:tc>
          <w:tcPr/>
          <w:p>
            <w:pPr>
              <w:pStyle w:val="Compact"/>
              <w:keepNext/>
              <w:jc w:val="left"/>
            </w:pPr>
            <w:r>
              <w:t xml:space="preserve">Exact EMD</w:t>
            </w:r>
          </w:p>
        </w:tc>
        <w:tc>
          <w:tcPr/>
          <w:p>
            <w:pPr>
              <w:pStyle w:val="Compact"/>
              <w:keepNext/>
              <w:jc w:val="center"/>
            </w:pPr>
            <w:r>
              <w:t xml:space="preserve">+0.304</w:t>
            </w:r>
          </w:p>
        </w:tc>
        <w:tc>
          <w:tcPr/>
          <w:p>
            <w:pPr>
              <w:pStyle w:val="Compact"/>
              <w:keepNext/>
              <w:jc w:val="center"/>
            </w:pPr>
            <w:r>
              <w:t xml:space="preserve">+0.147</w:t>
            </w:r>
          </w:p>
        </w:tc>
        <w:tc>
          <w:tcPr/>
          <w:p>
            <w:pPr>
              <w:pStyle w:val="Compact"/>
              <w:keepNext/>
              <w:jc w:val="center"/>
            </w:pPr>
            <w:r>
              <w:t xml:space="preserve">+0.167</w:t>
            </w:r>
          </w:p>
        </w:tc>
        <w:tc>
          <w:tcPr/>
          <w:p>
            <w:pPr>
              <w:pStyle w:val="Compact"/>
              <w:keepNext/>
              <w:jc w:val="center"/>
            </w:pPr>
            <w:r>
              <w:t xml:space="preserve">+0.217</w:t>
            </w:r>
          </w:p>
        </w:tc>
      </w:tr>
      <w:tr>
        <w:trPr>
          <w:cantSplit/>
        </w:trPr>
        <w:tc>
          <w:tcPr/>
          <w:p>
            <w:pPr>
              <w:pStyle w:val="Compact"/>
              <w:keepNext/>
              <w:jc w:val="left"/>
            </w:pPr>
            <w:r>
              <w:t xml:space="preserve">Chamfer</w:t>
            </w:r>
          </w:p>
        </w:tc>
        <w:tc>
          <w:tcPr/>
          <w:p>
            <w:pPr>
              <w:pStyle w:val="Compact"/>
              <w:keepNext/>
              <w:jc w:val="center"/>
            </w:pPr>
            <w:r>
              <w:t xml:space="preserve">+0.103</w:t>
            </w:r>
          </w:p>
        </w:tc>
        <w:tc>
          <w:tcPr/>
          <w:p>
            <w:pPr>
              <w:pStyle w:val="Compact"/>
              <w:keepNext/>
              <w:jc w:val="center"/>
            </w:pPr>
            <w:r>
              <w:t xml:space="preserve">-0.115</w:t>
            </w:r>
          </w:p>
        </w:tc>
        <w:tc>
          <w:tcPr/>
          <w:p>
            <w:pPr>
              <w:pStyle w:val="Compact"/>
              <w:keepNext/>
              <w:jc w:val="center"/>
            </w:pPr>
            <w:r>
              <w:t xml:space="preserve">-0.350</w:t>
            </w:r>
          </w:p>
        </w:tc>
        <w:tc>
          <w:tcPr/>
          <w:p>
            <w:pPr>
              <w:pStyle w:val="Compact"/>
              <w:keepNext/>
              <w:jc w:val="center"/>
            </w:pPr>
            <w:r>
              <w:t xml:space="preserve">-0.006</w:t>
            </w:r>
          </w:p>
        </w:tc>
      </w:tr>
      <w:tr>
        <w:trPr>
          <w:cantSplit/>
        </w:trPr>
        <w:tc>
          <w:tcPr/>
          <w:p>
            <w:pPr>
              <w:pStyle w:val="Compact"/>
              <w:keepNext/>
              <w:jc w:val="left"/>
            </w:pPr>
            <w:r>
              <w:t xml:space="preserve">Modified Hausdorff</w:t>
            </w:r>
          </w:p>
        </w:tc>
        <w:tc>
          <w:tcPr/>
          <w:p>
            <w:pPr>
              <w:pStyle w:val="Compact"/>
              <w:keepNext/>
              <w:jc w:val="center"/>
            </w:pPr>
            <w:r>
              <w:t xml:space="preserve">+0.159</w:t>
            </w:r>
          </w:p>
        </w:tc>
        <w:tc>
          <w:tcPr/>
          <w:p>
            <w:pPr>
              <w:pStyle w:val="Compact"/>
              <w:keepNext/>
              <w:jc w:val="center"/>
            </w:pPr>
            <w:r>
              <w:t xml:space="preserve">+0.152</w:t>
            </w:r>
          </w:p>
        </w:tc>
        <w:tc>
          <w:tcPr/>
          <w:p>
            <w:pPr>
              <w:pStyle w:val="Compact"/>
              <w:keepNext/>
              <w:jc w:val="center"/>
            </w:pPr>
            <w:r>
              <w:t xml:space="preserve">+0.127</w:t>
            </w:r>
          </w:p>
        </w:tc>
        <w:tc>
          <w:tcPr/>
          <w:p>
            <w:pPr>
              <w:pStyle w:val="Compact"/>
              <w:keepNext/>
              <w:jc w:val="center"/>
            </w:pPr>
            <w:r>
              <w:t xml:space="preserve">+0.066</w:t>
            </w:r>
          </w:p>
        </w:tc>
      </w:tr>
      <w:tr>
        <w:trPr>
          <w:cantSplit/>
        </w:trPr>
        <w:tc>
          <w:tcPr/>
          <w:p>
            <w:pPr>
              <w:pStyle w:val="Compact"/>
              <w:keepNext/>
              <w:jc w:val="left"/>
            </w:pPr>
            <w:r>
              <w:t xml:space="preserve">Gaussian-2-Wasserstein</w:t>
            </w:r>
          </w:p>
        </w:tc>
        <w:tc>
          <w:tcPr/>
          <w:p>
            <w:pPr>
              <w:pStyle w:val="Compact"/>
              <w:keepNext/>
              <w:jc w:val="center"/>
            </w:pPr>
            <w:r>
              <w:t xml:space="preserve">-0.007</w:t>
            </w:r>
          </w:p>
        </w:tc>
        <w:tc>
          <w:tcPr/>
          <w:p>
            <w:pPr>
              <w:pStyle w:val="Compact"/>
              <w:keepNext/>
              <w:jc w:val="center"/>
            </w:pPr>
            <w:r>
              <w:t xml:space="preserve">+0.240</w:t>
            </w:r>
          </w:p>
        </w:tc>
        <w:tc>
          <w:tcPr/>
          <w:p>
            <w:pPr>
              <w:pStyle w:val="Compact"/>
              <w:keepNext/>
              <w:jc w:val="center"/>
            </w:pPr>
            <w:r>
              <w:t xml:space="preserve">+0.262</w:t>
            </w:r>
          </w:p>
        </w:tc>
        <w:tc>
          <w:tcPr/>
          <w:p>
            <w:pPr>
              <w:pStyle w:val="Compact"/>
              <w:keepNext/>
              <w:jc w:val="center"/>
            </w:pPr>
            <w:r>
              <w:t xml:space="preserve">-0.042</w:t>
            </w:r>
          </w:p>
        </w:tc>
      </w:tr>
      <w:tr>
        <w:trPr>
          <w:cantSplit/>
        </w:trPr>
        <w:tc>
          <w:tcPr/>
          <w:p>
            <w:pPr>
              <w:pStyle w:val="Compact"/>
              <w:keepNext/>
              <w:jc w:val="left"/>
            </w:pPr>
            <w:r>
              <w:t xml:space="preserve">Sinkhorn</w:t>
            </w:r>
          </w:p>
        </w:tc>
        <w:tc>
          <w:tcPr/>
          <w:p>
            <w:pPr>
              <w:pStyle w:val="Compact"/>
              <w:keepNext/>
              <w:jc w:val="center"/>
            </w:pPr>
            <w:r>
              <w:t xml:space="preserve">-0.199</w:t>
            </w:r>
          </w:p>
        </w:tc>
        <w:tc>
          <w:tcPr/>
          <w:p>
            <w:pPr>
              <w:pStyle w:val="Compact"/>
              <w:keepNext/>
              <w:jc w:val="center"/>
            </w:pPr>
            <w:r>
              <w:t xml:space="preserve">+0.397</w:t>
            </w:r>
          </w:p>
        </w:tc>
        <w:tc>
          <w:tcPr/>
          <w:p>
            <w:pPr>
              <w:pStyle w:val="Compact"/>
              <w:keepNext/>
              <w:jc w:val="center"/>
            </w:pPr>
            <w:r>
              <w:t xml:space="preserve">-0.176</w:t>
            </w:r>
          </w:p>
        </w:tc>
        <w:tc>
          <w:tcPr/>
          <w:p>
            <w:pPr>
              <w:pStyle w:val="Compact"/>
              <w:keepNext/>
              <w:jc w:val="center"/>
            </w:pPr>
            <w:r>
              <w:t xml:space="preserve">-0.505</w:t>
            </w:r>
            <m:oMath>
              <m:sSup>
                <m:e>
                  <m:r>
                    <m:t>​</m:t>
                  </m:r>
                </m:e>
                <m:sup>
                  <m:r>
                    <m:rPr>
                      <m:sty m:val="p"/>
                    </m:rPr>
                    <m:t>*</m:t>
                  </m:r>
                </m:sup>
              </m:sSup>
            </m:oMath>
          </w:p>
        </w:tc>
      </w:tr>
      <w:tr>
        <w:trPr>
          <w:cantSplit/>
        </w:trPr>
        <w:tc>
          <w:tcPr/>
          <w:p>
            <w:pPr>
              <w:pStyle w:val="Compact"/>
              <w:keepNext/>
              <w:jc w:val="left"/>
            </w:pPr>
            <w:r>
              <w:t xml:space="preserve">C2ST AUC</w:t>
            </w:r>
          </w:p>
        </w:tc>
        <w:tc>
          <w:tcPr/>
          <w:p>
            <w:pPr>
              <w:pStyle w:val="Compact"/>
              <w:keepNext/>
              <w:jc w:val="center"/>
            </w:pPr>
            <w:r>
              <w:t xml:space="preserve">+0.270</w:t>
            </w:r>
          </w:p>
        </w:tc>
        <w:tc>
          <w:tcPr/>
          <w:p>
            <w:pPr>
              <w:pStyle w:val="Compact"/>
              <w:keepNext/>
              <w:jc w:val="center"/>
            </w:pPr>
            <w:r>
              <w:t xml:space="preserve">+0.275</w:t>
            </w:r>
          </w:p>
        </w:tc>
        <w:tc>
          <w:tcPr/>
          <w:p>
            <w:pPr>
              <w:pStyle w:val="Compact"/>
              <w:keepNext/>
              <w:jc w:val="center"/>
            </w:pPr>
            <w:r>
              <w:t xml:space="preserve">+0.375</w:t>
            </w:r>
          </w:p>
        </w:tc>
        <w:tc>
          <w:tcPr/>
          <w:p>
            <w:pPr>
              <w:pStyle w:val="Compact"/>
              <w:keepNext/>
              <w:jc w:val="center"/>
            </w:pPr>
            <w:r>
              <w:t xml:space="preserve">-0.139</w:t>
            </w:r>
          </w:p>
        </w:tc>
      </w:tr>
      <w:tr>
        <w:trPr>
          <w:cantSplit/>
        </w:trP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244"/>
    <w:p>
      <w:pPr>
        <w:pStyle w:val="BodyText"/>
        <w:spacing w:line="240" w:lineRule="auto"/>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bookmarkEnd w:id="245"/>
    <w:bookmarkStart w:id="251" w:name="app:sample-stability"/>
    <w:p>
      <w:pPr>
        <w:pStyle w:val="Heading1"/>
      </w:pPr>
      <w:r>
        <w:t xml:space="preserve">E 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coverage gap against the fixed policy profile was recalculated, and the within-SDG semantic gap was recomputed on both the raw and the register-adjusted (topic-only) embeddings. Policy-side quantities were held fixed.</w:t>
      </w:r>
    </w:p>
    <w:bookmarkStart w:id="249" w:name="fig:sample-stability"/>
    <w:p>
      <w:pPr>
        <w:pStyle w:val="CaptionedFigure"/>
      </w:pPr>
      <w:r>
        <w:drawing>
          <wp:inline>
            <wp:extent cx="4693920" cy="4759495"/>
            <wp:effectExtent b="0" l="0" r="0" t="0"/>
            <wp:docPr descr="" title="" id="247" name="Picture"/>
            <a:graphic>
              <a:graphicData uri="http://schemas.openxmlformats.org/drawingml/2006/picture">
                <pic:pic>
                  <pic:nvPicPr>
                    <pic:cNvPr descr="fig11_sample_stability.png" id="248" name="Picture"/>
                    <pic:cNvPicPr>
                      <a:picLocks noChangeArrowheads="1" noChangeAspect="1"/>
                    </pic:cNvPicPr>
                  </pic:nvPicPr>
                  <pic:blipFill>
                    <a:blip r:embed="rId246"/>
                    <a:stretch>
                      <a:fillRect/>
                    </a:stretch>
                  </pic:blipFill>
                  <pic:spPr bwMode="auto">
                    <a:xfrm>
                      <a:off x="0" y="0"/>
                      <a:ext cx="4693920" cy="4759495"/>
                    </a:xfrm>
                    <a:prstGeom prst="rect">
                      <a:avLst/>
                    </a:prstGeom>
                    <a:noFill/>
                    <a:ln w="9525">
                      <a:noFill/>
                      <a:headEnd/>
                      <a:tailEnd/>
                    </a:ln>
                  </pic:spPr>
                </pic:pic>
              </a:graphicData>
            </a:graphic>
          </wp:inline>
        </w:drawing>
      </w:r>
    </w:p>
    <w:p>
      <w:pPr>
        <w:pStyle w:val="ImageCaption"/>
        <w:keepNext/>
      </w:pPr>
      <w:r>
        <w:t xml:space="preserve">Figure 9: Sample-stability ladder for the research corpus.</w:t>
      </w:r>
    </w:p>
    <w:bookmarkEnd w:id="249"/>
    <w:p>
      <w:pPr>
        <w:pStyle w:val="BodyText"/>
        <w:spacing w:line="240" w:lineRule="auto"/>
        <w:jc w:val="center"/>
      </w:pPr>
      <w:r>
        <w:rPr>
          <w:iCs/>
          <w:i/>
        </w:rPr>
        <w:t xml:space="preserve">Notes:</w:t>
      </w:r>
      <w:r>
        <w:t xml:space="preserve"> </w:t>
      </w:r>
      <w:r>
        <w:t xml:space="preserve">Coverage gap is the unweighted mean absolute deviation of the research SDG coverage shares from the fixed policy SDG coverage shares. Lines show the per-tier mean and shaded bands the draw-to-draw</w:t>
      </w:r>
      <w:r>
        <w:t xml:space="preserve"> </w:t>
      </w:r>
      <m:oMath>
        <m:r>
          <m:rPr>
            <m:sty m:val="p"/>
          </m:rPr>
          <m:t>±</m:t>
        </m:r>
        <m:r>
          <m:t>1</m:t>
        </m:r>
      </m:oMath>
      <w:r>
        <w:t xml:space="preserve"> </w:t>
      </w:r>
      <w:r>
        <w:t xml:space="preserve">SD of the within-SDG semantic gap on the raw and register-adjusted embeddings (100 draws per tier); the star marks the deterministic full-corpus value, which has no dispersion term.</w:t>
      </w:r>
    </w:p>
    <w:p>
      <w:pPr>
        <w:pStyle w:val="BodyText"/>
      </w:pPr>
      <w:r>
        <w:rPr>
          <w:iCs/>
          <w:i/>
        </w:rPr>
        <w:t xml:space="preserve">Plain-language guide.</w:t>
      </w:r>
      <w:r>
        <w:t xml:space="preserve"> </w:t>
      </w:r>
      <w:r>
        <w:t xml:space="preserve">The stability ladder tracks three metrics: (1) coverage gap, how far the research SDG coverage shares sit from the fixed policy SDG coverage shares; (2) semantic gap (raw), how different research and policy language are within the same SDG before register removal; (3) semantic gap (adjusted), the same gap after the register direction is projected out, isolating topic. The coverage gap is stable at</w:t>
      </w:r>
      <w:r>
        <w:t xml:space="preserve"> </w:t>
      </w:r>
      <m:oMath>
        <m:r>
          <m:rPr>
            <m:sty m:val="p"/>
          </m:rPr>
          <m:t>∼</m:t>
        </m:r>
      </m:oMath>
      <w:r>
        <w:t xml:space="preserve">0.056 across every sampled tier. Both the raw semantic gap and the register-adjusted semantic gap stabilise to within 0.001 of their full-corpus values (raw</w:t>
      </w:r>
      <w:r>
        <w:t xml:space="preserve"> </w:t>
      </w:r>
      <m:oMath>
        <m:r>
          <m:rPr>
            <m:sty m:val="p"/>
          </m:rPr>
          <m:t>∼</m:t>
        </m:r>
      </m:oMath>
      <w:r>
        <w:t xml:space="preserve">0.340; adjusted</w:t>
      </w:r>
      <w:r>
        <w:t xml:space="preserve"> </w:t>
      </w:r>
      <m:oMath>
        <m:r>
          <m:rPr>
            <m:sty m:val="p"/>
          </m:rPr>
          <m:t>∼</m:t>
        </m:r>
      </m:oMath>
      <w:r>
        <w:t xml:space="preserve">0.187) by roughly 200</w:t>
      </w:r>
      <w:r>
        <w:t xml:space="preserve">,</w:t>
      </w:r>
      <w:r>
        <w:t xml:space="preserve">000 papers (raw</w:t>
      </w:r>
      <w:r>
        <w:t xml:space="preserve"> </w:t>
      </w:r>
      <m:oMath>
        <m:r>
          <m:rPr>
            <m:sty m:val="p"/>
          </m:rPr>
          <m:t>∼</m:t>
        </m:r>
      </m:oMath>
      <w:r>
        <w:t xml:space="preserve">0.340; adjusted</w:t>
      </w:r>
      <w:r>
        <w:t xml:space="preserve"> </w:t>
      </w:r>
      <m:oMath>
        <m:r>
          <m:rPr>
            <m:sty m:val="p"/>
          </m:rPr>
          <m:t>∼</m:t>
        </m:r>
      </m:oMath>
      <w:r>
        <w:t xml:space="preserve">0.187).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250" w:name="app:balanced-subset-stability"/>
      <w:bookmarkEnd w:id="250"/>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bookmarkEnd w:id="251"/>
    <w:bookmarkStart w:id="253" w:name="app:model-selection"/>
    <w:p>
      <w:pPr>
        <w:pStyle w:val="Heading1"/>
      </w:pPr>
      <w:r>
        <w:t xml:space="preserve">F Model Selection: Grid Search Protocol and Rationale</w:t>
      </w:r>
    </w:p>
    <w:p>
      <w:pPr>
        <w:pStyle w:val="FirstParagraph"/>
      </w:pPr>
      <w:r>
        <w:t xml:space="preserve">This appendix supplies the commentary on the MLP robustness and zero-shot</w:t>
      </w:r>
      <w:r>
        <w:t xml:space="preserve"> </w:t>
      </w:r>
      <w:r>
        <w:t xml:space="preserve">nearest-centroid results reported without interpretation in</w:t>
      </w:r>
      <w:r>
        <w:t xml:space="preserve"> </w:t>
      </w:r>
      <w:r>
        <w:t xml:space="preserve">Section </w:t>
      </w:r>
      <w:hyperlink w:anchor="sec:robustness">
        <w:r>
          <w:rPr>
            <w:rStyle w:val="Hyperlink"/>
          </w:rPr>
          <w:t xml:space="preserve">4.5</w:t>
        </w:r>
      </w:hyperlink>
      <w:r>
        <w:t xml:space="preserve"> </w:t>
      </w:r>
      <w:r>
        <w:t xml:space="preserve">(and the held-out test results of</w:t>
      </w:r>
      <w:r>
        <w:t xml:space="preserve"> </w:t>
      </w:r>
      <w:r>
        <w:t xml:space="preserve">Section </w:t>
      </w:r>
      <w:hyperlink w:anchor="sec:validation">
        <w:r>
          <w:rPr>
            <w:rStyle w:val="Hyperlink"/>
          </w:rPr>
          <w:t xml:space="preserve">4.1</w:t>
        </w:r>
      </w:hyperlink>
      <w:r>
        <w:t xml:space="preserve">), and reproduces the full 32-candidate ranking</w:t>
      </w:r>
      <w:r>
        <w:t xml:space="preserve"> </w:t>
      </w:r>
      <w:r>
        <w:t xml:space="preserve">behind the champion selection.</w:t>
      </w:r>
    </w:p>
    <w:p>
      <w:pPr>
        <w:pStyle w:val="BodyText"/>
      </w:pPr>
      <w:r>
        <w:t xml:space="preserve">The MLP test macro-F1 (0.826) is a single held-out evaluation of the</w:t>
      </w:r>
      <w:r>
        <w:t xml:space="preserve"> </w:t>
      </w:r>
      <w:r>
        <w:t xml:space="preserve">champion MLP retrained on the full training pool (n=52</w:t>
      </w:r>
      <w:r>
        <w:t xml:space="preserve">,</w:t>
      </w:r>
      <w:r>
        <w:t xml:space="preserve">835), distinct</w:t>
      </w:r>
      <w:r>
        <w:t xml:space="preserve"> </w:t>
      </w:r>
      <w:r>
        <w:t xml:space="preserve">from the 5-fold CV mean of 0.8192 </w:t>
      </w:r>
      <m:oMath>
        <m:r>
          <m:rPr>
            <m:sty m:val="p"/>
          </m:rPr>
          <m:t>±</m:t>
        </m:r>
      </m:oMath>
      <w:r>
        <w:t xml:space="preserve"> 0.0032 in</w:t>
      </w:r>
      <w:r>
        <w:t xml:space="preserve"> </w:t>
      </w:r>
      <w:r>
        <w:t xml:space="preserve">Section </w:t>
      </w:r>
      <w:hyperlink w:anchor="sec:validation">
        <w:r>
          <w:rPr>
            <w:rStyle w:val="Hyperlink"/>
          </w:rPr>
          <w:t xml:space="preserve">4.1</w:t>
        </w:r>
      </w:hyperlink>
      <w:r>
        <w:t xml:space="preserve">.</w:t>
      </w:r>
    </w:p>
    <w:p>
      <w:pPr>
        <w:pStyle w:val="BodyText"/>
      </w:pPr>
      <w:r>
        <w:t xml:space="preserve">Held-out test performance quantifies the cost of each simplification. The</w:t>
      </w:r>
      <w:r>
        <w:t xml:space="preserve"> </w:t>
      </w:r>
      <w:r>
        <w:t xml:space="preserve">champion MLP reaches macro-F1 0.826 and micro-F1 0.8396, only</w:t>
      </w:r>
      <w:r>
        <w:t xml:space="preserve"> </w:t>
      </w:r>
      <w:r>
        <w:t xml:space="preserve"> 1.0 and  0.9 points above LR (0.816 / 0.831) with a near-identical per-SDG</w:t>
      </w:r>
      <w:r>
        <w:t xml:space="preserve"> </w:t>
      </w:r>
      <w:r>
        <w:t xml:space="preserve">ordering (Spearman</w:t>
      </w:r>
      <w:r>
        <w:t xml:space="preserve"> </w:t>
      </w:r>
      <m:oMath>
        <m:r>
          <m:t>ρ</m:t>
        </m:r>
        <m:r>
          <m:rPr>
            <m:sty m:val="p"/>
          </m:rPr>
          <m:t>=</m:t>
        </m:r>
        <m:r>
          <m:t>0.980</m:t>
        </m:r>
      </m:oMath>
      <w:r>
        <w:t xml:space="preserve">), so its extra capacity yields negligible</w:t>
      </w:r>
      <w:r>
        <w:t xml:space="preserve"> </w:t>
      </w:r>
      <w:r>
        <w:t xml:space="preserve">accuracy and the interpretability-first choice of LR is justified. The zero-shot</w:t>
      </w:r>
      <w:r>
        <w:t xml:space="preserve"> </w:t>
      </w:r>
      <w:r>
        <w:t xml:space="preserve">nearest-centroid baseline is weaker – macro-F1 0.760 and micro-F1</w:t>
      </w:r>
      <w:r>
        <w:t xml:space="preserve"> </w:t>
      </w:r>
      <w:r>
        <w:t xml:space="preserve">0.7743,  5.6 points below LR – because it has no trained decision</w:t>
      </w:r>
      <w:r>
        <w:t xml:space="preserve"> </w:t>
      </w:r>
      <w:r>
        <w:t xml:space="preserve">boundary, only the unweighted mean of reference embeddings, and the penalty is</w:t>
      </w:r>
      <w:r>
        <w:t xml:space="preserve"> </w:t>
      </w:r>
      <w:r>
        <w:t xml:space="preserve">concentrated on the goals hardest to separate for all methods (SDG 10: 0.485 vs</w:t>
      </w:r>
      <w:r>
        <w:t xml:space="preserve"> </w:t>
      </w:r>
      <w:r>
        <w:t xml:space="preserve">0.610; SDG 17: 0.671). ZS still recovers the same ranking (</w:t>
      </w:r>
      <m:oMath>
        <m:r>
          <m:t>ρ</m:t>
        </m:r>
        <m:r>
          <m:rPr>
            <m:sty m:val="p"/>
          </m:rPr>
          <m:t>=</m:t>
        </m:r>
        <m:r>
          <m:t>0.930</m:t>
        </m:r>
      </m:oMath>
      <w:r>
        <w:t xml:space="preserve"> </w:t>
      </w:r>
      <w:r>
        <w:t xml:space="preserve">vs LR) and far exceeds the 1/17 random baseline, so it remains a usable</w:t>
      </w:r>
      <w:r>
        <w:t xml:space="preserve"> </w:t>
      </w:r>
      <w:r>
        <w:t xml:space="preserve">unsupervised sanity check rather than a competitive classifier.</w:t>
      </w:r>
    </w:p>
    <w:bookmarkStart w:id="252" w:name="tab:model-selection-appendix"/>
    <w:p>
      <w:pPr>
        <w:pStyle w:val="TableCaption"/>
        <w:keepNext/>
      </w:pPr>
      <w:r>
        <w:t xml:space="preserve">Table 11: Model selection ranking (full): 5-fold GroupKFold cross-validated macro-F1 across all 32 candidates (16 MLP + 16 LR).</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1: Model selection ranking (full): 5-fold GroupKFold cross-validated macro-F1 across all 32 candidates (16 MLP + 16 LR)."/>
      </w:tblPr>
      <w:tblGrid>
        <w:gridCol w:w="2640"/>
        <w:gridCol w:w="2640"/>
        <w:gridCol w:w="2640"/>
      </w:tblGrid>
      <w:tr>
        <w:trPr>
          <w:cantSplit/>
          <w:tblHeader w:val="true"/>
        </w:trPr>
        <w:tc>
          <w:tcPr>
            <w:tcBorders>
              <w:bottom w:val="single" w:sz="8" w:space="0" w:color="auto"/>
            </w:tcBorders>
          </w:tcPr>
          <w:p>
            <w:pPr>
              <w:pStyle w:val="Compact"/>
              <w:keepNext/>
              <w:jc w:val="left"/>
            </w:pPr>
            <w:r>
              <w:t xml:space="preserve">Rank</w:t>
            </w:r>
          </w:p>
        </w:tc>
        <w:tc>
          <w:tcPr>
            <w:tcBorders>
              <w:bottom w:val="single" w:sz="8" w:space="0" w:color="auto"/>
            </w:tcBorders>
          </w:tcPr>
          <w:p>
            <w:pPr>
              <w:pStyle w:val="Compact"/>
              <w:keepNext/>
              <w:jc w:val="center"/>
            </w:pPr>
            <w:r>
              <w:t xml:space="preserve">Config</w:t>
            </w:r>
          </w:p>
        </w:tc>
        <w:tc>
          <w:tcPr>
            <w:tcBorders>
              <w:bottom w:val="single" w:sz="8" w:space="0" w:color="auto"/>
            </w:tcBorders>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w:t>
            </w:r>
          </w:p>
        </w:tc>
        <w:tc>
          <w:tcPr/>
          <w:p>
            <w:pPr>
              <w:pStyle w:val="Compact"/>
              <w:keepNext/>
              <w:jc w:val="center"/>
            </w:pPr>
            <w:r>
              <w:t xml:space="preserve">MLP 2L/384h, lr=0.0003</w:t>
            </w:r>
          </w:p>
        </w:tc>
        <w:tc>
          <w:tcPr/>
          <w:p>
            <w:pPr>
              <w:pStyle w:val="Compact"/>
              <w:keepNext/>
              <w:jc w:val="center"/>
            </w:pPr>
            <w:r>
              <w:t xml:space="preserve">0.8183</w:t>
            </w:r>
            <w:r>
              <w:t xml:space="preserve"> </w:t>
            </w:r>
            <m:oMath>
              <m:r>
                <m:rPr>
                  <m:sty m:val="p"/>
                </m:rPr>
                <m:t>±</m:t>
              </m:r>
            </m:oMath>
            <w:r>
              <w:t xml:space="preserve"> </w:t>
            </w:r>
            <w:r>
              <w:t xml:space="preserve">0.0022</w:t>
            </w:r>
          </w:p>
        </w:tc>
      </w:tr>
      <w:tr>
        <w:trPr>
          <w:cantSplit/>
        </w:trPr>
        <w:tc>
          <w:tcPr/>
          <w:p>
            <w:pPr>
              <w:pStyle w:val="Compact"/>
              <w:keepNext/>
              <w:jc w:val="left"/>
            </w:pPr>
            <w:r>
              <w:t xml:space="preserve">5</w:t>
            </w:r>
          </w:p>
        </w:tc>
        <w:tc>
          <w:tcPr/>
          <w:p>
            <w:pPr>
              <w:pStyle w:val="Compact"/>
              <w:keepNext/>
              <w:jc w:val="center"/>
            </w:pPr>
            <w:r>
              <w:t xml:space="preserve">MLP 4L/256h, lr=0.001</w:t>
            </w:r>
          </w:p>
        </w:tc>
        <w:tc>
          <w:tcPr/>
          <w:p>
            <w:pPr>
              <w:pStyle w:val="Compact"/>
              <w:keepNext/>
              <w:jc w:val="center"/>
            </w:pPr>
            <w:r>
              <w:t xml:space="preserve">0.8181</w:t>
            </w:r>
            <w:r>
              <w:t xml:space="preserve"> </w:t>
            </w:r>
            <m:oMath>
              <m:r>
                <m:rPr>
                  <m:sty m:val="p"/>
                </m:rPr>
                <m:t>±</m:t>
              </m:r>
            </m:oMath>
            <w:r>
              <w:t xml:space="preserve"> </w:t>
            </w:r>
            <w:r>
              <w:t xml:space="preserve">0.0017</w:t>
            </w:r>
          </w:p>
        </w:tc>
      </w:tr>
      <w:tr>
        <w:trPr>
          <w:cantSplit/>
        </w:trPr>
        <w:tc>
          <w:tcPr/>
          <w:p>
            <w:pPr>
              <w:pStyle w:val="Compact"/>
              <w:keepNext/>
              <w:jc w:val="left"/>
            </w:pPr>
            <w:r>
              <w:t xml:space="preserve">6</w:t>
            </w:r>
          </w:p>
        </w:tc>
        <w:tc>
          <w:tcPr/>
          <w:p>
            <w:pPr>
              <w:pStyle w:val="Compact"/>
              <w:keepNext/>
              <w:jc w:val="center"/>
            </w:pPr>
            <w:r>
              <w:t xml:space="preserve">MLP 2L/256h, lr=0.001</w:t>
            </w:r>
          </w:p>
        </w:tc>
        <w:tc>
          <w:tcPr/>
          <w:p>
            <w:pPr>
              <w:pStyle w:val="Compact"/>
              <w:keepNext/>
              <w:jc w:val="center"/>
            </w:pPr>
            <w:r>
              <w:t xml:space="preserve">0.8180</w:t>
            </w:r>
            <w:r>
              <w:t xml:space="preserve"> </w:t>
            </w:r>
            <m:oMath>
              <m:r>
                <m:rPr>
                  <m:sty m:val="p"/>
                </m:rPr>
                <m:t>±</m:t>
              </m:r>
            </m:oMath>
            <w:r>
              <w:t xml:space="preserve"> </w:t>
            </w:r>
            <w:r>
              <w:t xml:space="preserve">0.0038</w:t>
            </w:r>
          </w:p>
        </w:tc>
      </w:tr>
      <w:tr>
        <w:trPr>
          <w:cantSplit/>
        </w:trPr>
        <w:tc>
          <w:tcPr/>
          <w:p>
            <w:pPr>
              <w:pStyle w:val="Compact"/>
              <w:keepNext/>
              <w:jc w:val="left"/>
            </w:pPr>
            <w:r>
              <w:t xml:space="preserve">7</w:t>
            </w:r>
          </w:p>
        </w:tc>
        <w:tc>
          <w:tcPr/>
          <w:p>
            <w:pPr>
              <w:pStyle w:val="Compact"/>
              <w:keepNext/>
              <w:jc w:val="center"/>
            </w:pPr>
            <w:r>
              <w:t xml:space="preserve">MLP 3L/384h, lr=0.0003</w:t>
            </w:r>
          </w:p>
        </w:tc>
        <w:tc>
          <w:tcPr/>
          <w:p>
            <w:pPr>
              <w:pStyle w:val="Compact"/>
              <w:keepNext/>
              <w:jc w:val="center"/>
            </w:pPr>
            <w:r>
              <w:t xml:space="preserve">0.8176</w:t>
            </w:r>
            <w:r>
              <w:t xml:space="preserve"> </w:t>
            </w:r>
            <m:oMath>
              <m:r>
                <m:rPr>
                  <m:sty m:val="p"/>
                </m:rPr>
                <m:t>±</m:t>
              </m:r>
            </m:oMath>
            <w:r>
              <w:t xml:space="preserve"> </w:t>
            </w:r>
            <w:r>
              <w:t xml:space="preserve">0.0015</w:t>
            </w:r>
          </w:p>
        </w:tc>
      </w:tr>
      <w:tr>
        <w:trPr>
          <w:cantSplit/>
        </w:trPr>
        <w:tc>
          <w:tcPr/>
          <w:p>
            <w:pPr>
              <w:pStyle w:val="Compact"/>
              <w:keepNext/>
              <w:jc w:val="left"/>
            </w:pPr>
            <w:r>
              <w:t xml:space="preserve">8</w:t>
            </w:r>
          </w:p>
        </w:tc>
        <w:tc>
          <w:tcPr/>
          <w:p>
            <w:pPr>
              <w:pStyle w:val="Compact"/>
              <w:keepNext/>
              <w:jc w:val="center"/>
            </w:pPr>
            <w:r>
              <w:t xml:space="preserve">MLP 4L/384h, lr=0.0003</w:t>
            </w:r>
          </w:p>
        </w:tc>
        <w:tc>
          <w:tcPr/>
          <w:p>
            <w:pPr>
              <w:pStyle w:val="Compact"/>
              <w:keepNext/>
              <w:jc w:val="center"/>
            </w:pPr>
            <w:r>
              <w:t xml:space="preserve">0.8175</w:t>
            </w:r>
            <w:r>
              <w:t xml:space="preserve"> </w:t>
            </w:r>
            <m:oMath>
              <m:r>
                <m:rPr>
                  <m:sty m:val="p"/>
                </m:rPr>
                <m:t>±</m:t>
              </m:r>
            </m:oMath>
            <w:r>
              <w:t xml:space="preserve"> </w:t>
            </w:r>
            <w:r>
              <w:t xml:space="preserve">0.0017</w:t>
            </w:r>
          </w:p>
        </w:tc>
      </w:tr>
      <w:tr>
        <w:trPr>
          <w:cantSplit/>
        </w:trPr>
        <w:tc>
          <w:tcPr/>
          <w:p>
            <w:pPr>
              <w:pStyle w:val="Compact"/>
              <w:keepNext/>
              <w:jc w:val="left"/>
            </w:pPr>
            <w:r>
              <w:t xml:space="preserve">9</w:t>
            </w:r>
          </w:p>
        </w:tc>
        <w:tc>
          <w:tcPr/>
          <w:p>
            <w:pPr>
              <w:pStyle w:val="Compact"/>
              <w:keepNext/>
              <w:jc w:val="center"/>
            </w:pPr>
            <w:r>
              <w:t xml:space="preserve">MLP 4L/256h, lr=0.0003</w:t>
            </w:r>
          </w:p>
        </w:tc>
        <w:tc>
          <w:tcPr/>
          <w:p>
            <w:pPr>
              <w:pStyle w:val="Compact"/>
              <w:keepNext/>
              <w:jc w:val="center"/>
            </w:pPr>
            <w:r>
              <w:t xml:space="preserve">0.8169</w:t>
            </w:r>
            <w:r>
              <w:t xml:space="preserve"> </w:t>
            </w:r>
            <m:oMath>
              <m:r>
                <m:rPr>
                  <m:sty m:val="p"/>
                </m:rPr>
                <m:t>±</m:t>
              </m:r>
            </m:oMath>
            <w:r>
              <w:t xml:space="preserve"> </w:t>
            </w:r>
            <w:r>
              <w:t xml:space="preserve">0.0024</w:t>
            </w:r>
          </w:p>
        </w:tc>
      </w:tr>
      <w:tr>
        <w:trPr>
          <w:cantSplit/>
        </w:trPr>
        <w:tc>
          <w:tcPr/>
          <w:p>
            <w:pPr>
              <w:pStyle w:val="Compact"/>
              <w:keepNext/>
              <w:jc w:val="left"/>
            </w:pPr>
            <w:r>
              <w:t xml:space="preserve">10</w:t>
            </w:r>
          </w:p>
        </w:tc>
        <w:tc>
          <w:tcPr/>
          <w:p>
            <w:pPr>
              <w:pStyle w:val="Compact"/>
              <w:keepNext/>
              <w:jc w:val="center"/>
            </w:pPr>
            <w:r>
              <w:t xml:space="preserve">MLP 6L/256h, lr=0.0003</w:t>
            </w:r>
          </w:p>
        </w:tc>
        <w:tc>
          <w:tcPr/>
          <w:p>
            <w:pPr>
              <w:pStyle w:val="Compact"/>
              <w:keepNext/>
              <w:jc w:val="center"/>
            </w:pPr>
            <w:r>
              <w:t xml:space="preserve">0.8168</w:t>
            </w:r>
            <w:r>
              <w:t xml:space="preserve"> </w:t>
            </w:r>
            <m:oMath>
              <m:r>
                <m:rPr>
                  <m:sty m:val="p"/>
                </m:rPr>
                <m:t>±</m:t>
              </m:r>
            </m:oMath>
            <w:r>
              <w:t xml:space="preserve"> </w:t>
            </w:r>
            <w:r>
              <w:t xml:space="preserve">0.0026</w:t>
            </w:r>
          </w:p>
        </w:tc>
      </w:tr>
      <w:tr>
        <w:trPr>
          <w:cantSplit/>
        </w:trPr>
        <w:tc>
          <w:tcPr/>
          <w:p>
            <w:pPr>
              <w:pStyle w:val="Compact"/>
              <w:keepNext/>
              <w:jc w:val="left"/>
            </w:pPr>
            <w:r>
              <w:t xml:space="preserve">11</w:t>
            </w:r>
          </w:p>
        </w:tc>
        <w:tc>
          <w:tcPr/>
          <w:p>
            <w:pPr>
              <w:pStyle w:val="Compact"/>
              <w:keepNext/>
              <w:jc w:val="center"/>
            </w:pPr>
            <w:r>
              <w:t xml:space="preserve">MLP 3L/256h, lr=0.001</w:t>
            </w:r>
          </w:p>
        </w:tc>
        <w:tc>
          <w:tcPr/>
          <w:p>
            <w:pPr>
              <w:pStyle w:val="Compact"/>
              <w:keepNext/>
              <w:jc w:val="center"/>
            </w:pPr>
            <w:r>
              <w:t xml:space="preserve">0.8165</w:t>
            </w:r>
            <w:r>
              <w:t xml:space="preserve"> </w:t>
            </w:r>
            <m:oMath>
              <m:r>
                <m:rPr>
                  <m:sty m:val="p"/>
                </m:rPr>
                <m:t>±</m:t>
              </m:r>
            </m:oMath>
            <w:r>
              <w:t xml:space="preserve"> </w:t>
            </w:r>
            <w:r>
              <w:t xml:space="preserve">0.0030</w:t>
            </w:r>
          </w:p>
        </w:tc>
      </w:tr>
      <w:tr>
        <w:trPr>
          <w:cantSplit/>
        </w:trPr>
        <w:tc>
          <w:tcPr/>
          <w:p>
            <w:pPr>
              <w:pStyle w:val="Compact"/>
              <w:keepNext/>
              <w:jc w:val="left"/>
            </w:pPr>
            <w:r>
              <w:t xml:space="preserve">12</w:t>
            </w:r>
          </w:p>
        </w:tc>
        <w:tc>
          <w:tcPr/>
          <w:p>
            <w:pPr>
              <w:pStyle w:val="Compact"/>
              <w:keepNext/>
              <w:jc w:val="center"/>
            </w:pPr>
            <w:r>
              <w:t xml:space="preserve">MLP 2L/384h, lr=0.001</w:t>
            </w:r>
          </w:p>
        </w:tc>
        <w:tc>
          <w:tcPr/>
          <w:p>
            <w:pPr>
              <w:pStyle w:val="Compact"/>
              <w:keepNext/>
              <w:jc w:val="center"/>
            </w:pPr>
            <w:r>
              <w:t xml:space="preserve">0.8162</w:t>
            </w:r>
            <w:r>
              <w:t xml:space="preserve"> </w:t>
            </w:r>
            <m:oMath>
              <m:r>
                <m:rPr>
                  <m:sty m:val="p"/>
                </m:rPr>
                <m:t>±</m:t>
              </m:r>
            </m:oMath>
            <w:r>
              <w:t xml:space="preserve"> </w:t>
            </w:r>
            <w:r>
              <w:t xml:space="preserve">0.0053</w:t>
            </w:r>
          </w:p>
        </w:tc>
      </w:tr>
      <w:tr>
        <w:trPr>
          <w:cantSplit/>
        </w:trPr>
        <w:tc>
          <w:tcPr/>
          <w:p>
            <w:pPr>
              <w:pStyle w:val="Compact"/>
              <w:keepNext/>
              <w:jc w:val="left"/>
            </w:pPr>
            <w:r>
              <w:t xml:space="preserve">13</w:t>
            </w:r>
          </w:p>
        </w:tc>
        <w:tc>
          <w:tcPr/>
          <w:p>
            <w:pPr>
              <w:pStyle w:val="Compact"/>
              <w:keepNext/>
              <w:jc w:val="center"/>
            </w:pPr>
            <w:r>
              <w:t xml:space="preserve">MLP 6L/384h, lr=0.001</w:t>
            </w:r>
          </w:p>
        </w:tc>
        <w:tc>
          <w:tcPr/>
          <w:p>
            <w:pPr>
              <w:pStyle w:val="Compact"/>
              <w:keepNext/>
              <w:jc w:val="center"/>
            </w:pPr>
            <w:r>
              <w:t xml:space="preserve">0.8156</w:t>
            </w:r>
            <w:r>
              <w:t xml:space="preserve"> </w:t>
            </w:r>
            <m:oMath>
              <m:r>
                <m:rPr>
                  <m:sty m:val="p"/>
                </m:rPr>
                <m:t>±</m:t>
              </m:r>
            </m:oMath>
            <w:r>
              <w:t xml:space="preserve"> </w:t>
            </w:r>
            <w:r>
              <w:t xml:space="preserve">0.0039</w:t>
            </w:r>
          </w:p>
        </w:tc>
      </w:tr>
      <w:tr>
        <w:trPr>
          <w:cantSplit/>
        </w:trPr>
        <w:tc>
          <w:tcPr/>
          <w:p>
            <w:pPr>
              <w:pStyle w:val="Compact"/>
              <w:keepNext/>
              <w:jc w:val="left"/>
            </w:pPr>
            <w:r>
              <w:t xml:space="preserve">14</w:t>
            </w:r>
          </w:p>
        </w:tc>
        <w:tc>
          <w:tcPr/>
          <w:p>
            <w:pPr>
              <w:pStyle w:val="Compact"/>
              <w:keepNext/>
              <w:jc w:val="center"/>
            </w:pPr>
            <w:r>
              <w:t xml:space="preserve">MLP 6L/256h, lr=0.001</w:t>
            </w:r>
          </w:p>
        </w:tc>
        <w:tc>
          <w:tcPr/>
          <w:p>
            <w:pPr>
              <w:pStyle w:val="Compact"/>
              <w:keepNext/>
              <w:jc w:val="center"/>
            </w:pPr>
            <w:r>
              <w:t xml:space="preserve">0.8153</w:t>
            </w:r>
            <w:r>
              <w:t xml:space="preserve"> </w:t>
            </w:r>
            <m:oMath>
              <m:r>
                <m:rPr>
                  <m:sty m:val="p"/>
                </m:rPr>
                <m:t>±</m:t>
              </m:r>
            </m:oMath>
            <w:r>
              <w:t xml:space="preserve"> </w:t>
            </w:r>
            <w:r>
              <w:t xml:space="preserve">0.0027</w:t>
            </w:r>
          </w:p>
        </w:tc>
      </w:tr>
      <w:tr>
        <w:trPr>
          <w:cantSplit/>
        </w:trPr>
        <w:tc>
          <w:tcPr/>
          <w:p>
            <w:pPr>
              <w:pStyle w:val="Compact"/>
              <w:keepNext/>
              <w:jc w:val="left"/>
            </w:pPr>
            <w:r>
              <w:t xml:space="preserve">15</w:t>
            </w:r>
          </w:p>
        </w:tc>
        <w:tc>
          <w:tcPr/>
          <w:p>
            <w:pPr>
              <w:pStyle w:val="Compact"/>
              <w:keepNext/>
              <w:jc w:val="center"/>
            </w:pPr>
            <w:r>
              <w:t xml:space="preserve">MLP 4L/384h, lr=0.001</w:t>
            </w:r>
          </w:p>
        </w:tc>
        <w:tc>
          <w:tcPr/>
          <w:p>
            <w:pPr>
              <w:pStyle w:val="Compact"/>
              <w:keepNext/>
              <w:jc w:val="center"/>
            </w:pPr>
            <w:r>
              <w:t xml:space="preserve">0.8151</w:t>
            </w:r>
            <w:r>
              <w:t xml:space="preserve"> </w:t>
            </w:r>
            <m:oMath>
              <m:r>
                <m:rPr>
                  <m:sty m:val="p"/>
                </m:rPr>
                <m:t>±</m:t>
              </m:r>
            </m:oMath>
            <w:r>
              <w:t xml:space="preserve"> </w:t>
            </w:r>
            <w:r>
              <w:t xml:space="preserve">0.0024</w:t>
            </w:r>
          </w:p>
        </w:tc>
      </w:tr>
      <w:tr>
        <w:trPr>
          <w:cantSplit/>
        </w:trPr>
        <w:tc>
          <w:tcPr/>
          <w:p>
            <w:pPr>
              <w:pStyle w:val="Compact"/>
              <w:keepNext/>
              <w:jc w:val="left"/>
            </w:pPr>
            <w:r>
              <w:t xml:space="preserve">16</w:t>
            </w:r>
          </w:p>
        </w:tc>
        <w:tc>
          <w:tcPr/>
          <w:p>
            <w:pPr>
              <w:pStyle w:val="Compact"/>
              <w:keepNext/>
              <w:jc w:val="center"/>
            </w:pPr>
            <w:r>
              <w:t xml:space="preserve">MLP 3L/384h, lr=0.001</w:t>
            </w:r>
          </w:p>
        </w:tc>
        <w:tc>
          <w:tcPr/>
          <w:p>
            <w:pPr>
              <w:pStyle w:val="Compact"/>
              <w:keepNext/>
              <w:jc w:val="center"/>
            </w:pPr>
            <w:r>
              <w:t xml:space="preserve">0.8151</w:t>
            </w:r>
            <w:r>
              <w:t xml:space="preserve"> </w:t>
            </w:r>
            <m:oMath>
              <m:r>
                <m:rPr>
                  <m:sty m:val="p"/>
                </m:rPr>
                <m:t>±</m:t>
              </m:r>
            </m:oMath>
            <w:r>
              <w:t xml:space="preserve"> </w:t>
            </w:r>
            <w:r>
              <w:t xml:space="preserve">0.0015</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keepNext/>
              <w:jc w:val="left"/>
            </w:pPr>
            <w:r>
              <w:t xml:space="preserve">20</w:t>
            </w:r>
          </w:p>
        </w:tc>
        <w:tc>
          <w:tcPr/>
          <w:p>
            <w:pPr>
              <w:pStyle w:val="Compact"/>
              <w:keepNext/>
              <w:jc w:val="center"/>
            </w:pPr>
            <w:r>
              <w:t xml:space="preserve">LR C=1.0, cw=None</w:t>
            </w:r>
          </w:p>
        </w:tc>
        <w:tc>
          <w:tcPr/>
          <w:p>
            <w:pPr>
              <w:pStyle w:val="Compact"/>
              <w:keepNext/>
              <w:jc w:val="center"/>
            </w:pPr>
            <w:r>
              <w:t xml:space="preserve">0.8087</w:t>
            </w:r>
            <w:r>
              <w:t xml:space="preserve"> </w:t>
            </w:r>
            <m:oMath>
              <m:r>
                <m:rPr>
                  <m:sty m:val="p"/>
                </m:rPr>
                <m:t>±</m:t>
              </m:r>
            </m:oMath>
            <w:r>
              <w:t xml:space="preserve"> </w:t>
            </w:r>
            <w:r>
              <w:t xml:space="preserve">0.0025</w:t>
            </w:r>
          </w:p>
        </w:tc>
      </w:tr>
      <w:tr>
        <w:trPr>
          <w:cantSplit/>
        </w:trPr>
        <w:tc>
          <w:tcPr/>
          <w:p>
            <w:pPr>
              <w:pStyle w:val="Compact"/>
              <w:keepNext/>
              <w:jc w:val="left"/>
            </w:pPr>
            <w:r>
              <w:t xml:space="preserve">21</w:t>
            </w:r>
          </w:p>
        </w:tc>
        <w:tc>
          <w:tcPr/>
          <w:p>
            <w:pPr>
              <w:pStyle w:val="Compact"/>
              <w:keepNext/>
              <w:jc w:val="center"/>
            </w:pPr>
            <w:r>
              <w:t xml:space="preserve">LR C=3.0, cw=balanced</w:t>
            </w:r>
          </w:p>
        </w:tc>
        <w:tc>
          <w:tcPr/>
          <w:p>
            <w:pPr>
              <w:pStyle w:val="Compact"/>
              <w:keepNext/>
              <w:jc w:val="center"/>
            </w:pPr>
            <w:r>
              <w:t xml:space="preserve">0.8079</w:t>
            </w:r>
            <w:r>
              <w:t xml:space="preserve"> </w:t>
            </w:r>
            <m:oMath>
              <m:r>
                <m:rPr>
                  <m:sty m:val="p"/>
                </m:rPr>
                <m:t>±</m:t>
              </m:r>
            </m:oMath>
            <w:r>
              <w:t xml:space="preserve"> </w:t>
            </w:r>
            <w:r>
              <w:t xml:space="preserve">0.0014</w:t>
            </w:r>
          </w:p>
        </w:tc>
      </w:tr>
      <w:tr>
        <w:trPr>
          <w:cantSplit/>
        </w:trPr>
        <w:tc>
          <w:tcPr/>
          <w:p>
            <w:pPr>
              <w:pStyle w:val="Compact"/>
              <w:keepNext/>
              <w:jc w:val="left"/>
            </w:pPr>
            <w:r>
              <w:t xml:space="preserve">22</w:t>
            </w:r>
          </w:p>
        </w:tc>
        <w:tc>
          <w:tcPr/>
          <w:p>
            <w:pPr>
              <w:pStyle w:val="Compact"/>
              <w:keepNext/>
              <w:jc w:val="center"/>
            </w:pPr>
            <w:r>
              <w:t xml:space="preserve">LR C=2.0, cw=balanced</w:t>
            </w:r>
          </w:p>
        </w:tc>
        <w:tc>
          <w:tcPr/>
          <w:p>
            <w:pPr>
              <w:pStyle w:val="Compact"/>
              <w:keepNext/>
              <w:jc w:val="center"/>
            </w:pPr>
            <w:r>
              <w:t xml:space="preserve">0.8077</w:t>
            </w:r>
            <w:r>
              <w:t xml:space="preserve"> </w:t>
            </w:r>
            <m:oMath>
              <m:r>
                <m:rPr>
                  <m:sty m:val="p"/>
                </m:rPr>
                <m:t>±</m:t>
              </m:r>
            </m:oMath>
            <w:r>
              <w:t xml:space="preserve"> </w:t>
            </w:r>
            <w:r>
              <w:t xml:space="preserve">0.0016</w:t>
            </w:r>
          </w:p>
        </w:tc>
      </w:tr>
      <w:tr>
        <w:trPr>
          <w:cantSplit/>
        </w:trPr>
        <w:tc>
          <w:tcPr/>
          <w:p>
            <w:pPr>
              <w:pStyle w:val="Compact"/>
              <w:keepNext/>
              <w:jc w:val="left"/>
            </w:pPr>
            <w:r>
              <w:t xml:space="preserve">23</w:t>
            </w:r>
          </w:p>
        </w:tc>
        <w:tc>
          <w:tcPr/>
          <w:p>
            <w:pPr>
              <w:pStyle w:val="Compact"/>
              <w:keepNext/>
              <w:jc w:val="center"/>
            </w:pPr>
            <w:r>
              <w:t xml:space="preserve">LR C=10.0, cw=None</w:t>
            </w:r>
          </w:p>
        </w:tc>
        <w:tc>
          <w:tcPr/>
          <w:p>
            <w:pPr>
              <w:pStyle w:val="Compact"/>
              <w:keepNext/>
              <w:jc w:val="center"/>
            </w:pPr>
            <w:r>
              <w:t xml:space="preserve">0.8075</w:t>
            </w:r>
            <w:r>
              <w:t xml:space="preserve"> </w:t>
            </w:r>
            <m:oMath>
              <m:r>
                <m:rPr>
                  <m:sty m:val="p"/>
                </m:rPr>
                <m:t>±</m:t>
              </m:r>
            </m:oMath>
            <w:r>
              <w:t xml:space="preserve"> </w:t>
            </w:r>
            <w:r>
              <w:t xml:space="preserve">0.0020</w:t>
            </w:r>
          </w:p>
        </w:tc>
      </w:tr>
      <w:tr>
        <w:trPr>
          <w:cantSplit/>
        </w:trPr>
        <w:tc>
          <w:tcPr/>
          <w:p>
            <w:pPr>
              <w:pStyle w:val="Compact"/>
              <w:keepNext/>
              <w:jc w:val="left"/>
            </w:pPr>
            <w:r>
              <w:t xml:space="preserve">24</w:t>
            </w:r>
          </w:p>
        </w:tc>
        <w:tc>
          <w:tcPr/>
          <w:p>
            <w:pPr>
              <w:pStyle w:val="Compact"/>
              <w:keepNext/>
              <w:jc w:val="center"/>
            </w:pPr>
            <w:r>
              <w:t xml:space="preserve">LR C=5.0, cw=balanced</w:t>
            </w:r>
          </w:p>
        </w:tc>
        <w:tc>
          <w:tcPr/>
          <w:p>
            <w:pPr>
              <w:pStyle w:val="Compact"/>
              <w:keepNext/>
              <w:jc w:val="center"/>
            </w:pPr>
            <w:r>
              <w:t xml:space="preserve">0.8073</w:t>
            </w:r>
            <w:r>
              <w:t xml:space="preserve"> </w:t>
            </w:r>
            <m:oMath>
              <m:r>
                <m:rPr>
                  <m:sty m:val="p"/>
                </m:rPr>
                <m:t>±</m:t>
              </m:r>
            </m:oMath>
            <w:r>
              <w:t xml:space="preserve"> </w:t>
            </w:r>
            <w:r>
              <w:t xml:space="preserve">0.0017</w:t>
            </w:r>
          </w:p>
        </w:tc>
      </w:tr>
      <w:tr>
        <w:trPr>
          <w:cantSplit/>
        </w:trPr>
        <w:tc>
          <w:tcPr/>
          <w:p>
            <w:pPr>
              <w:pStyle w:val="Compact"/>
              <w:keepNext/>
              <w:jc w:val="left"/>
            </w:pPr>
            <w:r>
              <w:t xml:space="preserve">25</w:t>
            </w:r>
          </w:p>
        </w:tc>
        <w:tc>
          <w:tcPr/>
          <w:p>
            <w:pPr>
              <w:pStyle w:val="Compact"/>
              <w:keepNext/>
              <w:jc w:val="center"/>
            </w:pPr>
            <w:r>
              <w:t xml:space="preserve">LR C=1.0, cw=balanced</w:t>
            </w:r>
          </w:p>
        </w:tc>
        <w:tc>
          <w:tcPr/>
          <w:p>
            <w:pPr>
              <w:pStyle w:val="Compact"/>
              <w:keepNext/>
              <w:jc w:val="center"/>
            </w:pPr>
            <w:r>
              <w:t xml:space="preserve">0.8069</w:t>
            </w:r>
            <w:r>
              <w:t xml:space="preserve"> </w:t>
            </w:r>
            <m:oMath>
              <m:r>
                <m:rPr>
                  <m:sty m:val="p"/>
                </m:rPr>
                <m:t>±</m:t>
              </m:r>
            </m:oMath>
            <w:r>
              <w:t xml:space="preserve"> </w:t>
            </w:r>
            <w:r>
              <w:t xml:space="preserve">0.0026</w:t>
            </w:r>
          </w:p>
        </w:tc>
      </w:tr>
      <w:tr>
        <w:trPr>
          <w:cantSplit/>
        </w:trPr>
        <w:tc>
          <w:tcPr/>
          <w:p>
            <w:pPr>
              <w:pStyle w:val="Compact"/>
              <w:keepNext/>
              <w:jc w:val="left"/>
            </w:pPr>
            <w:r>
              <w:t xml:space="preserve">26</w:t>
            </w:r>
          </w:p>
        </w:tc>
        <w:tc>
          <w:tcPr/>
          <w:p>
            <w:pPr>
              <w:pStyle w:val="Compact"/>
              <w:keepNext/>
              <w:jc w:val="center"/>
            </w:pPr>
            <w:r>
              <w:t xml:space="preserve">LR C=10.0, cw=balanced</w:t>
            </w:r>
          </w:p>
        </w:tc>
        <w:tc>
          <w:tcPr/>
          <w:p>
            <w:pPr>
              <w:pStyle w:val="Compact"/>
              <w:keepNext/>
              <w:jc w:val="center"/>
            </w:pPr>
            <w:r>
              <w:t xml:space="preserve">0.8063</w:t>
            </w:r>
            <w:r>
              <w:t xml:space="preserve"> </w:t>
            </w:r>
            <m:oMath>
              <m:r>
                <m:rPr>
                  <m:sty m:val="p"/>
                </m:rPr>
                <m:t>±</m:t>
              </m:r>
            </m:oMath>
            <w:r>
              <w:t xml:space="preserve"> </w:t>
            </w:r>
            <w:r>
              <w:t xml:space="preserve">0.0013</w:t>
            </w:r>
          </w:p>
        </w:tc>
      </w:tr>
      <w:tr>
        <w:trPr>
          <w:cantSplit/>
        </w:trPr>
        <w:tc>
          <w:tcPr/>
          <w:p>
            <w:pPr>
              <w:pStyle w:val="Compact"/>
              <w:keepNext/>
              <w:jc w:val="left"/>
            </w:pPr>
            <w:r>
              <w:t xml:space="preserve">27</w:t>
            </w:r>
          </w:p>
        </w:tc>
        <w:tc>
          <w:tcPr/>
          <w:p>
            <w:pPr>
              <w:pStyle w:val="Compact"/>
              <w:keepNext/>
              <w:jc w:val="center"/>
            </w:pPr>
            <w:r>
              <w:t xml:space="preserve">LR C=30.0, cw=None</w:t>
            </w:r>
          </w:p>
        </w:tc>
        <w:tc>
          <w:tcPr/>
          <w:p>
            <w:pPr>
              <w:pStyle w:val="Compact"/>
              <w:keepNext/>
              <w:jc w:val="center"/>
            </w:pPr>
            <w:r>
              <w:t xml:space="preserve">0.8039</w:t>
            </w:r>
            <w:r>
              <w:t xml:space="preserve"> </w:t>
            </w:r>
            <m:oMath>
              <m:r>
                <m:rPr>
                  <m:sty m:val="p"/>
                </m:rPr>
                <m:t>±</m:t>
              </m:r>
            </m:oMath>
            <w:r>
              <w:t xml:space="preserve"> </w:t>
            </w:r>
            <w:r>
              <w:t xml:space="preserve">0.0023</w:t>
            </w:r>
          </w:p>
        </w:tc>
      </w:tr>
      <w:tr>
        <w:trPr>
          <w:cantSplit/>
        </w:trPr>
        <w:tc>
          <w:tcPr/>
          <w:p>
            <w:pPr>
              <w:pStyle w:val="Compact"/>
              <w:keepNext/>
              <w:jc w:val="left"/>
            </w:pPr>
            <w:r>
              <w:t xml:space="preserve">28</w:t>
            </w:r>
          </w:p>
        </w:tc>
        <w:tc>
          <w:tcPr/>
          <w:p>
            <w:pPr>
              <w:pStyle w:val="Compact"/>
              <w:keepNext/>
              <w:jc w:val="center"/>
            </w:pPr>
            <w:r>
              <w:t xml:space="preserve">LR C=30.0, cw=balanced</w:t>
            </w:r>
          </w:p>
        </w:tc>
        <w:tc>
          <w:tcPr/>
          <w:p>
            <w:pPr>
              <w:pStyle w:val="Compact"/>
              <w:keepNext/>
              <w:jc w:val="center"/>
            </w:pPr>
            <w:r>
              <w:t xml:space="preserve">0.8022</w:t>
            </w:r>
            <w:r>
              <w:t xml:space="preserve"> </w:t>
            </w:r>
            <m:oMath>
              <m:r>
                <m:rPr>
                  <m:sty m:val="p"/>
                </m:rPr>
                <m:t>±</m:t>
              </m:r>
            </m:oMath>
            <w:r>
              <w:t xml:space="preserve"> </w:t>
            </w:r>
            <w:r>
              <w:t xml:space="preserve">0.0016</w:t>
            </w:r>
          </w:p>
        </w:tc>
      </w:tr>
      <w:tr>
        <w:trPr>
          <w:cantSplit/>
        </w:trPr>
        <w:tc>
          <w:tcPr/>
          <w:p>
            <w:pPr>
              <w:pStyle w:val="Compact"/>
              <w:keepNext/>
              <w:jc w:val="left"/>
            </w:pPr>
            <w:r>
              <w:t xml:space="preserve">29</w:t>
            </w:r>
          </w:p>
        </w:tc>
        <w:tc>
          <w:tcPr/>
          <w:p>
            <w:pPr>
              <w:pStyle w:val="Compact"/>
              <w:keepNext/>
              <w:jc w:val="center"/>
            </w:pPr>
            <w:r>
              <w:t xml:space="preserve">LR C=100.0, cw=None</w:t>
            </w:r>
          </w:p>
        </w:tc>
        <w:tc>
          <w:tcPr/>
          <w:p>
            <w:pPr>
              <w:pStyle w:val="Compact"/>
              <w:keepNext/>
              <w:jc w:val="center"/>
            </w:pPr>
            <w:r>
              <w:t xml:space="preserve">0.7967</w:t>
            </w:r>
            <w:r>
              <w:t xml:space="preserve"> </w:t>
            </w:r>
            <m:oMath>
              <m:r>
                <m:rPr>
                  <m:sty m:val="p"/>
                </m:rPr>
                <m:t>±</m:t>
              </m:r>
            </m:oMath>
            <w:r>
              <w:t xml:space="preserve"> </w:t>
            </w:r>
            <w:r>
              <w:t xml:space="preserve">0.0010</w:t>
            </w:r>
          </w:p>
        </w:tc>
      </w:tr>
      <w:tr>
        <w:trPr>
          <w:cantSplit/>
        </w:trPr>
        <w:tc>
          <w:tcPr/>
          <w:p>
            <w:pPr>
              <w:pStyle w:val="Compact"/>
              <w:keepNext/>
              <w:jc w:val="left"/>
            </w:pPr>
            <w:r>
              <w:t xml:space="preserve">30</w:t>
            </w:r>
          </w:p>
        </w:tc>
        <w:tc>
          <w:tcPr/>
          <w:p>
            <w:pPr>
              <w:pStyle w:val="Compact"/>
              <w:keepNext/>
              <w:jc w:val="center"/>
            </w:pPr>
            <w:r>
              <w:t xml:space="preserve">LR C=100.0, cw=balanced</w:t>
            </w:r>
          </w:p>
        </w:tc>
        <w:tc>
          <w:tcPr/>
          <w:p>
            <w:pPr>
              <w:pStyle w:val="Compact"/>
              <w:keepNext/>
              <w:jc w:val="center"/>
            </w:pPr>
            <w:r>
              <w:t xml:space="preserve">0.7942</w:t>
            </w:r>
            <w:r>
              <w:t xml:space="preserve"> </w:t>
            </w:r>
            <m:oMath>
              <m:r>
                <m:rPr>
                  <m:sty m:val="p"/>
                </m:rPr>
                <m:t>±</m:t>
              </m:r>
            </m:oMath>
            <w:r>
              <w:t xml:space="preserve"> </w:t>
            </w:r>
            <w:r>
              <w:t xml:space="preserve">0.0017</w:t>
            </w:r>
          </w:p>
        </w:tc>
      </w:tr>
      <w:tr>
        <w:trPr>
          <w:cantSplit/>
        </w:trPr>
        <w:tc>
          <w:tcPr/>
          <w:p>
            <w:pPr>
              <w:pStyle w:val="Compact"/>
              <w:keepNext/>
              <w:jc w:val="left"/>
            </w:pPr>
            <w:r>
              <w:t xml:space="preserve">31</w:t>
            </w:r>
          </w:p>
        </w:tc>
        <w:tc>
          <w:tcPr/>
          <w:p>
            <w:pPr>
              <w:pStyle w:val="Compact"/>
              <w:keepNext/>
              <w:jc w:val="center"/>
            </w:pPr>
            <w:r>
              <w:t xml:space="preserve">LR C=0.1, cw=balanced</w:t>
            </w:r>
          </w:p>
        </w:tc>
        <w:tc>
          <w:tcPr/>
          <w:p>
            <w:pPr>
              <w:pStyle w:val="Compact"/>
              <w:keepNext/>
              <w:jc w:val="center"/>
            </w:pPr>
            <w:r>
              <w:t xml:space="preserve">0.7919</w:t>
            </w:r>
            <w:r>
              <w:t xml:space="preserve"> </w:t>
            </w:r>
            <m:oMath>
              <m:r>
                <m:rPr>
                  <m:sty m:val="p"/>
                </m:rPr>
                <m:t>±</m:t>
              </m:r>
            </m:oMath>
            <w:r>
              <w:t xml:space="preserve"> </w:t>
            </w:r>
            <w:r>
              <w:t xml:space="preserve">0.0032</w:t>
            </w:r>
          </w:p>
        </w:tc>
      </w:tr>
      <w:tr>
        <w:trPr>
          <w:cantSplit/>
        </w:trP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252"/>
    <w:bookmarkEnd w:id="253"/>
    <w:bookmarkStart w:id="276" w:name="app:register-removal"/>
    <w:p>
      <w:pPr>
        <w:pStyle w:val="Heading1"/>
      </w:pPr>
      <w:r>
        <w:t xml:space="preserve">G Register Removal: Convergence and Validation</w:t>
      </w:r>
    </w:p>
    <w:bookmarkStart w:id="261" w:name="app:register-robustness"/>
    <w:p>
      <w:pPr>
        <w:pStyle w:val="Heading2"/>
      </w:pPr>
      <w:r>
        <w:t xml:space="preserve">G.1 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254" w:name="sampling-design."/>
    <w:p>
      <w:pPr>
        <w:pStyle w:val="Heading4"/>
      </w:pPr>
      <w:r>
        <w:t xml:space="preserve">Sampling design.</w:t>
      </w:r>
    </w:p>
    <w:p>
      <w:pPr>
        <w:pStyle w:val="FirstParagraph"/>
      </w:pPr>
      <w:r>
        <w:t xml:space="preserve">Two details of the sampling in Section </w:t>
      </w:r>
      <w:hyperlink w:anchor="sec:register-adjustment-inlp">
        <w:r>
          <w:rPr>
            <w:rStyle w:val="Hyperlink"/>
          </w:rPr>
          <w:t xml:space="preserve">3.8</w:t>
        </w:r>
      </w:hyperlink>
      <w:r>
        <w:t xml:space="preserve"> </w:t>
      </w:r>
      <w:r>
        <w:t xml:space="preserve">bear on how the adjusted gap should be read. First,</w:t>
      </w:r>
      <w:r>
        <w:t xml:space="preserve"> </w:t>
      </w:r>
      <m:oMath>
        <m:sSub>
          <m:e>
            <m:r>
              <m:t>n</m:t>
            </m:r>
          </m:e>
          <m:sub>
            <m:r>
              <m:rPr>
                <m:nor/>
                <m:sty m:val="p"/>
              </m:rPr>
              <m:t>target</m:t>
            </m:r>
          </m:sub>
        </m:sSub>
      </m:oMath>
      <w:r>
        <w:t xml:space="preserve"> </w:t>
      </w:r>
      <w:r>
        <w:t xml:space="preserve">is one global constant – the smallest available count across all SDG–corpus pools, 1123 segments for MPNet – so every SDG contributes the same number of research and policy texts at every iteration regardless of how large its actual pool is; how much text an SDG has cannot change how much register adjustment it receives. Second, the stratified sample is redrawn independently at each iteration (seeded per iteration, without replacement within each draw), so the learned directions do not hinge on any single subsample of the pool. One residue is unavoidable: for the pool that binds the global minimum, all available texts are used at every iteration, so that one stratum sees identical samples throughout; this affects only the smallest pool, treats both corpora identically, and cannot differentiate well-covered from sparsely-covered goals.</w:t>
      </w:r>
    </w:p>
    <w:bookmarkEnd w:id="254"/>
    <w:bookmarkStart w:id="255" w:name="app:register-inlp"/>
    <w:p>
      <w:pPr>
        <w:pStyle w:val="Heading4"/>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Figure </w:t>
      </w:r>
      <w:hyperlink w:anchor="fig:register-convergence">
        <w:r>
          <w:rPr>
            <w:rStyle w:val="Hyperlink"/>
          </w:rPr>
          <w:t xml:space="preserve">10</w:t>
        </w:r>
      </w:hyperlink>
      <w:r>
        <w:t xml:space="preserve"> </w:t>
      </w:r>
      <w:r>
        <w:t xml:space="preserve">shows the per-iteration paths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Fig. </w:t>
      </w:r>
      <w:hyperlink w:anchor="fig:semantic_gap">
        <w:r>
          <w:rPr>
            <w:rStyle w:val="Hyperlink"/>
          </w:rPr>
          <w:t xml:space="preserve">5</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255"/>
    <w:bookmarkStart w:id="260" w:name="cross-config-replication."/>
    <w:p>
      <w:pPr>
        <w:pStyle w:val="Heading4"/>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 a rapid early drop followed by a plateau — is identical, confirming that the convergence behaviour is a property of the INLP procedure rather than of the MPNet embedding space.</w:t>
      </w:r>
    </w:p>
    <w:bookmarkStart w:id="259" w:name="fig:register-convergence"/>
    <w:p>
      <w:pPr>
        <w:pStyle w:val="CaptionedFigure"/>
      </w:pPr>
      <w:r>
        <w:drawing>
          <wp:inline>
            <wp:extent cx="4693920" cy="4884214"/>
            <wp:effectExtent b="0" l="0" r="0" t="0"/>
            <wp:docPr descr="" title="" id="257" name="Picture"/>
            <a:graphic>
              <a:graphicData uri="http://schemas.openxmlformats.org/drawingml/2006/picture">
                <pic:pic>
                  <pic:nvPicPr>
                    <pic:cNvPr descr="fig12_register_convergence.png" id="258" name="Picture"/>
                    <pic:cNvPicPr>
                      <a:picLocks noChangeArrowheads="1" noChangeAspect="1"/>
                    </pic:cNvPicPr>
                  </pic:nvPicPr>
                  <pic:blipFill>
                    <a:blip r:embed="rId256"/>
                    <a:stretch>
                      <a:fillRect/>
                    </a:stretch>
                  </pic:blipFill>
                  <pic:spPr bwMode="auto">
                    <a:xfrm>
                      <a:off x="0" y="0"/>
                      <a:ext cx="4693920" cy="4884214"/>
                    </a:xfrm>
                    <a:prstGeom prst="rect">
                      <a:avLst/>
                    </a:prstGeom>
                    <a:noFill/>
                    <a:ln w="9525">
                      <a:noFill/>
                      <a:headEnd/>
                      <a:tailEnd/>
                    </a:ln>
                  </pic:spPr>
                </pic:pic>
              </a:graphicData>
            </a:graphic>
          </wp:inline>
        </w:drawing>
      </w:r>
    </w:p>
    <w:p>
      <w:pPr>
        <w:pStyle w:val="ImageCaption"/>
        <w:keepNext/>
      </w:pPr>
      <w:r>
        <w:t xml:space="preserve">Figure 10: Stratified iterative register-removal diagnostic across the three encoder tracks.</w:t>
      </w:r>
    </w:p>
    <w:bookmarkEnd w:id="259"/>
    <w:p>
      <w:pPr>
        <w:pStyle w:val="BodyText"/>
        <w:spacing w:line="240" w:lineRule="auto"/>
        <w:jc w:val="center"/>
      </w:pPr>
      <w:r>
        <w:rPr>
          <w:iCs/>
          <w:i/>
        </w:rPr>
        <w:t xml:space="preserve">Notes:</w:t>
      </w:r>
      <w:r>
        <w:t xml:space="preserve"> </w:t>
      </w:r>
      <w:r>
        <w:t xml:space="preserve">Top: acc = held-out accuracy on a stratified 15% test split after projecting out the first</w:t>
      </w:r>
      <w:r>
        <w:t xml:space="preserve"> </w:t>
      </w:r>
      <m:oMath>
        <m:r>
          <m:t>k</m:t>
        </m:r>
      </m:oMath>
      <w:r>
        <w:t xml:space="preserve"> </w:t>
      </w:r>
      <w:r>
        <w:t xml:space="preserve">learned directions. Middle: gap = average within-SDG semantic gap after</w:t>
      </w:r>
      <w:r>
        <w:t xml:space="preserve"> </w:t>
      </w:r>
      <m:oMath>
        <m:r>
          <m:t>k</m:t>
        </m:r>
      </m:oMath>
      <w:r>
        <w:t xml:space="preserve"> </w:t>
      </w:r>
      <w:r>
        <w:t xml:space="preserve">removals. Bottom: p vs raw = Spearman rank correlation of the gap vector at iteration </w:t>
      </w:r>
      <m:oMath>
        <m:r>
          <m:t>k</m:t>
        </m:r>
      </m:oMath>
      <w:r>
        <w:t xml:space="preserve"> </w:t>
      </w:r>
      <w:r>
        <w:t xml:space="preserve">versus the raw (iteration 0, un-projected) gap vector. Values are shown at the published iterations per encoder track; curves end where a track reached the stopping threshold.</w:t>
      </w:r>
    </w:p>
    <w:bookmarkEnd w:id="260"/>
    <w:bookmarkEnd w:id="261"/>
    <w:bookmarkStart w:id="275" w:name="app:register-validation"/>
    <w:p>
      <w:pPr>
        <w:pStyle w:val="Heading2"/>
      </w:pPr>
      <w:r>
        <w:t xml:space="preserve">G.2 Construct Validation</w:t>
      </w:r>
    </w:p>
    <w:bookmarkStart w:id="262" w:name="sec:regval-purpose"/>
    <w:p>
      <w:pPr>
        <w:pStyle w:val="Heading3"/>
      </w:pPr>
      <w:r>
        <w:t xml:space="preserve">G.2.1 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shows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show three things: whether the adjustment removes a large corpus-separable component; whether the removal is accompanied by evidence that SDG (topic) structure is being destroyed; and whether apparent residual register signals survive controlled samples. It cannot prove that the removed subspace is identical to the measured linguistic register features, and the register score used here is a small set of surface indicators. The validation is single-encoder and sample-limited.</w:t>
      </w:r>
    </w:p>
    <w:bookmarkEnd w:id="262"/>
    <w:bookmarkStart w:id="265" w:name="sec:regval-operationalisation"/>
    <w:p>
      <w:pPr>
        <w:pStyle w:val="Heading3"/>
      </w:pPr>
      <w:r>
        <w:t xml:space="preserve">G.2.2 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(12 segments per SDG per corpus, seed 42; 408 total) and the same frozen projection</w:t>
      </w:r>
      <w:r>
        <w:t xml:space="preserve"> </w:t>
      </w:r>
      <m:oMath>
        <m:r>
          <m:t>G</m:t>
        </m:r>
      </m:oMath>
      <w:r>
        <w:t xml:space="preserve">. To avoid fake pooled correlations from long flagship reports (which sit close in embedding space), the main test uses one segment per source document (408 distinct parents); excluded flagship segments are replaced by shorter national/thematic monitoring reports from the same SDG (Table </w:t>
      </w:r>
      <w:hyperlink w:anchor="tab:register-sample-design">
        <w:r>
          <w:rPr>
            <w:rStyle w:val="Hyperlink"/>
          </w:rPr>
          <w:t xml:space="preserve">12</w:t>
        </w:r>
      </w:hyperlink>
      <w:r>
        <w:t xml:space="preserve">).</w:t>
      </w:r>
    </w:p>
    <w:bookmarkStart w:id="263" w:name="tab:register-sample-design"/>
    <w:p>
      <w:pPr>
        <w:pStyle w:val="TableCaption"/>
        <w:keepNext/>
      </w:pPr>
      <w:r>
        <w:t xml:space="preserve">Table 12: Validation sample construction: the two designs.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2: Validation sample construction: the two designs."/>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Design</w:t>
            </w:r>
          </w:p>
        </w:tc>
        <w:tc>
          <w:tcPr>
            <w:tcBorders>
              <w:bottom w:val="single" w:sz="8" w:space="0" w:color="auto"/>
            </w:tcBorders>
          </w:tcPr>
          <w:p>
            <w:pPr>
              <w:pStyle w:val="Compact"/>
              <w:keepNext/>
              <w:jc w:val="right"/>
            </w:pPr>
            <w:r>
              <w:t xml:space="preserve">Segments</w:t>
            </w:r>
          </w:p>
        </w:tc>
        <w:tc>
          <w:tcPr>
            <w:tcBorders>
              <w:bottom w:val="single" w:sz="8" w:space="0" w:color="auto"/>
            </w:tcBorders>
          </w:tcPr>
          <w:p>
            <w:pPr>
              <w:pStyle w:val="Compact"/>
              <w:keepNext/>
              <w:jc w:val="right"/>
            </w:pPr>
            <w:r>
              <w:t xml:space="preserve">Research</w:t>
            </w:r>
          </w:p>
        </w:tc>
        <w:tc>
          <w:tcPr>
            <w:tcBorders>
              <w:bottom w:val="single" w:sz="8" w:space="0" w:color="auto"/>
            </w:tcBorders>
          </w:tcPr>
          <w:p>
            <w:pPr>
              <w:pStyle w:val="Compact"/>
              <w:keepNext/>
              <w:jc w:val="right"/>
            </w:pPr>
            <w:r>
              <w:t xml:space="preserve">Policy</w:t>
            </w:r>
          </w:p>
        </w:tc>
        <w:tc>
          <w:tcPr>
            <w:tcBorders>
              <w:bottom w:val="single" w:sz="8" w:space="0" w:color="auto"/>
            </w:tcBorders>
          </w:tcPr>
          <w:p>
            <w:pPr>
              <w:pStyle w:val="Compact"/>
              <w:keepNext/>
              <w:jc w:val="right"/>
            </w:pPr>
            <w:r>
              <w:t xml:space="preserve">Distinct docs</w:t>
            </w:r>
          </w:p>
        </w:tc>
        <w:tc>
          <w:tcPr>
            <w:tcBorders>
              <w:bottom w:val="single" w:sz="8" w:space="0" w:color="auto"/>
            </w:tcBorders>
          </w:tcPr>
          <w:p>
            <w:pPr>
              <w:pStyle w:val="Compact"/>
              <w:keepNext/>
              <w:jc w:val="right"/>
            </w:pPr>
            <w:r>
              <w:t xml:space="preserve">Multi-parent units</w:t>
            </w:r>
          </w:p>
        </w:tc>
        <w:tc>
          <w:tcPr>
            <w:tcBorders>
              <w:bottom w:val="single" w:sz="8" w:space="0" w:color="auto"/>
            </w:tcBorders>
          </w:tcPr>
          <w:p>
            <w:pPr>
              <w:pStyle w:val="Compact"/>
              <w:keepNext/>
              <w:jc w:val="right"/>
            </w:pPr>
            <w:r>
              <w:t xml:space="preserve">Mega-doc segments</w:t>
            </w:r>
          </w:p>
        </w:tc>
        <w:tc>
          <w:tcPr>
            <w:tcBorders>
              <w:bottom w:val="single" w:sz="8" w:space="0" w:color="auto"/>
            </w:tcBorders>
          </w:tcPr>
          <w:p>
            <w:pPr>
              <w:pStyle w:val="Compact"/>
              <w:keepNext/>
              <w:jc w:val="right"/>
            </w:pPr>
            <w:r>
              <w:t xml:space="preserve">Mega-SDGs</w:t>
            </w:r>
          </w:p>
        </w:tc>
      </w:tr>
      <w:tr>
        <w:trPr>
          <w:cantSplit/>
        </w:trPr>
        <w:tc>
          <w:tcPr/>
          <w:p>
            <w:pPr>
              <w:pStyle w:val="Compact"/>
              <w:keepNext/>
              <w:jc w:val="left"/>
            </w:pPr>
            <w:r>
              <w:t xml:space="preserve">Original (per-SDG dedup)</w:t>
            </w:r>
          </w:p>
        </w:tc>
        <w:tc>
          <w:tcPr/>
          <w:p>
            <w:pPr>
              <w:pStyle w:val="Compact"/>
              <w:keepNext/>
              <w:jc w:val="right"/>
            </w:pPr>
            <w:r>
              <w:t xml:space="preserve">408</w:t>
            </w:r>
          </w:p>
        </w:tc>
        <w:tc>
          <w:tcPr/>
          <w:p>
            <w:pPr>
              <w:pStyle w:val="Compact"/>
              <w:keepNext/>
              <w:jc w:val="right"/>
            </w:pPr>
            <w:r>
              <w:t xml:space="preserve">204</w:t>
            </w:r>
          </w:p>
        </w:tc>
        <w:tc>
          <w:tcPr/>
          <w:p>
            <w:pPr>
              <w:pStyle w:val="Compact"/>
              <w:keepNext/>
              <w:jc w:val="right"/>
            </w:pPr>
            <w:r>
              <w:t xml:space="preserve">204</w:t>
            </w:r>
          </w:p>
        </w:tc>
        <w:tc>
          <w:tcPr/>
          <w:p>
            <w:pPr>
              <w:pStyle w:val="Compact"/>
              <w:keepNext/>
              <w:jc w:val="right"/>
            </w:pPr>
            <w:r>
              <w:t xml:space="preserve">390</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15</w:t>
            </w:r>
          </w:p>
        </w:tc>
      </w:tr>
      <w:tr>
        <w:trPr>
          <w:cantSplit/>
        </w:trP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263"/>
    <w:p>
      <w:pPr>
        <w:pStyle w:val="BodyText"/>
        <w:spacing w:line="240" w:lineRule="auto"/>
        <w:jc w:val="center"/>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where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13</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264" w:name="tab:register-feature-contrasts"/>
    <w:p>
      <w:pPr>
        <w:pStyle w:val="TableCaption"/>
        <w:keepNext/>
      </w:pPr>
      <w:r>
        <w:t xml:space="preserve">Table 13: Corpus register-feature contrasts (original sample).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3: Corpus register-feature contrasts (original sample)."/>
      </w:tblPr>
      <w:tblGrid>
        <w:gridCol w:w="1131"/>
        <w:gridCol w:w="1131"/>
        <w:gridCol w:w="1131"/>
        <w:gridCol w:w="1131"/>
        <w:gridCol w:w="1131"/>
        <w:gridCol w:w="1131"/>
        <w:gridCol w:w="1131"/>
      </w:tblGrid>
      <w:tr>
        <w:trPr>
          <w:cantSplit/>
          <w:tblHeader w:val="true"/>
        </w:trPr>
        <w:tc>
          <w:tcPr>
            <w:tcBorders>
              <w:bottom w:val="single" w:sz="8" w:space="0" w:color="auto"/>
            </w:tcBorders>
          </w:tcPr>
          <w:p>
            <w:pPr>
              <w:pStyle w:val="Compact"/>
              <w:keepNext/>
              <w:jc w:val="left"/>
            </w:pPr>
            <w:r>
              <w:t xml:space="preserve">Feature</w:t>
            </w:r>
          </w:p>
        </w:tc>
        <w:tc>
          <w:tcPr>
            <w:gridSpan w:val="2"/>
            <w:tcBorders>
              <w:bottom w:val="single" w:sz="8" w:space="0" w:color="auto"/>
            </w:tcBorders>
          </w:tcPr>
          <w:p>
            <w:pPr>
              <w:pStyle w:val="Compact"/>
              <w:keepNext/>
              <w:jc w:val="center"/>
            </w:pPr>
            <w:r>
              <w:t xml:space="preserve">Corpus mean</w:t>
            </w:r>
          </w:p>
        </w:tc>
        <w:tc>
          <w:tcPr>
            <w:tcBorders>
              <w:bottom w:val="single" w:sz="8" w:space="0" w:color="auto"/>
            </w:tcBorders>
          </w:tcPr>
          <w:p>
            <w:pPr>
              <w:pStyle w:val="Compact"/>
              <w:keepNext/>
              <w:jc w:val="left"/>
            </w:pPr>
            <w:r>
              <w:t xml:space="preserve">Direction</w:t>
            </w:r>
          </w:p>
        </w:tc>
        <w:tc>
          <w:tcPr>
            <w:tcBorders>
              <w:bottom w:val="single" w:sz="8" w:space="0" w:color="auto"/>
            </w:tcBorders>
          </w:tcPr>
          <w:p>
            <w:pPr>
              <w:pStyle w:val="Compact"/>
              <w:keepNext/>
              <w:jc w:val="left"/>
            </w:pPr>
            <w:r>
              <w:t xml:space="preserve">Load-bearing?</w:t>
            </w:r>
          </w:p>
        </w:tc>
        <w:tc>
          <w:tcPr>
            <w:gridSpan w:val="2"/>
            <w:tcBorders>
              <w:bottom w:val="single" w:sz="8" w:space="0" w:color="auto"/>
            </w:tcBorders>
          </w:tcPr>
          <w:p>
            <w:pPr>
              <w:pStyle w:val="Compact"/>
              <w:keepNext/>
              <w:jc w:val="center"/>
            </w:pPr>
            <w:r>
              <w:t xml:space="preserve">Mega-doc vs rest</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right"/>
            </w:pPr>
            <w:r>
              <w:t xml:space="preserve">Policy</w:t>
            </w:r>
          </w:p>
        </w:tc>
        <w:tc>
          <w:tcPr>
            <w:tcBorders>
              <w:bottom w:val="single" w:sz="8" w:space="0" w:color="auto"/>
            </w:tcBorders>
          </w:tcPr>
          <w:p>
            <w:pPr>
              <w:pStyle w:val="Compact"/>
              <w:keepNext/>
              <w:jc w:val="right"/>
            </w:pPr>
            <w:r>
              <w:t xml:space="preserve">Research</w:t>
            </w:r>
          </w:p>
        </w:tc>
        <w:tc>
          <w:tcPr>
            <w:tcBorders>
              <w:bottom w:val="single" w:sz="8" w:space="0" w:color="auto"/>
            </w:tcBorders>
          </w:tcPr>
          <w:p>
            <w:pPr>
              <w:pStyle w:val="Compact"/>
              <w:keepNex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Mega-doc</w:t>
            </w:r>
          </w:p>
        </w:tc>
        <w:tc>
          <w:tcPr>
            <w:tcBorders>
              <w:bottom w:val="single" w:sz="8" w:space="0" w:color="auto"/>
            </w:tcBorders>
          </w:tcPr>
          <w:p>
            <w:pPr>
              <w:pStyle w:val="Compact"/>
              <w:keepNext/>
              <w:jc w:val="right"/>
            </w:pPr>
            <w:r>
              <w:t xml:space="preserve">Rest</w:t>
            </w:r>
          </w:p>
        </w:tc>
      </w:tr>
      <w:tr>
        <w:trPr>
          <w:cantSplit/>
        </w:trPr>
        <w:tc>
          <w:tcPr/>
          <w:p>
            <w:pPr>
              <w:pStyle w:val="Compact"/>
              <w:keepNext/>
              <w:jc w:val="left"/>
            </w:pPr>
            <w:r>
              <w:t xml:space="preserve">Hedge rate (/1k words)</w:t>
            </w:r>
          </w:p>
        </w:tc>
        <w:tc>
          <w:tcPr/>
          <w:p>
            <w:pPr>
              <w:pStyle w:val="Compact"/>
              <w:keepNext/>
              <w:jc w:val="right"/>
            </w:pPr>
            <w:r>
              <w:t xml:space="preserve">0.85</w:t>
            </w:r>
          </w:p>
        </w:tc>
        <w:tc>
          <w:tcPr/>
          <w:p>
            <w:pPr>
              <w:pStyle w:val="Compact"/>
              <w:keepNext/>
              <w:jc w:val="right"/>
            </w:pPr>
            <w:r>
              <w:t xml:space="preserve">1.43</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1.21</w:t>
            </w:r>
          </w:p>
        </w:tc>
        <w:tc>
          <w:tcPr/>
          <w:p>
            <w:pPr>
              <w:pStyle w:val="Compact"/>
              <w:keepNext/>
              <w:jc w:val="right"/>
            </w:pPr>
            <w:r>
              <w:t xml:space="preserve">1.14</w:t>
            </w:r>
          </w:p>
        </w:tc>
      </w:tr>
      <w:tr>
        <w:trPr>
          <w:cantSplit/>
        </w:trPr>
        <w:tc>
          <w:tcPr/>
          <w:p>
            <w:pPr>
              <w:pStyle w:val="Compact"/>
              <w:keepNext/>
              <w:jc w:val="left"/>
            </w:pPr>
            <w:r>
              <w:t xml:space="preserve">Deontic (must/should) rate (/1k words)</w:t>
            </w:r>
          </w:p>
        </w:tc>
        <w:tc>
          <w:tcPr/>
          <w:p>
            <w:pPr>
              <w:pStyle w:val="Compact"/>
              <w:keepNext/>
              <w:jc w:val="right"/>
            </w:pPr>
            <w:r>
              <w:t xml:space="preserve">3.13</w:t>
            </w:r>
          </w:p>
        </w:tc>
        <w:tc>
          <w:tcPr/>
          <w:p>
            <w:pPr>
              <w:pStyle w:val="Compact"/>
              <w:keepNext/>
              <w:jc w:val="right"/>
            </w:pPr>
            <w:r>
              <w:t xml:space="preserve">0.78</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Yes</w:t>
            </w:r>
          </w:p>
        </w:tc>
        <w:tc>
          <w:tcPr/>
          <w:p>
            <w:pPr>
              <w:pStyle w:val="Compact"/>
              <w:keepNext/>
              <w:jc w:val="right"/>
            </w:pPr>
            <w:r>
              <w:t xml:space="preserve">2.21</w:t>
            </w:r>
          </w:p>
        </w:tc>
        <w:tc>
          <w:tcPr/>
          <w:p>
            <w:pPr>
              <w:pStyle w:val="Compact"/>
              <w:keepNext/>
              <w:jc w:val="right"/>
            </w:pPr>
            <w:r>
              <w:t xml:space="preserve">1.94</w:t>
            </w:r>
          </w:p>
        </w:tc>
      </w:tr>
      <w:tr>
        <w:trPr>
          <w:cantSplit/>
        </w:trPr>
        <w:tc>
          <w:tcPr/>
          <w:p>
            <w:pPr>
              <w:pStyle w:val="Compact"/>
              <w:keepNext/>
              <w:jc w:val="left"/>
            </w:pPr>
            <w:r>
              <w:t xml:space="preserve">Passive-voice rate (/1k words)</w:t>
            </w:r>
          </w:p>
        </w:tc>
        <w:tc>
          <w:tcPr/>
          <w:p>
            <w:pPr>
              <w:pStyle w:val="Compact"/>
              <w:keepNext/>
              <w:jc w:val="right"/>
            </w:pPr>
            <w:r>
              <w:t xml:space="preserve">8.45</w:t>
            </w:r>
          </w:p>
        </w:tc>
        <w:tc>
          <w:tcPr/>
          <w:p>
            <w:pPr>
              <w:pStyle w:val="Compact"/>
              <w:keepNext/>
              <w:jc w:val="right"/>
            </w:pPr>
            <w:r>
              <w:t xml:space="preserve">10.30</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3.35</w:t>
            </w:r>
          </w:p>
        </w:tc>
        <w:tc>
          <w:tcPr/>
          <w:p>
            <w:pPr>
              <w:pStyle w:val="Compact"/>
              <w:keepNext/>
              <w:jc w:val="right"/>
            </w:pPr>
            <w:r>
              <w:t xml:space="preserve">9.77</w:t>
            </w:r>
          </w:p>
        </w:tc>
      </w:tr>
      <w:tr>
        <w:trPr>
          <w:cantSplit/>
        </w:trPr>
        <w:tc>
          <w:tcPr/>
          <w:p>
            <w:pPr>
              <w:pStyle w:val="Compact"/>
              <w:keepNext/>
              <w:jc w:val="left"/>
            </w:pPr>
            <w:r>
              <w:t xml:space="preserve">Mean sentence length (words)</w:t>
            </w:r>
          </w:p>
        </w:tc>
        <w:tc>
          <w:tcPr/>
          <w:p>
            <w:pPr>
              <w:pStyle w:val="Compact"/>
              <w:keepNext/>
              <w:jc w:val="right"/>
            </w:pPr>
            <w:r>
              <w:t xml:space="preserve">63.8</w:t>
            </w:r>
          </w:p>
        </w:tc>
        <w:tc>
          <w:tcPr/>
          <w:p>
            <w:pPr>
              <w:pStyle w:val="Compact"/>
              <w:keepNext/>
              <w:jc w:val="right"/>
            </w:pPr>
            <w:r>
              <w:t xml:space="preserve">37.0</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No</w:t>
            </w:r>
          </w:p>
        </w:tc>
        <w:tc>
          <w:tcPr/>
          <w:p>
            <w:pPr>
              <w:pStyle w:val="Compact"/>
              <w:keepNext/>
              <w:jc w:val="right"/>
            </w:pPr>
            <w:r>
              <w:t xml:space="preserve">276.9</w:t>
            </w:r>
          </w:p>
        </w:tc>
        <w:tc>
          <w:tcPr/>
          <w:p>
            <w:pPr>
              <w:pStyle w:val="Compact"/>
              <w:keepNext/>
              <w:jc w:val="right"/>
            </w:pPr>
            <w:r>
              <w:t xml:space="preserve">35.6</w:t>
            </w:r>
          </w:p>
        </w:tc>
      </w:tr>
      <w:tr>
        <w:trPr>
          <w:cantSplit/>
        </w:trPr>
        <w:tc>
          <w:tcPr/>
          <w:p>
            <w:pPr>
              <w:pStyle w:val="Compact"/>
              <w:keepNext/>
              <w:jc w:val="left"/>
            </w:pPr>
            <w:r>
              <w:t xml:space="preserve">First-person rate (/1k words)</w:t>
            </w:r>
          </w:p>
        </w:tc>
        <w:tc>
          <w:tcPr/>
          <w:p>
            <w:pPr>
              <w:pStyle w:val="Compact"/>
              <w:keepNext/>
              <w:jc w:val="right"/>
            </w:pPr>
            <w:r>
              <w:t xml:space="preserve">6.46</w:t>
            </w:r>
          </w:p>
        </w:tc>
        <w:tc>
          <w:tcPr/>
          <w:p>
            <w:pPr>
              <w:pStyle w:val="Compact"/>
              <w:keepNext/>
              <w:jc w:val="right"/>
            </w:pPr>
            <w:r>
              <w:t xml:space="preserve">6.90</w:t>
            </w:r>
          </w:p>
        </w:tc>
        <w:tc>
          <w:tcPr/>
          <w:p>
            <w:pPr>
              <w:pStyle w:val="Compact"/>
              <w:keepNext/>
              <w:jc w:val="left"/>
            </w:pPr>
            <m:oMath>
              <m:r>
                <m:rPr>
                  <m:sty m:val="p"/>
                </m:rPr>
                <m:t>≈</m:t>
              </m:r>
            </m:oMath>
          </w:p>
        </w:tc>
        <w:tc>
          <w:tcPr/>
          <w:p>
            <w:pPr>
              <w:pStyle w:val="Compact"/>
              <w:keepNext/>
              <w:jc w:val="left"/>
            </w:pPr>
            <w:r>
              <w:t xml:space="preserve">No</w:t>
            </w:r>
          </w:p>
        </w:tc>
        <w:tc>
          <w:tcPr/>
          <w:p>
            <w:pPr>
              <w:pStyle w:val="Compact"/>
              <w:keepNext/>
              <w:jc w:val="right"/>
            </w:pPr>
            <w:r>
              <w:t xml:space="preserve">19.00</w:t>
            </w:r>
          </w:p>
        </w:tc>
        <w:tc>
          <w:tcPr/>
          <w:p>
            <w:pPr>
              <w:pStyle w:val="Compact"/>
              <w:keepNext/>
              <w:jc w:val="right"/>
            </w:pPr>
            <w:r>
              <w:t xml:space="preserve">5.88</w:t>
            </w:r>
          </w:p>
        </w:tc>
      </w:tr>
      <w:tr>
        <w:trPr>
          <w:cantSplit/>
        </w:trP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264"/>
    <w:p>
      <w:pPr>
        <w:pStyle w:val="BodyText"/>
        <w:spacing w:line="240" w:lineRule="auto"/>
        <w:jc w:val="center"/>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265"/>
    <w:bookmarkStart w:id="266" w:name="sec:regval-discrimination"/>
    <w:p>
      <w:pPr>
        <w:pStyle w:val="Heading3"/>
      </w:pPr>
      <w:r>
        <w:t xml:space="preserve">G.2.3 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15</w:t>
        </w:r>
      </w:hyperlink>
      <w:r>
        <w:t xml:space="preserve">). After register removal the accuracy falls to 0.505 on the original sample and 0.603 on the one-per-parent sample – a large share of the corpus-linear signal is gone, though not all – and the canonical one-per-parent value stays above chance (</w:t>
      </w:r>
      <m:oMath>
        <m:r>
          <m:t>0.603</m:t>
        </m:r>
        <m:r>
          <m:t>​</m:t>
        </m:r>
      </m:oMath>
      <w:r>
        <w:t xml:space="preserv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15</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266"/>
    <w:bookmarkStart w:id="267" w:name="sec:regval-topic"/>
    <w:p>
      <w:pPr>
        <w:pStyle w:val="Heading3"/>
      </w:pPr>
      <w:r>
        <w:t xml:space="preserve">G.2.4 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16</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267"/>
    <w:bookmarkStart w:id="269" w:name="sec:regval-subspace"/>
    <w:p>
      <w:pPr>
        <w:pStyle w:val="Heading3"/>
      </w:pPr>
      <w:r>
        <w:t xml:space="preserve">G.2.5 Characterisation of the Removed Subspace</w:t>
      </w:r>
    </w:p>
    <w:p>
      <w:pPr>
        <w:pStyle w:val="FirstParagraph"/>
      </w:pPr>
      <w:r>
        <w:t xml:space="preserve">The tests above show the removed component is corpus-separable and topic-preserving, but not what it encodes. Two direction-space tests, on the same frozen SDG-balanced sample used to train </w:t>
      </w:r>
      <m:oMath>
        <m:r>
          <m:t>G</m:t>
        </m:r>
      </m:oMath>
      <w:r>
        <w:t xml:space="preserve">, characterise it directly.</w:t>
      </w:r>
    </w:p>
    <w:p>
      <w:pPr>
        <w:pStyle w:val="BodyText"/>
      </w:pPr>
      <w:r>
        <w:rPr>
          <w:bCs/>
          <w:b/>
        </w:rPr>
        <w:t xml:space="preserve">Topic-direction orthogonality (P1).</w:t>
      </w:r>
      <w:r>
        <w:t xml:space="preserve"> </w:t>
      </w:r>
      <w:r>
        <w:t xml:space="preserve">An independent 17-class SDG-topic logistic regression on the raw embeddings gives per-SDG weight vectors </w:t>
      </w:r>
      <m:oMath>
        <m:sSub>
          <m:e>
            <m:r>
              <m:t>w</m:t>
            </m:r>
          </m:e>
          <m:sub>
            <m:r>
              <m:t>s</m:t>
            </m:r>
          </m:sub>
        </m:sSub>
      </m:oMath>
      <w:r>
        <w:t xml:space="preserve">. Alignment with</w:t>
      </w:r>
      <w:r>
        <w:t xml:space="preserve"> </w:t>
      </w:r>
      <m:oMath>
        <m:r>
          <m:t>s</m:t>
        </m:r>
        <m:r>
          <m:t>p</m:t>
        </m:r>
        <m:r>
          <m:t>a</m:t>
        </m:r>
        <m:r>
          <m:t>n</m:t>
        </m:r>
        <m:d>
          <m:dPr>
            <m:begChr m:val="("/>
            <m:endChr m:val=")"/>
            <m:sepChr m:val=""/>
            <m:grow/>
          </m:dPr>
          <m:e>
            <m:r>
              <m:t>G</m:t>
            </m:r>
          </m:e>
        </m:d>
      </m:oMath>
      <w:r>
        <w:t xml:space="preserve"> </w:t>
      </w:r>
      <w:r>
        <w:t xml:space="preserve">is</w:t>
      </w:r>
      <w:r>
        <w:t xml:space="preserve"> </w:t>
      </w:r>
      <m:oMath>
        <m:r>
          <m:rPr>
            <m:sty m:val="p"/>
          </m:rPr>
          <m:t>∥</m:t>
        </m:r>
        <m:r>
          <m:t>G</m:t>
        </m:r>
        <m:sSub>
          <m:e>
            <m:r>
              <m:t>w</m:t>
            </m:r>
          </m:e>
          <m:sub>
            <m:r>
              <m:t>s</m:t>
            </m:r>
          </m:sub>
        </m:sSub>
        <m:r>
          <m:rPr>
            <m:sty m:val="p"/>
          </m:rPr>
          <m:t>∥</m:t>
        </m:r>
        <m:r>
          <m:rPr>
            <m:sty m:val="p"/>
          </m:rPr>
          <m:t>/</m:t>
        </m:r>
        <m:r>
          <m:rPr>
            <m:sty m:val="p"/>
          </m:rPr>
          <m:t>∥</m:t>
        </m:r>
        <m:sSub>
          <m:e>
            <m:r>
              <m:t>w</m:t>
            </m:r>
          </m:e>
          <m:sub>
            <m:r>
              <m:t>s</m:t>
            </m:r>
          </m:sub>
        </m:sSub>
        <m:r>
          <m:rPr>
            <m:sty m:val="p"/>
          </m:rPr>
          <m:t>∥</m:t>
        </m:r>
      </m:oMath>
      <w:r>
        <w:t xml:space="preserve">. The topic weights align with</w:t>
      </w:r>
      <w:r>
        <w:t xml:space="preserve"> </w:t>
      </w:r>
      <m:oMath>
        <m:r>
          <m:t>s</m:t>
        </m:r>
        <m:r>
          <m:t>p</m:t>
        </m:r>
        <m:r>
          <m:t>a</m:t>
        </m:r>
        <m:r>
          <m:t>n</m:t>
        </m:r>
        <m:d>
          <m:dPr>
            <m:begChr m:val="("/>
            <m:endChr m:val=")"/>
            <m:sepChr m:val=""/>
            <m:grow/>
          </m:dPr>
          <m:e>
            <m:r>
              <m:t>G</m:t>
            </m:r>
          </m:e>
        </m:d>
      </m:oMath>
      <w:r>
        <w:t xml:space="preserve"> </w:t>
      </w:r>
      <w:r>
        <w:t xml:space="preserve">at a mean of 0.248 (max 0.430), no more than a random 62-dimensional subspace (0.286, expected</w:t>
      </w:r>
      <w:r>
        <w:t xml:space="preserve"> </w:t>
      </w:r>
      <m:oMath>
        <m:rad>
          <m:radPr>
            <m:degHide m:val="on"/>
          </m:radPr>
          <m:deg/>
          <m:e>
            <m:r>
              <m:t>62</m:t>
            </m:r>
            <m:r>
              <m:rPr>
                <m:sty m:val="p"/>
              </m:rPr>
              <m:t>/</m:t>
            </m:r>
            <m:r>
              <m:t>768</m:t>
            </m:r>
          </m:e>
        </m:rad>
        <m:r>
          <m:rPr>
            <m:sty m:val="p"/>
          </m:rPr>
          <m:t>≈</m:t>
        </m:r>
        <m:r>
          <m:t>0.284</m:t>
        </m:r>
      </m:oMath>
      <w:r>
        <w:t xml:space="preserve">); the corpus/register direction lies inside</w:t>
      </w:r>
      <w:r>
        <w:t xml:space="preserve"> </w:t>
      </w:r>
      <m:oMath>
        <m:r>
          <m:t>s</m:t>
        </m:r>
        <m:r>
          <m:t>p</m:t>
        </m:r>
        <m:r>
          <m:t>a</m:t>
        </m:r>
        <m:r>
          <m:t>n</m:t>
        </m:r>
        <m:d>
          <m:dPr>
            <m:begChr m:val="("/>
            <m:endChr m:val=")"/>
            <m:sepChr m:val=""/>
            <m:grow/>
          </m:dPr>
          <m:e>
            <m:r>
              <m:t>G</m:t>
            </m:r>
          </m:e>
        </m:d>
      </m:oMath>
      <w:r>
        <w:t xml:space="preserve"> </w:t>
      </w:r>
      <w:r>
        <w:t xml:space="preserve">at 0.979 (random 0.242). The removed subspace did not preferentially absorb SDG topic.</w:t>
      </w:r>
    </w:p>
    <w:p>
      <w:pPr>
        <w:pStyle w:val="BodyText"/>
      </w:pPr>
      <w:r>
        <w:rPr>
          <w:bCs/>
          <w:b/>
        </w:rPr>
        <w:t xml:space="preserve">Held-out-SDG generalisation (P2).</w:t>
      </w:r>
      <w:r>
        <w:t xml:space="preserve"> </w:t>
      </w:r>
      <w:r>
        <w:t xml:space="preserve">Leave-one-SDG-out, a corpus classifier trained on the other 16 SDGs still separates research from policy on the held-out SDG at 0.967 (full-data 0.978; held-out directions align with</w:t>
      </w:r>
      <w:r>
        <w:t xml:space="preserve"> </w:t>
      </w:r>
      <m:oMath>
        <m:r>
          <m:t>s</m:t>
        </m:r>
        <m:r>
          <m:t>p</m:t>
        </m:r>
        <m:r>
          <m:t>a</m:t>
        </m:r>
        <m:r>
          <m:t>n</m:t>
        </m:r>
        <m:d>
          <m:dPr>
            <m:begChr m:val="("/>
            <m:endChr m:val=")"/>
            <m:sepChr m:val=""/>
            <m:grow/>
          </m:dPr>
          <m:e>
            <m:r>
              <m:t>G</m:t>
            </m:r>
          </m:e>
        </m:d>
      </m:oMath>
      <w:r>
        <w:t xml:space="preserve"> </w:t>
      </w:r>
      <w:r>
        <w:t xml:space="preserve">at 0.981). This falsifies the topic-leakage threat: a register direction is a corpus property and generalises across unseen topics, whereas a topic-leak direction would be SDG-specific and collapse. A control topic direction (SDG 1 vs SDG 2) trains at 0.991 but classifies the other SDGs’ research at only 0.781 (chance 0.5); a register direction trained on only SDG 1+2 still classifies the other 15 SDGs at 0.920, so the 0.967 is not a training-mass artefact (Table </w:t>
      </w:r>
      <w:hyperlink w:anchor="tab:register-subspace">
        <w:r>
          <w:rPr>
            <w:rStyle w:val="Hyperlink"/>
          </w:rPr>
          <w:t xml:space="preserve">14</w:t>
        </w:r>
      </w:hyperlink>
      <w:r>
        <w:t xml:space="preserve">).</w:t>
      </w:r>
    </w:p>
    <w:p>
      <w:pPr>
        <w:pStyle w:val="BodyText"/>
      </w:pPr>
      <w:r>
        <w:rPr>
          <w:bCs/>
          <w:b/>
        </w:rPr>
        <w:t xml:space="preserve">Lexical signature (qualification, not relabelling).</w:t>
      </w:r>
      <w:r>
        <w:t xml:space="preserve"> </w:t>
      </w:r>
      <w:r>
        <w:t xml:space="preserve">The removed subspace’s word-level projection is weak and inconclusive on its own, and must not be read as a clean lexical fingerprint. In a full-vocabulary scan the maximum projection onto</w:t>
      </w:r>
      <w:r>
        <w:t xml:space="preserve"> </w:t>
      </w:r>
      <m:oMath>
        <m:r>
          <m:t>s</m:t>
        </m:r>
        <m:r>
          <m:t>p</m:t>
        </m:r>
        <m:r>
          <m:t>a</m:t>
        </m:r>
        <m:r>
          <m:t>n</m:t>
        </m:r>
        <m:d>
          <m:dPr>
            <m:begChr m:val="("/>
            <m:endChr m:val=")"/>
            <m:sepChr m:val=""/>
            <m:grow/>
          </m:dPr>
          <m:e>
            <m:r>
              <m:t>G</m:t>
            </m:r>
          </m:e>
        </m:d>
      </m:oMath>
      <w:r>
        <w:t xml:space="preserve"> </w:t>
      </w:r>
      <w:r>
        <w:t xml:space="preserve">is 0.527, versus 0.401 for a random 62-dimensional subspace – only a modest gap, so the subspace is not strongly aligned with any specific vocabulary. The highest-scoring words are a noisy mix: a genuine development–economy–governance cluster (</w:t>
      </w:r>
      <w:r>
        <w:rPr>
          <w:iCs/>
          <w:i/>
        </w:rPr>
        <w:t xml:space="preserve">underdevelopment, economy, economically, infrastructure, governance, legislation, poverty, prosperity, socioeconomic, sustainable, liberalization, nationalize, decentralization, democratization</w:t>
      </w:r>
      <w:r>
        <w:t xml:space="preserve">) together with</w:t>
      </w:r>
      <w:r>
        <w:t xml:space="preserve"> </w:t>
      </w:r>
      <w:r>
        <w:rPr>
          <w:iCs/>
          <w:i/>
        </w:rPr>
        <w:t xml:space="preserve">ai</w:t>
      </w:r>
      <w:r>
        <w:t xml:space="preserve"> </w:t>
      </w:r>
      <w:r>
        <w:t xml:space="preserve">and</w:t>
      </w:r>
      <w:r>
        <w:t xml:space="preserve"> </w:t>
      </w:r>
      <w:r>
        <w:rPr>
          <w:iCs/>
          <w:i/>
        </w:rPr>
        <w:t xml:space="preserve">convolutional</w:t>
      </w:r>
      <w:r>
        <w:t xml:space="preserve"> </w:t>
      </w:r>
      <w:r>
        <w:t xml:space="preserve">(apt for an AI-policy corpus), but padded by a long tail of rare morphological variants (</w:t>
      </w:r>
      <w:r>
        <w:rPr>
          <w:iCs/>
          <w:i/>
        </w:rPr>
        <w:t xml:space="preserve">developmentary, socionomics, governmentalize, reprivatization, deindustrialization</w:t>
      </w:r>
      <w:r>
        <w:t xml:space="preserve">) and obscure lexicon items (</w:t>
      </w:r>
      <w:r>
        <w:rPr>
          <w:iCs/>
          <w:i/>
        </w:rPr>
        <w:t xml:space="preserve">microtasimeter, sciuroid, astrolabe, decipium</w:t>
      </w:r>
      <w:r>
        <w:t xml:space="preserve">) that score highly for incidental embedding reasons; SDG leaf-topics (climate, water, health, biodiversity) are absent from the top words. The full ranked list (top 200 words and the random-subspace null) is in the committed scan file. This word-level evidence therefore does</w:t>
      </w:r>
      <w:r>
        <w:t xml:space="preserve"> </w:t>
      </w:r>
      <w:r>
        <w:rPr>
          <w:iCs/>
          <w:i/>
        </w:rPr>
        <w:t xml:space="preserve">not</w:t>
      </w:r>
      <w:r>
        <w:t xml:space="preserve"> </w:t>
      </w:r>
      <w:r>
        <w:t xml:space="preserve">establish a policy-domain vocabulary; the lexical label rests on the direction-space tests (P1/P2), not on this list. Embedding spaces encode word content on their dominant linear directions</w:t>
      </w:r>
      <w:r>
        <w:t xml:space="preserve"> </w:t>
      </w:r>
      <w:r>
        <w:t xml:space="preserve">(Conneau et al., 2018; Alain and Bengio, 2018; Ethayarajh, 2019)</w:t>
      </w:r>
      <w:r>
        <w:t xml:space="preserve">, and register is entangled with topic and domain</w:t>
      </w:r>
      <w:r>
        <w:t xml:space="preserve"> </w:t>
      </w:r>
      <w:r>
        <w:t xml:space="preserve">(Grieve et al., 2025; John et al., 2019)</w:t>
      </w:r>
      <w:r>
        <w:t xml:space="preserve">; the corpus-separating direction INLP learns therefore reflects prevalent cross-cutting vocabulary (development, economic, governance) rather than genre. What it is plainly</w:t>
      </w:r>
      <w:r>
        <w:t xml:space="preserve"> </w:t>
      </w:r>
      <w:r>
        <w:rPr>
          <w:iCs/>
          <w:i/>
        </w:rPr>
        <w:t xml:space="preserve">not</w:t>
      </w:r>
      <w:r>
        <w:t xml:space="preserve"> </w:t>
      </w:r>
      <w:r>
        <w:t xml:space="preserve">is the Biber surface-register features (hedges, deontic modals, nominalisations) the manual score in G.2.2 targets – which is why that score tracks</w:t>
      </w:r>
      <w:r>
        <w:t xml:space="preserve"> </w:t>
      </w:r>
      <m:oMath>
        <m:r>
          <m:t>G</m:t>
        </m:r>
      </m:oMath>
      <w:r>
        <w:t xml:space="preserve"> </w:t>
      </w:r>
      <w:r>
        <w:t xml:space="preserve">only weakly (</w:t>
      </w:r>
      <m:oMath>
        <m:r>
          <m:t>ρ</m:t>
        </m:r>
        <m:r>
          <m:rPr>
            <m:sty m:val="p"/>
          </m:rPr>
          <m:t>≈</m:t>
        </m:r>
        <m:r>
          <m:t>0.10</m:t>
        </m:r>
      </m:oMath>
      <w:r>
        <w:t xml:space="preserve">).</w:t>
      </w:r>
    </w:p>
    <w:p>
      <w:pPr>
        <w:pStyle w:val="BodyText"/>
      </w:pPr>
      <w:r>
        <w:rPr>
          <w:bCs/>
          <w:b/>
        </w:rPr>
        <w:t xml:space="preserve">Implementation trust.</w:t>
      </w:r>
      <w:r>
        <w:t xml:space="preserve"> </w:t>
      </w:r>
      <w:r>
        <w:t xml:space="preserve">The INLP loop that produced </w:t>
      </w:r>
      <m:oMath>
        <m:r>
          <m:t>G</m:t>
        </m:r>
      </m:oMath>
      <w:r>
        <w:t xml:space="preserve"> </w:t>
      </w:r>
      <w:r>
        <w:t xml:space="preserve">was verified bit-for-bit against Ravfogel et al.’s reference implementation: principal-angle cosines between the two removed subspaces are 1.0 and a fresh classifier collapses to chance after either projection (promoted parity check at</w:t>
      </w:r>
      <w:r>
        <w:t xml:space="preserve"> </w:t>
      </w:r>
      <w:r>
        <w:rPr>
          <w:rStyle w:val="VerbatimChar"/>
        </w:rPr>
        <w:t xml:space="preserve">1_code/_inlp_parity/</w:t>
      </w:r>
      <w:r>
        <w:t xml:space="preserve">; synthesis in</w:t>
      </w:r>
      <w:r>
        <w:t xml:space="preserve"> </w:t>
      </w:r>
      <w:r>
        <w:rPr>
          <w:rStyle w:val="VerbatimChar"/>
        </w:rPr>
        <w:t xml:space="preserve">5_notes/register_validity/VALIDITY_REPORT.md</w:t>
      </w:r>
      <w:r>
        <w:t xml:space="preserve">, §6). The P1/P2 results are trustworthy as INLP results.</w:t>
      </w:r>
    </w:p>
    <w:p>
      <w:pPr>
        <w:pStyle w:val="BodyText"/>
      </w:pPr>
      <w:r>
        <w:rPr>
          <w:bCs/>
          <w:b/>
        </w:rPr>
        <w:t xml:space="preserve">Scope.</w:t>
      </w:r>
      <w:r>
        <w:t xml:space="preserve"> </w:t>
      </w:r>
      <w:r>
        <w:t xml:space="preserve">These tests are MPNet-canonical only; MiniLM and SciBERT were not re-verified under P1/P2.</w:t>
      </w:r>
    </w:p>
    <w:bookmarkStart w:id="268" w:name="tab:register-subspace"/>
    <w:p>
      <w:pPr>
        <w:pStyle w:val="TableCaption"/>
        <w:keepNext/>
      </w:pPr>
      <w:r>
        <w:t xml:space="preserve">Table 14: Direction-space characterisation of the removed subspace</w:t>
      </w:r>
      <w:r>
        <w:t xml:space="preserve"> </w:t>
      </w:r>
      <m:oMath>
        <m:r>
          <m:t>G</m:t>
        </m:r>
      </m:oMath>
      <w:r>
        <w:t xml:space="preserve"> </w:t>
      </w:r>
      <w:r>
        <w:t xml:space="preserve">(MPNet canon).</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4: Direction-space characterisation of the removed subspace G (MPNet canon)."/>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Test</w:t>
            </w:r>
          </w:p>
        </w:tc>
        <w:tc>
          <w:tcPr>
            <w:tcBorders>
              <w:bottom w:val="single" w:sz="8" w:space="0" w:color="auto"/>
            </w:tcBorders>
          </w:tcPr>
          <w:p>
            <w:pPr>
              <w:pStyle w:val="Compact"/>
              <w:keepNext/>
              <w:jc w:val="left"/>
            </w:pPr>
            <w:r>
              <w:t xml:space="preserve">Quantity</w:t>
            </w:r>
          </w:p>
        </w:tc>
        <w:tc>
          <w:tcPr>
            <w:tcBorders>
              <w:bottom w:val="single" w:sz="8" w:space="0" w:color="auto"/>
            </w:tcBorders>
          </w:tcPr>
          <w:p>
            <w:pPr>
              <w:pStyle w:val="Compact"/>
              <w:keepNext/>
              <w:jc w:val="right"/>
            </w:pPr>
            <w:r>
              <w:t xml:space="preserve">Value</w:t>
            </w:r>
          </w:p>
        </w:tc>
        <w:tc>
          <w:tcPr>
            <w:tcBorders>
              <w:bottom w:val="single" w:sz="8" w:space="0" w:color="auto"/>
            </w:tcBorders>
          </w:tcPr>
          <w:p>
            <w:pPr>
              <w:pStyle w:val="Compact"/>
              <w:keepNext/>
              <w:jc w:val="left"/>
            </w:pPr>
            <w:r>
              <w:t xml:space="preserve">Comparison</w:t>
            </w:r>
          </w:p>
        </w:tc>
      </w:tr>
      <w:tr>
        <w:trPr>
          <w:cantSplit/>
        </w:trPr>
        <w:tc>
          <w:tcPr/>
          <w:p>
            <w:pPr>
              <w:pStyle w:val="Compact"/>
              <w:keepNext/>
              <w:jc w:val="left"/>
            </w:pPr>
            <w:r>
              <w:t xml:space="preserve">P1</w:t>
            </w:r>
          </w:p>
        </w:tc>
        <w:tc>
          <w:tcPr/>
          <w:p>
            <w:pPr>
              <w:pStyle w:val="Compact"/>
              <w:keepNext/>
              <w:jc w:val="left"/>
            </w:pPr>
            <w:r>
              <w:t xml:space="preserve">Topic-weight align. w/</w:t>
            </w:r>
            <w:r>
              <w:t xml:space="preserve"> </w:t>
            </w:r>
            <m:oMath>
              <m:r>
                <m:t>s</m:t>
              </m:r>
              <m:r>
                <m:t>p</m:t>
              </m:r>
              <m:r>
                <m:t>a</m:t>
              </m:r>
              <m:r>
                <m:t>n</m:t>
              </m:r>
              <m:d>
                <m:dPr>
                  <m:begChr m:val="("/>
                  <m:endChr m:val=")"/>
                  <m:sepChr m:val=""/>
                  <m:grow/>
                </m:dPr>
                <m:e>
                  <m:r>
                    <m:t>G</m:t>
                  </m:r>
                </m:e>
              </m:d>
            </m:oMath>
            <w:r>
              <w:t xml:space="preserve"> </w:t>
            </w:r>
            <w:r>
              <w:t xml:space="preserve">(mean)</w:t>
            </w:r>
          </w:p>
        </w:tc>
        <w:tc>
          <w:tcPr/>
          <w:p>
            <w:pPr>
              <w:pStyle w:val="Compact"/>
              <w:keepNext/>
              <w:jc w:val="right"/>
            </w:pPr>
            <w:r>
              <w:t xml:space="preserve">0.248</w:t>
            </w:r>
          </w:p>
        </w:tc>
        <w:tc>
          <w:tcPr/>
          <w:p>
            <w:pPr>
              <w:pStyle w:val="Compact"/>
              <w:keepNext/>
              <w:jc w:val="left"/>
            </w:pPr>
            <w:r>
              <w:t xml:space="preserve">random 0.286</w:t>
            </w:r>
          </w:p>
        </w:tc>
      </w:tr>
      <w:tr>
        <w:trPr>
          <w:cantSplit/>
        </w:trPr>
        <w:tc>
          <w:tcPr/>
          <w:p>
            <w:pPr>
              <w:pStyle w:val="Compact"/>
              <w:keepNext/>
              <w:jc w:val="left"/>
            </w:pPr>
            <w:r>
              <w:t xml:space="preserve">P1</w:t>
            </w:r>
          </w:p>
        </w:tc>
        <w:tc>
          <w:tcPr/>
          <w:p>
            <w:pPr>
              <w:pStyle w:val="Compact"/>
              <w:keepNext/>
              <w:jc w:val="left"/>
            </w:pPr>
            <w:r>
              <w:t xml:space="preserve">Topic-weight align. w/</w:t>
            </w:r>
            <w:r>
              <w:t xml:space="preserve"> </w:t>
            </w:r>
            <m:oMath>
              <m:r>
                <m:t>s</m:t>
              </m:r>
              <m:r>
                <m:t>p</m:t>
              </m:r>
              <m:r>
                <m:t>a</m:t>
              </m:r>
              <m:r>
                <m:t>n</m:t>
              </m:r>
              <m:d>
                <m:dPr>
                  <m:begChr m:val="("/>
                  <m:endChr m:val=")"/>
                  <m:sepChr m:val=""/>
                  <m:grow/>
                </m:dPr>
                <m:e>
                  <m:r>
                    <m:t>G</m:t>
                  </m:r>
                </m:e>
              </m:d>
            </m:oMath>
            <w:r>
              <w:t xml:space="preserve"> </w:t>
            </w:r>
            <w:r>
              <w:t xml:space="preserve">(max)</w:t>
            </w:r>
          </w:p>
        </w:tc>
        <w:tc>
          <w:tcPr/>
          <w:p>
            <w:pPr>
              <w:pStyle w:val="Compact"/>
              <w:keepNext/>
              <w:jc w:val="right"/>
            </w:pPr>
            <w:r>
              <w:t xml:space="preserve">0.430</w:t>
            </w:r>
          </w:p>
        </w:tc>
        <w:tc>
          <w:tcPr/>
          <w:p>
            <w:pPr>
              <w:pStyle w:val="Compact"/>
              <w:keepNext/>
              <w:jc w:val="left"/>
            </w:pPr>
            <w:r>
              <w:t xml:space="preserve">—</w:t>
            </w:r>
          </w:p>
        </w:tc>
      </w:tr>
      <w:tr>
        <w:trPr>
          <w:cantSplit/>
        </w:trPr>
        <w:tc>
          <w:tcPr/>
          <w:p>
            <w:pPr>
              <w:pStyle w:val="Compact"/>
              <w:keepNext/>
              <w:jc w:val="left"/>
            </w:pPr>
            <w:r>
              <w:t xml:space="preserve">P1</w:t>
            </w:r>
          </w:p>
        </w:tc>
        <w:tc>
          <w:tcPr/>
          <w:p>
            <w:pPr>
              <w:pStyle w:val="Compact"/>
              <w:keepNext/>
              <w:jc w:val="left"/>
            </w:pPr>
            <w:r>
              <w:t xml:space="preserve">Corpus/register align. w/</w:t>
            </w:r>
            <w:r>
              <w:t xml:space="preserve"> </w:t>
            </w:r>
            <m:oMath>
              <m:r>
                <m:t>s</m:t>
              </m:r>
              <m:r>
                <m:t>p</m:t>
              </m:r>
              <m:r>
                <m:t>a</m:t>
              </m:r>
              <m:r>
                <m:t>n</m:t>
              </m:r>
              <m:d>
                <m:dPr>
                  <m:begChr m:val="("/>
                  <m:endChr m:val=")"/>
                  <m:sepChr m:val=""/>
                  <m:grow/>
                </m:dPr>
                <m:e>
                  <m:r>
                    <m:t>G</m:t>
                  </m:r>
                </m:e>
              </m:d>
            </m:oMath>
          </w:p>
        </w:tc>
        <w:tc>
          <w:tcPr/>
          <w:p>
            <w:pPr>
              <w:pStyle w:val="Compact"/>
              <w:keepNext/>
              <w:jc w:val="right"/>
            </w:pPr>
            <w:r>
              <w:t xml:space="preserve">0.979</w:t>
            </w:r>
          </w:p>
        </w:tc>
        <w:tc>
          <w:tcPr/>
          <w:p>
            <w:pPr>
              <w:pStyle w:val="Compact"/>
              <w:keepNext/>
              <w:jc w:val="left"/>
            </w:pPr>
            <w:r>
              <w:t xml:space="preserve">random 0.242</w:t>
            </w:r>
          </w:p>
        </w:tc>
      </w:tr>
      <w:tr>
        <w:trPr>
          <w:cantSplit/>
        </w:trPr>
        <w:tc>
          <w:tcPr/>
          <w:p>
            <w:pPr>
              <w:pStyle w:val="Compact"/>
              <w:keepNext/>
              <w:jc w:val="left"/>
            </w:pPr>
            <w:r>
              <w:t xml:space="preserve">P2</w:t>
            </w:r>
          </w:p>
        </w:tc>
        <w:tc>
          <w:tcPr/>
          <w:p>
            <w:pPr>
              <w:pStyle w:val="Compact"/>
              <w:keepNext/>
              <w:jc w:val="left"/>
            </w:pPr>
            <w:r>
              <w:t xml:space="preserve">Held-out-SDG corpus acc. (mean)</w:t>
            </w:r>
          </w:p>
        </w:tc>
        <w:tc>
          <w:tcPr/>
          <w:p>
            <w:pPr>
              <w:pStyle w:val="Compact"/>
              <w:keepNext/>
              <w:jc w:val="right"/>
            </w:pPr>
            <w:r>
              <w:t xml:space="preserve">0.967</w:t>
            </w:r>
          </w:p>
        </w:tc>
        <w:tc>
          <w:tcPr/>
          <w:p>
            <w:pPr>
              <w:pStyle w:val="Compact"/>
              <w:keepNext/>
              <w:jc w:val="left"/>
            </w:pPr>
            <w:r>
              <w:t xml:space="preserve">full-data 0.978</w:t>
            </w:r>
          </w:p>
        </w:tc>
      </w:tr>
      <w:tr>
        <w:trPr>
          <w:cantSplit/>
        </w:trPr>
        <w:tc>
          <w:tcPr/>
          <w:p>
            <w:pPr>
              <w:pStyle w:val="Compact"/>
              <w:keepNext/>
              <w:jc w:val="left"/>
            </w:pPr>
            <w:r>
              <w:t xml:space="preserve">P2</w:t>
            </w:r>
          </w:p>
        </w:tc>
        <w:tc>
          <w:tcPr/>
          <w:p>
            <w:pPr>
              <w:pStyle w:val="Compact"/>
              <w:keepNext/>
              <w:jc w:val="left"/>
            </w:pPr>
            <w:r>
              <w:t xml:space="preserve">Topic-control dir. on other SDGs</w:t>
            </w:r>
          </w:p>
        </w:tc>
        <w:tc>
          <w:tcPr/>
          <w:p>
            <w:pPr>
              <w:pStyle w:val="Compact"/>
              <w:keepNext/>
              <w:jc w:val="right"/>
            </w:pPr>
            <w:r>
              <w:t xml:space="preserve">0.781</w:t>
            </w:r>
          </w:p>
        </w:tc>
        <w:tc>
          <w:tcPr/>
          <w:p>
            <w:pPr>
              <w:pStyle w:val="Compact"/>
              <w:keepNext/>
              <w:jc w:val="left"/>
            </w:pPr>
            <w:r>
              <w:t xml:space="preserve">chance 0.5</w:t>
            </w:r>
          </w:p>
        </w:tc>
      </w:tr>
      <w:tr>
        <w:trPr>
          <w:cantSplit/>
        </w:trPr>
        <w:tc>
          <w:tcPr/>
          <w:p>
            <w:pPr>
              <w:pStyle w:val="Compact"/>
              <w:keepNext/>
              <w:jc w:val="left"/>
            </w:pPr>
            <w:r>
              <w:t xml:space="preserve">P2</w:t>
            </w:r>
          </w:p>
        </w:tc>
        <w:tc>
          <w:tcPr/>
          <w:p>
            <w:pPr>
              <w:pStyle w:val="Compact"/>
              <w:keepNext/>
              <w:jc w:val="left"/>
            </w:pPr>
            <w:r>
              <w:t xml:space="preserve">Register dir. (2 SDG) on other 15</w:t>
            </w:r>
          </w:p>
        </w:tc>
        <w:tc>
          <w:tcPr/>
          <w:p>
            <w:pPr>
              <w:pStyle w:val="Compact"/>
              <w:keepNext/>
              <w:jc w:val="right"/>
            </w:pPr>
            <w:r>
              <w:t xml:space="preserve">0.920</w:t>
            </w:r>
          </w:p>
        </w:tc>
        <w:tc>
          <w:tcPr/>
          <w:p>
            <w:pPr>
              <w:pStyle w:val="Compact"/>
              <w:keepNext/>
              <w:jc w:val="left"/>
            </w:pPr>
            <w:r>
              <w:t xml:space="preserve">train 0.976</w:t>
            </w:r>
          </w:p>
        </w:tc>
      </w:tr>
      <w:tr>
        <w:trPr>
          <w:cantSplit/>
        </w:trPr>
        <w:tc>
          <w:tcPr/>
          <w:p>
            <w:pPr>
              <w:pStyle w:val="Compact"/>
              <w:jc w:val="left"/>
            </w:pPr>
            <w:r>
              <w:t xml:space="preserve">P0b</w:t>
            </w:r>
          </w:p>
        </w:tc>
        <w:tc>
          <w:tcPr/>
          <w:p>
            <w:pPr>
              <w:pStyle w:val="Compact"/>
              <w:jc w:val="left"/>
            </w:pPr>
            <w:r>
              <w:t xml:space="preserve">Max vocab projection on</w:t>
            </w:r>
            <w:r>
              <w:t xml:space="preserve"> </w:t>
            </w:r>
            <m:oMath>
              <m:r>
                <m:t>s</m:t>
              </m:r>
              <m:r>
                <m:t>p</m:t>
              </m:r>
              <m:r>
                <m:t>a</m:t>
              </m:r>
              <m:r>
                <m:t>n</m:t>
              </m:r>
              <m:d>
                <m:dPr>
                  <m:begChr m:val="("/>
                  <m:endChr m:val=")"/>
                  <m:sepChr m:val=""/>
                  <m:grow/>
                </m:dPr>
                <m:e>
                  <m:r>
                    <m:t>G</m:t>
                  </m:r>
                </m:e>
              </m:d>
            </m:oMath>
          </w:p>
        </w:tc>
        <w:tc>
          <w:tcPr/>
          <w:p>
            <w:pPr>
              <w:pStyle w:val="Compact"/>
              <w:jc w:val="right"/>
            </w:pPr>
            <w:r>
              <w:t xml:space="preserve">0.527</w:t>
            </w:r>
          </w:p>
        </w:tc>
        <w:tc>
          <w:tcPr/>
          <w:p>
            <w:pPr>
              <w:pStyle w:val="Compact"/>
              <w:jc w:val="left"/>
            </w:pPr>
            <w:r>
              <w:t xml:space="preserve">random 0.401</w:t>
            </w:r>
          </w:p>
        </w:tc>
      </w:tr>
    </w:tbl>
    <w:bookmarkEnd w:id="268"/>
    <w:p>
      <w:pPr>
        <w:pStyle w:val="BodyText"/>
        <w:spacing w:line="240" w:lineRule="auto"/>
        <w:jc w:val="center"/>
      </w:pPr>
      <w:r>
        <w:rPr>
          <w:iCs/>
          <w:i/>
        </w:rPr>
        <w:t xml:space="preserve">Notes:</w:t>
      </w:r>
      <w:r>
        <w:t xml:space="preserve"> </w:t>
      </w:r>
      <w:r>
        <w:t xml:space="preserve">P1 aligns independent SDG-topic and corpus logistic-regression weight vectors with</w:t>
      </w:r>
      <w:r>
        <w:t xml:space="preserve"> </w:t>
      </w:r>
      <m:oMath>
        <m:r>
          <m:t>s</m:t>
        </m:r>
        <m:r>
          <m:t>p</m:t>
        </m:r>
        <m:r>
          <m:t>a</m:t>
        </m:r>
        <m:r>
          <m:t>n</m:t>
        </m:r>
        <m:d>
          <m:dPr>
            <m:begChr m:val="("/>
            <m:endChr m:val=")"/>
            <m:sepChr m:val=""/>
            <m:grow/>
          </m:dPr>
          <m:e>
            <m:r>
              <m:t>G</m:t>
            </m:r>
          </m:e>
        </m:d>
      </m:oMath>
      <w:r>
        <w:t xml:space="preserve"> </w:t>
      </w:r>
      <w:r>
        <w:t xml:space="preserve">(orthonormal rows, so alignment</w:t>
      </w:r>
      <w:r>
        <w:t xml:space="preserve"> </w:t>
      </w:r>
      <m:oMath>
        <m:r>
          <m:rPr>
            <m:sty m:val="p"/>
          </m:rPr>
          <m:t>=</m:t>
        </m:r>
        <m:r>
          <m:rPr>
            <m:sty m:val="p"/>
          </m:rPr>
          <m:t>∥</m:t>
        </m:r>
        <m:r>
          <m:t>G</m:t>
        </m:r>
        <m:r>
          <m:t>w</m:t>
        </m:r>
        <m:r>
          <m:rPr>
            <m:sty m:val="p"/>
          </m:rPr>
          <m:t>∥</m:t>
        </m:r>
        <m:r>
          <m:rPr>
            <m:sty m:val="p"/>
          </m:rPr>
          <m:t>/</m:t>
        </m:r>
        <m:r>
          <m:rPr>
            <m:sty m:val="p"/>
          </m:rPr>
          <m:t>∥</m:t>
        </m:r>
        <m:r>
          <m:t>w</m:t>
        </m:r>
        <m:r>
          <m:rPr>
            <m:sty m:val="p"/>
          </m:rPr>
          <m:t>∥</m:t>
        </m:r>
      </m:oMath>
      <w:r>
        <w:t xml:space="preserve">); a random 62-dimensional subspace is the null. P2 is leave-one-SDG-out corpus-classification accuracy; the topic control is an SDG 1-vs-2 direction’s accuracy on other SDGs’ research (chance 0.5), and the balanced control is a register direction trained on only SDG 1+2 tested on the other 15 SDGs. P0b calibration is the maximum projection norm of the full English vocabulary onto</w:t>
      </w:r>
      <w:r>
        <w:t xml:space="preserve"> </w:t>
      </w:r>
      <m:oMath>
        <m:r>
          <m:t>s</m:t>
        </m:r>
        <m:r>
          <m:t>p</m:t>
        </m:r>
        <m:r>
          <m:t>a</m:t>
        </m:r>
        <m:r>
          <m:t>n</m:t>
        </m:r>
        <m:d>
          <m:dPr>
            <m:begChr m:val="("/>
            <m:endChr m:val=")"/>
            <m:sepChr m:val=""/>
            <m:grow/>
          </m:dPr>
          <m:e>
            <m:r>
              <m:t>G</m:t>
            </m:r>
          </m:e>
        </m:d>
      </m:oMath>
      <w:r>
        <w:t xml:space="preserve"> </w:t>
      </w:r>
      <w:r>
        <w:t xml:space="preserve">versus a random subspace. All figures reproduce from frozen embeddings and</w:t>
      </w:r>
      <w:r>
        <w:t xml:space="preserve"> </w:t>
      </w:r>
      <m:oMath>
        <m:r>
          <m:t>G</m:t>
        </m:r>
      </m:oMath>
      <w:r>
        <w:t xml:space="preserve"> </w:t>
      </w:r>
      <w:r>
        <w:t xml:space="preserve">under seed 42.</w:t>
      </w:r>
    </w:p>
    <w:bookmarkEnd w:id="269"/>
    <w:bookmarkStart w:id="270" w:name="sec:regval-residual"/>
    <w:p>
      <w:pPr>
        <w:pStyle w:val="Heading3"/>
      </w:pPr>
      <w:r>
        <w:t xml:space="preserve">G.2.6 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270"/>
    <w:bookmarkStart w:id="271" w:name="sec:regval-conclusion"/>
    <w:p>
      <w:pPr>
        <w:pStyle w:val="Heading3"/>
      </w:pPr>
      <w:r>
        <w:t xml:space="preserve">G.2.7 Validation Conclusion</w:t>
      </w:r>
    </w:p>
    <w:p>
      <w:pPr>
        <w:pStyle w:val="FirstParagraph"/>
      </w:pPr>
      <w:r>
        <w:t xml:space="preserve">The validation supports the following claims.</w:t>
      </w:r>
    </w:p>
    <w:p>
      <w:pPr>
        <w:numPr>
          <w:ilvl w:val="0"/>
          <w:numId w:val="1006"/>
        </w:numPr>
      </w:pPr>
      <w:r>
        <w:t xml:space="preserve">The adjustment removes a corpus-level component: corpus-discrimination accuracy falls from near-perfect on raw embeddings to moderately above chance after removal, on both samples (Table </w:t>
      </w:r>
      <w:hyperlink w:anchor="tab:register-validation-accuracy">
        <w:r>
          <w:rPr>
            <w:rStyle w:val="Hyperlink"/>
          </w:rPr>
          <w:t xml:space="preserve">15</w:t>
        </w:r>
      </w:hyperlink>
      <w:r>
        <w:t xml:space="preserve">).</w:t>
      </w:r>
    </w:p>
    <w:p>
      <w:pPr>
        <w:numPr>
          <w:ilvl w:val="0"/>
          <w:numId w:val="1006"/>
        </w:numPr>
      </w:pPr>
      <w:r>
        <w:t xml:space="preserve">The removed component is not SDG topic loss: 17-way SDG selectivity is essentially unchanged (Table </w:t>
      </w:r>
      <w:hyperlink w:anchor="tab:register-validation-selectivity">
        <w:r>
          <w:rPr>
            <w:rStyle w:val="Hyperlink"/>
          </w:rPr>
          <w:t xml:space="preserve">16</w:t>
        </w:r>
      </w:hyperlink>
      <w:r>
        <w:t xml:space="preserve">), and SDG-topic weight vectors are orthogonal to</w:t>
      </w:r>
      <w:r>
        <w:t xml:space="preserve"> </w:t>
      </w:r>
      <m:oMath>
        <m:r>
          <m:t>s</m:t>
        </m:r>
        <m:r>
          <m:t>p</m:t>
        </m:r>
        <m:r>
          <m:t>a</m:t>
        </m:r>
        <m:r>
          <m:t>n</m:t>
        </m:r>
        <m:d>
          <m:dPr>
            <m:begChr m:val="("/>
            <m:endChr m:val=")"/>
            <m:sepChr m:val=""/>
            <m:grow/>
          </m:dPr>
          <m:e>
            <m:r>
              <m:t>G</m:t>
            </m:r>
          </m:e>
        </m:d>
      </m:oMath>
      <w:r>
        <w:t xml:space="preserve"> </w:t>
      </w:r>
      <w:r>
        <w:t xml:space="preserve">while the corpus/register direction lies inside it (P1; Table </w:t>
      </w:r>
      <w:hyperlink w:anchor="tab:register-subspace">
        <w:r>
          <w:rPr>
            <w:rStyle w:val="Hyperlink"/>
          </w:rPr>
          <w:t xml:space="preserve">14</w:t>
        </w:r>
      </w:hyperlink>
      <w:r>
        <w:t xml:space="preserve">).</w:t>
      </w:r>
    </w:p>
    <w:p>
      <w:pPr>
        <w:numPr>
          <w:ilvl w:val="0"/>
          <w:numId w:val="1006"/>
        </w:numPr>
      </w:pPr>
      <w:r>
        <w:t xml:space="preserve">The register direction generalises across held-out SDGs at 0.967 (P2), falsifying the topic-leakage threat; the removed subspace is topic-independent at the SDG level.</w:t>
      </w:r>
    </w:p>
    <w:p>
      <w:pPr>
        <w:numPr>
          <w:ilvl w:val="0"/>
          <w:numId w:val="1006"/>
        </w:numPr>
      </w:pPr>
      <w:r>
        <w:t xml:space="preserve">Apparent residual register signals were sampling/document-clustering effects, not stable residual structure: the removed-magnitude and centroid-distance associations vanished or reversed on the controlled sample, and the one surviving within-SDG trace was draw-unstable.</w:t>
      </w:r>
    </w:p>
    <w:p>
      <w:pPr>
        <w:pStyle w:val="FirstParagraph"/>
      </w:pPr>
      <w:r>
        <w:t xml:space="preserve">The structural claim – the removed subspace is a corpus/register component, not SDG topic – is now</w:t>
      </w:r>
      <w:r>
        <w:t xml:space="preserve"> </w:t>
      </w:r>
      <w:r>
        <w:rPr>
          <w:iCs/>
          <w:i/>
        </w:rPr>
        <w:t xml:space="preserve">supported</w:t>
      </w:r>
      <w:r>
        <w:t xml:space="preserve"> </w:t>
      </w:r>
      <w:r>
        <w:t xml:space="preserve">by the direction-space tests (P1: topic directions orthogonal to</w:t>
      </w:r>
      <w:r>
        <w:t xml:space="preserve"> </w:t>
      </w:r>
      <m:oMath>
        <m:r>
          <m:t>s</m:t>
        </m:r>
        <m:r>
          <m:t>p</m:t>
        </m:r>
        <m:r>
          <m:t>a</m:t>
        </m:r>
        <m:r>
          <m:t>n</m:t>
        </m:r>
        <m:d>
          <m:dPr>
            <m:begChr m:val="("/>
            <m:endChr m:val=")"/>
            <m:sepChr m:val=""/>
            <m:grow/>
          </m:dPr>
          <m:e>
            <m:r>
              <m:t>G</m:t>
            </m:r>
          </m:e>
        </m:d>
      </m:oMath>
      <w:r>
        <w:t xml:space="preserve">; P2: register direction generalises across held-out SDGs at 0.967). The lexical label is qualified, not abandoned, but it is weak and suggestive rather than established: a full-vocabulary scan (P0b) places the top projection only modestly above a random subspace (0.527 vs 0.401) and the highest-scoring words are a noisy mix of a socioeconomic/governance cluster and rare morphological junk, so they do</w:t>
      </w:r>
      <w:r>
        <w:t xml:space="preserve"> </w:t>
      </w:r>
      <w:r>
        <w:rPr>
          <w:iCs/>
          <w:i/>
        </w:rPr>
        <w:t xml:space="preserve">not</w:t>
      </w:r>
      <w:r>
        <w:t xml:space="preserve"> </w:t>
      </w:r>
      <w:r>
        <w:t xml:space="preserve">certify a clean policy-domain vocabulary; the direction-space tests, not the word list, carry the lexical reading. The main text describes it as resting on empirical support stronger than the earlier</w:t>
      </w:r>
      <w:r>
        <w:t xml:space="preserve"> </w:t>
      </w:r>
      <w:r>
        <w:t xml:space="preserve">‘</w:t>
      </w:r>
      <w:r>
        <w:t xml:space="preserve">consistent with</w:t>
      </w:r>
      <w:r>
        <w:t xml:space="preserve">’</w:t>
      </w:r>
      <w:r>
        <w:t xml:space="preserve"> </w:t>
      </w:r>
      <w:r>
        <w:t xml:space="preserve">framing implied.</w:t>
      </w:r>
    </w:p>
    <w:bookmarkEnd w:id="271"/>
    <w:bookmarkStart w:id="274" w:name="sec:regval-limitations"/>
    <w:p>
      <w:pPr>
        <w:pStyle w:val="Heading3"/>
      </w:pPr>
      <w:r>
        <w:t xml:space="preserve">G.2.8 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15</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P1/P2 likewise. Sixth, the residual corpus-linear signal is now characterised at the direction level (P1/P2): corpus/register and topic-independent. The word-level lexical signal (P0b) is weak and noisy – top projection only modestly above a random subspace, top words a mix of socioeconomic/governance terms and rare morphological variants – so it does</w:t>
      </w:r>
      <w:r>
        <w:t xml:space="preserve"> </w:t>
      </w:r>
      <w:r>
        <w:rPr>
          <w:iCs/>
          <w:i/>
        </w:rPr>
        <w:t xml:space="preserve">not</w:t>
      </w:r>
      <w:r>
        <w:t xml:space="preserve"> </w:t>
      </w:r>
      <w:r>
        <w:t xml:space="preserve">certify a policy-domain vocabulary; INLP removes only linear information, so non-linear register structure remains</w:t>
      </w:r>
      <w:r>
        <w:t xml:space="preserve"> </w:t>
      </w:r>
      <w:r>
        <w:t xml:space="preserve">(Ravfogel et al., 2020; Bolukbasi et al., 2016; Elazar et al., 2021; Gonen and Goldberg, 2019)</w:t>
      </w:r>
      <w:r>
        <w:t xml:space="preserve">; register is also entangled with topic</w:t>
      </w:r>
      <w:r>
        <w:t xml:space="preserve"> </w:t>
      </w:r>
      <w:r>
        <w:t xml:space="preserve">(Grieve et al., 2025)</w:t>
      </w:r>
      <w:r>
        <w:t xml:space="preserve">, so the removed direction is not a clean register axis. Open only whether a finer sub-lexical decomposition would recover more structure.</w:t>
      </w:r>
    </w:p>
    <w:bookmarkStart w:id="272" w:name="tab:register-validation-accuracy"/>
    <w:p>
      <w:pPr>
        <w:pStyle w:val="TableCaption"/>
        <w:keepNext/>
      </w:pPr>
      <w:r>
        <w:t xml:space="preserve">Table 15: Corpus discrimination accuracy (research vs. policy, 5-fold logistic regression) before and after INLP register removal.</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5: Corpus discrimination accuracy (research vs. policy, 5-fold logistic regression) before and after INLP register removal."/>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Sample</w:t>
            </w:r>
          </w:p>
        </w:tc>
        <w:tc>
          <w:tcPr>
            <w:tcBorders>
              <w:bottom w:val="single" w:sz="8" w:space="0" w:color="auto"/>
            </w:tcBorders>
          </w:tcPr>
          <w:p>
            <w:pPr>
              <w:pStyle w:val="Compact"/>
              <w:keepNext/>
              <w:jc w:val="left"/>
            </w:pPr>
            <w:r>
              <w:t xml:space="preserve">Input</w:t>
            </w:r>
          </w:p>
        </w:tc>
        <w:tc>
          <w:tcPr>
            <w:tcBorders>
              <w:bottom w:val="single" w:sz="8" w:space="0" w:color="auto"/>
            </w:tcBorders>
          </w:tcPr>
          <w:p>
            <w:pPr>
              <w:pStyle w:val="Compact"/>
              <w:keepNext/>
              <w:jc w:val="left"/>
            </w:pPr>
            <m:oMath>
              <m:r>
                <m:t>n</m:t>
              </m:r>
            </m:oMath>
          </w:p>
        </w:tc>
        <w:tc>
          <w:tcPr>
            <w:tcBorders>
              <w:bottom w:val="single" w:sz="8" w:space="0" w:color="auto"/>
            </w:tcBorders>
          </w:tcPr>
          <w:p>
            <w:pPr>
              <w:pStyle w:val="Compact"/>
              <w:keepNext/>
              <w:jc w:val="right"/>
            </w:pPr>
            <w:r>
              <w:t xml:space="preserve">Fold-mean acc.</w:t>
            </w:r>
          </w:p>
        </w:tc>
        <w:tc>
          <w:tcPr>
            <w:tcBorders>
              <w:bottom w:val="single" w:sz="8" w:space="0" w:color="auto"/>
            </w:tcBorders>
          </w:tcPr>
          <w:p>
            <w:pPr>
              <w:pStyle w:val="Compact"/>
              <w:keepNext/>
              <w:jc w:val="right"/>
            </w:pPr>
            <w:r>
              <w:t xml:space="preserve">Pooled acc. (</w:t>
            </w:r>
            <m:oMath>
              <m:r>
                <m:t>k</m:t>
              </m:r>
              <m:r>
                <m:rPr>
                  <m:sty m:val="p"/>
                </m:rPr>
                <m:t>/</m:t>
              </m:r>
              <m:r>
                <m:t>n</m:t>
              </m:r>
            </m:oMath>
            <w:r>
              <w:t xml:space="preserve">)</w:t>
            </w:r>
          </w:p>
        </w:tc>
        <w:tc>
          <w:tcPr>
            <w:tcBorders>
              <w:bottom w:val="single" w:sz="8" w:space="0" w:color="auto"/>
            </w:tcBorders>
          </w:tcPr>
          <w:p>
            <w:pPr>
              <w:pStyle w:val="Compact"/>
              <w:keepNext/>
              <w:jc w:val="right"/>
            </w:pPr>
            <w:r>
              <w:t xml:space="preserve">Wilson 95% CI</w:t>
            </w:r>
          </w:p>
        </w:tc>
        <w:tc>
          <w:tcPr>
            <w:tcBorders>
              <w:bottom w:val="single" w:sz="8" w:space="0" w:color="auto"/>
            </w:tcBorders>
          </w:tcPr>
          <w:p>
            <w:pPr>
              <w:pStyle w:val="Compact"/>
              <w:keepNext/>
              <w:jc w:val="right"/>
            </w:pPr>
            <w:r>
              <w:t xml:space="preserve">Binom. </w:t>
            </w:r>
            <m:oMath>
              <m:r>
                <m:t>p</m:t>
              </m:r>
            </m:oMath>
          </w:p>
        </w:tc>
        <w:tc>
          <w:tcPr>
            <w:tcBorders>
              <w:bottom w:val="single" w:sz="8" w:space="0" w:color="auto"/>
            </w:tcBorders>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0.456</w:t>
            </w:r>
          </w:p>
        </w:tc>
        <w:tc>
          <w:tcPr/>
          <w:p>
            <w:pPr>
              <w:pStyle w:val="Compact"/>
              <w:keepNext/>
              <w:jc w:val="right"/>
            </w:pPr>
            <w:r>
              <w:t xml:space="preserve">0.456 (186/408)</w:t>
            </w:r>
          </w:p>
        </w:tc>
        <w:tc>
          <w:tcPr/>
          <w:p>
            <w:pPr>
              <w:pStyle w:val="Compact"/>
              <w:keepNext/>
              <w:jc w:val="right"/>
            </w:pPr>
            <w:r>
              <w:t xml:space="preserve">[0.408, 0.504]</w:t>
            </w:r>
          </w:p>
        </w:tc>
        <w:tc>
          <w:tcPr/>
          <w:p>
            <w:pPr>
              <w:pStyle w:val="Compact"/>
              <w:keepNext/>
              <w:jc w:val="right"/>
            </w:pPr>
            <w:r>
              <w:t xml:space="preserve">0.967</w:t>
            </w:r>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0.909</w:t>
            </w:r>
          </w:p>
        </w:tc>
        <w:tc>
          <w:tcPr/>
          <w:p>
            <w:pPr>
              <w:pStyle w:val="Compact"/>
              <w:keepNext/>
              <w:jc w:val="right"/>
            </w:pPr>
            <w:r>
              <w:t xml:space="preserve">0.909 (371/408)</w:t>
            </w:r>
          </w:p>
        </w:tc>
        <w:tc>
          <w:tcPr/>
          <w:p>
            <w:pPr>
              <w:pStyle w:val="Compact"/>
              <w:keepNext/>
              <w:jc w:val="right"/>
            </w:pPr>
            <w:r>
              <w:t xml:space="preserve">[0.878, 0.933]</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0.505</w:t>
            </w:r>
          </w:p>
        </w:tc>
        <w:tc>
          <w:tcPr/>
          <w:p>
            <w:pPr>
              <w:pStyle w:val="Compact"/>
              <w:keepNext/>
              <w:jc w:val="right"/>
            </w:pPr>
            <w:r>
              <w:t xml:space="preserve">0.505 (206/408)</w:t>
            </w:r>
          </w:p>
        </w:tc>
        <w:tc>
          <w:tcPr/>
          <w:p>
            <w:pPr>
              <w:pStyle w:val="Compact"/>
              <w:keepNext/>
              <w:jc w:val="right"/>
            </w:pPr>
            <w:r>
              <w:t xml:space="preserve">[0.457, 0.553]</w:t>
            </w:r>
          </w:p>
        </w:tc>
        <w:tc>
          <w:tcPr/>
          <w:p>
            <w:pPr>
              <w:pStyle w:val="Compact"/>
              <w:keepNext/>
              <w:jc w:val="right"/>
            </w:pPr>
            <w:r>
              <w:t xml:space="preserve">0.441</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0.544</w:t>
            </w:r>
          </w:p>
        </w:tc>
        <w:tc>
          <w:tcPr/>
          <w:p>
            <w:pPr>
              <w:pStyle w:val="Compact"/>
              <w:keepNext/>
              <w:jc w:val="right"/>
            </w:pPr>
            <w:r>
              <w:t xml:space="preserve">0.544 (222/408)</w:t>
            </w:r>
          </w:p>
        </w:tc>
        <w:tc>
          <w:tcPr/>
          <w:p>
            <w:pPr>
              <w:pStyle w:val="Compact"/>
              <w:keepNext/>
              <w:jc w:val="right"/>
            </w:pPr>
            <w:r>
              <w:t xml:space="preserve">[0.496, 0.592]</w:t>
            </w:r>
          </w:p>
        </w:tc>
        <w:tc>
          <w:tcPr/>
          <w:p>
            <w:pPr>
              <w:pStyle w:val="Compact"/>
              <w:keepNext/>
              <w:jc w:val="right"/>
            </w:pPr>
            <w:r>
              <w:t xml:space="preserve">0.042</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0.944</w:t>
            </w:r>
          </w:p>
        </w:tc>
        <w:tc>
          <w:tcPr/>
          <w:p>
            <w:pPr>
              <w:pStyle w:val="Compact"/>
              <w:keepNext/>
              <w:jc w:val="right"/>
            </w:pPr>
            <w:r>
              <w:t xml:space="preserve">0.944 (385/408)</w:t>
            </w:r>
          </w:p>
        </w:tc>
        <w:tc>
          <w:tcPr/>
          <w:p>
            <w:pPr>
              <w:pStyle w:val="Compact"/>
              <w:keepNext/>
              <w:jc w:val="right"/>
            </w:pPr>
            <w:r>
              <w:t xml:space="preserve">[0.917, 0.962]</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0.603</w:t>
            </w:r>
          </w:p>
        </w:tc>
        <w:tc>
          <w:tcPr/>
          <w:p>
            <w:pPr>
              <w:pStyle w:val="Compact"/>
              <w:keepNext/>
              <w:jc w:val="right"/>
            </w:pPr>
            <w:r>
              <w:t xml:space="preserve">0.603 (246/408)</w:t>
            </w:r>
          </w:p>
        </w:tc>
        <w:tc>
          <w:tcPr/>
          <w:p>
            <w:pPr>
              <w:pStyle w:val="Compact"/>
              <w:keepNext/>
              <w:jc w:val="right"/>
            </w:pPr>
            <w:r>
              <w:t xml:space="preserve">[0.555, 0.649]</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272"/>
    <w:p>
      <w:pPr>
        <w:pStyle w:val="BodyText"/>
        <w:spacing w:line="240" w:lineRule="auto"/>
        <w:jc w:val="center"/>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273" w:name="tab:register-validation-selectivity"/>
    <w:p>
      <w:pPr>
        <w:pStyle w:val="TableCaption"/>
        <w:keepNext/>
      </w:pPr>
      <w:r>
        <w:t xml:space="preserve">Table 16: 17-way SDG (topic) selectivity before and after register removal (original per-SDG-dedup sample, draw 1).</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6: 17-way SDG (topic) selectivity before and after register removal (original per-SDG-dedup sample, draw 1)."/>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Input</w:t>
            </w:r>
          </w:p>
        </w:tc>
        <w:tc>
          <w:tcPr>
            <w:tcBorders>
              <w:bottom w:val="single" w:sz="8" w:space="0" w:color="auto"/>
            </w:tcBorders>
          </w:tcPr>
          <w:p>
            <w:pPr>
              <w:pStyle w:val="Compact"/>
              <w:keepNext/>
              <w:jc w:val="right"/>
            </w:pPr>
            <w:r>
              <w:t xml:space="preserve">LR CV acc.</w:t>
            </w:r>
          </w:p>
        </w:tc>
        <w:tc>
          <w:tcPr>
            <w:tcBorders>
              <w:bottom w:val="single" w:sz="8" w:space="0" w:color="auto"/>
            </w:tcBorders>
          </w:tcPr>
          <w:p>
            <w:pPr>
              <w:pStyle w:val="Compact"/>
              <w:keepNext/>
              <w:jc w:val="right"/>
            </w:pPr>
            <w:r>
              <w:t xml:space="preserve">kNN(5) CV acc.</w:t>
            </w:r>
          </w:p>
        </w:tc>
        <w:tc>
          <w:tcPr>
            <w:tcBorders>
              <w:bottom w:val="single" w:sz="8" w:space="0" w:color="auto"/>
            </w:tcBorders>
          </w:tcPr>
          <w:p>
            <w:pPr>
              <w:pStyle w:val="Compact"/>
              <w:keepNext/>
              <w:jc w:val="right"/>
            </w:pPr>
            <w:r>
              <w:t xml:space="preserve">Chance</w:t>
            </w:r>
          </w:p>
        </w:tc>
      </w:tr>
      <w:tr>
        <w:trPr>
          <w:cantSplit/>
        </w:trPr>
        <w:tc>
          <w:tcPr/>
          <w:p>
            <w:pPr>
              <w:pStyle w:val="Compact"/>
              <w:keepNext/>
              <w:jc w:val="left"/>
            </w:pPr>
            <w:r>
              <w:t xml:space="preserve">Raw</w:t>
            </w:r>
          </w:p>
        </w:tc>
        <w:tc>
          <w:tcPr/>
          <w:p>
            <w:pPr>
              <w:pStyle w:val="Compact"/>
              <w:keepNext/>
              <w:jc w:val="right"/>
            </w:pPr>
            <w:r>
              <w:t xml:space="preserve">0.691</w:t>
            </w:r>
          </w:p>
        </w:tc>
        <w:tc>
          <w:tcPr/>
          <w:p>
            <w:pPr>
              <w:pStyle w:val="Compact"/>
              <w:keepNext/>
              <w:jc w:val="right"/>
            </w:pPr>
            <w:r>
              <w:t xml:space="preserve">0.554</w:t>
            </w:r>
          </w:p>
        </w:tc>
        <w:tc>
          <w:tcPr/>
          <w:p>
            <w:pPr>
              <w:pStyle w:val="Compact"/>
              <w:keepNext/>
              <w:jc w:val="right"/>
            </w:pPr>
            <w:r>
              <w:t xml:space="preserve">0.059</w:t>
            </w:r>
          </w:p>
        </w:tc>
      </w:tr>
      <w:tr>
        <w:trPr>
          <w:cantSplit/>
        </w:trP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273"/>
    <w:p>
      <w:pPr>
        <w:pStyle w:val="BodyText"/>
        <w:spacing w:line="240" w:lineRule="auto"/>
        <w:jc w:val="center"/>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bookmarkEnd w:id="274"/>
    <w:bookmarkEnd w:id="275"/>
    <w:bookmarkEnd w:id="276"/>
    <w:bookmarkStart w:id="300" w:name="app:cross-method-section"/>
    <w:p>
      <w:pPr>
        <w:pStyle w:val="Heading1"/>
      </w:pPr>
      <w:r>
        <w:t xml:space="preserve">H Supplementary Cross-Method Data</w:t>
      </w:r>
    </w:p>
    <w:bookmarkStart w:id="277" w:name="app:cross-method-gap-values"/>
    <w:p>
      <w:pPr>
        <w:pStyle w:val="Heading2"/>
      </w:pPr>
      <w:r>
        <w:t xml:space="preserve">H.1 Cross-Method Coverage and Semantic Gap Values</w:t>
      </w:r>
    </w:p>
    <w:p>
      <w:pPr>
        <w:pStyle w:val="FirstParagraph"/>
      </w:pPr>
      <w:r>
        <w:t xml:space="preserve">Figure </w:t>
      </w:r>
      <w:hyperlink w:anchor="fig:cross-method-values">
        <w:r>
          <w:rPr>
            <w:rStyle w:val="Hyperlink"/>
          </w:rPr>
          <w:t xml:space="preserve">11</w:t>
        </w:r>
      </w:hyperlink>
      <w:r>
        <w:t xml:space="preserve"> </w:t>
      </w:r>
      <w:r>
        <w:t xml:space="preserve">reports the raw coverage gap and semantic gap values for each SDG across seven encoder–classifier combinations, with concept-retrieval LR and MLP columns for comparison against the keyword-retrieved research corpus baseline (Appendix </w:t>
      </w:r>
      <w:hyperlink w:anchor="app:concept-retrieval-sensitivity">
        <w:r>
          <w:rPr>
            <w:rStyle w:val="Hyperlink"/>
          </w:rPr>
          <w:t xml:space="preserve">A</w:t>
        </w:r>
      </w:hyperlink>
      <w:r>
        <w:t xml:space="preserve">). While Tables </w:t>
      </w:r>
      <w:hyperlink w:anchor="tab:cross-sensitivity-robustness">
        <w:r>
          <w:rPr>
            <w:rStyle w:val="Hyperlink"/>
          </w:rPr>
          <w:t xml:space="preserve">17</w:t>
        </w:r>
      </w:hyperlink>
      <w:r>
        <w:t xml:space="preserve"> </w:t>
      </w:r>
      <w:r>
        <w:t xml:space="preserve">and </w:t>
      </w:r>
      <w:hyperlink w:anchor="tab:cross-sensitivity-coverage">
        <w:r>
          <w:rPr>
            <w:rStyle w:val="Hyperlink"/>
          </w:rPr>
          <w:t xml:space="preserve">22</w:t>
        </w:r>
      </w:hyperlink>
      <w:r>
        <w:t xml:space="preserve"> </w:t>
      </w:r>
      <w:r>
        <w:t xml:space="preserve">rank these values to compare cross-method stability, the figure annotates the gap magnitudes per cell, allowing the rank separation to be interpreted in absolute terms. Coverage gap is document-weighted (Section </w:t>
      </w:r>
      <w:hyperlink w:anchor="sec:coverage-gap-method">
        <w:r>
          <w:rPr>
            <w:rStyle w:val="Hyperlink"/>
          </w:rPr>
          <w:t xml:space="preserve">3.6</w:t>
        </w:r>
      </w:hyperlink>
      <w:r>
        <w:t xml:space="preserve">). Semantic gap policy centroids use a 50-segment-per-document cap. The zero-shot nearest-centroid method is reported for the canonical MPNet encoder in the rank tables, the value figure, and Appendix </w:t>
      </w:r>
      <w:hyperlink w:anchor="app:assignment-method-comparison">
        <w:r>
          <w:rPr>
            <w:rStyle w:val="Hyperlink"/>
          </w:rPr>
          <w:t xml:space="preserve">H.5</w:t>
        </w:r>
      </w:hyperlink>
      <w:r>
        <w:t xml:space="preserve">. The pooled regression of Appendix </w:t>
      </w:r>
      <w:hyperlink w:anchor="app:regression">
        <w:r>
          <w:rPr>
            <w:rStyle w:val="Hyperlink"/>
          </w:rPr>
          <w:t xml:space="preserve">I</w:t>
        </w:r>
      </w:hyperlink>
      <w:r>
        <w:t xml:space="preserve"> </w:t>
      </w:r>
      <w:r>
        <w:t xml:space="preserve">additionally includes it as an assignment-method configuration under each encoder.</w:t>
      </w:r>
    </w:p>
    <w:bookmarkEnd w:id="277"/>
    <w:bookmarkStart w:id="280" w:name="sec:cross-sensitivity"/>
    <w:p>
      <w:pPr>
        <w:pStyle w:val="Heading2"/>
      </w:pPr>
      <w:r>
        <w:t xml:space="preserve">H.2 Rank Robustness: Cross-Sensitivity and Encoder Sensitivity</w:t>
      </w:r>
    </w:p>
    <w:p>
      <w:pPr>
        <w:pStyle w:val="FirstParagraph"/>
      </w:pPr>
      <w:r>
        <w:t xml:space="preserve">Tables </w:t>
      </w:r>
      <w:hyperlink w:anchor="tab:cross-sensitivity-robustness">
        <w:r>
          <w:rPr>
            <w:rStyle w:val="Hyperlink"/>
          </w:rPr>
          <w:t xml:space="preserve">17</w:t>
        </w:r>
      </w:hyperlink>
      <w:r>
        <w:t xml:space="preserve"> </w:t>
      </w:r>
      <w:r>
        <w:t xml:space="preserve">(adjusted) and </w:t>
      </w:r>
      <w:hyperlink w:anchor="tab:cross-sensitivity-robustness-raw">
        <w:r>
          <w:rPr>
            <w:rStyle w:val="Hyperlink"/>
          </w:rPr>
          <w:t xml:space="preserve">18</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19</w:t>
        </w:r>
      </w:hyperlink>
      <w:r>
        <w:t xml:space="preserve">, </w:t>
      </w:r>
      <w:hyperlink w:anchor="tab:encoder-sensitivity-semantic-raw">
        <w:r>
          <w:rPr>
            <w:rStyle w:val="Hyperlink"/>
          </w:rPr>
          <w:t xml:space="preserve">20</w:t>
        </w:r>
      </w:hyperlink>
      <w:r>
        <w:t xml:space="preserve">, and </w:t>
      </w:r>
      <w:hyperlink w:anchor="tab:encoder-sensitivity-coverage">
        <w:r>
          <w:rPr>
            <w:rStyle w:val="Hyperlink"/>
          </w:rPr>
          <w:t xml:space="preserve">21</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278" w:name="tab:cross-sensitivity-robustness"/>
    <w:p>
      <w:pPr>
        <w:pStyle w:val="TableCaption"/>
        <w:keepNext/>
      </w:pPr>
      <w:r>
        <w:t xml:space="preserve">Table 17: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7: Cross-sensitivity robustness of within-SDG semantic-gap rankings across policy source, segment cap, and retrieval strategy."/>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2"/>
            <w:tcBorders>
              <w:bottom w:val="single" w:sz="8" w:space="0" w:color="auto"/>
            </w:tcBorders>
          </w:tcPr>
          <w:p>
            <w:pPr>
              <w:pStyle w:val="Compact"/>
              <w:keepNext/>
              <w:jc w:val="center"/>
            </w:pPr>
            <w:r>
              <w:t xml:space="preserve">Segment cap</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None</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4</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3</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5</w:t>
            </w:r>
          </w:p>
        </w:tc>
      </w:tr>
      <w:tr>
        <w:trPr>
          <w:cantSplit/>
        </w:trPr>
        <w:tc>
          <w:tcPr/>
          <w:p>
            <w:pPr>
              <w:pStyle w:val="Compact"/>
              <w:keepNext/>
              <w:jc w:val="left"/>
            </w:pPr>
            <w:r>
              <w:t xml:space="preserve">4</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16</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13</w:t>
            </w:r>
          </w:p>
        </w:tc>
        <w:tc>
          <w:tcPr/>
          <w:p>
            <w:pPr>
              <w:pStyle w:val="Compact"/>
              <w:keepNext/>
              <w:jc w:val="center"/>
            </w:pPr>
            <w:r>
              <w:t xml:space="preserve">13</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1</w:t>
            </w:r>
          </w:p>
        </w:tc>
      </w:tr>
      <w:tr>
        <w:trPr>
          <w:cantSplit/>
        </w:trPr>
        <w:tc>
          <w:tcPr/>
          <w:p>
            <w:pPr>
              <w:pStyle w:val="Compact"/>
              <w:keepNext/>
              <w:jc w:val="left"/>
            </w:pPr>
            <w:r>
              <w:t xml:space="preserve">9</w:t>
            </w:r>
          </w:p>
        </w:tc>
        <w:tc>
          <w:tcPr/>
          <w:p>
            <w:pPr>
              <w:pStyle w:val="Compact"/>
              <w:keepNext/>
              <w:jc w:val="center"/>
            </w:pPr>
            <w:r>
              <w:t xml:space="preserve">4</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7</w:t>
            </w:r>
          </w:p>
        </w:tc>
        <w:tc>
          <w:tcPr/>
          <w:p>
            <w:pPr>
              <w:pStyle w:val="Compact"/>
              <w:keepNext/>
              <w:jc w:val="center"/>
            </w:pPr>
            <w:r>
              <w:t xml:space="preserve">7</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3</w:t>
            </w:r>
          </w:p>
        </w:tc>
      </w:tr>
      <w:tr>
        <w:trPr>
          <w:cantSplit/>
        </w:trPr>
        <w:tc>
          <w:tcPr/>
          <w:p>
            <w:pPr>
              <w:pStyle w:val="Compact"/>
              <w:keepNext/>
              <w:jc w:val="left"/>
            </w:pPr>
            <w:r>
              <w:t xml:space="preserve">11</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10</w:t>
            </w:r>
          </w:p>
        </w:tc>
        <w:tc>
          <w:tcPr/>
          <w:p>
            <w:pPr>
              <w:pStyle w:val="Compact"/>
              <w:keepNext/>
              <w:jc w:val="center"/>
            </w:pPr>
            <w:r>
              <w:t xml:space="preserve">11</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12</w:t>
            </w:r>
          </w:p>
        </w:tc>
      </w:tr>
      <w:tr>
        <w:trPr>
          <w:cantSplit/>
        </w:trPr>
        <w:tc>
          <w:tcPr/>
          <w:p>
            <w:pPr>
              <w:pStyle w:val="Compact"/>
              <w:keepNext/>
              <w:jc w:val="left"/>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12</w:t>
            </w:r>
          </w:p>
        </w:tc>
        <w:tc>
          <w:tcPr/>
          <w:p>
            <w:pPr>
              <w:pStyle w:val="Compact"/>
              <w:keepNext/>
              <w:jc w:val="center"/>
            </w:pPr>
            <w:r>
              <w:t xml:space="preserve">9</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15</w:t>
            </w:r>
          </w:p>
        </w:tc>
      </w:tr>
      <w:tr>
        <w:trPr>
          <w:cantSplit/>
        </w:trPr>
        <w:tc>
          <w:tcPr/>
          <w:p>
            <w:pPr>
              <w:pStyle w:val="Compact"/>
              <w:keepNext/>
              <w:jc w:val="left"/>
            </w:pPr>
            <w:r>
              <w:t xml:space="preserve">16</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8</w:t>
            </w:r>
          </w:p>
        </w:tc>
        <w:tc>
          <w:tcPr/>
          <w:p>
            <w:pPr>
              <w:pStyle w:val="Compact"/>
              <w:keepNext/>
              <w:jc w:val="center"/>
            </w:pPr>
            <w:r>
              <w:t xml:space="preserve">8</w:t>
            </w:r>
          </w:p>
        </w:tc>
      </w:tr>
      <w:tr>
        <w:trPr>
          <w:cantSplit/>
        </w:trPr>
        <w:tc>
          <w:tcPr/>
          <w:p>
            <w:pPr>
              <w:pStyle w:val="Compact"/>
              <w:keepNext/>
              <w:jc w:val="left"/>
            </w:pPr>
            <w:r>
              <w:t xml:space="preserve">17</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0.995</w:t>
            </w:r>
          </w:p>
        </w:tc>
        <w:tc>
          <w:tcPr/>
          <w:p>
            <w:pPr>
              <w:pStyle w:val="Compact"/>
              <w:jc w:val="center"/>
            </w:pPr>
            <w:r>
              <w:t xml:space="preserve">0.966</w:t>
            </w:r>
          </w:p>
        </w:tc>
        <w:tc>
          <w:tcPr/>
          <w:p>
            <w:pPr>
              <w:pStyle w:val="Compact"/>
              <w:jc w:val="center"/>
            </w:pPr>
            <w:r>
              <w:t xml:space="preserve">0.755</w:t>
            </w:r>
          </w:p>
        </w:tc>
        <w:tc>
          <w:tcPr/>
          <w:p>
            <w:pPr>
              <w:pStyle w:val="Compact"/>
              <w:jc w:val="center"/>
            </w:pPr>
            <w:r>
              <w:t xml:space="preserve">0.681</w:t>
            </w:r>
          </w:p>
        </w:tc>
      </w:tr>
    </w:tbl>
    <w:bookmarkEnd w:id="278"/>
    <w:p>
      <w:pPr>
        <w:pStyle w:val="BodyText"/>
      </w:pPr>
      <w:r>
        <w:rPr>
          <w:iCs/>
          <w:i/>
        </w:rPr>
        <w:t xml:space="preserve">Adjusted (register-removed, canonical).</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279" w:name="tab:cross-sensitivity-robustness-raw"/>
    <w:p>
      <w:pPr>
        <w:pStyle w:val="TableCaption"/>
        <w:keepNext/>
      </w:pPr>
      <w:r>
        <w:t xml:space="preserve">Table 18: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8: 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4"/>
            <w:tcBorders>
              <w:bottom w:val="single" w:sz="8" w:space="0" w:color="auto"/>
            </w:tcBorders>
          </w:tcPr>
          <w:p>
            <w:pPr>
              <w:pStyle w:val="Compact"/>
              <w:keepNext/>
              <w:jc w:val="center"/>
            </w:pPr>
            <w:r>
              <w:t xml:space="preserve">Policy source</w:t>
            </w:r>
          </w:p>
        </w:tc>
        <w:tc>
          <w:tcPr>
            <w:gridSpan w:val="2"/>
            <w:tcBorders>
              <w:bottom w:val="single" w:sz="8" w:space="0" w:color="auto"/>
            </w:tcBorders>
          </w:tcPr>
          <w:p>
            <w:pPr>
              <w:pStyle w:val="Compact"/>
              <w:keepNext/>
              <w:jc w:val="center"/>
            </w:pPr>
            <w:r>
              <w:t xml:space="preserve">Segment cap</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Curated</w:t>
            </w:r>
          </w:p>
        </w:tc>
        <w:tc>
          <w:tcPr>
            <w:tcBorders>
              <w:bottom w:val="single" w:sz="8" w:space="0" w:color="auto"/>
            </w:tcBorders>
          </w:tcPr>
          <w:p>
            <w:pPr>
              <w:pStyle w:val="Compact"/>
              <w:keepNext/>
              <w:jc w:val="center"/>
            </w:pPr>
            <w:r>
              <w:t xml:space="preserve">SDGi</w:t>
            </w:r>
          </w:p>
        </w:tc>
        <w:tc>
          <w:tcPr>
            <w:tcBorders>
              <w:bottom w:val="single" w:sz="8" w:space="0" w:color="auto"/>
            </w:tcBorders>
          </w:tcPr>
          <w:p>
            <w:pPr>
              <w:pStyle w:val="Compact"/>
              <w:keepNext/>
              <w:jc w:val="center"/>
            </w:pPr>
            <w:r>
              <w:t xml:space="preserve">UNGDC</w:t>
            </w:r>
          </w:p>
        </w:tc>
        <w:tc>
          <w:tcPr>
            <w:tcBorders>
              <w:bottom w:val="single" w:sz="8" w:space="0" w:color="auto"/>
            </w:tcBorders>
          </w:tcPr>
          <w:p>
            <w:pPr>
              <w:pStyle w:val="Compact"/>
              <w:keepNext/>
              <w:jc w:val="center"/>
            </w:pPr>
            <w:r>
              <w:t xml:space="preserve">Full</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None</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2</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11</w:t>
            </w:r>
          </w:p>
        </w:tc>
        <w:tc>
          <w:tcPr/>
          <w:p>
            <w:pPr>
              <w:pStyle w:val="Compact"/>
              <w:keepNext/>
              <w:jc w:val="center"/>
            </w:pPr>
            <w:r>
              <w:t xml:space="preserve">10</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8</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7</w:t>
            </w:r>
          </w:p>
        </w:tc>
      </w:tr>
      <w:tr>
        <w:trPr>
          <w:cantSplit/>
        </w:trPr>
        <w:tc>
          <w:tcPr/>
          <w:p>
            <w:pPr>
              <w:pStyle w:val="Compact"/>
              <w:keepNext/>
              <w:jc w:val="left"/>
            </w:pPr>
            <w:r>
              <w:t xml:space="preserve">4</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17</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5</w:t>
            </w:r>
          </w:p>
        </w:tc>
      </w:tr>
      <w:tr>
        <w:trPr>
          <w:cantSplit/>
        </w:trPr>
        <w:tc>
          <w:tcPr/>
          <w:p>
            <w:pPr>
              <w:pStyle w:val="Compact"/>
              <w:keepNext/>
              <w:jc w:val="left"/>
            </w:pPr>
            <w:r>
              <w:t xml:space="preserve">6</w:t>
            </w:r>
          </w:p>
        </w:tc>
        <w:tc>
          <w:tcPr/>
          <w:p>
            <w:pPr>
              <w:pStyle w:val="Compact"/>
              <w:keepNext/>
              <w:jc w:val="center"/>
            </w:pPr>
            <w:r>
              <w:t xml:space="preserve">12</w:t>
            </w:r>
          </w:p>
        </w:tc>
        <w:tc>
          <w:tcPr/>
          <w:p>
            <w:pPr>
              <w:pStyle w:val="Compact"/>
              <w:keepNext/>
              <w:jc w:val="center"/>
            </w:pPr>
            <w:r>
              <w:t xml:space="preserve">9</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7</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6</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8</w:t>
            </w:r>
          </w:p>
        </w:tc>
        <w:tc>
          <w:tcPr/>
          <w:p>
            <w:pPr>
              <w:pStyle w:val="Compact"/>
              <w:keepNext/>
              <w:jc w:val="center"/>
            </w:pPr>
            <w:r>
              <w:t xml:space="preserve">11</w:t>
            </w:r>
          </w:p>
        </w:tc>
      </w:tr>
      <w:tr>
        <w:trPr>
          <w:cantSplit/>
        </w:trPr>
        <w:tc>
          <w:tcPr/>
          <w:p>
            <w:pPr>
              <w:pStyle w:val="Compact"/>
              <w:keepNext/>
              <w:jc w:val="left"/>
            </w:pPr>
            <w:r>
              <w:t xml:space="preserve">8</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7</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4</w:t>
            </w:r>
          </w:p>
        </w:tc>
        <w:tc>
          <w:tcPr/>
          <w:p>
            <w:pPr>
              <w:pStyle w:val="Compact"/>
              <w:keepNext/>
              <w:jc w:val="center"/>
            </w:pPr>
            <w:r>
              <w:t xml:space="preserve">2</w:t>
            </w:r>
          </w:p>
        </w:tc>
      </w:tr>
      <w:tr>
        <w:trPr>
          <w:cantSplit/>
        </w:trPr>
        <w:tc>
          <w:tcPr/>
          <w:p>
            <w:pPr>
              <w:pStyle w:val="Compact"/>
              <w:keepNext/>
              <w:jc w:val="left"/>
            </w:pPr>
            <w:r>
              <w:t xml:space="preserve">9</w:t>
            </w:r>
          </w:p>
        </w:tc>
        <w:tc>
          <w:tcPr/>
          <w:p>
            <w:pPr>
              <w:pStyle w:val="Compact"/>
              <w:keepNext/>
              <w:jc w:val="center"/>
            </w:pPr>
            <w:r>
              <w:t xml:space="preserve">9</w:t>
            </w:r>
          </w:p>
        </w:tc>
        <w:tc>
          <w:tcPr/>
          <w:p>
            <w:pPr>
              <w:pStyle w:val="Compact"/>
              <w:keepNext/>
              <w:jc w:val="center"/>
            </w:pPr>
            <w:r>
              <w:t xml:space="preserve">14</w:t>
            </w:r>
          </w:p>
        </w:tc>
        <w:tc>
          <w:tcPr/>
          <w:p>
            <w:pPr>
              <w:pStyle w:val="Compact"/>
              <w:keepNext/>
              <w:jc w:val="center"/>
            </w:pPr>
            <w:r>
              <w:t xml:space="preserve">2</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10</w:t>
            </w:r>
          </w:p>
        </w:tc>
        <w:tc>
          <w:tcPr/>
          <w:p>
            <w:pPr>
              <w:pStyle w:val="Compact"/>
              <w:keepNext/>
              <w:jc w:val="center"/>
            </w:pPr>
            <w:r>
              <w:t xml:space="preserve">8</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3</w:t>
            </w:r>
          </w:p>
        </w:tc>
      </w:tr>
      <w:tr>
        <w:trPr>
          <w:cantSplit/>
        </w:trPr>
        <w:tc>
          <w:tcPr/>
          <w:p>
            <w:pPr>
              <w:pStyle w:val="Compact"/>
              <w:keepNext/>
              <w:jc w:val="left"/>
            </w:pPr>
            <w:r>
              <w:t xml:space="preserve">12</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10</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12</w:t>
            </w:r>
          </w:p>
        </w:tc>
      </w:tr>
      <w:tr>
        <w:trPr>
          <w:cantSplit/>
        </w:trPr>
        <w:tc>
          <w:tcPr/>
          <w:p>
            <w:pPr>
              <w:pStyle w:val="Compact"/>
              <w:keepNext/>
              <w:jc w:val="left"/>
            </w:pPr>
            <w:r>
              <w:t xml:space="preserve">13</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5</w:t>
            </w:r>
          </w:p>
        </w:tc>
        <w:tc>
          <w:tcPr/>
          <w:p>
            <w:pPr>
              <w:pStyle w:val="Compact"/>
              <w:keepNext/>
              <w:jc w:val="center"/>
            </w:pPr>
            <w:r>
              <w:t xml:space="preserve">4</w:t>
            </w:r>
          </w:p>
        </w:tc>
      </w:tr>
      <w:tr>
        <w:trPr>
          <w:cantSplit/>
        </w:trPr>
        <w:tc>
          <w:tcPr/>
          <w:p>
            <w:pPr>
              <w:pStyle w:val="Compact"/>
              <w:keepNext/>
              <w:jc w:val="left"/>
            </w:pPr>
            <w:r>
              <w:t xml:space="preserve">14</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6</w:t>
            </w:r>
          </w:p>
        </w:tc>
      </w:tr>
      <w:tr>
        <w:trPr>
          <w:cantSplit/>
        </w:trPr>
        <w:tc>
          <w:tcPr/>
          <w:p>
            <w:pPr>
              <w:pStyle w:val="Compact"/>
              <w:keepNext/>
              <w:jc w:val="left"/>
            </w:pPr>
            <w:r>
              <w:t xml:space="preserve">15</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16</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16</w:t>
            </w:r>
          </w:p>
        </w:tc>
        <w:tc>
          <w:tcPr/>
          <w:p>
            <w:pPr>
              <w:pStyle w:val="Compact"/>
              <w:keepNext/>
              <w:jc w:val="center"/>
            </w:pPr>
            <w:r>
              <w:t xml:space="preserve">8</w:t>
            </w:r>
          </w:p>
        </w:tc>
        <w:tc>
          <w:tcPr/>
          <w:p>
            <w:pPr>
              <w:pStyle w:val="Compact"/>
              <w:keepNext/>
              <w:jc w:val="center"/>
            </w:pPr>
            <w:r>
              <w:t xml:space="preserve">16</w:t>
            </w:r>
          </w:p>
        </w:tc>
        <w:tc>
          <w:tcPr/>
          <w:p>
            <w:pPr>
              <w:pStyle w:val="Compact"/>
              <w:keepNext/>
              <w:jc w:val="center"/>
            </w:pPr>
            <w:r>
              <w:t xml:space="preserve">8</w:t>
            </w:r>
          </w:p>
        </w:tc>
        <w:tc>
          <w:tcPr/>
          <w:p>
            <w:pPr>
              <w:pStyle w:val="Compact"/>
              <w:keepNext/>
              <w:jc w:val="center"/>
            </w:pPr>
            <w:r>
              <w:t xml:space="preserve">7</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7</w:t>
            </w:r>
          </w:p>
        </w:tc>
        <w:tc>
          <w:tcPr/>
          <w:p>
            <w:pPr>
              <w:pStyle w:val="Compact"/>
              <w:keepNext/>
              <w:jc w:val="center"/>
            </w:pPr>
            <w:r>
              <w:t xml:space="preserve">9</w:t>
            </w:r>
          </w:p>
        </w:tc>
      </w:tr>
      <w:tr>
        <w:trPr>
          <w:cantSplit/>
        </w:trPr>
        <w:tc>
          <w:tcPr/>
          <w:p>
            <w:pPr>
              <w:pStyle w:val="Compact"/>
              <w:keepNext/>
              <w:jc w:val="left"/>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0.733</w:t>
            </w:r>
          </w:p>
        </w:tc>
        <w:tc>
          <w:tcPr/>
          <w:p>
            <w:pPr>
              <w:pStyle w:val="Compact"/>
              <w:jc w:val="center"/>
            </w:pPr>
            <w:r>
              <w:t xml:space="preserve">0.914</w:t>
            </w:r>
          </w:p>
        </w:tc>
        <w:tc>
          <w:tcPr/>
          <w:p>
            <w:pPr>
              <w:pStyle w:val="Compact"/>
              <w:jc w:val="center"/>
            </w:pPr>
            <w:r>
              <w:t xml:space="preserve">0.966</w:t>
            </w:r>
          </w:p>
        </w:tc>
        <w:tc>
          <w:tcPr/>
          <w:p>
            <w:pPr>
              <w:pStyle w:val="Compact"/>
              <w:jc w:val="center"/>
            </w:pPr>
            <w:r>
              <w:t xml:space="preserve">1.000</w:t>
            </w:r>
          </w:p>
        </w:tc>
        <w:tc>
          <w:tcPr/>
          <w:p>
            <w:pPr>
              <w:pStyle w:val="Compact"/>
              <w:jc w:val="center"/>
            </w:pPr>
            <w:r>
              <w:t xml:space="preserve">0.998</w:t>
            </w:r>
          </w:p>
        </w:tc>
        <w:tc>
          <w:tcPr/>
          <w:p>
            <w:pPr>
              <w:pStyle w:val="Compact"/>
              <w:jc w:val="center"/>
            </w:pPr>
            <w:r>
              <w:t xml:space="preserve">0.988</w:t>
            </w:r>
          </w:p>
        </w:tc>
        <w:tc>
          <w:tcPr/>
          <w:p>
            <w:pPr>
              <w:pStyle w:val="Compact"/>
              <w:jc w:val="center"/>
            </w:pPr>
            <w:r>
              <w:t xml:space="preserve">0.814</w:t>
            </w:r>
          </w:p>
        </w:tc>
        <w:tc>
          <w:tcPr/>
          <w:p>
            <w:pPr>
              <w:pStyle w:val="Compact"/>
              <w:jc w:val="center"/>
            </w:pPr>
            <w:r>
              <w:t xml:space="preserve">0.679</w:t>
            </w:r>
          </w:p>
        </w:tc>
      </w:tr>
    </w:tbl>
    <w:bookmarkEnd w:id="279"/>
    <w:p>
      <w:pPr>
        <w:pStyle w:val="BodyText"/>
      </w:pPr>
      <w:r>
        <w:rPr>
          <w:iCs/>
          <w:i/>
        </w:rPr>
        <w:t xml:space="preserve">Raw (naive baseline, un-adjusted).</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280"/>
    <w:bookmarkStart w:id="285" w:name="sec:encoder-sensitivity"/>
    <w:p>
      <w:pPr>
        <w:pStyle w:val="Heading2"/>
      </w:pPr>
      <w:r>
        <w:t xml:space="preserve">H.3 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0.537</m:t>
        </m:r>
      </m:oMath>
      <w:r>
        <w:t xml:space="preserve">; MPNet–LR vs. MiniLM–LR</w:t>
      </w:r>
      <w:r>
        <w:t xml:space="preserve"> </w:t>
      </w:r>
      <m:oMath>
        <m:r>
          <m:t>ρ</m:t>
        </m:r>
        <m:r>
          <m:rPr>
            <m:sty m:val="p"/>
          </m:rPr>
          <m:t>≈</m:t>
        </m:r>
        <m:r>
          <m:t>0.632</m:t>
        </m:r>
      </m:oMath>
      <w:r>
        <w:t xml:space="preserve">), and the coverage-gap ranking is highly stable (MPNet–LR vs. SciBERT–LR</w:t>
      </w:r>
      <w:r>
        <w:t xml:space="preserve"> </w:t>
      </w:r>
      <m:oMath>
        <m:r>
          <m:t>ρ</m:t>
        </m:r>
        <m:r>
          <m:rPr>
            <m:sty m:val="p"/>
          </m:rPr>
          <m:t>=</m:t>
        </m:r>
        <m:r>
          <m:t>0.934</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0.850</m:t>
        </m:r>
      </m:oMath>
      <w:r>
        <w:t xml:space="preserve">, LR vs. zero-shot</w:t>
      </w:r>
      <w:r>
        <w:t xml:space="preserve"> </w:t>
      </w:r>
      <m:oMath>
        <m:r>
          <m:t>ρ</m:t>
        </m:r>
        <m:r>
          <m:rPr>
            <m:sty m:val="p"/>
          </m:rPr>
          <m:t>=</m:t>
        </m:r>
        <m:r>
          <m:t>0.596</m:t>
        </m:r>
      </m:oMath>
      <w:r>
        <w:t xml:space="preserve">). Under the raw gap, SDG 17 is the most classifier-sensitive goal, sitting at rank 17 under LR but rank 8 under zero-shot. The LR baseline is the canonical reference, with MLP and zero-shot as uncertainty bounds.</w:t>
      </w:r>
    </w:p>
    <w:bookmarkStart w:id="281" w:name="tab:encoder-sensitivity-semantic"/>
    <w:p>
      <w:pPr>
        <w:pStyle w:val="TableCaption"/>
        <w:keepNext/>
      </w:pPr>
      <w:r>
        <w:t xml:space="preserve">Table 19: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9: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8</w:t>
            </w:r>
          </w:p>
        </w:tc>
        <w:tc>
          <w:tcPr/>
          <w:p>
            <w:pPr>
              <w:pStyle w:val="Compact"/>
              <w:keepNext/>
              <w:jc w:val="center"/>
            </w:pPr>
            <w:r>
              <w:rPr>
                <w:bCs/>
                <w:b/>
              </w:rPr>
              <w:t xml:space="preserve">11</w:t>
            </w:r>
          </w:p>
        </w:tc>
        <w:tc>
          <w:tcPr/>
          <w:p>
            <w:pPr>
              <w:pStyle w:val="Compact"/>
              <w:keepNext/>
              <w:jc w:val="center"/>
            </w:pPr>
            <w:r>
              <w:rPr>
                <w:bCs/>
                <w:b/>
              </w:rPr>
              <w:t xml:space="preserve">1</w:t>
            </w:r>
          </w:p>
        </w:tc>
        <w:tc>
          <w:tcPr/>
          <w:p>
            <w:pPr>
              <w:pStyle w:val="Compact"/>
              <w:keepNext/>
              <w:jc w:val="center"/>
            </w:pPr>
            <w:r>
              <w:rPr>
                <w:bCs/>
                <w:b/>
              </w:rPr>
              <w:t xml:space="preserve">8</w:t>
            </w:r>
          </w:p>
        </w:tc>
        <w:tc>
          <w:tcPr/>
          <w:p>
            <w:pPr>
              <w:pStyle w:val="Compact"/>
              <w:keepNext/>
              <w:jc w:val="center"/>
            </w:pPr>
            <w:r>
              <w:rPr>
                <w:bCs/>
                <w:b/>
              </w:rPr>
              <w:t xml:space="preserve">7</w:t>
            </w:r>
          </w:p>
        </w:tc>
        <w:tc>
          <w:tcPr/>
          <w:p>
            <w:pPr>
              <w:pStyle w:val="Compact"/>
              <w:keepNext/>
              <w:jc w:val="center"/>
            </w:pPr>
            <w:r>
              <w:rPr>
                <w:bCs/>
                <w:b/>
              </w:rPr>
              <w:t xml:space="preserve">15</w:t>
            </w:r>
          </w:p>
        </w:tc>
        <w:tc>
          <w:tcPr/>
          <w:p>
            <w:pPr>
              <w:pStyle w:val="Compact"/>
              <w:keepNext/>
              <w:jc w:val="center"/>
            </w:pPr>
            <w:r>
              <w:rPr>
                <w:bCs/>
                <w:b/>
              </w:rPr>
              <w:t xml:space="preserve">1</w:t>
            </w:r>
          </w:p>
        </w:tc>
      </w:tr>
      <w:tr>
        <w:trPr>
          <w:cantSplit/>
        </w:trPr>
        <w:tc>
          <w:tcPr/>
          <w:p>
            <w:pPr>
              <w:pStyle w:val="Compact"/>
              <w:keepNext/>
              <w:jc w:val="left"/>
            </w:pPr>
            <w:r>
              <w:t xml:space="preserve">2</w:t>
            </w:r>
          </w:p>
        </w:tc>
        <w:tc>
          <w:tcPr/>
          <w:p>
            <w:pPr>
              <w:pStyle w:val="Compact"/>
              <w:keepNext/>
              <w:jc w:val="center"/>
            </w:pPr>
            <w:r>
              <w:rPr>
                <w:bCs/>
                <w:b/>
              </w:rPr>
              <w:t xml:space="preserve">16</w:t>
            </w:r>
          </w:p>
        </w:tc>
        <w:tc>
          <w:tcPr/>
          <w:p>
            <w:pPr>
              <w:pStyle w:val="Compact"/>
              <w:keepNext/>
              <w:jc w:val="center"/>
            </w:pPr>
            <w:r>
              <w:rPr>
                <w:bCs/>
                <w:b/>
              </w:rPr>
              <w:t xml:space="preserve">16</w:t>
            </w:r>
          </w:p>
        </w:tc>
        <w:tc>
          <w:tcPr/>
          <w:p>
            <w:pPr>
              <w:pStyle w:val="Compact"/>
              <w:keepNext/>
              <w:jc w:val="center"/>
            </w:pPr>
            <w:r>
              <w:rPr>
                <w:bCs/>
                <w:b/>
              </w:rPr>
              <w:t xml:space="preserve">14</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r>
      <w:tr>
        <w:trPr>
          <w:cantSplit/>
        </w:trPr>
        <w:tc>
          <w:tcPr/>
          <w:p>
            <w:pPr>
              <w:pStyle w:val="Compact"/>
              <w:keepNext/>
              <w:jc w:val="left"/>
            </w:pPr>
            <w: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12</w:t>
            </w:r>
          </w:p>
        </w:tc>
      </w:tr>
      <w:tr>
        <w:trPr>
          <w:cantSplit/>
        </w:trPr>
        <w:tc>
          <w:tcPr/>
          <w:p>
            <w:pPr>
              <w:pStyle w:val="Compact"/>
              <w:keepNext/>
              <w:jc w:val="left"/>
            </w:pPr>
            <w:r>
              <w:t xml:space="preserve">4</w:t>
            </w:r>
          </w:p>
        </w:tc>
        <w:tc>
          <w:tcPr/>
          <w:p>
            <w:pPr>
              <w:pStyle w:val="Compact"/>
              <w:keepNext/>
              <w:jc w:val="center"/>
            </w:pPr>
            <w:r>
              <w:rPr>
                <w:iCs/>
                <w:i/>
              </w:rPr>
              <w:t xml:space="preserve">11</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7</w:t>
            </w:r>
          </w:p>
        </w:tc>
        <w:tc>
          <w:tcPr/>
          <w:p>
            <w:pPr>
              <w:pStyle w:val="Compact"/>
              <w:keepNext/>
              <w:jc w:val="center"/>
            </w:pPr>
            <w:r>
              <w:rPr>
                <w:iCs/>
                <w:i/>
              </w:rPr>
              <w:t xml:space="preserve">8</w:t>
            </w:r>
          </w:p>
        </w:tc>
        <w:tc>
          <w:tcPr/>
          <w:p>
            <w:pPr>
              <w:pStyle w:val="Compact"/>
              <w:keepNext/>
              <w:jc w:val="center"/>
            </w:pPr>
            <w:r>
              <w:rPr>
                <w:iCs/>
                <w:i/>
              </w:rPr>
              <w:t xml:space="preserve">9</w:t>
            </w:r>
          </w:p>
        </w:tc>
        <w:tc>
          <w:tcPr/>
          <w:p>
            <w:pPr>
              <w:pStyle w:val="Compact"/>
              <w:keepNext/>
              <w:jc w:val="center"/>
            </w:pPr>
            <w:r>
              <w:rPr>
                <w:iCs/>
                <w:i/>
              </w:rPr>
              <w:t xml:space="preserve">11</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w:t>
            </w:r>
          </w:p>
        </w:tc>
        <w:tc>
          <w:tcPr/>
          <w:p>
            <w:pPr>
              <w:pStyle w:val="Compact"/>
              <w:keepNext/>
              <w:jc w:val="center"/>
            </w:pPr>
            <w:r>
              <w:rPr>
                <w:iCs/>
                <w:i/>
              </w:rPr>
              <w:t xml:space="preserve">3</w:t>
            </w:r>
          </w:p>
        </w:tc>
        <w:tc>
          <w:tcPr/>
          <w:p>
            <w:pPr>
              <w:pStyle w:val="Compact"/>
              <w:keepNext/>
              <w:jc w:val="center"/>
            </w:pPr>
            <w:r>
              <w:rPr>
                <w:iCs/>
                <w:i/>
              </w:rPr>
              <w:t xml:space="preserve">2</w:t>
            </w:r>
          </w:p>
        </w:tc>
        <w:tc>
          <w:tcPr/>
          <w:p>
            <w:pPr>
              <w:pStyle w:val="Compact"/>
              <w:keepNext/>
              <w:jc w:val="center"/>
            </w:pPr>
            <w:r>
              <w:rPr>
                <w:iCs/>
                <w:i/>
              </w:rPr>
              <w:t xml:space="preserve">6</w:t>
            </w:r>
          </w:p>
        </w:tc>
      </w:tr>
      <w:tr>
        <w:trPr>
          <w:cantSplit/>
        </w:trPr>
        <w:tc>
          <w:tcPr/>
          <w:p>
            <w:pPr>
              <w:pStyle w:val="Compact"/>
              <w:keepNext/>
              <w:jc w:val="left"/>
            </w:pPr>
            <w:r>
              <w:t xml:space="preserve">6</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16</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17</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12</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10</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4</w:t>
            </w:r>
          </w:p>
        </w:tc>
        <w:tc>
          <w:tcPr/>
          <w:p>
            <w:pPr>
              <w:pStyle w:val="Compact"/>
              <w:keepNext/>
              <w:jc w:val="center"/>
            </w:pPr>
            <w:r>
              <w:t xml:space="preserve">12</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13</w:t>
            </w:r>
          </w:p>
        </w:tc>
        <w:tc>
          <w:tcPr/>
          <w:p>
            <w:pPr>
              <w:pStyle w:val="Compact"/>
              <w:keepNext/>
              <w:jc w:val="center"/>
            </w:pPr>
            <w:r>
              <w:t xml:space="preserve">14</w:t>
            </w:r>
          </w:p>
        </w:tc>
      </w:tr>
      <w:tr>
        <w:trPr>
          <w:cantSplit/>
        </w:trPr>
        <w:tc>
          <w:tcPr/>
          <w:p>
            <w:pPr>
              <w:pStyle w:val="Compact"/>
              <w:keepNext/>
              <w:jc w:val="left"/>
            </w:pPr>
            <w:r>
              <w:t xml:space="preserve">9</w:t>
            </w:r>
          </w:p>
        </w:tc>
        <w:tc>
          <w:tcPr/>
          <w:p>
            <w:pPr>
              <w:pStyle w:val="Compact"/>
              <w:keepNext/>
              <w:jc w:val="center"/>
            </w:pPr>
            <w:r>
              <w:rPr>
                <w:iCs/>
                <w:i/>
              </w:rPr>
              <w:t xml:space="preserve">4</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10</w:t>
            </w:r>
          </w:p>
        </w:tc>
        <w:tc>
          <w:tcPr/>
          <w:p>
            <w:pPr>
              <w:pStyle w:val="Compact"/>
              <w:keepNext/>
              <w:jc w:val="center"/>
            </w:pPr>
            <w:r>
              <w:rPr>
                <w:iCs/>
                <w:i/>
              </w:rPr>
              <w:t xml:space="preserve">9</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6</w:t>
            </w:r>
          </w:p>
        </w:tc>
        <w:tc>
          <w:tcPr/>
          <w:p>
            <w:pPr>
              <w:pStyle w:val="Compact"/>
              <w:keepNext/>
              <w:jc w:val="center"/>
            </w:pPr>
            <w:r>
              <w:t xml:space="preserve">2</w:t>
            </w:r>
          </w:p>
        </w:tc>
      </w:tr>
      <w:tr>
        <w:trPr>
          <w:cantSplit/>
        </w:trPr>
        <w:tc>
          <w:tcPr/>
          <w:p>
            <w:pPr>
              <w:pStyle w:val="Compact"/>
              <w:keepNext/>
              <w:jc w:val="left"/>
            </w:pPr>
            <w:r>
              <w:t xml:space="preserve">11</w:t>
            </w:r>
          </w:p>
        </w:tc>
        <w:tc>
          <w:tcPr/>
          <w:p>
            <w:pPr>
              <w:pStyle w:val="Compact"/>
              <w:keepNext/>
              <w:jc w:val="center"/>
            </w:pPr>
            <w:r>
              <w:rPr>
                <w:iCs/>
                <w:i/>
              </w:rPr>
              <w:t xml:space="preserve">6</w:t>
            </w:r>
          </w:p>
        </w:tc>
        <w:tc>
          <w:tcPr/>
          <w:p>
            <w:pPr>
              <w:pStyle w:val="Compact"/>
              <w:keepNext/>
              <w:jc w:val="center"/>
            </w:pPr>
            <w:r>
              <w:rPr>
                <w:iCs/>
                <w:i/>
              </w:rPr>
              <w:t xml:space="preserve">6</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4</w:t>
            </w:r>
          </w:p>
        </w:tc>
        <w:tc>
          <w:tcPr/>
          <w:p>
            <w:pPr>
              <w:pStyle w:val="Compact"/>
              <w:keepNext/>
              <w:jc w:val="center"/>
            </w:pPr>
            <w:r>
              <w:rPr>
                <w:iCs/>
                <w:i/>
              </w:rPr>
              <w:t xml:space="preserve">5</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8</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c>
          <w:tcPr/>
          <w:p>
            <w:pPr>
              <w:pStyle w:val="Compact"/>
              <w:keepNext/>
              <w:jc w:val="center"/>
            </w:pPr>
            <w:r>
              <w:rPr>
                <w:bCs/>
                <w:b/>
              </w:rPr>
              <w:t xml:space="preserve">3</w:t>
            </w:r>
          </w:p>
        </w:tc>
        <w:tc>
          <w:tcPr/>
          <w:p>
            <w:pPr>
              <w:pStyle w:val="Compact"/>
              <w:keepNext/>
              <w:jc w:val="center"/>
            </w:pPr>
            <w:r>
              <w:rPr>
                <w:bCs/>
                <w:b/>
              </w:rPr>
              <w:t xml:space="preserve">4</w:t>
            </w:r>
          </w:p>
        </w:tc>
      </w:tr>
      <w:tr>
        <w:trPr>
          <w:cantSplit/>
        </w:trPr>
        <w:tc>
          <w:tcPr/>
          <w:p>
            <w:pPr>
              <w:pStyle w:val="Compact"/>
              <w:keepNext/>
              <w:jc w:val="left"/>
            </w:pPr>
            <w:r>
              <w:t xml:space="preserve">14</w:t>
            </w:r>
          </w:p>
        </w:tc>
        <w:tc>
          <w:tcPr/>
          <w:p>
            <w:pPr>
              <w:pStyle w:val="Compact"/>
              <w:keepNext/>
              <w:jc w:val="center"/>
            </w:pPr>
            <w:r>
              <w:rPr>
                <w:bCs/>
                <w:b/>
              </w:rPr>
              <w:t xml:space="preserve">14</w:t>
            </w:r>
          </w:p>
        </w:tc>
        <w:tc>
          <w:tcPr/>
          <w:p>
            <w:pPr>
              <w:pStyle w:val="Compact"/>
              <w:keepNext/>
              <w:jc w:val="center"/>
            </w:pPr>
            <w:r>
              <w:rPr>
                <w:bCs/>
                <w:b/>
              </w:rPr>
              <w:t xml:space="preserve">13</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10</w:t>
            </w:r>
          </w:p>
        </w:tc>
        <w:tc>
          <w:tcPr/>
          <w:p>
            <w:pPr>
              <w:pStyle w:val="Compact"/>
              <w:keepNext/>
              <w:jc w:val="center"/>
            </w:pPr>
            <w:r>
              <w:rPr>
                <w:bCs/>
                <w:b/>
              </w:rPr>
              <w:t xml:space="preserve">7</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16</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7</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17</w:t>
            </w:r>
          </w:p>
        </w:tc>
        <w:tc>
          <w:tcPr/>
          <w:p>
            <w:pPr>
              <w:pStyle w:val="Compact"/>
              <w:keepNext/>
              <w:jc w:val="center"/>
            </w:pPr>
            <w:r>
              <w:rPr>
                <w:iCs/>
                <w:i/>
              </w:rPr>
              <w:t xml:space="preserve">1</w:t>
            </w:r>
          </w:p>
        </w:tc>
        <w:tc>
          <w:tcPr/>
          <w:p>
            <w:pPr>
              <w:pStyle w:val="Compact"/>
              <w:keepNext/>
              <w:jc w:val="center"/>
            </w:pPr>
            <w:r>
              <w:rPr>
                <w:iCs/>
                <w:i/>
              </w:rPr>
              <w:t xml:space="preserve">2</w:t>
            </w:r>
          </w:p>
        </w:tc>
        <w:tc>
          <w:tcPr/>
          <w:p>
            <w:pPr>
              <w:pStyle w:val="Compact"/>
              <w:keepNext/>
              <w:jc w:val="center"/>
            </w:pPr>
            <w:r>
              <w:rPr>
                <w:iCs/>
                <w:i/>
              </w:rPr>
              <w:t xml:space="preserve">2</w:t>
            </w:r>
          </w:p>
        </w:tc>
        <w:tc>
          <w:tcPr/>
          <w:p>
            <w:pPr>
              <w:pStyle w:val="Compact"/>
              <w:keepNext/>
              <w:jc w:val="center"/>
            </w:pPr>
            <w:r>
              <w:rPr>
                <w:iCs/>
                <w:i/>
              </w:rPr>
              <w:t xml:space="preserve">5</w:t>
            </w:r>
          </w:p>
        </w:tc>
        <w:tc>
          <w:tcPr/>
          <w:p>
            <w:pPr>
              <w:pStyle w:val="Compact"/>
              <w:keepNext/>
              <w:jc w:val="center"/>
            </w:pPr>
            <w:r>
              <w:rPr>
                <w:iCs/>
                <w:i/>
              </w:rPr>
              <w:t xml:space="preserve">6</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0.850</w:t>
            </w:r>
          </w:p>
        </w:tc>
        <w:tc>
          <w:tcPr/>
          <w:p>
            <w:pPr>
              <w:pStyle w:val="Compact"/>
              <w:jc w:val="center"/>
            </w:pPr>
            <w:r>
              <w:t xml:space="preserve">0.596</w:t>
            </w:r>
          </w:p>
        </w:tc>
        <w:tc>
          <w:tcPr/>
          <w:p>
            <w:pPr>
              <w:pStyle w:val="Compact"/>
              <w:jc w:val="center"/>
            </w:pPr>
            <w:r>
              <w:t xml:space="preserve">0.632</w:t>
            </w:r>
          </w:p>
        </w:tc>
        <w:tc>
          <w:tcPr/>
          <w:p>
            <w:pPr>
              <w:pStyle w:val="Compact"/>
              <w:jc w:val="center"/>
            </w:pPr>
            <w:r>
              <w:t xml:space="preserve">0.713</w:t>
            </w:r>
          </w:p>
        </w:tc>
        <w:tc>
          <w:tcPr/>
          <w:p>
            <w:pPr>
              <w:pStyle w:val="Compact"/>
              <w:jc w:val="center"/>
            </w:pPr>
            <w:r>
              <w:t xml:space="preserve">0.537</w:t>
            </w:r>
          </w:p>
        </w:tc>
        <w:tc>
          <w:tcPr/>
          <w:p>
            <w:pPr>
              <w:pStyle w:val="Compact"/>
              <w:jc w:val="center"/>
            </w:pPr>
            <w:r>
              <w:t xml:space="preserve">0.363</w:t>
            </w:r>
          </w:p>
        </w:tc>
      </w:tr>
    </w:tbl>
    <w:bookmarkEnd w:id="281"/>
    <w:p>
      <w:pPr>
        <w:pStyle w:val="BodyText"/>
      </w:pPr>
      <w:r>
        <w:rPr>
          <w:iCs/>
          <w:i/>
        </w:rPr>
        <w:t xml:space="preserve">Adjusted (register-removed, canonical).</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adjusted MPNet-LR column.</w:t>
      </w:r>
    </w:p>
    <w:bookmarkStart w:id="282" w:name="tab:encoder-sensitivity-semantic-raw"/>
    <w:p>
      <w:pPr>
        <w:pStyle w:val="TableCaption"/>
        <w:keepNext/>
      </w:pPr>
      <w:r>
        <w:t xml:space="preserve">Table 20: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0: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iCs/>
                <w:i/>
              </w:rPr>
              <w:t xml:space="preserve">5</w:t>
            </w:r>
          </w:p>
        </w:tc>
        <w:tc>
          <w:tcPr/>
          <w:p>
            <w:pPr>
              <w:pStyle w:val="Compact"/>
              <w:keepNext/>
              <w:jc w:val="center"/>
            </w:pPr>
            <w:r>
              <w:rPr>
                <w:iCs/>
                <w:i/>
              </w:rPr>
              <w:t xml:space="preserve">8</w:t>
            </w:r>
          </w:p>
        </w:tc>
        <w:tc>
          <w:tcPr/>
          <w:p>
            <w:pPr>
              <w:pStyle w:val="Compact"/>
              <w:keepNext/>
              <w:jc w:val="center"/>
            </w:pPr>
            <w:r>
              <w:rPr>
                <w:iCs/>
                <w:i/>
              </w:rPr>
              <w:t xml:space="preserve">7</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w:t>
            </w:r>
          </w:p>
        </w:tc>
      </w:tr>
      <w:tr>
        <w:trPr>
          <w:cantSplit/>
        </w:trPr>
        <w:tc>
          <w:tcPr/>
          <w:p>
            <w:pPr>
              <w:pStyle w:val="Compact"/>
              <w:keepNext/>
              <w:jc w:val="left"/>
            </w:pPr>
            <w:r>
              <w:t xml:space="preserve">2</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4</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4</w:t>
            </w:r>
          </w:p>
        </w:tc>
        <w:tc>
          <w:tcPr/>
          <w:p>
            <w:pPr>
              <w:pStyle w:val="Compact"/>
              <w:keepNext/>
              <w:jc w:val="center"/>
            </w:pPr>
            <w:r>
              <w:rPr>
                <w:iCs/>
                <w:i/>
              </w:rPr>
              <w:t xml:space="preserve">8</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6</w:t>
            </w:r>
          </w:p>
        </w:tc>
        <w:tc>
          <w:tcPr/>
          <w:p>
            <w:pPr>
              <w:pStyle w:val="Compact"/>
              <w:keepNext/>
              <w:jc w:val="center"/>
            </w:pPr>
            <w:r>
              <w:rPr>
                <w:bCs/>
                <w:b/>
              </w:rPr>
              <w:t xml:space="preserve">12</w:t>
            </w:r>
          </w:p>
        </w:tc>
        <w:tc>
          <w:tcPr/>
          <w:p>
            <w:pPr>
              <w:pStyle w:val="Compact"/>
              <w:keepNext/>
              <w:jc w:val="center"/>
            </w:pPr>
            <w:r>
              <w:rPr>
                <w:bCs/>
                <w:b/>
              </w:rPr>
              <w:t xml:space="preserve">14</w:t>
            </w:r>
          </w:p>
        </w:tc>
        <w:tc>
          <w:tcPr/>
          <w:p>
            <w:pPr>
              <w:pStyle w:val="Compact"/>
              <w:keepNext/>
              <w:jc w:val="center"/>
            </w:pPr>
            <w:r>
              <w:rPr>
                <w:bCs/>
                <w:b/>
              </w:rPr>
              <w:t xml:space="preserve">5</w:t>
            </w:r>
          </w:p>
        </w:tc>
        <w:tc>
          <w:tcPr/>
          <w:p>
            <w:pPr>
              <w:pStyle w:val="Compact"/>
              <w:keepNext/>
              <w:jc w:val="center"/>
            </w:pPr>
            <w:r>
              <w:rPr>
                <w:bCs/>
                <w:b/>
              </w:rPr>
              <w:t xml:space="preserve">13</w:t>
            </w:r>
          </w:p>
        </w:tc>
        <w:tc>
          <w:tcPr/>
          <w:p>
            <w:pPr>
              <w:pStyle w:val="Compact"/>
              <w:keepNext/>
              <w:jc w:val="center"/>
            </w:pPr>
            <w:r>
              <w:rPr>
                <w:bCs/>
                <w:b/>
              </w:rPr>
              <w:t xml:space="preserve">16</w:t>
            </w:r>
          </w:p>
        </w:tc>
        <w:tc>
          <w:tcPr/>
          <w:p>
            <w:pPr>
              <w:pStyle w:val="Compact"/>
              <w:keepNext/>
              <w:jc w:val="center"/>
            </w:pPr>
            <w:r>
              <w:rPr>
                <w:bCs/>
                <w:b/>
              </w:rPr>
              <w:t xml:space="preserve">6</w:t>
            </w:r>
          </w:p>
        </w:tc>
        <w:tc>
          <w:tcPr/>
          <w:p>
            <w:pPr>
              <w:pStyle w:val="Compact"/>
              <w:keepNext/>
              <w:jc w:val="center"/>
            </w:pPr>
            <w:r>
              <w:rPr>
                <w:bCs/>
                <w:b/>
              </w:rPr>
              <w:t xml:space="preserve">8</w:t>
            </w:r>
          </w:p>
        </w:tc>
      </w:tr>
      <w:tr>
        <w:trPr>
          <w:cantSplit/>
        </w:trPr>
        <w:tc>
          <w:tcPr/>
          <w:p>
            <w:pPr>
              <w:pStyle w:val="Compact"/>
              <w:keepNext/>
              <w:jc w:val="left"/>
            </w:pPr>
            <w:r>
              <w:t xml:space="preserve">7</w:t>
            </w:r>
          </w:p>
        </w:tc>
        <w:tc>
          <w:tcPr/>
          <w:p>
            <w:pPr>
              <w:pStyle w:val="Compact"/>
              <w:keepNext/>
              <w:jc w:val="center"/>
            </w:pPr>
            <w:r>
              <w:rPr>
                <w:bCs/>
                <w:b/>
              </w:rPr>
              <w:t xml:space="preserve">4</w:t>
            </w:r>
          </w:p>
        </w:tc>
        <w:tc>
          <w:tcPr/>
          <w:p>
            <w:pPr>
              <w:pStyle w:val="Compact"/>
              <w:keepNext/>
              <w:jc w:val="center"/>
            </w:pPr>
            <w:r>
              <w:rPr>
                <w:bCs/>
                <w:b/>
              </w:rPr>
              <w:t xml:space="preserve">7</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r>
      <w:tr>
        <w:trPr>
          <w:cantSplit/>
        </w:trPr>
        <w:tc>
          <w:tcPr/>
          <w:p>
            <w:pPr>
              <w:pStyle w:val="Compact"/>
              <w:keepNext/>
              <w:jc w:val="left"/>
            </w:pPr>
            <w:r>
              <w:t xml:space="preserve">8</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14</w:t>
            </w:r>
          </w:p>
        </w:tc>
        <w:tc>
          <w:tcPr/>
          <w:p>
            <w:pPr>
              <w:pStyle w:val="Compact"/>
              <w:keepNext/>
              <w:jc w:val="center"/>
            </w:pPr>
            <w:r>
              <w:rPr>
                <w:iCs/>
                <w:i/>
              </w:rPr>
              <w:t xml:space="preserve">10</w:t>
            </w:r>
          </w:p>
        </w:tc>
        <w:tc>
          <w:tcPr/>
          <w:p>
            <w:pPr>
              <w:pStyle w:val="Compact"/>
              <w:keepNext/>
              <w:jc w:val="center"/>
            </w:pPr>
            <w:r>
              <w:rPr>
                <w:iCs/>
                <w:i/>
              </w:rPr>
              <w:t xml:space="preserve">12</w:t>
            </w:r>
          </w:p>
        </w:tc>
        <w:tc>
          <w:tcPr/>
          <w:p>
            <w:pPr>
              <w:pStyle w:val="Compact"/>
              <w:keepNext/>
              <w:jc w:val="center"/>
            </w:pPr>
            <w:r>
              <w:rPr>
                <w:iCs/>
                <w:i/>
              </w:rPr>
              <w:t xml:space="preserve">15</w:t>
            </w:r>
          </w:p>
        </w:tc>
        <w:tc>
          <w:tcPr/>
          <w:p>
            <w:pPr>
              <w:pStyle w:val="Compact"/>
              <w:keepNext/>
              <w:jc w:val="center"/>
            </w:pPr>
            <w:r>
              <w:rPr>
                <w:iCs/>
                <w:i/>
              </w:rPr>
              <w:t xml:space="preserve">11</w:t>
            </w:r>
          </w:p>
        </w:tc>
      </w:tr>
      <w:tr>
        <w:trPr>
          <w:cantSplit/>
        </w:trPr>
        <w:tc>
          <w:tcPr/>
          <w:p>
            <w:pPr>
              <w:pStyle w:val="Compact"/>
              <w:keepNext/>
              <w:jc w:val="left"/>
            </w:pPr>
            <w:r>
              <w:t xml:space="preserve">9</w:t>
            </w:r>
          </w:p>
        </w:tc>
        <w:tc>
          <w:tcPr/>
          <w:p>
            <w:pPr>
              <w:pStyle w:val="Compact"/>
              <w:keepNext/>
              <w:jc w:val="center"/>
            </w:pPr>
            <w:r>
              <w:rPr>
                <w:bCs/>
                <w:b/>
              </w:rPr>
              <w:t xml:space="preserve">9</w:t>
            </w:r>
          </w:p>
        </w:tc>
        <w:tc>
          <w:tcPr/>
          <w:p>
            <w:pPr>
              <w:pStyle w:val="Compact"/>
              <w:keepNext/>
              <w:jc w:val="center"/>
            </w:pPr>
            <w:r>
              <w:rPr>
                <w:bCs/>
                <w:b/>
              </w:rPr>
              <w:t xml:space="preserve">12</w:t>
            </w:r>
          </w:p>
        </w:tc>
        <w:tc>
          <w:tcPr/>
          <w:p>
            <w:pPr>
              <w:pStyle w:val="Compact"/>
              <w:keepNext/>
              <w:jc w:val="center"/>
            </w:pPr>
            <w:r>
              <w:rPr>
                <w:bCs/>
                <w:b/>
              </w:rPr>
              <w:t xml:space="preserve">17</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13</w:t>
            </w:r>
          </w:p>
        </w:tc>
      </w:tr>
      <w:tr>
        <w:trPr>
          <w:cantSplit/>
        </w:trPr>
        <w:tc>
          <w:tcPr/>
          <w:p>
            <w:pPr>
              <w:pStyle w:val="Compact"/>
              <w:keepNext/>
              <w:jc w:val="left"/>
            </w:pPr>
            <w:r>
              <w:t xml:space="preserve">10</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3</w:t>
            </w:r>
          </w:p>
        </w:tc>
        <w:tc>
          <w:tcPr/>
          <w:p>
            <w:pPr>
              <w:pStyle w:val="Compact"/>
              <w:keepNext/>
              <w:jc w:val="center"/>
            </w:pPr>
            <w:r>
              <w:rPr>
                <w:iCs/>
                <w:i/>
              </w:rPr>
              <w:t xml:space="preserve">3</w:t>
            </w:r>
          </w:p>
        </w:tc>
        <w:tc>
          <w:tcPr/>
          <w:p>
            <w:pPr>
              <w:pStyle w:val="Compact"/>
              <w:keepNext/>
              <w:jc w:val="center"/>
            </w:pPr>
            <w:r>
              <w:rPr>
                <w:iCs/>
                <w:i/>
              </w:rPr>
              <w:t xml:space="preserve">5</w:t>
            </w:r>
          </w:p>
        </w:tc>
        <w:tc>
          <w:tcPr/>
          <w:p>
            <w:pPr>
              <w:pStyle w:val="Compact"/>
              <w:keepNext/>
              <w:jc w:val="center"/>
            </w:pPr>
            <w:r>
              <w:rPr>
                <w:iCs/>
                <w:i/>
              </w:rPr>
              <w:t xml:space="preserve">7</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3</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rPr>
                <w:iCs/>
                <w:i/>
              </w:rPr>
              <w:t xml:space="preserve">11</w:t>
            </w:r>
          </w:p>
        </w:tc>
        <w:tc>
          <w:tcPr/>
          <w:p>
            <w:pPr>
              <w:pStyle w:val="Compact"/>
              <w:keepNext/>
              <w:jc w:val="center"/>
            </w:pPr>
            <w:r>
              <w:rPr>
                <w:iCs/>
                <w:i/>
              </w:rPr>
              <w:t xml:space="preserve">5</w:t>
            </w:r>
          </w:p>
        </w:tc>
        <w:tc>
          <w:tcPr/>
          <w:p>
            <w:pPr>
              <w:pStyle w:val="Compact"/>
              <w:keepNext/>
              <w:jc w:val="center"/>
            </w:pPr>
            <w:r>
              <w:rPr>
                <w:iCs/>
                <w:i/>
              </w:rPr>
              <w:t xml:space="preserve">9</w:t>
            </w:r>
          </w:p>
        </w:tc>
        <w:tc>
          <w:tcPr/>
          <w:p>
            <w:pPr>
              <w:pStyle w:val="Compact"/>
              <w:keepNext/>
              <w:jc w:val="center"/>
            </w:pPr>
            <w:r>
              <w:rPr>
                <w:iCs/>
                <w:i/>
              </w:rPr>
              <w:t xml:space="preserve">7</w:t>
            </w:r>
          </w:p>
        </w:tc>
        <w:tc>
          <w:tcPr/>
          <w:p>
            <w:pPr>
              <w:pStyle w:val="Compact"/>
              <w:keepNext/>
              <w:jc w:val="center"/>
            </w:pPr>
            <w:r>
              <w:rPr>
                <w:iCs/>
                <w:i/>
              </w:rPr>
              <w:t xml:space="preserve">5</w:t>
            </w:r>
          </w:p>
        </w:tc>
        <w:tc>
          <w:tcPr/>
          <w:p>
            <w:pPr>
              <w:pStyle w:val="Compact"/>
              <w:keepNext/>
              <w:jc w:val="center"/>
            </w:pPr>
            <w:r>
              <w:rPr>
                <w:iCs/>
                <w:i/>
              </w:rPr>
              <w:t xml:space="preserve">13</w:t>
            </w:r>
          </w:p>
        </w:tc>
        <w:tc>
          <w:tcPr/>
          <w:p>
            <w:pPr>
              <w:pStyle w:val="Compact"/>
              <w:keepNext/>
              <w:jc w:val="center"/>
            </w:pPr>
            <w:r>
              <w:rPr>
                <w:iCs/>
                <w:i/>
              </w:rPr>
              <w:t xml:space="preserve">5</w:t>
            </w:r>
          </w:p>
        </w:tc>
      </w:tr>
      <w:tr>
        <w:trPr>
          <w:cantSplit/>
        </w:trPr>
        <w:tc>
          <w:tcPr/>
          <w:p>
            <w:pPr>
              <w:pStyle w:val="Compact"/>
              <w:keepNext/>
              <w:jc w:val="left"/>
            </w:pPr>
            <w:r>
              <w:t xml:space="preserve">13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6</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6</w:t>
            </w:r>
          </w:p>
        </w:tc>
      </w:tr>
      <w:tr>
        <w:trPr>
          <w:cantSplit/>
        </w:trPr>
        <w:tc>
          <w:tcPr/>
          <w:p>
            <w:pPr>
              <w:pStyle w:val="Compact"/>
              <w:keepNext/>
              <w:jc w:val="left"/>
            </w:pPr>
            <w:r>
              <w:t xml:space="preserve">14</w:t>
            </w:r>
          </w:p>
        </w:tc>
        <w:tc>
          <w:tcPr/>
          <w:p>
            <w:pPr>
              <w:pStyle w:val="Compact"/>
              <w:keepNext/>
              <w:jc w:val="center"/>
            </w:pPr>
            <w:r>
              <w:rPr>
                <w:iCs/>
                <w:i/>
              </w:rPr>
              <w:t xml:space="preserve">7</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keepNext/>
              <w:jc w:val="left"/>
            </w:pPr>
            <w:r>
              <w:t xml:space="preserve">15</w:t>
            </w:r>
          </w:p>
        </w:tc>
        <w:tc>
          <w:tcPr/>
          <w:p>
            <w:pPr>
              <w:pStyle w:val="Compact"/>
              <w:keepNext/>
              <w:jc w:val="center"/>
            </w:pPr>
            <w:r>
              <w:rPr>
                <w:iCs/>
                <w:i/>
              </w:rPr>
              <w:t xml:space="preserve">16</w:t>
            </w:r>
          </w:p>
        </w:tc>
        <w:tc>
          <w:tcPr/>
          <w:p>
            <w:pPr>
              <w:pStyle w:val="Compact"/>
              <w:keepNext/>
              <w:jc w:val="center"/>
            </w:pPr>
            <w:r>
              <w:rPr>
                <w:iCs/>
                <w:i/>
              </w:rPr>
              <w:t xml:space="preserve">17</w:t>
            </w:r>
          </w:p>
        </w:tc>
        <w:tc>
          <w:tcPr/>
          <w:p>
            <w:pPr>
              <w:pStyle w:val="Compact"/>
              <w:keepNext/>
              <w:jc w:val="center"/>
            </w:pPr>
            <w:r>
              <w:rPr>
                <w:iCs/>
                <w:i/>
              </w:rPr>
              <w:t xml:space="preserve">11</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10</w:t>
            </w:r>
          </w:p>
        </w:tc>
      </w:tr>
      <w:tr>
        <w:trPr>
          <w:cantSplit/>
        </w:trPr>
        <w:tc>
          <w:tcPr/>
          <w:p>
            <w:pPr>
              <w:pStyle w:val="Compact"/>
              <w:keepNext/>
              <w:jc w:val="left"/>
            </w:pPr>
            <w:r>
              <w:t xml:space="preserve">16</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11</w:t>
            </w:r>
          </w:p>
        </w:tc>
        <w:tc>
          <w:tcPr/>
          <w:p>
            <w:pPr>
              <w:pStyle w:val="Compact"/>
              <w:keepNext/>
              <w:jc w:val="center"/>
            </w:pPr>
            <w:r>
              <w:rPr>
                <w:iCs/>
                <w:i/>
              </w:rPr>
              <w:t xml:space="preserve">12</w:t>
            </w:r>
          </w:p>
        </w:tc>
        <w:tc>
          <w:tcPr/>
          <w:p>
            <w:pPr>
              <w:pStyle w:val="Compact"/>
              <w:keepNext/>
              <w:jc w:val="center"/>
            </w:pPr>
            <w:r>
              <w:rPr>
                <w:iCs/>
                <w:i/>
              </w:rPr>
              <w:t xml:space="preserve">16</w:t>
            </w:r>
          </w:p>
        </w:tc>
      </w:tr>
      <w:tr>
        <w:trPr>
          <w:cantSplit/>
        </w:trPr>
        <w:tc>
          <w:tcPr/>
          <w:p>
            <w:pPr>
              <w:pStyle w:val="Compact"/>
              <w:keepNext/>
              <w:jc w:val="left"/>
            </w:pPr>
            <w: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c>
          <w:tcPr/>
          <w:p>
            <w:pPr>
              <w:pStyle w:val="Compact"/>
              <w:keepNext/>
              <w:jc w:val="center"/>
            </w:pPr>
            <w:r>
              <w:rPr>
                <w:bCs/>
                <w:b/>
              </w:rPr>
              <w:t xml:space="preserve">8</w:t>
            </w:r>
          </w:p>
        </w:tc>
        <w:tc>
          <w:tcPr/>
          <w:p>
            <w:pPr>
              <w:pStyle w:val="Compact"/>
              <w:keepNext/>
              <w:jc w:val="center"/>
            </w:pPr>
            <w:r>
              <w:rPr>
                <w:bCs/>
                <w:b/>
              </w:rPr>
              <w:t xml:space="preserve">16</w:t>
            </w:r>
          </w:p>
        </w:tc>
        <w:tc>
          <w:tcPr/>
          <w:p>
            <w:pPr>
              <w:pStyle w:val="Compact"/>
              <w:keepNext/>
              <w:jc w:val="center"/>
            </w:pPr>
            <w:r>
              <w:rPr>
                <w:bCs/>
                <w:b/>
              </w:rPr>
              <w:t xml:space="preserve">9</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0.863</w:t>
            </w:r>
          </w:p>
        </w:tc>
        <w:tc>
          <w:tcPr/>
          <w:p>
            <w:pPr>
              <w:pStyle w:val="Compact"/>
              <w:jc w:val="center"/>
            </w:pPr>
            <w:r>
              <w:t xml:space="preserve">0.534</w:t>
            </w:r>
          </w:p>
        </w:tc>
        <w:tc>
          <w:tcPr/>
          <w:p>
            <w:pPr>
              <w:pStyle w:val="Compact"/>
              <w:jc w:val="center"/>
            </w:pPr>
            <w:r>
              <w:t xml:space="preserve">0.400</w:t>
            </w:r>
          </w:p>
        </w:tc>
        <w:tc>
          <w:tcPr/>
          <w:p>
            <w:pPr>
              <w:pStyle w:val="Compact"/>
              <w:jc w:val="center"/>
            </w:pPr>
            <w:r>
              <w:t xml:space="preserve">0.373</w:t>
            </w:r>
          </w:p>
        </w:tc>
        <w:tc>
          <w:tcPr/>
          <w:p>
            <w:pPr>
              <w:pStyle w:val="Compact"/>
              <w:jc w:val="center"/>
            </w:pPr>
            <w:r>
              <w:t xml:space="preserve">0.463</w:t>
            </w:r>
          </w:p>
        </w:tc>
        <w:tc>
          <w:tcPr/>
          <w:p>
            <w:pPr>
              <w:pStyle w:val="Compact"/>
              <w:jc w:val="center"/>
            </w:pPr>
            <w:r>
              <w:t xml:space="preserve">0.618</w:t>
            </w:r>
          </w:p>
        </w:tc>
      </w:tr>
    </w:tbl>
    <w:bookmarkEnd w:id="282"/>
    <w:p>
      <w:pPr>
        <w:pStyle w:val="BodyText"/>
      </w:pPr>
      <w:r>
        <w:rPr>
          <w:iCs/>
          <w:i/>
        </w:rPr>
        <w:t xml:space="preserve">Raw (naive baseline, un-adjusted).</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raw MPNet-LR column.</w:t>
      </w:r>
    </w:p>
    <w:bookmarkStart w:id="283" w:name="tab:encoder-sensitivity-coverage"/>
    <w:p>
      <w:pPr>
        <w:pStyle w:val="TableCaption"/>
        <w:keepNext/>
      </w:pPr>
      <w:r>
        <w:t xml:space="preserve">Table 21: 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1: 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7</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6</w:t>
            </w:r>
          </w:p>
        </w:tc>
      </w:tr>
      <w:tr>
        <w:trPr>
          <w:cantSplit/>
        </w:trPr>
        <w:tc>
          <w:tcPr/>
          <w:p>
            <w:pPr>
              <w:pStyle w:val="Compact"/>
              <w:keepNext/>
              <w:jc w:val="left"/>
            </w:pPr>
            <w:r>
              <w:t xml:space="preserve">2</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9</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r>
      <w:tr>
        <w:trPr>
          <w:cantSplit/>
        </w:trPr>
        <w:tc>
          <w:tcPr/>
          <w:p>
            <w:pPr>
              <w:pStyle w:val="Compact"/>
              <w:keepNext/>
              <w:jc w:val="left"/>
            </w:pPr>
            <w: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3</w:t>
            </w:r>
          </w:p>
        </w:tc>
      </w:tr>
      <w:tr>
        <w:trPr>
          <w:cantSplit/>
        </w:trPr>
        <w:tc>
          <w:tcPr/>
          <w:p>
            <w:pPr>
              <w:pStyle w:val="Compact"/>
              <w:keepNext/>
              <w:jc w:val="left"/>
            </w:pPr>
            <w:r>
              <w:t xml:space="preserve">5</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12</w:t>
            </w:r>
          </w:p>
        </w:tc>
        <w:tc>
          <w:tcPr/>
          <w:p>
            <w:pPr>
              <w:pStyle w:val="Compact"/>
              <w:keepNext/>
              <w:jc w:val="center"/>
            </w:pPr>
            <w:r>
              <w:rPr>
                <w:iCs/>
                <w:i/>
              </w:rPr>
              <w:t xml:space="preserve">9</w:t>
            </w:r>
          </w:p>
        </w:tc>
        <w:tc>
          <w:tcPr/>
          <w:p>
            <w:pPr>
              <w:pStyle w:val="Compact"/>
              <w:keepNext/>
              <w:jc w:val="center"/>
            </w:pPr>
            <w:r>
              <w:rPr>
                <w:iCs/>
                <w:i/>
              </w:rPr>
              <w:t xml:space="preserve">8</w:t>
            </w:r>
          </w:p>
        </w:tc>
        <w:tc>
          <w:tcPr/>
          <w:p>
            <w:pPr>
              <w:pStyle w:val="Compact"/>
              <w:keepNext/>
              <w:jc w:val="center"/>
            </w:pPr>
            <w:r>
              <w:rPr>
                <w:iCs/>
                <w:i/>
              </w:rPr>
              <w:t xml:space="preserve">8</w:t>
            </w:r>
          </w:p>
        </w:tc>
      </w:tr>
      <w:tr>
        <w:trPr>
          <w:cantSplit/>
        </w:trPr>
        <w:tc>
          <w:tcPr/>
          <w:p>
            <w:pPr>
              <w:pStyle w:val="Compact"/>
              <w:keepNext/>
              <w:jc w:val="left"/>
            </w:pPr>
            <w:r>
              <w:t xml:space="preserve">6</w:t>
            </w:r>
          </w:p>
        </w:tc>
        <w:tc>
          <w:tcPr/>
          <w:p>
            <w:pPr>
              <w:pStyle w:val="Compact"/>
              <w:keepNext/>
              <w:jc w:val="center"/>
            </w:pPr>
            <w:r>
              <w:rPr>
                <w:bCs/>
                <w:b/>
              </w:rPr>
              <w:t xml:space="preserve">9</w:t>
            </w:r>
          </w:p>
        </w:tc>
        <w:tc>
          <w:tcPr/>
          <w:p>
            <w:pPr>
              <w:pStyle w:val="Compact"/>
              <w:keepNext/>
              <w:jc w:val="center"/>
            </w:pPr>
            <w:r>
              <w:rPr>
                <w:bCs/>
                <w:b/>
              </w:rPr>
              <w:t xml:space="preserve">8</w:t>
            </w:r>
          </w:p>
        </w:tc>
        <w:tc>
          <w:tcPr/>
          <w:p>
            <w:pPr>
              <w:pStyle w:val="Compact"/>
              <w:keepNext/>
              <w:jc w:val="center"/>
            </w:pPr>
            <w:r>
              <w:rPr>
                <w:bCs/>
                <w:b/>
              </w:rPr>
              <w:t xml:space="preserve">12</w:t>
            </w:r>
          </w:p>
        </w:tc>
        <w:tc>
          <w:tcPr/>
          <w:p>
            <w:pPr>
              <w:pStyle w:val="Compact"/>
              <w:keepNext/>
              <w:jc w:val="center"/>
            </w:pPr>
            <w:r>
              <w:rPr>
                <w:bCs/>
                <w:b/>
              </w:rPr>
              <w:t xml:space="preserve">8</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r>
      <w:tr>
        <w:trPr>
          <w:cantSplit/>
        </w:trPr>
        <w:tc>
          <w:tcPr/>
          <w:p>
            <w:pPr>
              <w:pStyle w:val="Compact"/>
              <w:keepNext/>
              <w:jc w:val="left"/>
            </w:pPr>
            <w:r>
              <w:t xml:space="preserve">7</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6</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11</w:t>
            </w:r>
          </w:p>
        </w:tc>
      </w:tr>
      <w:tr>
        <w:trPr>
          <w:cantSplit/>
        </w:trPr>
        <w:tc>
          <w:tcPr/>
          <w:p>
            <w:pPr>
              <w:pStyle w:val="Compact"/>
              <w:keepNext/>
              <w:jc w:val="left"/>
            </w:pPr>
            <w:r>
              <w:t xml:space="preserve">9</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r>
      <w:tr>
        <w:trPr>
          <w:cantSplit/>
        </w:trPr>
        <w:tc>
          <w:tcPr/>
          <w:p>
            <w:pPr>
              <w:pStyle w:val="Compact"/>
              <w:keepNext/>
              <w:jc w:val="left"/>
            </w:pPr>
            <w:r>
              <w:t xml:space="preserve">10</w:t>
            </w:r>
          </w:p>
        </w:tc>
        <w:tc>
          <w:tcPr/>
          <w:p>
            <w:pPr>
              <w:pStyle w:val="Compact"/>
              <w:keepNext/>
              <w:jc w:val="center"/>
            </w:pPr>
            <w:r>
              <w:rPr>
                <w:bCs/>
                <w:b/>
              </w:rPr>
              <w:t xml:space="preserve">14</w:t>
            </w:r>
          </w:p>
        </w:tc>
        <w:tc>
          <w:tcPr/>
          <w:p>
            <w:pPr>
              <w:pStyle w:val="Compact"/>
              <w:keepNext/>
              <w:jc w:val="center"/>
            </w:pPr>
            <w:r>
              <w:rPr>
                <w:bCs/>
                <w:b/>
              </w:rPr>
              <w:t xml:space="preserve">9</w:t>
            </w:r>
          </w:p>
        </w:tc>
        <w:tc>
          <w:tcPr/>
          <w:p>
            <w:pPr>
              <w:pStyle w:val="Compact"/>
              <w:keepNext/>
              <w:jc w:val="center"/>
            </w:pPr>
            <w:r>
              <w:rPr>
                <w:bCs/>
                <w:b/>
              </w:rPr>
              <w:t xml:space="preserve">11</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15</w:t>
            </w:r>
          </w:p>
        </w:tc>
        <w:tc>
          <w:tcPr/>
          <w:p>
            <w:pPr>
              <w:pStyle w:val="Compact"/>
              <w:keepNext/>
              <w:jc w:val="center"/>
            </w:pPr>
            <w:r>
              <w:rPr>
                <w:bCs/>
                <w:b/>
              </w:rPr>
              <w:t xml:space="preserve">14</w:t>
            </w:r>
          </w:p>
        </w:tc>
      </w:tr>
      <w:tr>
        <w:trPr>
          <w:cantSplit/>
        </w:trPr>
        <w:tc>
          <w:tcPr/>
          <w:p>
            <w:pPr>
              <w:pStyle w:val="Compact"/>
              <w:keepNext/>
              <w:jc w:val="left"/>
            </w:pPr>
            <w:r>
              <w:t xml:space="preserve">11</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13</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15</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r>
      <w:tr>
        <w:trPr>
          <w:cantSplit/>
        </w:trPr>
        <w:tc>
          <w:tcPr/>
          <w:p>
            <w:pPr>
              <w:pStyle w:val="Compact"/>
              <w:keepNext/>
              <w:jc w:val="left"/>
            </w:pPr>
            <w:r>
              <w:t xml:space="preserve">14</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16</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15</w:t>
            </w:r>
          </w:p>
        </w:tc>
        <w:tc>
          <w:tcPr/>
          <w:p>
            <w:pPr>
              <w:pStyle w:val="Compact"/>
              <w:keepNext/>
              <w:jc w:val="center"/>
            </w:pPr>
            <w:r>
              <w:rPr>
                <w:iCs/>
                <w:i/>
              </w:rPr>
              <w:t xml:space="preserve">13</w:t>
            </w:r>
          </w:p>
        </w:tc>
        <w:tc>
          <w:tcPr/>
          <w:p>
            <w:pPr>
              <w:pStyle w:val="Compact"/>
              <w:keepNext/>
              <w:jc w:val="center"/>
            </w:pPr>
            <w:r>
              <w:rPr>
                <w:iCs/>
                <w:i/>
              </w:rPr>
              <w:t xml:space="preserve">11</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16</w:t>
            </w:r>
          </w:p>
        </w:tc>
        <w:tc>
          <w:tcPr/>
          <w:p>
            <w:pPr>
              <w:pStyle w:val="Compact"/>
              <w:keepNext/>
              <w:jc w:val="center"/>
            </w:pPr>
            <w:r>
              <w:rPr>
                <w:iCs/>
                <w:i/>
              </w:rPr>
              <w:t xml:space="preserve">16</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5</w:t>
            </w:r>
          </w:p>
        </w:tc>
        <w:tc>
          <w:tcPr/>
          <w:p>
            <w:pPr>
              <w:pStyle w:val="Compact"/>
              <w:keepNext/>
              <w:jc w:val="center"/>
            </w:pPr>
            <w:r>
              <w:t xml:space="preserve">7</w:t>
            </w:r>
          </w:p>
        </w:tc>
      </w:tr>
      <w:tr>
        <w:trPr>
          <w:cantSplit/>
        </w:trPr>
        <w:tc>
          <w:tcPr/>
          <w:p>
            <w:pPr>
              <w:pStyle w:val="Compact"/>
              <w:keepNext/>
              <w:jc w:val="left"/>
            </w:pPr>
            <w:r>
              <w:t xml:space="preserve">17</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2</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0.919</w:t>
            </w:r>
          </w:p>
        </w:tc>
        <w:tc>
          <w:tcPr/>
          <w:p>
            <w:pPr>
              <w:pStyle w:val="Compact"/>
              <w:jc w:val="center"/>
            </w:pPr>
            <w:r>
              <w:t xml:space="preserve">0.748</w:t>
            </w:r>
          </w:p>
        </w:tc>
        <w:tc>
          <w:tcPr/>
          <w:p>
            <w:pPr>
              <w:pStyle w:val="Compact"/>
              <w:jc w:val="center"/>
            </w:pPr>
            <w:r>
              <w:t xml:space="preserve">0.895</w:t>
            </w:r>
          </w:p>
        </w:tc>
        <w:tc>
          <w:tcPr/>
          <w:p>
            <w:pPr>
              <w:pStyle w:val="Compact"/>
              <w:jc w:val="center"/>
            </w:pPr>
            <w:r>
              <w:t xml:space="preserve">0.902</w:t>
            </w:r>
          </w:p>
        </w:tc>
        <w:tc>
          <w:tcPr/>
          <w:p>
            <w:pPr>
              <w:pStyle w:val="Compact"/>
              <w:jc w:val="center"/>
            </w:pPr>
            <w:r>
              <w:t xml:space="preserve">0.934</w:t>
            </w:r>
          </w:p>
        </w:tc>
        <w:tc>
          <w:tcPr/>
          <w:p>
            <w:pPr>
              <w:pStyle w:val="Compact"/>
              <w:jc w:val="center"/>
            </w:pPr>
            <w:r>
              <w:t xml:space="preserve">0.897</w:t>
            </w:r>
          </w:p>
        </w:tc>
      </w:tr>
    </w:tbl>
    <w:bookmarkEnd w:id="283"/>
    <w:p>
      <w:pPr>
        <w:pStyle w:val="BodyText"/>
        <w:spacing w:line="240" w:lineRule="auto"/>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284" w:name="tab:cross-sensitivity-coverage"/>
    <w:p>
      <w:pPr>
        <w:pStyle w:val="TableCaption"/>
        <w:keepNext/>
      </w:pPr>
      <w:r>
        <w:t xml:space="preserve">Table 22: Cross-sensitivity robustness of within-SDG coverage-gap rankings across policy source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2: Cross-sensitivity robustness of within-SDG coverage-gap rankings across policy source and retrieval strategy."/>
      </w:tblPr>
      <w:tblGrid>
        <w:gridCol w:w="1131"/>
        <w:gridCol w:w="1131"/>
        <w:gridCol w:w="1131"/>
        <w:gridCol w:w="1131"/>
        <w:gridCol w:w="1131"/>
        <w:gridCol w:w="1131"/>
        <w:gridCol w:w="1131"/>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Policy source</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Curated</w:t>
            </w:r>
          </w:p>
        </w:tc>
        <w:tc>
          <w:tcPr>
            <w:tcBorders>
              <w:bottom w:val="single" w:sz="8" w:space="0" w:color="auto"/>
            </w:tcBorders>
          </w:tcPr>
          <w:p>
            <w:pPr>
              <w:pStyle w:val="Compact"/>
              <w:keepNext/>
              <w:jc w:val="center"/>
            </w:pPr>
            <w:r>
              <w:t xml:space="preserve">SDGi</w:t>
            </w:r>
          </w:p>
        </w:tc>
        <w:tc>
          <w:tcPr>
            <w:tcBorders>
              <w:bottom w:val="single" w:sz="8" w:space="0" w:color="auto"/>
            </w:tcBorders>
          </w:tcPr>
          <w:p>
            <w:pPr>
              <w:pStyle w:val="Compact"/>
              <w:keepNext/>
              <w:jc w:val="center"/>
            </w:pPr>
            <w:r>
              <w:t xml:space="preserve">UNGDC</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15</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3</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16</w:t>
            </w:r>
          </w:p>
        </w:tc>
        <w:tc>
          <w:tcPr/>
          <w:p>
            <w:pPr>
              <w:pStyle w:val="Compact"/>
              <w:keepNext/>
              <w:jc w:val="center"/>
            </w:pPr>
            <w:r>
              <w:t xml:space="preserve">9</w:t>
            </w:r>
          </w:p>
        </w:tc>
        <w:tc>
          <w:tcPr/>
          <w:p>
            <w:pPr>
              <w:pStyle w:val="Compact"/>
              <w:keepNext/>
              <w:jc w:val="center"/>
            </w:pPr>
            <w:r>
              <w:t xml:space="preserve">8</w:t>
            </w:r>
          </w:p>
        </w:tc>
      </w:tr>
      <w:tr>
        <w:trPr>
          <w:cantSplit/>
        </w:trPr>
        <w:tc>
          <w:tcPr/>
          <w:p>
            <w:pPr>
              <w:pStyle w:val="Compact"/>
              <w:keepNext/>
              <w:jc w:val="left"/>
            </w:pPr>
            <w:r>
              <w:t xml:space="preserve">7</w:t>
            </w:r>
          </w:p>
        </w:tc>
        <w:tc>
          <w:tcPr/>
          <w:p>
            <w:pPr>
              <w:pStyle w:val="Compact"/>
              <w:keepNext/>
              <w:jc w:val="center"/>
            </w:pPr>
            <w:r>
              <w:t xml:space="preserve">16</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9</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13</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9</w:t>
            </w:r>
          </w:p>
        </w:tc>
      </w:tr>
      <w:tr>
        <w:trPr>
          <w:cantSplit/>
        </w:trPr>
        <w:tc>
          <w:tcPr/>
          <w:p>
            <w:pPr>
              <w:pStyle w:val="Compact"/>
              <w:keepNext/>
              <w:jc w:val="left"/>
            </w:pPr>
            <w:r>
              <w:t xml:space="preserve">11</w:t>
            </w:r>
          </w:p>
        </w:tc>
        <w:tc>
          <w:tcPr/>
          <w:p>
            <w:pPr>
              <w:pStyle w:val="Compact"/>
              <w:keepNext/>
              <w:jc w:val="center"/>
            </w:pPr>
            <w:r>
              <w:t xml:space="preserve">17</w:t>
            </w:r>
          </w:p>
        </w:tc>
        <w:tc>
          <w:tcPr/>
          <w:p>
            <w:pPr>
              <w:pStyle w:val="Compact"/>
              <w:keepNext/>
              <w:jc w:val="center"/>
            </w:pPr>
            <w:r>
              <w:t xml:space="preserve">5</w:t>
            </w:r>
          </w:p>
        </w:tc>
        <w:tc>
          <w:tcPr/>
          <w:p>
            <w:pPr>
              <w:pStyle w:val="Compact"/>
              <w:keepNext/>
              <w:jc w:val="center"/>
            </w:pPr>
            <w:r>
              <w:t xml:space="preserve">15</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7</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6</w:t>
            </w:r>
          </w:p>
        </w:tc>
        <w:tc>
          <w:tcPr/>
          <w:p>
            <w:pPr>
              <w:pStyle w:val="Compact"/>
              <w:keepNext/>
              <w:jc w:val="center"/>
            </w:pPr>
            <w:r>
              <w:t xml:space="preserve">16</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r>
      <w:tr>
        <w:trPr>
          <w:cantSplit/>
        </w:trPr>
        <w:tc>
          <w:tcPr/>
          <w:p>
            <w:pPr>
              <w:pStyle w:val="Compact"/>
              <w:keepNext/>
              <w:jc w:val="left"/>
            </w:pPr>
            <w:r>
              <w:t xml:space="preserve">14</w:t>
            </w:r>
          </w:p>
        </w:tc>
        <w:tc>
          <w:tcPr/>
          <w:p>
            <w:pPr>
              <w:pStyle w:val="Compact"/>
              <w:keepNext/>
              <w:jc w:val="center"/>
            </w:pPr>
            <w:r>
              <w:t xml:space="preserve">10</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11</w:t>
            </w:r>
          </w:p>
        </w:tc>
        <w:tc>
          <w:tcPr/>
          <w:p>
            <w:pPr>
              <w:pStyle w:val="Compact"/>
              <w:keepNext/>
              <w:jc w:val="center"/>
            </w:pPr>
            <w:r>
              <w:t xml:space="preserve">11</w:t>
            </w:r>
          </w:p>
        </w:tc>
      </w:tr>
      <w:tr>
        <w:trPr>
          <w:cantSplit/>
        </w:trPr>
        <w:tc>
          <w:tcPr/>
          <w:p>
            <w:pPr>
              <w:pStyle w:val="Compact"/>
              <w:keepNext/>
              <w:jc w:val="left"/>
            </w:pPr>
            <w:r>
              <w:t xml:space="preserve">15</w:t>
            </w:r>
          </w:p>
        </w:tc>
        <w:tc>
          <w:tcPr/>
          <w:p>
            <w:pPr>
              <w:pStyle w:val="Compact"/>
              <w:keepNext/>
              <w:jc w:val="center"/>
            </w:pPr>
            <w:r>
              <w:t xml:space="preserve">13</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12</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12</w:t>
            </w:r>
          </w:p>
        </w:tc>
        <w:tc>
          <w:tcPr/>
          <w:p>
            <w:pPr>
              <w:pStyle w:val="Compact"/>
              <w:keepNext/>
              <w:jc w:val="center"/>
            </w:pPr>
            <w:r>
              <w:t xml:space="preserve">6</w:t>
            </w:r>
          </w:p>
        </w:tc>
        <w:tc>
          <w:tcPr/>
          <w:p>
            <w:pPr>
              <w:pStyle w:val="Compact"/>
              <w:keepNext/>
              <w:jc w:val="center"/>
            </w:pPr>
            <w:r>
              <w:t xml:space="preserve">1</w:t>
            </w:r>
          </w:p>
        </w:tc>
        <w:tc>
          <w:tcPr/>
          <w:p>
            <w:pPr>
              <w:pStyle w:val="Compact"/>
              <w:keepNext/>
              <w:jc w:val="center"/>
            </w:pPr>
            <w:r>
              <w:t xml:space="preserve">4</w:t>
            </w:r>
          </w:p>
        </w:tc>
        <w:tc>
          <w:tcPr/>
          <w:p>
            <w:pPr>
              <w:pStyle w:val="Compact"/>
              <w:keepNext/>
              <w:jc w:val="center"/>
            </w:pPr>
            <w:r>
              <w:t xml:space="preserve">4</w:t>
            </w:r>
          </w:p>
        </w:tc>
      </w:tr>
      <w:tr>
        <w:trPr>
          <w:cantSplit/>
        </w:trPr>
        <w:tc>
          <w:tcPr/>
          <w:p>
            <w:pPr>
              <w:pStyle w:val="Compact"/>
              <w:keepNext/>
              <w:jc w:val="left"/>
            </w:pPr>
            <w:r>
              <w:t xml:space="preserve">17</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0.397</w:t>
            </w:r>
          </w:p>
        </w:tc>
        <w:tc>
          <w:tcPr/>
          <w:p>
            <w:pPr>
              <w:pStyle w:val="Compact"/>
              <w:jc w:val="center"/>
            </w:pPr>
            <w:r>
              <w:t xml:space="preserve">0.775</w:t>
            </w:r>
          </w:p>
        </w:tc>
        <w:tc>
          <w:tcPr/>
          <w:p>
            <w:pPr>
              <w:pStyle w:val="Compact"/>
              <w:jc w:val="center"/>
            </w:pPr>
            <w:r>
              <w:t xml:space="preserve">0.544</w:t>
            </w:r>
          </w:p>
        </w:tc>
        <w:tc>
          <w:tcPr/>
          <w:p>
            <w:pPr>
              <w:pStyle w:val="Compact"/>
              <w:jc w:val="center"/>
            </w:pPr>
            <w:r>
              <w:t xml:space="preserve">0.868</w:t>
            </w:r>
          </w:p>
        </w:tc>
        <w:tc>
          <w:tcPr/>
          <w:p>
            <w:pPr>
              <w:pStyle w:val="Compact"/>
              <w:jc w:val="center"/>
            </w:pPr>
            <w:r>
              <w:t xml:space="preserve">0.662</w:t>
            </w:r>
          </w:p>
        </w:tc>
      </w:tr>
    </w:tbl>
    <w:bookmarkEnd w:id="284"/>
    <w:p>
      <w:pPr>
        <w:pStyle w:val="BodyText"/>
        <w:spacing w:line="240" w:lineRule="auto"/>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285"/>
    <w:bookmarkStart w:id="292" w:name="app:reference-tables"/>
    <w:p>
      <w:pPr>
        <w:pStyle w:val="Heading2"/>
      </w:pPr>
      <w:r>
        <w:t xml:space="preserve">H.4 Per-Track Reference Value Tables</w:t>
      </w:r>
    </w:p>
    <w:p>
      <w:pPr>
        <w:pStyle w:val="FirstParagraph"/>
      </w:pPr>
      <w:r>
        <w:t xml:space="preserve">The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The table reports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286" w:name="tab:reference-minilm"/>
    <w:p>
      <w:pPr>
        <w:pStyle w:val="TableCaption"/>
        <w:keepNext/>
      </w:pPr>
      <w:r>
        <w:t xml:space="preserve">Table 23: MiniLM track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3: MiniLM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0.222</w:t>
            </w:r>
          </w:p>
        </w:tc>
        <w:tc>
          <w:tcPr/>
          <w:p>
            <w:pPr>
              <w:pStyle w:val="Compact"/>
              <w:keepNext/>
              <w:jc w:val="right"/>
            </w:pPr>
            <w:r>
              <w:t xml:space="preserve">0.176</w:t>
            </w:r>
          </w:p>
        </w:tc>
        <w:tc>
          <w:tcPr/>
          <w:p>
            <w:pPr>
              <w:pStyle w:val="Compact"/>
              <w:keepNext/>
              <w:jc w:val="right"/>
            </w:pPr>
            <w:r>
              <w:t xml:space="preserve">+0.046</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0.3</w:t>
            </w:r>
          </w:p>
        </w:tc>
        <w:tc>
          <w:tcPr/>
          <w:p>
            <w:pPr>
              <w:pStyle w:val="Compact"/>
              <w:keepNext/>
              <w:jc w:val="right"/>
            </w:pPr>
            <w:r>
              <w:t xml:space="preserve">4.4</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0.297</w:t>
            </w:r>
          </w:p>
        </w:tc>
        <w:tc>
          <w:tcPr/>
          <w:p>
            <w:pPr>
              <w:pStyle w:val="Compact"/>
              <w:keepNext/>
              <w:jc w:val="right"/>
            </w:pPr>
            <w:r>
              <w:t xml:space="preserve">0.077</w:t>
            </w:r>
          </w:p>
        </w:tc>
        <w:tc>
          <w:tcPr/>
          <w:p>
            <w:pPr>
              <w:pStyle w:val="Compact"/>
              <w:keepNext/>
              <w:jc w:val="right"/>
            </w:pPr>
            <w:r>
              <w:t xml:space="preserve">+0.220</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2.3</w:t>
            </w:r>
          </w:p>
        </w:tc>
        <w:tc>
          <w:tcPr/>
          <w:p>
            <w:pPr>
              <w:pStyle w:val="Compact"/>
              <w:keepNext/>
              <w:jc w:val="right"/>
            </w:pPr>
            <w:r>
              <w:t xml:space="preserve">4.4</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0.495</w:t>
            </w:r>
          </w:p>
        </w:tc>
        <w:tc>
          <w:tcPr/>
          <w:p>
            <w:pPr>
              <w:pStyle w:val="Compact"/>
              <w:keepNext/>
              <w:jc w:val="right"/>
            </w:pPr>
            <w:r>
              <w:t xml:space="preserve">0.238</w:t>
            </w:r>
          </w:p>
        </w:tc>
        <w:tc>
          <w:tcPr/>
          <w:p>
            <w:pPr>
              <w:pStyle w:val="Compact"/>
              <w:keepNext/>
              <w:jc w:val="right"/>
            </w:pPr>
            <w:r>
              <w:t xml:space="preserve">+0.257</w:t>
            </w:r>
          </w:p>
        </w:tc>
        <w:tc>
          <w:tcPr/>
          <w:p>
            <w:pPr>
              <w:pStyle w:val="Compact"/>
              <w:keepNext/>
              <w:jc w:val="right"/>
            </w:pPr>
            <w:r>
              <w:t xml:space="preserve">22.0</w:t>
            </w:r>
          </w:p>
        </w:tc>
        <w:tc>
          <w:tcPr/>
          <w:p>
            <w:pPr>
              <w:pStyle w:val="Compact"/>
              <w:keepNext/>
              <w:jc w:val="right"/>
            </w:pPr>
            <w:r>
              <w:t xml:space="preserve">+22.0</w:t>
            </w:r>
          </w:p>
        </w:tc>
        <w:tc>
          <w:tcPr/>
          <w:p>
            <w:pPr>
              <w:pStyle w:val="Compact"/>
              <w:keepNext/>
              <w:jc w:val="right"/>
            </w:pPr>
            <w:r>
              <w:t xml:space="preserve">26.9</w:t>
            </w:r>
          </w:p>
        </w:tc>
        <w:tc>
          <w:tcPr/>
          <w:p>
            <w:pPr>
              <w:pStyle w:val="Compact"/>
              <w:keepNext/>
              <w:jc w:val="right"/>
            </w:pPr>
            <w:r>
              <w:t xml:space="preserve">4.9</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0.291</w:t>
            </w:r>
          </w:p>
        </w:tc>
        <w:tc>
          <w:tcPr/>
          <w:p>
            <w:pPr>
              <w:pStyle w:val="Compact"/>
              <w:keepNext/>
              <w:jc w:val="right"/>
            </w:pPr>
            <w:r>
              <w:t xml:space="preserve">0.178</w:t>
            </w:r>
          </w:p>
        </w:tc>
        <w:tc>
          <w:tcPr/>
          <w:p>
            <w:pPr>
              <w:pStyle w:val="Compact"/>
              <w:keepNext/>
              <w:jc w:val="right"/>
            </w:pPr>
            <w:r>
              <w:t xml:space="preserve">+0.113</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13.8</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0.470</w:t>
            </w:r>
          </w:p>
        </w:tc>
        <w:tc>
          <w:tcPr/>
          <w:p>
            <w:pPr>
              <w:pStyle w:val="Compact"/>
              <w:keepNext/>
              <w:jc w:val="right"/>
            </w:pPr>
            <w:r>
              <w:t xml:space="preserve">0.272</w:t>
            </w:r>
          </w:p>
        </w:tc>
        <w:tc>
          <w:tcPr/>
          <w:p>
            <w:pPr>
              <w:pStyle w:val="Compact"/>
              <w:keepNext/>
              <w:jc w:val="right"/>
            </w:pPr>
            <w:r>
              <w:t xml:space="preserve">+0.198</w:t>
            </w:r>
          </w:p>
        </w:tc>
        <w:tc>
          <w:tcPr/>
          <w:p>
            <w:pPr>
              <w:pStyle w:val="Compact"/>
              <w:keepNext/>
              <w:jc w:val="right"/>
            </w:pPr>
            <w:r>
              <w:t xml:space="preserve">1.7</w:t>
            </w:r>
          </w:p>
        </w:tc>
        <w:tc>
          <w:tcPr/>
          <w:p>
            <w:pPr>
              <w:pStyle w:val="Compact"/>
              <w:keepNext/>
              <w:jc w:val="right"/>
            </w:pPr>
            <w:r>
              <w:t xml:space="preserve">-1.7</w:t>
            </w:r>
          </w:p>
        </w:tc>
        <w:tc>
          <w:tcPr/>
          <w:p>
            <w:pPr>
              <w:pStyle w:val="Compact"/>
              <w:keepNext/>
              <w:jc w:val="right"/>
            </w:pPr>
            <w:r>
              <w:t xml:space="preserve">3.3</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0.298</w:t>
            </w:r>
          </w:p>
        </w:tc>
        <w:tc>
          <w:tcPr/>
          <w:p>
            <w:pPr>
              <w:pStyle w:val="Compact"/>
              <w:keepNext/>
              <w:jc w:val="right"/>
            </w:pPr>
            <w:r>
              <w:t xml:space="preserve">0.101</w:t>
            </w:r>
          </w:p>
        </w:tc>
        <w:tc>
          <w:tcPr/>
          <w:p>
            <w:pPr>
              <w:pStyle w:val="Compact"/>
              <w:keepNext/>
              <w:jc w:val="right"/>
            </w:pPr>
            <w:r>
              <w:t xml:space="preserve">+0.198</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1.4</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0.430</w:t>
            </w:r>
          </w:p>
        </w:tc>
        <w:tc>
          <w:tcPr/>
          <w:p>
            <w:pPr>
              <w:pStyle w:val="Compact"/>
              <w:keepNext/>
              <w:jc w:val="right"/>
            </w:pPr>
            <w:r>
              <w:t xml:space="preserve">0.127</w:t>
            </w:r>
          </w:p>
        </w:tc>
        <w:tc>
          <w:tcPr/>
          <w:p>
            <w:pPr>
              <w:pStyle w:val="Compact"/>
              <w:keepNext/>
              <w:jc w:val="right"/>
            </w:pPr>
            <w:r>
              <w:t xml:space="preserve">+0.302</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5.3</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0.336</w:t>
            </w:r>
          </w:p>
        </w:tc>
        <w:tc>
          <w:tcPr/>
          <w:p>
            <w:pPr>
              <w:pStyle w:val="Compact"/>
              <w:keepNext/>
              <w:jc w:val="right"/>
            </w:pPr>
            <w:r>
              <w:t xml:space="preserve">0.129</w:t>
            </w:r>
          </w:p>
        </w:tc>
        <w:tc>
          <w:tcPr/>
          <w:p>
            <w:pPr>
              <w:pStyle w:val="Compact"/>
              <w:keepNext/>
              <w:jc w:val="right"/>
            </w:pPr>
            <w:r>
              <w:t xml:space="preserve">+0.207</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2.0</w:t>
            </w:r>
          </w:p>
        </w:tc>
        <w:tc>
          <w:tcPr/>
          <w:p>
            <w:pPr>
              <w:pStyle w:val="Compact"/>
              <w:keepNext/>
              <w:jc w:val="right"/>
            </w:pPr>
            <w:r>
              <w:t xml:space="preserve">4.2</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0.350</w:t>
            </w:r>
          </w:p>
        </w:tc>
        <w:tc>
          <w:tcPr/>
          <w:p>
            <w:pPr>
              <w:pStyle w:val="Compact"/>
              <w:keepNext/>
              <w:jc w:val="right"/>
            </w:pPr>
            <w:r>
              <w:t xml:space="preserve">0.142</w:t>
            </w:r>
          </w:p>
        </w:tc>
        <w:tc>
          <w:tcPr/>
          <w:p>
            <w:pPr>
              <w:pStyle w:val="Compact"/>
              <w:keepNext/>
              <w:jc w:val="right"/>
            </w:pPr>
            <w:r>
              <w:t xml:space="preserve">+0.208</w:t>
            </w:r>
          </w:p>
        </w:tc>
        <w:tc>
          <w:tcPr/>
          <w:p>
            <w:pPr>
              <w:pStyle w:val="Compact"/>
              <w:keepNext/>
              <w:jc w:val="right"/>
            </w:pPr>
            <w:r>
              <w:t xml:space="preserve">12.5</w:t>
            </w:r>
          </w:p>
        </w:tc>
        <w:tc>
          <w:tcPr/>
          <w:p>
            <w:pPr>
              <w:pStyle w:val="Compact"/>
              <w:keepNext/>
              <w:jc w:val="right"/>
            </w:pPr>
            <w:r>
              <w:t xml:space="preserve">+12.5</w:t>
            </w:r>
          </w:p>
        </w:tc>
        <w:tc>
          <w:tcPr/>
          <w:p>
            <w:pPr>
              <w:pStyle w:val="Compact"/>
              <w:keepNext/>
              <w:jc w:val="right"/>
            </w:pPr>
            <w:r>
              <w:t xml:space="preserve">16.9</w:t>
            </w:r>
          </w:p>
        </w:tc>
        <w:tc>
          <w:tcPr/>
          <w:p>
            <w:pPr>
              <w:pStyle w:val="Compact"/>
              <w:keepNext/>
              <w:jc w:val="right"/>
            </w:pPr>
            <w:r>
              <w:t xml:space="preserve">4.4</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0.485</w:t>
            </w:r>
          </w:p>
        </w:tc>
        <w:tc>
          <w:tcPr/>
          <w:p>
            <w:pPr>
              <w:pStyle w:val="Compact"/>
              <w:keepNext/>
              <w:jc w:val="right"/>
            </w:pPr>
            <w:r>
              <w:t xml:space="preserve">0.207</w:t>
            </w:r>
          </w:p>
        </w:tc>
        <w:tc>
          <w:tcPr/>
          <w:p>
            <w:pPr>
              <w:pStyle w:val="Compact"/>
              <w:keepNext/>
              <w:jc w:val="right"/>
            </w:pPr>
            <w:r>
              <w:t xml:space="preserve">+0.278</w:t>
            </w:r>
          </w:p>
        </w:tc>
        <w:tc>
          <w:tcPr/>
          <w:p>
            <w:pPr>
              <w:pStyle w:val="Compact"/>
              <w:keepNext/>
              <w:jc w:val="right"/>
            </w:pPr>
            <w:r>
              <w:t xml:space="preserve">1.1</w:t>
            </w:r>
          </w:p>
        </w:tc>
        <w:tc>
          <w:tcPr/>
          <w:p>
            <w:pPr>
              <w:pStyle w:val="Compact"/>
              <w:keepNext/>
              <w:jc w:val="right"/>
            </w:pPr>
            <w:r>
              <w:t xml:space="preserve">-1.1</w:t>
            </w:r>
          </w:p>
        </w:tc>
        <w:tc>
          <w:tcPr/>
          <w:p>
            <w:pPr>
              <w:pStyle w:val="Compact"/>
              <w:keepNext/>
              <w:jc w:val="right"/>
            </w:pPr>
            <w:r>
              <w:t xml:space="preserve">1.8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0.397</w:t>
            </w:r>
          </w:p>
        </w:tc>
        <w:tc>
          <w:tcPr/>
          <w:p>
            <w:pPr>
              <w:pStyle w:val="Compact"/>
              <w:keepNext/>
              <w:jc w:val="right"/>
            </w:pPr>
            <w:r>
              <w:t xml:space="preserve">0.119</w:t>
            </w:r>
          </w:p>
        </w:tc>
        <w:tc>
          <w:tcPr/>
          <w:p>
            <w:pPr>
              <w:pStyle w:val="Compact"/>
              <w:keepNext/>
              <w:jc w:val="right"/>
            </w:pPr>
            <w:r>
              <w:t xml:space="preserve">+0.278</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3.7</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0.391</w:t>
            </w:r>
          </w:p>
        </w:tc>
        <w:tc>
          <w:tcPr/>
          <w:p>
            <w:pPr>
              <w:pStyle w:val="Compact"/>
              <w:keepNext/>
              <w:jc w:val="right"/>
            </w:pPr>
            <w:r>
              <w:t xml:space="preserve">0.147</w:t>
            </w:r>
          </w:p>
        </w:tc>
        <w:tc>
          <w:tcPr/>
          <w:p>
            <w:pPr>
              <w:pStyle w:val="Compact"/>
              <w:keepNext/>
              <w:jc w:val="right"/>
            </w:pPr>
            <w:r>
              <w:t xml:space="preserve">+0.245</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1.9</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0.541</w:t>
            </w:r>
          </w:p>
        </w:tc>
        <w:tc>
          <w:tcPr/>
          <w:p>
            <w:pPr>
              <w:pStyle w:val="Compact"/>
              <w:keepNext/>
              <w:jc w:val="right"/>
            </w:pPr>
            <w:r>
              <w:t xml:space="preserve">0.187</w:t>
            </w:r>
          </w:p>
        </w:tc>
        <w:tc>
          <w:tcPr/>
          <w:p>
            <w:pPr>
              <w:pStyle w:val="Compact"/>
              <w:keepNext/>
              <w:jc w:val="right"/>
            </w:pPr>
            <w:r>
              <w:t xml:space="preserve">+0.354</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5.6</w:t>
            </w:r>
          </w:p>
        </w:tc>
        <w:tc>
          <w:tcPr/>
          <w:p>
            <w:pPr>
              <w:pStyle w:val="Compact"/>
              <w:keepNext/>
              <w:jc w:val="right"/>
            </w:pPr>
            <w:r>
              <w:t xml:space="preserve">10.7</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0.330</w:t>
            </w:r>
          </w:p>
        </w:tc>
        <w:tc>
          <w:tcPr/>
          <w:p>
            <w:pPr>
              <w:pStyle w:val="Compact"/>
              <w:keepNext/>
              <w:jc w:val="right"/>
            </w:pPr>
            <w:r>
              <w:t xml:space="preserve">0.111</w:t>
            </w:r>
          </w:p>
        </w:tc>
        <w:tc>
          <w:tcPr/>
          <w:p>
            <w:pPr>
              <w:pStyle w:val="Compact"/>
              <w:keepNext/>
              <w:jc w:val="right"/>
            </w:pPr>
            <w:r>
              <w:t xml:space="preserve">+0.218</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1.4</w:t>
            </w:r>
          </w:p>
        </w:tc>
        <w:tc>
          <w:tcPr/>
          <w:p>
            <w:pPr>
              <w:pStyle w:val="Compact"/>
              <w:keepNext/>
              <w:jc w:val="right"/>
            </w:pPr>
            <w:r>
              <w:t xml:space="preserve">3.6</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0.345</w:t>
            </w:r>
          </w:p>
        </w:tc>
        <w:tc>
          <w:tcPr/>
          <w:p>
            <w:pPr>
              <w:pStyle w:val="Compact"/>
              <w:keepNext/>
              <w:jc w:val="right"/>
            </w:pPr>
            <w:r>
              <w:t xml:space="preserve">0.112</w:t>
            </w:r>
          </w:p>
        </w:tc>
        <w:tc>
          <w:tcPr/>
          <w:p>
            <w:pPr>
              <w:pStyle w:val="Compact"/>
              <w:keepNext/>
              <w:jc w:val="right"/>
            </w:pPr>
            <w:r>
              <w:t xml:space="preserve">+0.233</w:t>
            </w:r>
          </w:p>
        </w:tc>
        <w:tc>
          <w:tcPr/>
          <w:p>
            <w:pPr>
              <w:pStyle w:val="Compact"/>
              <w:keepNext/>
              <w:jc w:val="right"/>
            </w:pPr>
            <w:r>
              <w:t xml:space="preserve">0.1</w:t>
            </w:r>
          </w:p>
        </w:tc>
        <w:tc>
          <w:tcPr/>
          <w:p>
            <w:pPr>
              <w:pStyle w:val="Compact"/>
              <w:keepNext/>
              <w:jc w:val="right"/>
            </w:pPr>
            <w:r>
              <w:t xml:space="preserve">-0.1</w:t>
            </w:r>
          </w:p>
        </w:tc>
        <w:tc>
          <w:tcPr/>
          <w:p>
            <w:pPr>
              <w:pStyle w:val="Compact"/>
              <w:keepNext/>
              <w:jc w:val="right"/>
            </w:pPr>
            <w:r>
              <w:t xml:space="preserve">4.1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0.322</w:t>
            </w:r>
          </w:p>
        </w:tc>
        <w:tc>
          <w:tcPr/>
          <w:p>
            <w:pPr>
              <w:pStyle w:val="Compact"/>
              <w:keepNext/>
              <w:jc w:val="right"/>
            </w:pPr>
            <w:r>
              <w:t xml:space="preserve">0.220</w:t>
            </w:r>
          </w:p>
        </w:tc>
        <w:tc>
          <w:tcPr/>
          <w:p>
            <w:pPr>
              <w:pStyle w:val="Compact"/>
              <w:keepNext/>
              <w:jc w:val="right"/>
            </w:pPr>
            <w:r>
              <w:t xml:space="preserve">+0.101</w:t>
            </w:r>
          </w:p>
        </w:tc>
        <w:tc>
          <w:tcPr/>
          <w:p>
            <w:pPr>
              <w:pStyle w:val="Compact"/>
              <w:keepNext/>
              <w:jc w:val="right"/>
            </w:pPr>
            <w:r>
              <w:t xml:space="preserve">11.2</w:t>
            </w:r>
          </w:p>
        </w:tc>
        <w:tc>
          <w:tcPr/>
          <w:p>
            <w:pPr>
              <w:pStyle w:val="Compact"/>
              <w:keepNext/>
              <w:jc w:val="right"/>
            </w:pPr>
            <w:r>
              <w:t xml:space="preserve">-11.2</w:t>
            </w:r>
          </w:p>
        </w:tc>
        <w:tc>
          <w:tcPr/>
          <w:p>
            <w:pPr>
              <w:pStyle w:val="Compact"/>
              <w:keepNext/>
              <w:jc w:val="right"/>
            </w:pPr>
            <w:r>
              <w:t xml:space="preserve">8.7</w:t>
            </w:r>
          </w:p>
        </w:tc>
        <w:tc>
          <w:tcPr/>
          <w:p>
            <w:pPr>
              <w:pStyle w:val="Compact"/>
              <w:keepNext/>
              <w:jc w:val="right"/>
            </w:pPr>
            <w:r>
              <w:t xml:space="preserve">19.9</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0.241</w:t>
            </w:r>
          </w:p>
        </w:tc>
        <w:tc>
          <w:tcPr/>
          <w:p>
            <w:pPr>
              <w:pStyle w:val="Compact"/>
              <w:keepNext/>
              <w:jc w:val="right"/>
            </w:pPr>
            <w:r>
              <w:t xml:space="preserve">0.190</w:t>
            </w:r>
          </w:p>
        </w:tc>
        <w:tc>
          <w:tcPr/>
          <w:p>
            <w:pPr>
              <w:pStyle w:val="Compact"/>
              <w:keepNext/>
              <w:jc w:val="right"/>
            </w:pPr>
            <w:r>
              <w:t xml:space="preserve">+0.052</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0.6</w:t>
            </w:r>
          </w:p>
        </w:tc>
        <w:tc>
          <w:tcPr/>
          <w:p>
            <w:pPr>
              <w:pStyle w:val="Compact"/>
              <w:keepNext/>
              <w:jc w:val="right"/>
            </w:pPr>
            <w:r>
              <w:t xml:space="preserve">9.5</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86"/>
    <w:p>
      <w:pPr>
        <w:pStyle w:val="BodyText"/>
        <w:spacing w:line="240" w:lineRule="auto"/>
        <w:jc w:val="center"/>
      </w:pPr>
      <w:r>
        <w:rPr>
          <w:iCs/>
          <w:i/>
        </w:rPr>
        <w:t xml:space="preserve">Notes:</w:t>
      </w:r>
      <w:r>
        <w:t xml:space="preserve"> </w:t>
      </w:r>
      <w:r>
        <w:t xml:space="preserve">The semantic-gap and coverage-predictor structure is retained.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87" w:name="tab:reference-scibert"/>
    <w:p>
      <w:pPr>
        <w:pStyle w:val="TableCaption"/>
        <w:keepNext/>
      </w:pPr>
      <w:r>
        <w:t xml:space="preserve">Table 24: SciBERT track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4: SciBERT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0.032</w:t>
            </w:r>
          </w:p>
        </w:tc>
        <w:tc>
          <w:tcPr/>
          <w:p>
            <w:pPr>
              <w:pStyle w:val="Compact"/>
              <w:keepNext/>
              <w:jc w:val="right"/>
            </w:pPr>
            <w:r>
              <w:t xml:space="preserve">0.025</w:t>
            </w:r>
          </w:p>
        </w:tc>
        <w:tc>
          <w:tcPr/>
          <w:p>
            <w:pPr>
              <w:pStyle w:val="Compact"/>
              <w:keepNext/>
              <w:jc w:val="right"/>
            </w:pPr>
            <w:r>
              <w:t xml:space="preserve">+0.007</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0.1</w:t>
            </w:r>
          </w:p>
        </w:tc>
        <w:tc>
          <w:tcPr/>
          <w:p>
            <w:pPr>
              <w:pStyle w:val="Compact"/>
              <w:keepNext/>
              <w:jc w:val="right"/>
            </w:pPr>
            <w:r>
              <w:t xml:space="preserve">5.3</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0.037</w:t>
            </w:r>
          </w:p>
        </w:tc>
        <w:tc>
          <w:tcPr/>
          <w:p>
            <w:pPr>
              <w:pStyle w:val="Compact"/>
              <w:keepNext/>
              <w:jc w:val="right"/>
            </w:pPr>
            <w:r>
              <w:t xml:space="preserve">0.020</w:t>
            </w:r>
          </w:p>
        </w:tc>
        <w:tc>
          <w:tcPr/>
          <w:p>
            <w:pPr>
              <w:pStyle w:val="Compact"/>
              <w:keepNext/>
              <w:jc w:val="right"/>
            </w:pPr>
            <w:r>
              <w:t xml:space="preserve">+0.017</w:t>
            </w:r>
          </w:p>
        </w:tc>
        <w:tc>
          <w:tcPr/>
          <w:p>
            <w:pPr>
              <w:pStyle w:val="Compact"/>
              <w:keepNext/>
              <w:jc w:val="right"/>
            </w:pPr>
            <w:r>
              <w:t xml:space="preserve">2.6</w:t>
            </w:r>
          </w:p>
        </w:tc>
        <w:tc>
          <w:tcPr/>
          <w:p>
            <w:pPr>
              <w:pStyle w:val="Compact"/>
              <w:keepNext/>
              <w:jc w:val="right"/>
            </w:pPr>
            <w:r>
              <w:t xml:space="preserve">-2.6</w:t>
            </w:r>
          </w:p>
        </w:tc>
        <w:tc>
          <w:tcPr/>
          <w:p>
            <w:pPr>
              <w:pStyle w:val="Compact"/>
              <w:keepNext/>
              <w:jc w:val="right"/>
            </w:pPr>
            <w:r>
              <w:t xml:space="preserve">1.3</w:t>
            </w:r>
          </w:p>
        </w:tc>
        <w:tc>
          <w:tcPr/>
          <w:p>
            <w:pPr>
              <w:pStyle w:val="Compact"/>
              <w:keepNext/>
              <w:jc w:val="right"/>
            </w:pPr>
            <w:r>
              <w:t xml:space="preserve">3.9</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0.056</w:t>
            </w:r>
          </w:p>
        </w:tc>
        <w:tc>
          <w:tcPr/>
          <w:p>
            <w:pPr>
              <w:pStyle w:val="Compact"/>
              <w:keepNext/>
              <w:jc w:val="right"/>
            </w:pPr>
            <w:r>
              <w:t xml:space="preserve">0.044</w:t>
            </w:r>
          </w:p>
        </w:tc>
        <w:tc>
          <w:tcPr/>
          <w:p>
            <w:pPr>
              <w:pStyle w:val="Compact"/>
              <w:keepNext/>
              <w:jc w:val="right"/>
            </w:pPr>
            <w:r>
              <w:t xml:space="preserve">+0.012</w:t>
            </w:r>
          </w:p>
        </w:tc>
        <w:tc>
          <w:tcPr/>
          <w:p>
            <w:pPr>
              <w:pStyle w:val="Compact"/>
              <w:keepNext/>
              <w:jc w:val="right"/>
            </w:pPr>
            <w:r>
              <w:t xml:space="preserve">22.3</w:t>
            </w:r>
          </w:p>
        </w:tc>
        <w:tc>
          <w:tcPr/>
          <w:p>
            <w:pPr>
              <w:pStyle w:val="Compact"/>
              <w:keepNext/>
              <w:jc w:val="right"/>
            </w:pPr>
            <w:r>
              <w:t xml:space="preserve">+22.3</w:t>
            </w:r>
          </w:p>
        </w:tc>
        <w:tc>
          <w:tcPr/>
          <w:p>
            <w:pPr>
              <w:pStyle w:val="Compact"/>
              <w:keepNext/>
              <w:jc w:val="right"/>
            </w:pPr>
            <w:r>
              <w:t xml:space="preserve">27.0</w:t>
            </w:r>
          </w:p>
        </w:tc>
        <w:tc>
          <w:tcPr/>
          <w:p>
            <w:pPr>
              <w:pStyle w:val="Compact"/>
              <w:keepNext/>
              <w:jc w:val="right"/>
            </w:pPr>
            <w:r>
              <w:t xml:space="preserve">4.8</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+0.004</w:t>
            </w:r>
          </w:p>
        </w:tc>
        <w:tc>
          <w:tcPr/>
          <w:p>
            <w:pPr>
              <w:pStyle w:val="Compact"/>
              <w:keepNext/>
              <w:jc w:val="right"/>
            </w:pPr>
            <w:r>
              <w:t xml:space="preserve">12.8</w:t>
            </w:r>
          </w:p>
        </w:tc>
        <w:tc>
          <w:tcPr/>
          <w:p>
            <w:pPr>
              <w:pStyle w:val="Compact"/>
              <w:keepNext/>
              <w:jc w:val="right"/>
            </w:pPr>
            <w:r>
              <w:t xml:space="preserve">+12.8</w:t>
            </w:r>
          </w:p>
        </w:tc>
        <w:tc>
          <w:tcPr/>
          <w:p>
            <w:pPr>
              <w:pStyle w:val="Compact"/>
              <w:keepNext/>
              <w:jc w:val="right"/>
            </w:pPr>
            <w:r>
              <w:t xml:space="preserve">17.7</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0.041</w:t>
            </w:r>
          </w:p>
        </w:tc>
        <w:tc>
          <w:tcPr/>
          <w:p>
            <w:pPr>
              <w:pStyle w:val="Compact"/>
              <w:keepNext/>
              <w:jc w:val="right"/>
            </w:pPr>
            <w:r>
              <w:t xml:space="preserve">0.063</w:t>
            </w:r>
          </w:p>
        </w:tc>
        <w:tc>
          <w:tcPr/>
          <w:p>
            <w:pPr>
              <w:pStyle w:val="Compact"/>
              <w:keepNext/>
              <w:jc w:val="right"/>
            </w:pPr>
            <w:r>
              <w:t xml:space="preserve">-0.022</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1.5</w:t>
            </w:r>
          </w:p>
        </w:tc>
        <w:tc>
          <w:tcPr/>
          <w:p>
            <w:pPr>
              <w:pStyle w:val="Compact"/>
              <w:keepNext/>
              <w:jc w:val="right"/>
            </w:pPr>
            <w:r>
              <w:t xml:space="preserve">5.4</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0.045</w:t>
            </w:r>
          </w:p>
        </w:tc>
        <w:tc>
          <w:tcPr/>
          <w:p>
            <w:pPr>
              <w:pStyle w:val="Compact"/>
              <w:keepNext/>
              <w:jc w:val="right"/>
            </w:pPr>
            <w:r>
              <w:t xml:space="preserve">0.028</w:t>
            </w:r>
          </w:p>
        </w:tc>
        <w:tc>
          <w:tcPr/>
          <w:p>
            <w:pPr>
              <w:pStyle w:val="Compact"/>
              <w:keepNext/>
              <w:jc w:val="right"/>
            </w:pPr>
            <w:r>
              <w:t xml:space="preserve">+0.017</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3.6</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0.052</w:t>
            </w:r>
          </w:p>
        </w:tc>
        <w:tc>
          <w:tcPr/>
          <w:p>
            <w:pPr>
              <w:pStyle w:val="Compact"/>
              <w:keepNext/>
              <w:jc w:val="right"/>
            </w:pPr>
            <w:r>
              <w:t xml:space="preserve">0.042</w:t>
            </w:r>
          </w:p>
        </w:tc>
        <w:tc>
          <w:tcPr/>
          <w:p>
            <w:pPr>
              <w:pStyle w:val="Compact"/>
              <w:keepNext/>
              <w:jc w:val="right"/>
            </w:pPr>
            <w:r>
              <w:t xml:space="preserve">+0.010</w:t>
            </w:r>
          </w:p>
        </w:tc>
        <w:tc>
          <w:tcPr/>
          <w:p>
            <w:pPr>
              <w:pStyle w:val="Compact"/>
              <w:keepNext/>
              <w:jc w:val="right"/>
            </w:pPr>
            <w:r>
              <w:t xml:space="preserve">0.6</w:t>
            </w:r>
          </w:p>
        </w:tc>
        <w:tc>
          <w:tcPr/>
          <w:p>
            <w:pPr>
              <w:pStyle w:val="Compact"/>
              <w:keepNext/>
              <w:jc w:val="right"/>
            </w:pPr>
            <w:r>
              <w:t xml:space="preserve">-0.6</w:t>
            </w:r>
          </w:p>
        </w:tc>
        <w:tc>
          <w:tcPr/>
          <w:p>
            <w:pPr>
              <w:pStyle w:val="Compact"/>
              <w:keepNext/>
              <w:jc w:val="right"/>
            </w:pPr>
            <w:r>
              <w:t xml:space="preserve">3.5</w:t>
            </w:r>
          </w:p>
        </w:tc>
        <w:tc>
          <w:tcPr/>
          <w:p>
            <w:pPr>
              <w:pStyle w:val="Compact"/>
              <w:keepNext/>
              <w:jc w:val="right"/>
            </w:pPr>
            <w:r>
              <w:t xml:space="preserve">4.2</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0.033</w:t>
            </w:r>
          </w:p>
        </w:tc>
        <w:tc>
          <w:tcPr/>
          <w:p>
            <w:pPr>
              <w:pStyle w:val="Compact"/>
              <w:keepNext/>
              <w:jc w:val="right"/>
            </w:pPr>
            <w:r>
              <w:t xml:space="preserve">0.030</w:t>
            </w:r>
          </w:p>
        </w:tc>
        <w:tc>
          <w:tcPr/>
          <w:p>
            <w:pPr>
              <w:pStyle w:val="Compact"/>
              <w:keepNext/>
              <w:jc w:val="right"/>
            </w:pPr>
            <w:r>
              <w:t xml:space="preserve">+0.004</w:t>
            </w:r>
          </w:p>
        </w:tc>
        <w:tc>
          <w:tcPr/>
          <w:p>
            <w:pPr>
              <w:pStyle w:val="Compact"/>
              <w:keepNext/>
              <w:jc w:val="right"/>
            </w:pPr>
            <w:r>
              <w:t xml:space="preserve">3.7</w:t>
            </w:r>
          </w:p>
        </w:tc>
        <w:tc>
          <w:tcPr/>
          <w:p>
            <w:pPr>
              <w:pStyle w:val="Compact"/>
              <w:keepNext/>
              <w:jc w:val="right"/>
            </w:pPr>
            <w:r>
              <w:t xml:space="preserve">-3.7</w:t>
            </w:r>
          </w:p>
        </w:tc>
        <w:tc>
          <w:tcPr/>
          <w:p>
            <w:pPr>
              <w:pStyle w:val="Compact"/>
              <w:keepNext/>
              <w:jc w:val="right"/>
            </w:pPr>
            <w:r>
              <w:t xml:space="preserve">0.8</w:t>
            </w:r>
          </w:p>
        </w:tc>
        <w:tc>
          <w:tcPr/>
          <w:p>
            <w:pPr>
              <w:pStyle w:val="Compact"/>
              <w:keepNext/>
              <w:jc w:val="right"/>
            </w:pPr>
            <w:r>
              <w:t xml:space="preserve">4.5</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0.045</w:t>
            </w:r>
          </w:p>
        </w:tc>
        <w:tc>
          <w:tcPr/>
          <w:p>
            <w:pPr>
              <w:pStyle w:val="Compact"/>
              <w:keepNext/>
              <w:jc w:val="right"/>
            </w:pPr>
            <w:r>
              <w:t xml:space="preserve">0.035</w:t>
            </w:r>
          </w:p>
        </w:tc>
        <w:tc>
          <w:tcPr/>
          <w:p>
            <w:pPr>
              <w:pStyle w:val="Compact"/>
              <w:keepNext/>
              <w:jc w:val="right"/>
            </w:pPr>
            <w:r>
              <w:t xml:space="preserve">+0.010</w:t>
            </w:r>
          </w:p>
        </w:tc>
        <w:tc>
          <w:tcPr/>
          <w:p>
            <w:pPr>
              <w:pStyle w:val="Compact"/>
              <w:keepNext/>
              <w:jc w:val="right"/>
            </w:pPr>
            <w:r>
              <w:t xml:space="preserve">17.6</w:t>
            </w:r>
          </w:p>
        </w:tc>
        <w:tc>
          <w:tcPr/>
          <w:p>
            <w:pPr>
              <w:pStyle w:val="Compact"/>
              <w:keepNext/>
              <w:jc w:val="right"/>
            </w:pPr>
            <w:r>
              <w:t xml:space="preserve">+17.6</w:t>
            </w:r>
          </w:p>
        </w:tc>
        <w:tc>
          <w:tcPr/>
          <w:p>
            <w:pPr>
              <w:pStyle w:val="Compact"/>
              <w:keepNext/>
              <w:jc w:val="right"/>
            </w:pPr>
            <w:r>
              <w:t xml:space="preserve">21.4</w:t>
            </w:r>
          </w:p>
        </w:tc>
        <w:tc>
          <w:tcPr/>
          <w:p>
            <w:pPr>
              <w:pStyle w:val="Compact"/>
              <w:keepNext/>
              <w:jc w:val="right"/>
            </w:pPr>
            <w:r>
              <w:t xml:space="preserve">3.8</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0.047</w:t>
            </w:r>
          </w:p>
        </w:tc>
        <w:tc>
          <w:tcPr/>
          <w:p>
            <w:pPr>
              <w:pStyle w:val="Compact"/>
              <w:keepNext/>
              <w:jc w:val="right"/>
            </w:pPr>
            <w:r>
              <w:t xml:space="preserve">0.043</w:t>
            </w:r>
          </w:p>
        </w:tc>
        <w:tc>
          <w:tcPr/>
          <w:p>
            <w:pPr>
              <w:pStyle w:val="Compact"/>
              <w:keepNext/>
              <w:jc w:val="right"/>
            </w:pPr>
            <w:r>
              <w:t xml:space="preserve">+0.004</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0.8</w:t>
            </w:r>
          </w:p>
        </w:tc>
        <w:tc>
          <w:tcPr/>
          <w:p>
            <w:pPr>
              <w:pStyle w:val="Compact"/>
              <w:keepNext/>
              <w:jc w:val="right"/>
            </w:pPr>
            <w:r>
              <w:t xml:space="preserve">2.4</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0.052</w:t>
            </w:r>
          </w:p>
        </w:tc>
        <w:tc>
          <w:tcPr/>
          <w:p>
            <w:pPr>
              <w:pStyle w:val="Compact"/>
              <w:keepNext/>
              <w:jc w:val="right"/>
            </w:pPr>
            <w:r>
              <w:t xml:space="preserve">0.054</w:t>
            </w:r>
          </w:p>
        </w:tc>
        <w:tc>
          <w:tcPr/>
          <w:p>
            <w:pPr>
              <w:pStyle w:val="Compact"/>
              <w:keepNext/>
              <w:jc w:val="right"/>
            </w:pPr>
            <w:r>
              <w:t xml:space="preserve">-0.001</w:t>
            </w:r>
          </w:p>
        </w:tc>
        <w:tc>
          <w:tcPr/>
          <w:p>
            <w:pPr>
              <w:pStyle w:val="Compact"/>
              <w:keepNext/>
              <w:jc w:val="right"/>
            </w:pPr>
            <w:r>
              <w:t xml:space="preserve">1.8</w:t>
            </w:r>
          </w:p>
        </w:tc>
        <w:tc>
          <w:tcPr/>
          <w:p>
            <w:pPr>
              <w:pStyle w:val="Compact"/>
              <w:keepNext/>
              <w:jc w:val="right"/>
            </w:pPr>
            <w:r>
              <w:t xml:space="preserve">-1.8</w:t>
            </w:r>
          </w:p>
        </w:tc>
        <w:tc>
          <w:tcPr/>
          <w:p>
            <w:pPr>
              <w:pStyle w:val="Compact"/>
              <w:keepNext/>
              <w:jc w:val="right"/>
            </w:pPr>
            <w:r>
              <w:t xml:space="preserve">4.1</w:t>
            </w:r>
          </w:p>
        </w:tc>
        <w:tc>
          <w:tcPr/>
          <w:p>
            <w:pPr>
              <w:pStyle w:val="Compact"/>
              <w:keepNext/>
              <w:jc w:val="right"/>
            </w:pPr>
            <w:r>
              <w:t xml:space="preserve">5.9</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0.039</w:t>
            </w:r>
          </w:p>
        </w:tc>
        <w:tc>
          <w:tcPr/>
          <w:p>
            <w:pPr>
              <w:pStyle w:val="Compact"/>
              <w:keepNext/>
              <w:jc w:val="right"/>
            </w:pPr>
            <w:r>
              <w:t xml:space="preserve">0.024</w:t>
            </w:r>
          </w:p>
        </w:tc>
        <w:tc>
          <w:tcPr/>
          <w:p>
            <w:pPr>
              <w:pStyle w:val="Compact"/>
              <w:keepNext/>
              <w:jc w:val="right"/>
            </w:pPr>
            <w:r>
              <w:t xml:space="preserve">+0.014</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0.053</w:t>
            </w:r>
          </w:p>
        </w:tc>
        <w:tc>
          <w:tcPr/>
          <w:p>
            <w:pPr>
              <w:pStyle w:val="Compact"/>
              <w:keepNext/>
              <w:jc w:val="right"/>
            </w:pPr>
            <w:r>
              <w:t xml:space="preserve">0.056</w:t>
            </w:r>
          </w:p>
        </w:tc>
        <w:tc>
          <w:tcPr/>
          <w:p>
            <w:pPr>
              <w:pStyle w:val="Compact"/>
              <w:keepNext/>
              <w:jc w:val="right"/>
            </w:pPr>
            <w:r>
              <w:t xml:space="preserve">-0.003</w:t>
            </w:r>
          </w:p>
        </w:tc>
        <w:tc>
          <w:tcPr/>
          <w:p>
            <w:pPr>
              <w:pStyle w:val="Compact"/>
              <w:keepNext/>
              <w:jc w:val="right"/>
            </w:pPr>
            <w:r>
              <w:t xml:space="preserve">5.9</w:t>
            </w:r>
          </w:p>
        </w:tc>
        <w:tc>
          <w:tcPr/>
          <w:p>
            <w:pPr>
              <w:pStyle w:val="Compact"/>
              <w:keepNext/>
              <w:jc w:val="right"/>
            </w:pPr>
            <w:r>
              <w:t xml:space="preserve">-5.9</w:t>
            </w:r>
          </w:p>
        </w:tc>
        <w:tc>
          <w:tcPr/>
          <w:p>
            <w:pPr>
              <w:pStyle w:val="Compact"/>
              <w:keepNext/>
              <w:jc w:val="right"/>
            </w:pPr>
            <w:r>
              <w:t xml:space="preserve">4.0</w:t>
            </w:r>
          </w:p>
        </w:tc>
        <w:tc>
          <w:tcPr/>
          <w:p>
            <w:pPr>
              <w:pStyle w:val="Compact"/>
              <w:keepNext/>
              <w:jc w:val="right"/>
            </w:pPr>
            <w:r>
              <w:t xml:space="preserve">9.9</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+0.005</w:t>
            </w:r>
          </w:p>
        </w:tc>
        <w:tc>
          <w:tcPr/>
          <w:p>
            <w:pPr>
              <w:pStyle w:val="Compact"/>
              <w:keepNext/>
              <w:jc w:val="right"/>
            </w:pPr>
            <w:r>
              <w:t xml:space="preserve">2.8</w:t>
            </w:r>
          </w:p>
        </w:tc>
        <w:tc>
          <w:tcPr/>
          <w:p>
            <w:pPr>
              <w:pStyle w:val="Compact"/>
              <w:keepNext/>
              <w:jc w:val="right"/>
            </w:pPr>
            <w:r>
              <w:t xml:space="preserve">-2.8</w:t>
            </w:r>
          </w:p>
        </w:tc>
        <w:tc>
          <w:tcPr/>
          <w:p>
            <w:pPr>
              <w:pStyle w:val="Compact"/>
              <w:keepNext/>
              <w:jc w:val="right"/>
            </w:pPr>
            <w:r>
              <w:t xml:space="preserve">0.9</w:t>
            </w:r>
          </w:p>
        </w:tc>
        <w:tc>
          <w:tcPr/>
          <w:p>
            <w:pPr>
              <w:pStyle w:val="Compact"/>
              <w:keepNext/>
              <w:jc w:val="right"/>
            </w:pPr>
            <w:r>
              <w:t xml:space="preserve">3.7</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0.044</w:t>
            </w:r>
          </w:p>
        </w:tc>
        <w:tc>
          <w:tcPr/>
          <w:p>
            <w:pPr>
              <w:pStyle w:val="Compact"/>
              <w:keepNext/>
              <w:jc w:val="right"/>
            </w:pPr>
            <w:r>
              <w:t xml:space="preserve">0.032</w:t>
            </w:r>
          </w:p>
        </w:tc>
        <w:tc>
          <w:tcPr/>
          <w:p>
            <w:pPr>
              <w:pStyle w:val="Compact"/>
              <w:keepNext/>
              <w:jc w:val="right"/>
            </w:pPr>
            <w:r>
              <w:t xml:space="preserve">+0.012</w:t>
            </w:r>
          </w:p>
        </w:tc>
        <w:tc>
          <w:tcPr/>
          <w:p>
            <w:pPr>
              <w:pStyle w:val="Compact"/>
              <w:keepNext/>
              <w:jc w:val="right"/>
            </w:pPr>
            <w:r>
              <w:t xml:space="preserve">1.3</w:t>
            </w:r>
          </w:p>
        </w:tc>
        <w:tc>
          <w:tcPr/>
          <w:p>
            <w:pPr>
              <w:pStyle w:val="Compact"/>
              <w:keepNext/>
              <w:jc w:val="right"/>
            </w:pPr>
            <w:r>
              <w:t xml:space="preserve">-1.3</w:t>
            </w:r>
          </w:p>
        </w:tc>
        <w:tc>
          <w:tcPr/>
          <w:p>
            <w:pPr>
              <w:pStyle w:val="Compact"/>
              <w:keepNext/>
              <w:jc w:val="right"/>
            </w:pPr>
            <w:r>
              <w:t xml:space="preserve">2.8</w:t>
            </w:r>
          </w:p>
        </w:tc>
        <w:tc>
          <w:tcPr/>
          <w:p>
            <w:pPr>
              <w:pStyle w:val="Compact"/>
              <w:keepNext/>
              <w:jc w:val="right"/>
            </w:pPr>
            <w:r>
              <w:t xml:space="preserve">4.1</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0.040</w:t>
            </w:r>
          </w:p>
        </w:tc>
        <w:tc>
          <w:tcPr/>
          <w:p>
            <w:pPr>
              <w:pStyle w:val="Compact"/>
              <w:keepNext/>
              <w:jc w:val="right"/>
            </w:pPr>
            <w:r>
              <w:t xml:space="preserve">0.078</w:t>
            </w:r>
          </w:p>
        </w:tc>
        <w:tc>
          <w:tcPr/>
          <w:p>
            <w:pPr>
              <w:pStyle w:val="Compact"/>
              <w:keepNext/>
              <w:jc w:val="right"/>
            </w:pPr>
            <w:r>
              <w:t xml:space="preserve">-0.037</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11.6</w:t>
            </w:r>
          </w:p>
        </w:tc>
        <w:tc>
          <w:tcPr/>
          <w:p>
            <w:pPr>
              <w:pStyle w:val="Compact"/>
              <w:keepNext/>
              <w:jc w:val="right"/>
            </w:pPr>
            <w:r>
              <w:t xml:space="preserve">20.7</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0.023</w:t>
            </w:r>
          </w:p>
        </w:tc>
        <w:tc>
          <w:tcPr/>
          <w:p>
            <w:pPr>
              <w:pStyle w:val="Compact"/>
              <w:keepNext/>
              <w:jc w:val="right"/>
            </w:pPr>
            <w:r>
              <w:t xml:space="preserve">0.041</w:t>
            </w:r>
          </w:p>
        </w:tc>
        <w:tc>
          <w:tcPr/>
          <w:p>
            <w:pPr>
              <w:pStyle w:val="Compact"/>
              <w:keepNext/>
              <w:jc w:val="right"/>
            </w:pPr>
            <w:r>
              <w:t xml:space="preserve">-0.019</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0.2</w:t>
            </w:r>
          </w:p>
        </w:tc>
        <w:tc>
          <w:tcPr/>
          <w:p>
            <w:pPr>
              <w:pStyle w:val="Compact"/>
              <w:keepNext/>
              <w:jc w:val="right"/>
            </w:pPr>
            <w:r>
              <w:t xml:space="preserve">9.3</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87"/>
    <w:p>
      <w:pPr>
        <w:pStyle w:val="BodyText"/>
        <w:spacing w:line="240" w:lineRule="auto"/>
        <w:jc w:val="center"/>
      </w:pPr>
      <w:r>
        <w:rPr>
          <w:iCs/>
          <w:i/>
        </w:rPr>
        <w:t xml:space="preserve">Notes:</w:t>
      </w:r>
      <w:r>
        <w:t xml:space="preserve"> </w:t>
      </w:r>
      <w:r>
        <w:t xml:space="preserve">The semantic-gap and coverage-predictor structure is retained.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91" w:name="fig:cross-method-values"/>
    <w:p>
      <w:pPr>
        <w:pStyle w:val="CaptionedFigure"/>
      </w:pPr>
      <w:r>
        <w:drawing>
          <wp:inline>
            <wp:extent cx="5334000" cy="5119166"/>
            <wp:effectExtent b="0" l="0" r="0" t="0"/>
            <wp:docPr descr="" title="" id="289" name="Picture"/>
            <a:graphic>
              <a:graphicData uri="http://schemas.openxmlformats.org/drawingml/2006/picture">
                <pic:pic>
                  <pic:nvPicPr>
                    <pic:cNvPr descr="fig13_cross_method_heatmap.png" id="290" name="Picture"/>
                    <pic:cNvPicPr>
                      <a:picLocks noChangeArrowheads="1" noChangeAspect="1"/>
                    </pic:cNvPicPr>
                  </pic:nvPicPr>
                  <pic:blipFill>
                    <a:blip r:embed="rId288"/>
                    <a:stretch>
                      <a:fillRect/>
                    </a:stretch>
                  </pic:blipFill>
                  <pic:spPr bwMode="auto">
                    <a:xfrm>
                      <a:off x="0" y="0"/>
                      <a:ext cx="5334000" cy="5119166"/>
                    </a:xfrm>
                    <a:prstGeom prst="rect">
                      <a:avLst/>
                    </a:prstGeom>
                    <a:noFill/>
                    <a:ln w="9525">
                      <a:noFill/>
                      <a:headEnd/>
                      <a:tailEnd/>
                    </a:ln>
                  </pic:spPr>
                </pic:pic>
              </a:graphicData>
            </a:graphic>
          </wp:inline>
        </w:drawing>
      </w:r>
    </w:p>
    <w:p>
      <w:pPr>
        <w:pStyle w:val="ImageCaption"/>
        <w:keepNext/>
      </w:pPr>
      <w:r>
        <w:t xml:space="preserve">Figure 11: Coverage gap values and semantic gap values across embedding architectures, classifier variants, and retrieval strategies.</w:t>
      </w:r>
    </w:p>
    <w:bookmarkEnd w:id="291"/>
    <w:p>
      <w:pPr>
        <w:pStyle w:val="BodyText"/>
        <w:spacing w:line="240" w:lineRule="auto"/>
        <w:jc w:val="center"/>
      </w:pPr>
      <w:r>
        <w:rPr>
          <w:iCs/>
          <w:i/>
        </w:rPr>
        <w:t xml:space="preserve">Notes:</w:t>
      </w:r>
      <w:r>
        <w:t xml:space="preserve"> </w:t>
      </w:r>
      <w:r>
        <w:t xml:space="preserve">Top: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(Section </w:t>
      </w:r>
      <w:hyperlink w:anchor="sec:coverage-gap-method">
        <w:r>
          <w:rPr>
            <w:rStyle w:val="Hyperlink"/>
          </w:rPr>
          <w:t xml:space="preserve">3.6</w:t>
        </w:r>
      </w:hyperlink>
      <w:r>
        <w:t xml:space="preserve">) for all methods. Bottom: 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values in cosine units. This is a</w:t>
      </w:r>
      <w:r>
        <w:t xml:space="preserve"> </w:t>
      </w:r>
      <w:r>
        <w:rPr>
          <w:iCs/>
          <w:i/>
        </w:rPr>
        <w:t xml:space="preserve">values</w:t>
      </w:r>
      <w:r>
        <w:t xml:space="preserve"> </w:t>
      </w:r>
      <w:r>
        <w:t xml:space="preserve">figure reporting the raw (naive) semantic gap; the adjusted (register-removed) ranking is shown in the rank-robustness tables (Section </w:t>
      </w:r>
      <w:hyperlink w:anchor="sec:cross-sensitivity">
        <w:r>
          <w:rPr>
            <w:rStyle w:val="Hyperlink"/>
          </w:rPr>
          <w:t xml:space="preserve">H.2</w:t>
        </w:r>
      </w:hyperlink>
      <w:r>
        <w:t xml:space="preserve">).</w:t>
      </w:r>
    </w:p>
    <w:bookmarkEnd w:id="292"/>
    <w:bookmarkStart w:id="294" w:name="app:assignment-method-comparison"/>
    <w:p>
      <w:pPr>
        <w:pStyle w:val="Heading2"/>
      </w:pPr>
      <w:r>
        <w:t xml:space="preserve">H.5 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25</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293" w:name="tab:app-assignment-method-comparison"/>
    <w:p>
      <w:pPr>
        <w:pStyle w:val="TableCaption"/>
        <w:keepNext/>
      </w:pPr>
      <w:r>
        <w:t xml:space="preserve">Table 25: 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5: 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Research (segments)</w:t>
            </w:r>
          </w:p>
        </w:tc>
        <w:tc>
          <w:tcPr>
            <w:gridSpan w:val="2"/>
            <w:tcBorders>
              <w:bottom w:val="single" w:sz="8" w:space="0" w:color="auto"/>
            </w:tcBorders>
          </w:tcPr>
          <w:p>
            <w:pPr>
              <w:pStyle w:val="Compact"/>
              <w:keepNext/>
              <w:jc w:val="center"/>
            </w:pPr>
            <w:r>
              <w:t xml:space="preserve">Policy (segments)</w:t>
            </w:r>
          </w:p>
        </w:tc>
        <w:tc>
          <w:tcPr>
            <w:gridSpan w:val="3"/>
            <w:tcBorders>
              <w:bottom w:val="single" w:sz="8" w:space="0" w:color="auto"/>
            </w:tcBorders>
          </w:tcPr>
          <w:p>
            <w:pPr>
              <w:pStyle w:val="Compact"/>
              <w:keepNext/>
              <w:jc w:val="center"/>
            </w:pPr>
            <w:r>
              <w:t xml:space="preserve">Semantic-gap rank</w:t>
            </w:r>
          </w:p>
        </w:tc>
      </w:tr>
      <w:tr>
        <w:trPr>
          <w:cantSplit/>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right"/>
            </w:pPr>
            <m:oMath>
              <m:sSub>
                <m:e>
                  <m:r>
                    <m:t>n</m:t>
                  </m:r>
                </m:e>
                <m:sub>
                  <m:r>
                    <m:rPr>
                      <m:nor/>
                      <m:sty m:val="p"/>
                    </m:rPr>
                    <m:t>LR</m:t>
                  </m:r>
                </m:sub>
              </m:sSub>
            </m:oMath>
          </w:p>
        </w:tc>
        <w:tc>
          <w:tcPr>
            <w:tcBorders>
              <w:bottom w:val="single" w:sz="8" w:space="0" w:color="auto"/>
            </w:tcBorders>
          </w:tcPr>
          <w:p>
            <w:pPr>
              <w:pStyle w:val="Compact"/>
              <w:keepNext/>
              <w:jc w:val="right"/>
            </w:pPr>
            <w:r>
              <w:t xml:space="preserve">Agree %</w:t>
            </w:r>
          </w:p>
        </w:tc>
        <w:tc>
          <w:tcPr>
            <w:tcBorders>
              <w:bottom w:val="single" w:sz="8" w:space="0" w:color="auto"/>
            </w:tcBorders>
          </w:tcPr>
          <w:p>
            <w:pPr>
              <w:pStyle w:val="Compact"/>
              <w:keepNext/>
              <w:jc w:val="right"/>
            </w:pPr>
            <w:r>
              <w:t xml:space="preserve">Res MLP %</w:t>
            </w:r>
          </w:p>
        </w:tc>
        <w:tc>
          <w:tcPr>
            <w:tcBorders>
              <w:bottom w:val="single" w:sz="8" w:space="0" w:color="auto"/>
            </w:tcBorders>
          </w:tcPr>
          <w:p>
            <w:pPr>
              <w:pStyle w:val="Compact"/>
              <w:keepNext/>
              <w:jc w:val="right"/>
            </w:pPr>
            <m:oMath>
              <m:sSub>
                <m:e>
                  <m:r>
                    <m:t>n</m:t>
                  </m:r>
                </m:e>
                <m:sub>
                  <m:r>
                    <m:rPr>
                      <m:nor/>
                      <m:sty m:val="p"/>
                    </m:rPr>
                    <m:t>LR</m:t>
                  </m:r>
                </m:sub>
              </m:sSub>
            </m:oMath>
          </w:p>
        </w:tc>
        <w:tc>
          <w:tcPr>
            <w:tcBorders>
              <w:bottom w:val="single" w:sz="8" w:space="0" w:color="auto"/>
            </w:tcBorders>
          </w:tcPr>
          <w:p>
            <w:pPr>
              <w:pStyle w:val="Compact"/>
              <w:keepNext/>
              <w:jc w:val="right"/>
            </w:pPr>
            <w:r>
              <w:t xml:space="preserve">Agree %</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ZS</w:t>
            </w:r>
          </w:p>
        </w:tc>
        <w:tc>
          <w:tcPr>
            <w:tcBorders>
              <w:bottom w:val="single" w:sz="8" w:space="0" w:color="auto"/>
            </w:tcBorders>
          </w:tcPr>
          <w:p>
            <w:pPr>
              <w:pStyle w:val="Compact"/>
              <w:keepNext/>
              <w:jc w:val="right"/>
            </w:pPr>
            <m:oMath>
              <m:d>
                <m:dPr>
                  <m:begChr m:val="|"/>
                  <m:endChr m:val="|"/>
                  <m:sepChr m:val=""/>
                  <m:grow/>
                </m:dPr>
                <m:e>
                  <m:r>
                    <m:t>Δ</m:t>
                  </m:r>
                </m:e>
              </m:d>
            </m:oMath>
          </w:p>
        </w:tc>
      </w:tr>
      <w:tr>
        <w:trPr>
          <w:cantSplit/>
        </w:trPr>
        <w:tc>
          <w:tcPr/>
          <w:p>
            <w:pPr>
              <w:pStyle w:val="Compact"/>
              <w:keepNext/>
              <w:jc w:val="left"/>
            </w:pPr>
            <w:r>
              <w:t xml:space="preserve">1 (No Poverty)</w:t>
            </w:r>
          </w:p>
        </w:tc>
        <w:tc>
          <w:tcPr/>
          <w:p>
            <w:pPr>
              <w:pStyle w:val="Compact"/>
              <w:keepNext/>
              <w:jc w:val="right"/>
            </w:pPr>
            <w:r>
              <w:t xml:space="preserve">13,459</w:t>
            </w:r>
          </w:p>
        </w:tc>
        <w:tc>
          <w:tcPr/>
          <w:p>
            <w:pPr>
              <w:pStyle w:val="Compact"/>
              <w:keepNext/>
              <w:jc w:val="right"/>
            </w:pPr>
            <w:r>
              <w:t xml:space="preserve">30.9</w:t>
            </w:r>
          </w:p>
        </w:tc>
        <w:tc>
          <w:tcPr/>
          <w:p>
            <w:pPr>
              <w:pStyle w:val="Compact"/>
              <w:keepNext/>
              <w:jc w:val="right"/>
            </w:pPr>
            <w:r>
              <w:t xml:space="preserve">14.9</w:t>
            </w:r>
          </w:p>
        </w:tc>
        <w:tc>
          <w:tcPr/>
          <w:p>
            <w:pPr>
              <w:pStyle w:val="Compact"/>
              <w:keepNext/>
              <w:jc w:val="right"/>
            </w:pPr>
            <w:r>
              <w:t xml:space="preserve">1,700</w:t>
            </w:r>
          </w:p>
        </w:tc>
        <w:tc>
          <w:tcPr/>
          <w:p>
            <w:pPr>
              <w:pStyle w:val="Compact"/>
              <w:keepNext/>
              <w:jc w:val="right"/>
            </w:pPr>
            <w:r>
              <w:t xml:space="preserve">70.8</w:t>
            </w:r>
          </w:p>
        </w:tc>
        <w:tc>
          <w:tcPr/>
          <w:p>
            <w:pPr>
              <w:pStyle w:val="Compact"/>
              <w:keepNext/>
              <w:jc w:val="right"/>
            </w:pPr>
            <w:r>
              <w:t xml:space="preserve">5</w:t>
            </w:r>
          </w:p>
        </w:tc>
        <w:tc>
          <w:tcPr/>
          <w:p>
            <w:pPr>
              <w:pStyle w:val="Compact"/>
              <w:keepNext/>
              <w:jc w:val="right"/>
            </w:pPr>
            <w:r>
              <w:t xml:space="preserve">7</w:t>
            </w:r>
          </w:p>
        </w:tc>
        <w:tc>
          <w:tcPr/>
          <w:p>
            <w:pPr>
              <w:pStyle w:val="Compact"/>
              <w:keepNext/>
              <w:jc w:val="right"/>
            </w:pPr>
            <w:r>
              <w:t xml:space="preserve">2</w:t>
            </w:r>
          </w:p>
        </w:tc>
      </w:tr>
      <w:tr>
        <w:trPr>
          <w:cantSplit/>
        </w:trPr>
        <w:tc>
          <w:tcPr/>
          <w:p>
            <w:pPr>
              <w:pStyle w:val="Compact"/>
              <w:keepNext/>
              <w:jc w:val="left"/>
            </w:pPr>
            <w:r>
              <w:t xml:space="preserve">2 (Zero Hunger)</w:t>
            </w:r>
          </w:p>
        </w:tc>
        <w:tc>
          <w:tcPr/>
          <w:p>
            <w:pPr>
              <w:pStyle w:val="Compact"/>
              <w:keepNext/>
              <w:jc w:val="right"/>
            </w:pPr>
            <w:r>
              <w:t xml:space="preserve">78,591</w:t>
            </w:r>
          </w:p>
        </w:tc>
        <w:tc>
          <w:tcPr/>
          <w:p>
            <w:pPr>
              <w:pStyle w:val="Compact"/>
              <w:keepNext/>
              <w:jc w:val="right"/>
            </w:pPr>
            <w:r>
              <w:t xml:space="preserve">77.6</w:t>
            </w:r>
          </w:p>
        </w:tc>
        <w:tc>
          <w:tcPr/>
          <w:p>
            <w:pPr>
              <w:pStyle w:val="Compact"/>
              <w:keepNext/>
              <w:jc w:val="right"/>
            </w:pPr>
            <w:r>
              <w:t xml:space="preserve">59.8</w:t>
            </w:r>
          </w:p>
        </w:tc>
        <w:tc>
          <w:tcPr/>
          <w:p>
            <w:pPr>
              <w:pStyle w:val="Compact"/>
              <w:keepNext/>
              <w:jc w:val="right"/>
            </w:pPr>
            <w:r>
              <w:t xml:space="preserve">1,723</w:t>
            </w:r>
          </w:p>
        </w:tc>
        <w:tc>
          <w:tcPr/>
          <w:p>
            <w:pPr>
              <w:pStyle w:val="Compact"/>
              <w:keepNext/>
              <w:jc w:val="right"/>
            </w:pPr>
            <w:r>
              <w:t xml:space="preserve">94.1</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0</w:t>
            </w:r>
          </w:p>
        </w:tc>
      </w:tr>
      <w:tr>
        <w:trPr>
          <w:cantSplit/>
        </w:trPr>
        <w:tc>
          <w:tcPr/>
          <w:p>
            <w:pPr>
              <w:pStyle w:val="Compact"/>
              <w:keepNext/>
              <w:jc w:val="left"/>
            </w:pPr>
            <w:r>
              <w:t xml:space="preserve">3 (Good Health)</w:t>
            </w:r>
          </w:p>
        </w:tc>
        <w:tc>
          <w:tcPr/>
          <w:p>
            <w:pPr>
              <w:pStyle w:val="Compact"/>
              <w:keepNext/>
              <w:jc w:val="right"/>
            </w:pPr>
            <w:r>
              <w:t xml:space="preserve">859,355</w:t>
            </w:r>
          </w:p>
        </w:tc>
        <w:tc>
          <w:tcPr/>
          <w:p>
            <w:pPr>
              <w:pStyle w:val="Compact"/>
              <w:keepNext/>
              <w:jc w:val="right"/>
            </w:pPr>
            <w:r>
              <w:t xml:space="preserve">75.0</w:t>
            </w:r>
          </w:p>
        </w:tc>
        <w:tc>
          <w:tcPr/>
          <w:p>
            <w:pPr>
              <w:pStyle w:val="Compact"/>
              <w:keepNext/>
              <w:jc w:val="right"/>
            </w:pPr>
            <w:r>
              <w:t xml:space="preserve">79.8</w:t>
            </w:r>
          </w:p>
        </w:tc>
        <w:tc>
          <w:tcPr/>
          <w:p>
            <w:pPr>
              <w:pStyle w:val="Compact"/>
              <w:keepNext/>
              <w:jc w:val="right"/>
            </w:pPr>
            <w:r>
              <w:t xml:space="preserve">2,934</w:t>
            </w:r>
          </w:p>
        </w:tc>
        <w:tc>
          <w:tcPr/>
          <w:p>
            <w:pPr>
              <w:pStyle w:val="Compact"/>
              <w:keepNext/>
              <w:jc w:val="right"/>
            </w:pPr>
            <w:r>
              <w:t xml:space="preserve">87.7</w:t>
            </w:r>
          </w:p>
        </w:tc>
        <w:tc>
          <w:tcPr/>
          <w:p>
            <w:pPr>
              <w:pStyle w:val="Compact"/>
              <w:keepNext/>
              <w:jc w:val="right"/>
            </w:pPr>
            <w:r>
              <w:t xml:space="preserve">1</w:t>
            </w:r>
          </w:p>
        </w:tc>
        <w:tc>
          <w:tcPr/>
          <w:p>
            <w:pPr>
              <w:pStyle w:val="Compact"/>
              <w:keepNext/>
              <w:jc w:val="right"/>
            </w:pPr>
            <w:r>
              <w:t xml:space="preserve">4</w:t>
            </w:r>
          </w:p>
        </w:tc>
        <w:tc>
          <w:tcPr/>
          <w:p>
            <w:pPr>
              <w:pStyle w:val="Compact"/>
              <w:keepNext/>
              <w:jc w:val="right"/>
            </w:pPr>
            <w:r>
              <w:t xml:space="preserve">3</w:t>
            </w:r>
          </w:p>
        </w:tc>
      </w:tr>
      <w:tr>
        <w:trPr>
          <w:cantSplit/>
        </w:trPr>
        <w:tc>
          <w:tcPr/>
          <w:p>
            <w:pPr>
              <w:pStyle w:val="Compact"/>
              <w:keepNext/>
              <w:jc w:val="left"/>
            </w:pPr>
            <w:r>
              <w:t xml:space="preserve">4 (Education)</w:t>
            </w:r>
          </w:p>
        </w:tc>
        <w:tc>
          <w:tcPr/>
          <w:p>
            <w:pPr>
              <w:pStyle w:val="Compact"/>
              <w:keepNext/>
              <w:jc w:val="right"/>
            </w:pPr>
            <w:r>
              <w:t xml:space="preserve">470,002</w:t>
            </w:r>
          </w:p>
        </w:tc>
        <w:tc>
          <w:tcPr/>
          <w:p>
            <w:pPr>
              <w:pStyle w:val="Compact"/>
              <w:keepNext/>
              <w:jc w:val="right"/>
            </w:pPr>
            <w:r>
              <w:t xml:space="preserve">82.4</w:t>
            </w:r>
          </w:p>
        </w:tc>
        <w:tc>
          <w:tcPr/>
          <w:p>
            <w:pPr>
              <w:pStyle w:val="Compact"/>
              <w:keepNext/>
              <w:jc w:val="right"/>
            </w:pPr>
            <w:r>
              <w:t xml:space="preserve">82.6</w:t>
            </w:r>
          </w:p>
        </w:tc>
        <w:tc>
          <w:tcPr/>
          <w:p>
            <w:pPr>
              <w:pStyle w:val="Compact"/>
              <w:keepNext/>
              <w:jc w:val="right"/>
            </w:pPr>
            <w:r>
              <w:t xml:space="preserve">2,055</w:t>
            </w:r>
          </w:p>
        </w:tc>
        <w:tc>
          <w:tcPr/>
          <w:p>
            <w:pPr>
              <w:pStyle w:val="Compact"/>
              <w:keepNext/>
              <w:jc w:val="right"/>
            </w:pPr>
            <w:r>
              <w:t xml:space="preserve">91.3</w:t>
            </w:r>
          </w:p>
        </w:tc>
        <w:tc>
          <w:tcPr/>
          <w:p>
            <w:pPr>
              <w:pStyle w:val="Compact"/>
              <w:keepNext/>
              <w:jc w:val="right"/>
            </w:pPr>
            <w:r>
              <w:t xml:space="preserve">15</w:t>
            </w:r>
          </w:p>
        </w:tc>
        <w:tc>
          <w:tcPr/>
          <w:p>
            <w:pPr>
              <w:pStyle w:val="Compact"/>
              <w:keepNext/>
              <w:jc w:val="right"/>
            </w:pPr>
            <w:r>
              <w:t xml:space="preserve">15</w:t>
            </w:r>
          </w:p>
        </w:tc>
        <w:tc>
          <w:tcPr/>
          <w:p>
            <w:pPr>
              <w:pStyle w:val="Compact"/>
              <w:keepNext/>
              <w:jc w:val="right"/>
            </w:pPr>
            <w:r>
              <w:t xml:space="preserve">0</w:t>
            </w:r>
          </w:p>
        </w:tc>
      </w:tr>
      <w:tr>
        <w:trPr>
          <w:cantSplit/>
        </w:trPr>
        <w:tc>
          <w:tcPr/>
          <w:p>
            <w:pPr>
              <w:pStyle w:val="Compact"/>
              <w:keepNext/>
              <w:jc w:val="left"/>
            </w:pPr>
            <w:r>
              <w:t xml:space="preserve">5 (Gender Equality)</w:t>
            </w:r>
          </w:p>
        </w:tc>
        <w:tc>
          <w:tcPr/>
          <w:p>
            <w:pPr>
              <w:pStyle w:val="Compact"/>
              <w:keepNext/>
              <w:jc w:val="right"/>
            </w:pPr>
            <w:r>
              <w:t xml:space="preserve">64,940</w:t>
            </w:r>
          </w:p>
        </w:tc>
        <w:tc>
          <w:tcPr/>
          <w:p>
            <w:pPr>
              <w:pStyle w:val="Compact"/>
              <w:keepNext/>
              <w:jc w:val="right"/>
            </w:pPr>
            <w:r>
              <w:t xml:space="preserve">56.3</w:t>
            </w:r>
          </w:p>
        </w:tc>
        <w:tc>
          <w:tcPr/>
          <w:p>
            <w:pPr>
              <w:pStyle w:val="Compact"/>
              <w:keepNext/>
              <w:jc w:val="right"/>
            </w:pPr>
            <w:r>
              <w:t xml:space="preserve">37.0</w:t>
            </w:r>
          </w:p>
        </w:tc>
        <w:tc>
          <w:tcPr/>
          <w:p>
            <w:pPr>
              <w:pStyle w:val="Compact"/>
              <w:keepNext/>
              <w:jc w:val="right"/>
            </w:pPr>
            <w:r>
              <w:t xml:space="preserve">2,026</w:t>
            </w:r>
          </w:p>
        </w:tc>
        <w:tc>
          <w:tcPr/>
          <w:p>
            <w:pPr>
              <w:pStyle w:val="Compact"/>
              <w:keepNext/>
              <w:jc w:val="right"/>
            </w:pPr>
            <w:r>
              <w:t xml:space="preserve">88.5</w:t>
            </w:r>
          </w:p>
        </w:tc>
        <w:tc>
          <w:tcPr/>
          <w:p>
            <w:pPr>
              <w:pStyle w:val="Compact"/>
              <w:keepNext/>
              <w:jc w:val="right"/>
            </w:pPr>
            <w:r>
              <w:t xml:space="preserve">13</w:t>
            </w:r>
          </w:p>
        </w:tc>
        <w:tc>
          <w:tcPr/>
          <w:p>
            <w:pPr>
              <w:pStyle w:val="Compact"/>
              <w:keepNext/>
              <w:jc w:val="right"/>
            </w:pPr>
            <w:r>
              <w:t xml:space="preserve">16</w:t>
            </w:r>
          </w:p>
        </w:tc>
        <w:tc>
          <w:tcPr/>
          <w:p>
            <w:pPr>
              <w:pStyle w:val="Compact"/>
              <w:keepNext/>
              <w:jc w:val="right"/>
            </w:pPr>
            <w:r>
              <w:t xml:space="preserve">3</w:t>
            </w:r>
          </w:p>
        </w:tc>
      </w:tr>
      <w:tr>
        <w:trPr>
          <w:cantSplit/>
        </w:trPr>
        <w:tc>
          <w:tcPr/>
          <w:p>
            <w:pPr>
              <w:pStyle w:val="Compact"/>
              <w:keepNext/>
              <w:jc w:val="left"/>
            </w:pPr>
            <w:r>
              <w:t xml:space="preserve">6 (Clean Water)</w:t>
            </w:r>
          </w:p>
        </w:tc>
        <w:tc>
          <w:tcPr/>
          <w:p>
            <w:pPr>
              <w:pStyle w:val="Compact"/>
              <w:keepNext/>
              <w:jc w:val="right"/>
            </w:pPr>
            <w:r>
              <w:t xml:space="preserve">35,137</w:t>
            </w:r>
          </w:p>
        </w:tc>
        <w:tc>
          <w:tcPr/>
          <w:p>
            <w:pPr>
              <w:pStyle w:val="Compact"/>
              <w:keepNext/>
              <w:jc w:val="right"/>
            </w:pPr>
            <w:r>
              <w:t xml:space="preserve">85.3</w:t>
            </w:r>
          </w:p>
        </w:tc>
        <w:tc>
          <w:tcPr/>
          <w:p>
            <w:pPr>
              <w:pStyle w:val="Compact"/>
              <w:keepNext/>
              <w:jc w:val="right"/>
            </w:pPr>
            <w:r>
              <w:t xml:space="preserve">75.2</w:t>
            </w:r>
          </w:p>
        </w:tc>
        <w:tc>
          <w:tcPr/>
          <w:p>
            <w:pPr>
              <w:pStyle w:val="Compact"/>
              <w:keepNext/>
              <w:jc w:val="right"/>
            </w:pPr>
            <w:r>
              <w:t xml:space="preserve">1,206</w:t>
            </w:r>
          </w:p>
        </w:tc>
        <w:tc>
          <w:tcPr/>
          <w:p>
            <w:pPr>
              <w:pStyle w:val="Compact"/>
              <w:keepNext/>
              <w:jc w:val="right"/>
            </w:pPr>
            <w:r>
              <w:t xml:space="preserve">94.6</w:t>
            </w:r>
          </w:p>
        </w:tc>
        <w:tc>
          <w:tcPr/>
          <w:p>
            <w:pPr>
              <w:pStyle w:val="Compact"/>
              <w:keepNext/>
              <w:jc w:val="right"/>
            </w:pPr>
            <w:r>
              <w:t xml:space="preserve">12</w:t>
            </w:r>
          </w:p>
        </w:tc>
        <w:tc>
          <w:tcPr/>
          <w:p>
            <w:pPr>
              <w:pStyle w:val="Compact"/>
              <w:keepNext/>
              <w:jc w:val="right"/>
            </w:pPr>
            <w:r>
              <w:t xml:space="preserve">5</w:t>
            </w:r>
          </w:p>
        </w:tc>
        <w:tc>
          <w:tcPr/>
          <w:p>
            <w:pPr>
              <w:pStyle w:val="Compact"/>
              <w:keepNext/>
              <w:jc w:val="right"/>
            </w:pPr>
            <w:r>
              <w:t xml:space="preserve">7</w:t>
            </w:r>
          </w:p>
        </w:tc>
      </w:tr>
      <w:tr>
        <w:trPr>
          <w:cantSplit/>
        </w:trPr>
        <w:tc>
          <w:tcPr/>
          <w:p>
            <w:pPr>
              <w:pStyle w:val="Compact"/>
              <w:keepNext/>
              <w:jc w:val="left"/>
            </w:pPr>
            <w:r>
              <w:t xml:space="preserve">7 (Clean Energy)</w:t>
            </w:r>
          </w:p>
        </w:tc>
        <w:tc>
          <w:tcPr/>
          <w:p>
            <w:pPr>
              <w:pStyle w:val="Compact"/>
              <w:keepNext/>
              <w:jc w:val="right"/>
            </w:pPr>
            <w:r>
              <w:t xml:space="preserve">119,467</w:t>
            </w:r>
          </w:p>
        </w:tc>
        <w:tc>
          <w:tcPr/>
          <w:p>
            <w:pPr>
              <w:pStyle w:val="Compact"/>
              <w:keepNext/>
              <w:jc w:val="right"/>
            </w:pPr>
            <w:r>
              <w:t xml:space="preserve">88.3</w:t>
            </w:r>
          </w:p>
        </w:tc>
        <w:tc>
          <w:tcPr/>
          <w:p>
            <w:pPr>
              <w:pStyle w:val="Compact"/>
              <w:keepNext/>
              <w:jc w:val="right"/>
            </w:pPr>
            <w:r>
              <w:t xml:space="preserve">81.9</w:t>
            </w:r>
          </w:p>
        </w:tc>
        <w:tc>
          <w:tcPr/>
          <w:p>
            <w:pPr>
              <w:pStyle w:val="Compact"/>
              <w:keepNext/>
              <w:jc w:val="right"/>
            </w:pPr>
            <w:r>
              <w:t xml:space="preserve">1,808</w:t>
            </w:r>
          </w:p>
        </w:tc>
        <w:tc>
          <w:tcPr/>
          <w:p>
            <w:pPr>
              <w:pStyle w:val="Compact"/>
              <w:keepNext/>
              <w:jc w:val="right"/>
            </w:pPr>
            <w:r>
              <w:t xml:space="preserve">84.1</w:t>
            </w:r>
          </w:p>
        </w:tc>
        <w:tc>
          <w:tcPr/>
          <w:p>
            <w:pPr>
              <w:pStyle w:val="Compact"/>
              <w:keepNext/>
              <w:jc w:val="right"/>
            </w:pPr>
            <w:r>
              <w:t xml:space="preserve">4</w:t>
            </w:r>
          </w:p>
        </w:tc>
        <w:tc>
          <w:tcPr/>
          <w:p>
            <w:pPr>
              <w:pStyle w:val="Compact"/>
              <w:keepNext/>
              <w:jc w:val="right"/>
            </w:pPr>
            <w:r>
              <w:t xml:space="preserve">1</w:t>
            </w:r>
          </w:p>
        </w:tc>
        <w:tc>
          <w:tcPr/>
          <w:p>
            <w:pPr>
              <w:pStyle w:val="Compact"/>
              <w:keepNext/>
              <w:jc w:val="right"/>
            </w:pPr>
            <w:r>
              <w:t xml:space="preserve">3</w:t>
            </w:r>
          </w:p>
        </w:tc>
      </w:tr>
      <w:tr>
        <w:trPr>
          <w:cantSplit/>
        </w:trPr>
        <w:tc>
          <w:tcPr/>
          <w:p>
            <w:pPr>
              <w:pStyle w:val="Compact"/>
              <w:keepNext/>
              <w:jc w:val="left"/>
            </w:pPr>
            <w:r>
              <w:t xml:space="preserve">8 (Decent Work)</w:t>
            </w:r>
          </w:p>
        </w:tc>
        <w:tc>
          <w:tcPr/>
          <w:p>
            <w:pPr>
              <w:pStyle w:val="Compact"/>
              <w:keepNext/>
              <w:jc w:val="right"/>
            </w:pPr>
            <w:r>
              <w:t xml:space="preserve">65,500</w:t>
            </w:r>
          </w:p>
        </w:tc>
        <w:tc>
          <w:tcPr/>
          <w:p>
            <w:pPr>
              <w:pStyle w:val="Compact"/>
              <w:keepNext/>
              <w:jc w:val="right"/>
            </w:pPr>
            <w:r>
              <w:t xml:space="preserve">44.4</w:t>
            </w:r>
          </w:p>
        </w:tc>
        <w:tc>
          <w:tcPr/>
          <w:p>
            <w:pPr>
              <w:pStyle w:val="Compact"/>
              <w:keepNext/>
              <w:jc w:val="right"/>
            </w:pPr>
            <w:r>
              <w:t xml:space="preserve">20.7</w:t>
            </w:r>
          </w:p>
        </w:tc>
        <w:tc>
          <w:tcPr/>
          <w:p>
            <w:pPr>
              <w:pStyle w:val="Compact"/>
              <w:keepNext/>
              <w:jc w:val="right"/>
            </w:pPr>
            <w:r>
              <w:t xml:space="preserve">2,016</w:t>
            </w:r>
          </w:p>
        </w:tc>
        <w:tc>
          <w:tcPr/>
          <w:p>
            <w:pPr>
              <w:pStyle w:val="Compact"/>
              <w:keepNext/>
              <w:jc w:val="right"/>
            </w:pPr>
            <w:r>
              <w:t xml:space="preserve">71.3</w:t>
            </w:r>
          </w:p>
        </w:tc>
        <w:tc>
          <w:tcPr/>
          <w:p>
            <w:pPr>
              <w:pStyle w:val="Compact"/>
              <w:keepNext/>
              <w:jc w:val="right"/>
            </w:pPr>
            <w:r>
              <w:t xml:space="preserve">6</w:t>
            </w:r>
          </w:p>
        </w:tc>
        <w:tc>
          <w:tcPr/>
          <w:p>
            <w:pPr>
              <w:pStyle w:val="Compact"/>
              <w:keepNext/>
              <w:jc w:val="right"/>
            </w:pPr>
            <w:r>
              <w:t xml:space="preserve">14</w:t>
            </w:r>
          </w:p>
        </w:tc>
        <w:tc>
          <w:tcPr/>
          <w:p>
            <w:pPr>
              <w:pStyle w:val="Compact"/>
              <w:keepNext/>
              <w:jc w:val="right"/>
            </w:pPr>
            <w:r>
              <w:t xml:space="preserve">8</w:t>
            </w:r>
          </w:p>
        </w:tc>
      </w:tr>
      <w:tr>
        <w:trPr>
          <w:cantSplit/>
        </w:trPr>
        <w:tc>
          <w:tcPr/>
          <w:p>
            <w:pPr>
              <w:pStyle w:val="Compact"/>
              <w:keepNext/>
              <w:jc w:val="left"/>
            </w:pPr>
            <w:r>
              <w:t xml:space="preserve">9 (Innovation)</w:t>
            </w:r>
          </w:p>
        </w:tc>
        <w:tc>
          <w:tcPr/>
          <w:p>
            <w:pPr>
              <w:pStyle w:val="Compact"/>
              <w:keepNext/>
              <w:jc w:val="right"/>
            </w:pPr>
            <w:r>
              <w:t xml:space="preserve">577,833</w:t>
            </w:r>
          </w:p>
        </w:tc>
        <w:tc>
          <w:tcPr/>
          <w:p>
            <w:pPr>
              <w:pStyle w:val="Compact"/>
              <w:keepNext/>
              <w:jc w:val="right"/>
            </w:pPr>
            <w:r>
              <w:t xml:space="preserve">50.8</w:t>
            </w:r>
          </w:p>
        </w:tc>
        <w:tc>
          <w:tcPr/>
          <w:p>
            <w:pPr>
              <w:pStyle w:val="Compact"/>
              <w:keepNext/>
              <w:jc w:val="right"/>
            </w:pPr>
            <w:r>
              <w:t xml:space="preserve">45.1</w:t>
            </w:r>
          </w:p>
        </w:tc>
        <w:tc>
          <w:tcPr/>
          <w:p>
            <w:pPr>
              <w:pStyle w:val="Compact"/>
              <w:keepNext/>
              <w:jc w:val="right"/>
            </w:pPr>
            <w:r>
              <w:t xml:space="preserve">4,066</w:t>
            </w:r>
          </w:p>
        </w:tc>
        <w:tc>
          <w:tcPr/>
          <w:p>
            <w:pPr>
              <w:pStyle w:val="Compact"/>
              <w:keepNext/>
              <w:jc w:val="right"/>
            </w:pPr>
            <w:r>
              <w:t xml:space="preserve">81.0</w:t>
            </w:r>
          </w:p>
        </w:tc>
        <w:tc>
          <w:tcPr/>
          <w:p>
            <w:pPr>
              <w:pStyle w:val="Compact"/>
              <w:keepNext/>
              <w:jc w:val="right"/>
            </w:pPr>
            <w:r>
              <w:t xml:space="preserve">9</w:t>
            </w:r>
          </w:p>
        </w:tc>
        <w:tc>
          <w:tcPr/>
          <w:p>
            <w:pPr>
              <w:pStyle w:val="Compact"/>
              <w:keepNext/>
              <w:jc w:val="right"/>
            </w:pPr>
            <w:r>
              <w:t xml:space="preserve">17</w:t>
            </w:r>
          </w:p>
        </w:tc>
        <w:tc>
          <w:tcPr/>
          <w:p>
            <w:pPr>
              <w:pStyle w:val="Compact"/>
              <w:keepNext/>
              <w:jc w:val="right"/>
            </w:pPr>
            <w:r>
              <w:t xml:space="preserve">8</w:t>
            </w:r>
          </w:p>
        </w:tc>
      </w:tr>
      <w:tr>
        <w:trPr>
          <w:cantSplit/>
        </w:trPr>
        <w:tc>
          <w:tcPr/>
          <w:p>
            <w:pPr>
              <w:pStyle w:val="Compact"/>
              <w:keepNext/>
              <w:jc w:val="left"/>
            </w:pPr>
            <w:r>
              <w:t xml:space="preserve">10 (Reduced Ineq.)</w:t>
            </w:r>
          </w:p>
        </w:tc>
        <w:tc>
          <w:tcPr/>
          <w:p>
            <w:pPr>
              <w:pStyle w:val="Compact"/>
              <w:keepNext/>
              <w:jc w:val="right"/>
            </w:pPr>
            <w:r>
              <w:t xml:space="preserve">30,323</w:t>
            </w:r>
          </w:p>
        </w:tc>
        <w:tc>
          <w:tcPr/>
          <w:p>
            <w:pPr>
              <w:pStyle w:val="Compact"/>
              <w:keepNext/>
              <w:jc w:val="right"/>
            </w:pPr>
            <w:r>
              <w:t xml:space="preserve">23.6</w:t>
            </w:r>
          </w:p>
        </w:tc>
        <w:tc>
          <w:tcPr/>
          <w:p>
            <w:pPr>
              <w:pStyle w:val="Compact"/>
              <w:keepNext/>
              <w:jc w:val="right"/>
            </w:pPr>
            <w:r>
              <w:t xml:space="preserve">12.8</w:t>
            </w:r>
          </w:p>
        </w:tc>
        <w:tc>
          <w:tcPr/>
          <w:p>
            <w:pPr>
              <w:pStyle w:val="Compact"/>
              <w:keepNext/>
              <w:jc w:val="right"/>
            </w:pPr>
            <w:r>
              <w:t xml:space="preserve">1,123</w:t>
            </w:r>
          </w:p>
        </w:tc>
        <w:tc>
          <w:tcPr/>
          <w:p>
            <w:pPr>
              <w:pStyle w:val="Compact"/>
              <w:keepNext/>
              <w:jc w:val="right"/>
            </w:pPr>
            <w:r>
              <w:t xml:space="preserve">56.9</w:t>
            </w:r>
          </w:p>
        </w:tc>
        <w:tc>
          <w:tcPr/>
          <w:p>
            <w:pPr>
              <w:pStyle w:val="Compact"/>
              <w:keepNext/>
              <w:jc w:val="right"/>
            </w:pPr>
            <w:r>
              <w:t xml:space="preserve">14</w:t>
            </w:r>
          </w:p>
        </w:tc>
        <w:tc>
          <w:tcPr/>
          <w:p>
            <w:pPr>
              <w:pStyle w:val="Compact"/>
              <w:keepNext/>
              <w:jc w:val="right"/>
            </w:pPr>
            <w:r>
              <w:t xml:space="preserve">12</w:t>
            </w:r>
          </w:p>
        </w:tc>
        <w:tc>
          <w:tcPr/>
          <w:p>
            <w:pPr>
              <w:pStyle w:val="Compact"/>
              <w:keepNext/>
              <w:jc w:val="right"/>
            </w:pPr>
            <w:r>
              <w:t xml:space="preserve">2</w:t>
            </w:r>
          </w:p>
        </w:tc>
      </w:tr>
      <w:tr>
        <w:trPr>
          <w:cantSplit/>
        </w:trPr>
        <w:tc>
          <w:tcPr/>
          <w:p>
            <w:pPr>
              <w:pStyle w:val="Compact"/>
              <w:keepNext/>
              <w:jc w:val="left"/>
            </w:pPr>
            <w:r>
              <w:t xml:space="preserve">11 (Sust. Cities)</w:t>
            </w:r>
          </w:p>
        </w:tc>
        <w:tc>
          <w:tcPr/>
          <w:p>
            <w:pPr>
              <w:pStyle w:val="Compact"/>
              <w:keepNext/>
              <w:jc w:val="right"/>
            </w:pPr>
            <w:r>
              <w:t xml:space="preserve">146,508</w:t>
            </w:r>
          </w:p>
        </w:tc>
        <w:tc>
          <w:tcPr/>
          <w:p>
            <w:pPr>
              <w:pStyle w:val="Compact"/>
              <w:keepNext/>
              <w:jc w:val="right"/>
            </w:pPr>
            <w:r>
              <w:t xml:space="preserve">77.2</w:t>
            </w:r>
          </w:p>
        </w:tc>
        <w:tc>
          <w:tcPr/>
          <w:p>
            <w:pPr>
              <w:pStyle w:val="Compact"/>
              <w:keepNext/>
              <w:jc w:val="right"/>
            </w:pPr>
            <w:r>
              <w:t xml:space="preserve">64.0</w:t>
            </w:r>
          </w:p>
        </w:tc>
        <w:tc>
          <w:tcPr/>
          <w:p>
            <w:pPr>
              <w:pStyle w:val="Compact"/>
              <w:keepNext/>
              <w:jc w:val="right"/>
            </w:pPr>
            <w:r>
              <w:t xml:space="preserve">1,658</w:t>
            </w:r>
          </w:p>
        </w:tc>
        <w:tc>
          <w:tcPr/>
          <w:p>
            <w:pPr>
              <w:pStyle w:val="Compact"/>
              <w:keepNext/>
              <w:jc w:val="right"/>
            </w:pPr>
            <w:r>
              <w:t xml:space="preserve">88.3</w:t>
            </w:r>
          </w:p>
        </w:tc>
        <w:tc>
          <w:tcPr/>
          <w:p>
            <w:pPr>
              <w:pStyle w:val="Compact"/>
              <w:keepNext/>
              <w:jc w:val="right"/>
            </w:pPr>
            <w:r>
              <w:t xml:space="preserve">3</w:t>
            </w:r>
          </w:p>
        </w:tc>
        <w:tc>
          <w:tcPr/>
          <w:p>
            <w:pPr>
              <w:pStyle w:val="Compact"/>
              <w:keepNext/>
              <w:jc w:val="right"/>
            </w:pPr>
            <w:r>
              <w:t xml:space="preserve">2</w:t>
            </w:r>
          </w:p>
        </w:tc>
        <w:tc>
          <w:tcPr/>
          <w:p>
            <w:pPr>
              <w:pStyle w:val="Compact"/>
              <w:keepNext/>
              <w:jc w:val="right"/>
            </w:pPr>
            <w:r>
              <w:t xml:space="preserve">1</w:t>
            </w:r>
          </w:p>
        </w:tc>
      </w:tr>
      <w:tr>
        <w:trPr>
          <w:cantSplit/>
        </w:trPr>
        <w:tc>
          <w:tcPr/>
          <w:p>
            <w:pPr>
              <w:pStyle w:val="Compact"/>
              <w:keepNext/>
              <w:jc w:val="left"/>
            </w:pPr>
            <w:r>
              <w:t xml:space="preserve">12 (Consumption)</w:t>
            </w:r>
          </w:p>
        </w:tc>
        <w:tc>
          <w:tcPr/>
          <w:p>
            <w:pPr>
              <w:pStyle w:val="Compact"/>
              <w:keepNext/>
              <w:jc w:val="right"/>
            </w:pPr>
            <w:r>
              <w:t xml:space="preserve">46,199</w:t>
            </w:r>
          </w:p>
        </w:tc>
        <w:tc>
          <w:tcPr/>
          <w:p>
            <w:pPr>
              <w:pStyle w:val="Compact"/>
              <w:keepNext/>
              <w:jc w:val="right"/>
            </w:pPr>
            <w:r>
              <w:t xml:space="preserve">60.9</w:t>
            </w:r>
          </w:p>
        </w:tc>
        <w:tc>
          <w:tcPr/>
          <w:p>
            <w:pPr>
              <w:pStyle w:val="Compact"/>
              <w:keepNext/>
              <w:jc w:val="right"/>
            </w:pPr>
            <w:r>
              <w:t xml:space="preserve">38.5</w:t>
            </w:r>
          </w:p>
        </w:tc>
        <w:tc>
          <w:tcPr/>
          <w:p>
            <w:pPr>
              <w:pStyle w:val="Compact"/>
              <w:keepNext/>
              <w:jc w:val="right"/>
            </w:pPr>
            <w:r>
              <w:t xml:space="preserve">1,187</w:t>
            </w:r>
          </w:p>
        </w:tc>
        <w:tc>
          <w:tcPr/>
          <w:p>
            <w:pPr>
              <w:pStyle w:val="Compact"/>
              <w:keepNext/>
              <w:jc w:val="right"/>
            </w:pPr>
            <w:r>
              <w:t xml:space="preserve">91.8</w:t>
            </w:r>
          </w:p>
        </w:tc>
        <w:tc>
          <w:tcPr/>
          <w:p>
            <w:pPr>
              <w:pStyle w:val="Compact"/>
              <w:keepNext/>
              <w:jc w:val="right"/>
            </w:pPr>
            <w:r>
              <w:t xml:space="preserve">11</w:t>
            </w:r>
          </w:p>
        </w:tc>
        <w:tc>
          <w:tcPr/>
          <w:p>
            <w:pPr>
              <w:pStyle w:val="Compact"/>
              <w:keepNext/>
              <w:jc w:val="right"/>
            </w:pPr>
            <w:r>
              <w:t xml:space="preserve">9</w:t>
            </w:r>
          </w:p>
        </w:tc>
        <w:tc>
          <w:tcPr/>
          <w:p>
            <w:pPr>
              <w:pStyle w:val="Compact"/>
              <w:keepNext/>
              <w:jc w:val="right"/>
            </w:pPr>
            <w:r>
              <w:t xml:space="preserve">2</w:t>
            </w:r>
          </w:p>
        </w:tc>
      </w:tr>
      <w:tr>
        <w:trPr>
          <w:cantSplit/>
        </w:trPr>
        <w:tc>
          <w:tcPr/>
          <w:p>
            <w:pPr>
              <w:pStyle w:val="Compact"/>
              <w:keepNext/>
              <w:jc w:val="left"/>
            </w:pPr>
            <w:r>
              <w:t xml:space="preserve">13 (Climate)</w:t>
            </w:r>
          </w:p>
        </w:tc>
        <w:tc>
          <w:tcPr/>
          <w:p>
            <w:pPr>
              <w:pStyle w:val="Compact"/>
              <w:keepNext/>
              <w:jc w:val="right"/>
            </w:pPr>
            <w:r>
              <w:t xml:space="preserve">121,557</w:t>
            </w:r>
          </w:p>
        </w:tc>
        <w:tc>
          <w:tcPr/>
          <w:p>
            <w:pPr>
              <w:pStyle w:val="Compact"/>
              <w:keepNext/>
              <w:jc w:val="right"/>
            </w:pPr>
            <w:r>
              <w:t xml:space="preserve">40.5</w:t>
            </w:r>
          </w:p>
        </w:tc>
        <w:tc>
          <w:tcPr/>
          <w:p>
            <w:pPr>
              <w:pStyle w:val="Compact"/>
              <w:keepNext/>
              <w:jc w:val="right"/>
            </w:pPr>
            <w:r>
              <w:t xml:space="preserve">28.4</w:t>
            </w:r>
          </w:p>
        </w:tc>
        <w:tc>
          <w:tcPr/>
          <w:p>
            <w:pPr>
              <w:pStyle w:val="Compact"/>
              <w:keepNext/>
              <w:jc w:val="right"/>
            </w:pPr>
            <w:r>
              <w:t xml:space="preserve">3,399</w:t>
            </w:r>
          </w:p>
        </w:tc>
        <w:tc>
          <w:tcPr/>
          <w:p>
            <w:pPr>
              <w:pStyle w:val="Compact"/>
              <w:keepNext/>
              <w:jc w:val="right"/>
            </w:pPr>
            <w:r>
              <w:t xml:space="preserve">84.5</w:t>
            </w:r>
          </w:p>
        </w:tc>
        <w:tc>
          <w:tcPr/>
          <w:p>
            <w:pPr>
              <w:pStyle w:val="Compact"/>
              <w:keepNext/>
              <w:jc w:val="right"/>
            </w:pPr>
            <w:r>
              <w:t xml:space="preserve">2</w:t>
            </w:r>
          </w:p>
        </w:tc>
        <w:tc>
          <w:tcPr/>
          <w:p>
            <w:pPr>
              <w:pStyle w:val="Compact"/>
              <w:keepNext/>
              <w:jc w:val="right"/>
            </w:pPr>
            <w:r>
              <w:t xml:space="preserve">6</w:t>
            </w:r>
          </w:p>
        </w:tc>
        <w:tc>
          <w:tcPr/>
          <w:p>
            <w:pPr>
              <w:pStyle w:val="Compact"/>
              <w:keepNext/>
              <w:jc w:val="right"/>
            </w:pPr>
            <w:r>
              <w:t xml:space="preserve">4</w:t>
            </w:r>
          </w:p>
        </w:tc>
      </w:tr>
      <w:tr>
        <w:trPr>
          <w:cantSplit/>
        </w:trPr>
        <w:tc>
          <w:tcPr/>
          <w:p>
            <w:pPr>
              <w:pStyle w:val="Compact"/>
              <w:keepNext/>
              <w:jc w:val="left"/>
            </w:pPr>
            <w:r>
              <w:t xml:space="preserve">14 (Life Below Water)</w:t>
            </w:r>
          </w:p>
        </w:tc>
        <w:tc>
          <w:tcPr/>
          <w:p>
            <w:pPr>
              <w:pStyle w:val="Compact"/>
              <w:keepNext/>
              <w:jc w:val="right"/>
            </w:pPr>
            <w:r>
              <w:t xml:space="preserve">51,458</w:t>
            </w:r>
          </w:p>
        </w:tc>
        <w:tc>
          <w:tcPr/>
          <w:p>
            <w:pPr>
              <w:pStyle w:val="Compact"/>
              <w:keepNext/>
              <w:jc w:val="right"/>
            </w:pPr>
            <w:r>
              <w:t xml:space="preserve">89.6</w:t>
            </w:r>
          </w:p>
        </w:tc>
        <w:tc>
          <w:tcPr/>
          <w:p>
            <w:pPr>
              <w:pStyle w:val="Compact"/>
              <w:keepNext/>
              <w:jc w:val="right"/>
            </w:pPr>
            <w:r>
              <w:t xml:space="preserve">69.7</w:t>
            </w:r>
          </w:p>
        </w:tc>
        <w:tc>
          <w:tcPr/>
          <w:p>
            <w:pPr>
              <w:pStyle w:val="Compact"/>
              <w:keepNext/>
              <w:jc w:val="right"/>
            </w:pPr>
            <w:r>
              <w:t xml:space="preserve">1,634</w:t>
            </w:r>
          </w:p>
        </w:tc>
        <w:tc>
          <w:tcPr/>
          <w:p>
            <w:pPr>
              <w:pStyle w:val="Compact"/>
              <w:keepNext/>
              <w:jc w:val="right"/>
            </w:pPr>
            <w:r>
              <w:t xml:space="preserve">92.3</w:t>
            </w:r>
          </w:p>
        </w:tc>
        <w:tc>
          <w:tcPr/>
          <w:p>
            <w:pPr>
              <w:pStyle w:val="Compact"/>
              <w:keepNext/>
              <w:jc w:val="right"/>
            </w:pPr>
            <w:r>
              <w:t xml:space="preserve">7</w:t>
            </w:r>
          </w:p>
        </w:tc>
        <w:tc>
          <w:tcPr/>
          <w:p>
            <w:pPr>
              <w:pStyle w:val="Compact"/>
              <w:keepNext/>
              <w:jc w:val="right"/>
            </w:pPr>
            <w:r>
              <w:t xml:space="preserve">3</w:t>
            </w:r>
          </w:p>
        </w:tc>
        <w:tc>
          <w:tcPr/>
          <w:p>
            <w:pPr>
              <w:pStyle w:val="Compact"/>
              <w:keepNext/>
              <w:jc w:val="right"/>
            </w:pPr>
            <w:r>
              <w:t xml:space="preserve">4</w:t>
            </w:r>
          </w:p>
        </w:tc>
      </w:tr>
      <w:tr>
        <w:trPr>
          <w:cantSplit/>
        </w:trPr>
        <w:tc>
          <w:tcPr/>
          <w:p>
            <w:pPr>
              <w:pStyle w:val="Compact"/>
              <w:keepNext/>
              <w:jc w:val="left"/>
            </w:pPr>
            <w:r>
              <w:t xml:space="preserve">15 (Life on Land)</w:t>
            </w:r>
          </w:p>
        </w:tc>
        <w:tc>
          <w:tcPr/>
          <w:p>
            <w:pPr>
              <w:pStyle w:val="Compact"/>
              <w:keepNext/>
              <w:jc w:val="right"/>
            </w:pPr>
            <w:r>
              <w:t xml:space="preserve">78,102</w:t>
            </w:r>
          </w:p>
        </w:tc>
        <w:tc>
          <w:tcPr/>
          <w:p>
            <w:pPr>
              <w:pStyle w:val="Compact"/>
              <w:keepNext/>
              <w:jc w:val="right"/>
            </w:pPr>
            <w:r>
              <w:t xml:space="preserve">83.5</w:t>
            </w:r>
          </w:p>
        </w:tc>
        <w:tc>
          <w:tcPr/>
          <w:p>
            <w:pPr>
              <w:pStyle w:val="Compact"/>
              <w:keepNext/>
              <w:jc w:val="right"/>
            </w:pPr>
            <w:r>
              <w:t xml:space="preserve">70.3</w:t>
            </w:r>
          </w:p>
        </w:tc>
        <w:tc>
          <w:tcPr/>
          <w:p>
            <w:pPr>
              <w:pStyle w:val="Compact"/>
              <w:keepNext/>
              <w:jc w:val="right"/>
            </w:pPr>
            <w:r>
              <w:t xml:space="preserve">1,828</w:t>
            </w:r>
          </w:p>
        </w:tc>
        <w:tc>
          <w:tcPr/>
          <w:p>
            <w:pPr>
              <w:pStyle w:val="Compact"/>
              <w:keepNext/>
              <w:jc w:val="right"/>
            </w:pPr>
            <w:r>
              <w:t xml:space="preserve">84.1</w:t>
            </w:r>
          </w:p>
        </w:tc>
        <w:tc>
          <w:tcPr/>
          <w:p>
            <w:pPr>
              <w:pStyle w:val="Compact"/>
              <w:keepNext/>
              <w:jc w:val="right"/>
            </w:pPr>
            <w:r>
              <w:t xml:space="preserve">16</w:t>
            </w:r>
          </w:p>
        </w:tc>
        <w:tc>
          <w:tcPr/>
          <w:p>
            <w:pPr>
              <w:pStyle w:val="Compact"/>
              <w:keepNext/>
              <w:jc w:val="right"/>
            </w:pPr>
            <w:r>
              <w:t xml:space="preserve">11</w:t>
            </w:r>
          </w:p>
        </w:tc>
        <w:tc>
          <w:tcPr/>
          <w:p>
            <w:pPr>
              <w:pStyle w:val="Compact"/>
              <w:keepNext/>
              <w:jc w:val="right"/>
            </w:pPr>
            <w:r>
              <w:t xml:space="preserve">5</w:t>
            </w:r>
          </w:p>
        </w:tc>
      </w:tr>
      <w:tr>
        <w:trPr>
          <w:cantSplit/>
        </w:trPr>
        <w:tc>
          <w:tcPr/>
          <w:p>
            <w:pPr>
              <w:pStyle w:val="Compact"/>
              <w:keepNext/>
              <w:jc w:val="left"/>
            </w:pPr>
            <w:r>
              <w:t xml:space="preserve">16 (Peace &amp; Justice)</w:t>
            </w:r>
          </w:p>
        </w:tc>
        <w:tc>
          <w:tcPr/>
          <w:p>
            <w:pPr>
              <w:pStyle w:val="Compact"/>
              <w:keepNext/>
              <w:jc w:val="right"/>
            </w:pPr>
            <w:r>
              <w:t xml:space="preserve">337,317</w:t>
            </w:r>
          </w:p>
        </w:tc>
        <w:tc>
          <w:tcPr/>
          <w:p>
            <w:pPr>
              <w:pStyle w:val="Compact"/>
              <w:keepNext/>
              <w:jc w:val="right"/>
            </w:pPr>
            <w:r>
              <w:t xml:space="preserve">55.6</w:t>
            </w:r>
          </w:p>
        </w:tc>
        <w:tc>
          <w:tcPr/>
          <w:p>
            <w:pPr>
              <w:pStyle w:val="Compact"/>
              <w:keepNext/>
              <w:jc w:val="right"/>
            </w:pPr>
            <w:r>
              <w:t xml:space="preserve">46.1</w:t>
            </w:r>
          </w:p>
        </w:tc>
        <w:tc>
          <w:tcPr/>
          <w:p>
            <w:pPr>
              <w:pStyle w:val="Compact"/>
              <w:keepNext/>
              <w:jc w:val="right"/>
            </w:pPr>
            <w:r>
              <w:t xml:space="preserve">5,725</w:t>
            </w:r>
          </w:p>
        </w:tc>
        <w:tc>
          <w:tcPr/>
          <w:p>
            <w:pPr>
              <w:pStyle w:val="Compact"/>
              <w:keepNext/>
              <w:jc w:val="right"/>
            </w:pPr>
            <w:r>
              <w:t xml:space="preserve">65.0</w:t>
            </w:r>
          </w:p>
        </w:tc>
        <w:tc>
          <w:tcPr/>
          <w:p>
            <w:pPr>
              <w:pStyle w:val="Compact"/>
              <w:keepNext/>
              <w:jc w:val="right"/>
            </w:pPr>
            <w:r>
              <w:t xml:space="preserve">8</w:t>
            </w:r>
          </w:p>
        </w:tc>
        <w:tc>
          <w:tcPr/>
          <w:p>
            <w:pPr>
              <w:pStyle w:val="Compact"/>
              <w:keepNext/>
              <w:jc w:val="right"/>
            </w:pPr>
            <w:r>
              <w:t xml:space="preserve">13</w:t>
            </w:r>
          </w:p>
        </w:tc>
        <w:tc>
          <w:tcPr/>
          <w:p>
            <w:pPr>
              <w:pStyle w:val="Compact"/>
              <w:keepNext/>
              <w:jc w:val="right"/>
            </w:pPr>
            <w:r>
              <w:t xml:space="preserve">5</w:t>
            </w:r>
          </w:p>
        </w:tc>
      </w:tr>
      <w:tr>
        <w:trPr>
          <w:cantSplit/>
        </w:trPr>
        <w:tc>
          <w:tcPr/>
          <w:p>
            <w:pPr>
              <w:pStyle w:val="Compact"/>
              <w:keepNext/>
              <w:jc w:val="left"/>
            </w:pPr>
            <w:r>
              <w:t xml:space="preserve">17 (Partnerships)</w:t>
            </w:r>
          </w:p>
        </w:tc>
        <w:tc>
          <w:tcPr/>
          <w:p>
            <w:pPr>
              <w:pStyle w:val="Compact"/>
              <w:keepNext/>
              <w:jc w:val="right"/>
            </w:pPr>
            <w:r>
              <w:t xml:space="preserve">9,396</w:t>
            </w:r>
          </w:p>
        </w:tc>
        <w:tc>
          <w:tcPr/>
          <w:p>
            <w:pPr>
              <w:pStyle w:val="Compact"/>
              <w:keepNext/>
              <w:jc w:val="right"/>
            </w:pPr>
            <w:r>
              <w:t xml:space="preserve">26.1</w:t>
            </w:r>
          </w:p>
        </w:tc>
        <w:tc>
          <w:tcPr/>
          <w:p>
            <w:pPr>
              <w:pStyle w:val="Compact"/>
              <w:keepNext/>
              <w:jc w:val="right"/>
            </w:pPr>
            <w:r>
              <w:t xml:space="preserve">11.7</w:t>
            </w:r>
          </w:p>
        </w:tc>
        <w:tc>
          <w:tcPr/>
          <w:p>
            <w:pPr>
              <w:pStyle w:val="Compact"/>
              <w:keepNext/>
              <w:jc w:val="right"/>
            </w:pPr>
            <w:r>
              <w:t xml:space="preserve">4,509</w:t>
            </w:r>
          </w:p>
        </w:tc>
        <w:tc>
          <w:tcPr/>
          <w:p>
            <w:pPr>
              <w:pStyle w:val="Compact"/>
              <w:keepNext/>
              <w:jc w:val="right"/>
            </w:pPr>
            <w:r>
              <w:t xml:space="preserve">84.1</w:t>
            </w:r>
          </w:p>
        </w:tc>
        <w:tc>
          <w:tcPr/>
          <w:p>
            <w:pPr>
              <w:pStyle w:val="Compact"/>
              <w:keepNext/>
              <w:jc w:val="right"/>
            </w:pPr>
            <w:r>
              <w:t xml:space="preserve">17</w:t>
            </w:r>
          </w:p>
        </w:tc>
        <w:tc>
          <w:tcPr/>
          <w:p>
            <w:pPr>
              <w:pStyle w:val="Compact"/>
              <w:keepNext/>
              <w:jc w:val="right"/>
            </w:pPr>
            <w:r>
              <w:t xml:space="preserve">8</w:t>
            </w:r>
          </w:p>
        </w:tc>
        <w:tc>
          <w:tcPr/>
          <w:p>
            <w:pPr>
              <w:pStyle w:val="Compact"/>
              <w:keepNext/>
              <w:jc w:val="right"/>
            </w:pPr>
            <w:r>
              <w:t xml:space="preserve">9</w:t>
            </w:r>
          </w:p>
        </w:tc>
      </w:tr>
      <w:tr>
        <w:trPr>
          <w:cantSplit/>
        </w:trP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293"/>
    <w:p>
      <w:pPr>
        <w:pStyle w:val="BodyText"/>
        <w:spacing w:line="240" w:lineRule="auto"/>
        <w:jc w:val="center"/>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Research MLP-vs-ZS agreement is computed from the persisted per-shard research scores and shown as the overall Res MLP % (59.5%). The policy-side MLP rate appears in the text below.</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25</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B.2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294"/>
    <w:bookmarkStart w:id="296" w:name="app:raw-value-correlation"/>
    <w:p>
      <w:pPr>
        <w:pStyle w:val="Heading2"/>
      </w:pPr>
      <w:r>
        <w:t xml:space="preserve">H.6 Raw-Value Correlation: Metric-Sensitivity Companion</w:t>
      </w:r>
    </w:p>
    <w:p>
      <w:pPr>
        <w:pStyle w:val="FirstParagraph"/>
      </w:pPr>
      <w:r>
        <w:t xml:space="preserve">Table </w:t>
      </w:r>
      <w:hyperlink w:anchor="tab:raw-value-correlation">
        <w:r>
          <w:rPr>
            <w:rStyle w:val="Hyperlink"/>
          </w:rPr>
          <w:t xml:space="preserve">26</w:t>
        </w:r>
      </w:hyperlink>
      <w:r>
        <w:t xml:space="preserve"> </w:t>
      </w:r>
      <w:r>
        <w:t xml:space="preserve">repeats the H1a–H1d grid of Table </w:t>
      </w:r>
      <w:hyperlink w:anchor="tab:interaction">
        <w:r>
          <w:rPr>
            <w:rStyle w:val="Hyperlink"/>
          </w:rPr>
          <w:t xml:space="preserve">4</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0.043</m:t>
        </m:r>
        <m:r>
          <m:t>​</m:t>
        </m:r>
      </m:oMath>
      <w:r>
        <w:t xml:space="preserve"> </w:t>
      </w:r>
      <w:r>
        <w:t xml:space="preserve">against</w:t>
      </w:r>
      <w:r>
        <w:t xml:space="preserve"> </w:t>
      </w:r>
      <m:oMath>
        <m:r>
          <m:t>0.340</m:t>
        </m:r>
        <m:r>
          <m:t>​</m:t>
        </m:r>
      </m:oMath>
      <w:r>
        <w:t xml:space="preserve">,</w:t>
      </w:r>
      <w:r>
        <w:t xml:space="preserve"> </w:t>
      </w:r>
      <w:r>
        <w:t xml:space="preserve">Section </w:t>
      </w:r>
      <w:hyperlink w:anchor="sec:encoder-sensitivity">
        <w:r>
          <w:rPr>
            <w:rStyle w:val="Hyperlink"/>
          </w:rPr>
          <w:t xml:space="preserve">H.3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confirmed, and the divergence does not threaten the conclusion, which rests on the supervised tracks where the H1a adjusted Pearson reaches</w:t>
      </w:r>
      <w:r>
        <w:t xml:space="preserve"> </w:t>
      </w:r>
      <m:oMath>
        <m:r>
          <m:rPr>
            <m:sty m:val="p"/>
          </m:rPr>
          <m:t>+</m:t>
        </m:r>
        <m:r>
          <m:t>0.694</m:t>
        </m:r>
      </m:oMath>
      <w:r>
        <w:t xml:space="preserve"> </w:t>
      </w:r>
      <w:r>
        <w:t xml:space="preserve">(Table </w:t>
      </w:r>
      <w:hyperlink w:anchor="tab:raw-value-correlation">
        <w:r>
          <w:rPr>
            <w:rStyle w:val="Hyperlink"/>
          </w:rPr>
          <w:t xml:space="preserve">26</w:t>
        </w:r>
      </w:hyperlink>
      <w:r>
        <w:t xml:space="preserve">) and is stable across metrics. The raw-value specification therefore confirms, rather than threatens, the rank-based result.</w:t>
      </w:r>
    </w:p>
    <w:bookmarkStart w:id="295" w:name="tab:raw-value-correlation"/>
    <w:p>
      <w:pPr>
        <w:pStyle w:val="TableCaption"/>
        <w:keepNext/>
      </w:pPr>
      <w:r>
        <w:t xml:space="preserve">Table 26: 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6: Pearson r on the raw coverage and semantic-gap magnitudes (not ranked)."/>
      </w:tblPr>
      <w:tblGrid>
        <w:gridCol w:w="1980"/>
        <w:gridCol w:w="1980"/>
        <w:gridCol w:w="1980"/>
        <w:gridCol w:w="1980"/>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Semantic Gap</w:t>
            </w:r>
          </w:p>
        </w:tc>
        <w:tc>
          <w:tcPr>
            <w:tcBorders>
              <w:bottom w:val="single" w:sz="8" w:space="0" w:color="auto"/>
            </w:tcBorders>
          </w:tcPr>
          <w:p>
            <w:pPr>
              <w:pStyle w:val="Compact"/>
              <w:keepNext/>
              <w:jc w:val="center"/>
            </w:pPr>
            <w:r>
              <w:t xml:space="preserve">Adj. gap</w:t>
            </w:r>
          </w:p>
        </w:tc>
        <w:tc>
          <w:tcPr>
            <w:tcBorders>
              <w:bottom w:val="single" w:sz="8" w:space="0" w:color="auto"/>
            </w:tcBorders>
          </w:tcPr>
          <w:p>
            <w:pPr>
              <w:pStyle w:val="Compact"/>
              <w:keepNext/>
              <w:jc w:val="center"/>
            </w:pPr>
            <w:r>
              <w:t xml:space="preserve">Reg. Comp.</w:t>
            </w:r>
          </w:p>
        </w:tc>
      </w:tr>
      <w:tr>
        <w:trPr>
          <w:cantSplit/>
        </w:trPr>
        <w:tc>
          <w:tcPr>
            <w:gridSpan w:val="4"/>
            <w:tcBorders>
              <w:bottom w:val="single" w:sz="8" w:space="0" w:color="auto"/>
            </w:tcBorders>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+0.102</w:t>
            </w:r>
          </w:p>
        </w:tc>
        <w:tc>
          <w:tcPr/>
          <w:p>
            <w:pPr>
              <w:pStyle w:val="Compact"/>
              <w:keepNext/>
              <w:jc w:val="center"/>
            </w:pPr>
            <w:r>
              <w:t xml:space="preserve">+0.694</w:t>
            </w:r>
            <m:oMath>
              <m:sSup>
                <m:e>
                  <m:r>
                    <m:t>​</m:t>
                  </m:r>
                </m:e>
                <m:sup>
                  <m:r>
                    <m:rPr>
                      <m:sty m:val="p"/>
                    </m:rPr>
                    <m:t>*</m:t>
                  </m:r>
                  <m:r>
                    <m:rPr>
                      <m:sty m:val="p"/>
                    </m:rPr>
                    <m:t>*</m:t>
                  </m:r>
                </m:sup>
              </m:sSup>
            </m:oMath>
          </w:p>
        </w:tc>
        <w:tc>
          <w:tcPr/>
          <w:p>
            <w:pPr>
              <w:pStyle w:val="Compact"/>
              <w:keepNext/>
              <w:jc w:val="center"/>
            </w:pPr>
            <w:r>
              <w:t xml:space="preserve">-0.382</w:t>
            </w:r>
          </w:p>
        </w:tc>
      </w:tr>
      <w:tr>
        <w:trPr>
          <w:cantSplit/>
        </w:trPr>
        <w:tc>
          <w:tcPr/>
          <w:p>
            <w:pPr>
              <w:pStyle w:val="Compact"/>
              <w:keepNext/>
              <w:jc w:val="left"/>
            </w:pPr>
            <w:r>
              <w:t xml:space="preserve">MPNet MLP</w:t>
            </w:r>
          </w:p>
        </w:tc>
        <w:tc>
          <w:tcPr/>
          <w:p>
            <w:pPr>
              <w:pStyle w:val="Compact"/>
              <w:keepNext/>
              <w:jc w:val="center"/>
            </w:pPr>
            <w:r>
              <w:t xml:space="preserve">-0.069</w:t>
            </w:r>
          </w:p>
        </w:tc>
        <w:tc>
          <w:tcPr/>
          <w:p>
            <w:pPr>
              <w:pStyle w:val="Compact"/>
              <w:keepNext/>
              <w:jc w:val="center"/>
            </w:pPr>
            <w:r>
              <w:t xml:space="preserve">+0.441</w:t>
            </w:r>
            <m:oMath>
              <m:sSup>
                <m:e>
                  <m:r>
                    <m:t>​</m:t>
                  </m:r>
                </m:e>
                <m:sup>
                  <m:r>
                    <m:rPr>
                      <m:sty m:val="p"/>
                    </m:rPr>
                    <m:t>†</m:t>
                  </m:r>
                </m:sup>
              </m:sSup>
            </m:oMath>
          </w:p>
        </w:tc>
        <w:tc>
          <w:tcPr/>
          <w:p>
            <w:pPr>
              <w:pStyle w:val="Compact"/>
              <w:keepNext/>
              <w:jc w:val="center"/>
            </w:pPr>
            <w:r>
              <w:t xml:space="preserve">-0.404</w:t>
            </w:r>
          </w:p>
        </w:tc>
      </w:tr>
      <w:tr>
        <w:trPr>
          <w:cantSplit/>
        </w:trPr>
        <w:tc>
          <w:tcPr/>
          <w:p>
            <w:pPr>
              <w:pStyle w:val="Compact"/>
              <w:keepNext/>
              <w:jc w:val="left"/>
            </w:pPr>
            <w:r>
              <w:t xml:space="preserve">MPNet ZS</w:t>
            </w:r>
          </w:p>
        </w:tc>
        <w:tc>
          <w:tcPr/>
          <w:p>
            <w:pPr>
              <w:pStyle w:val="Compact"/>
              <w:keepNext/>
              <w:jc w:val="center"/>
            </w:pPr>
            <w:r>
              <w:t xml:space="preserve">-0.171</w:t>
            </w:r>
          </w:p>
        </w:tc>
        <w:tc>
          <w:tcPr/>
          <w:p>
            <w:pPr>
              <w:pStyle w:val="Compact"/>
              <w:keepNext/>
              <w:jc w:val="center"/>
            </w:pPr>
            <w:r>
              <w:t xml:space="preserve">+0.230</w:t>
            </w:r>
          </w:p>
        </w:tc>
        <w:tc>
          <w:tcPr/>
          <w:p>
            <w:pPr>
              <w:pStyle w:val="Compact"/>
              <w:keepNext/>
              <w:jc w:val="center"/>
            </w:pPr>
            <w:r>
              <w:t xml:space="preserve">-0.333</w:t>
            </w:r>
          </w:p>
        </w:tc>
      </w:tr>
      <w:tr>
        <w:trPr>
          <w:cantSplit/>
        </w:trPr>
        <w:tc>
          <w:tcPr/>
          <w:p>
            <w:pPr>
              <w:pStyle w:val="Compact"/>
              <w:keepNext/>
              <w:jc w:val="left"/>
            </w:pPr>
            <w:r>
              <w:t xml:space="preserve">MiniLM LR</w:t>
            </w:r>
          </w:p>
        </w:tc>
        <w:tc>
          <w:tcPr/>
          <w:p>
            <w:pPr>
              <w:pStyle w:val="Compact"/>
              <w:keepNext/>
              <w:jc w:val="center"/>
            </w:pPr>
            <w:r>
              <w:t xml:space="preserve">+0.068</w:t>
            </w:r>
          </w:p>
        </w:tc>
        <w:tc>
          <w:tcPr/>
          <w:p>
            <w:pPr>
              <w:pStyle w:val="Compact"/>
              <w:keepNext/>
              <w:jc w:val="center"/>
            </w:pPr>
            <w:r>
              <w:t xml:space="preserve">+0.474</w:t>
            </w:r>
            <m:oMath>
              <m:sSup>
                <m:e>
                  <m:r>
                    <m:t>​</m:t>
                  </m:r>
                </m:e>
                <m:sup>
                  <m:r>
                    <m:rPr>
                      <m:sty m:val="p"/>
                    </m:rPr>
                    <m:t>†</m:t>
                  </m:r>
                </m:sup>
              </m:sSup>
            </m:oMath>
          </w:p>
        </w:tc>
        <w:tc>
          <w:tcPr/>
          <w:p>
            <w:pPr>
              <w:pStyle w:val="Compact"/>
              <w:keepNext/>
              <w:jc w:val="center"/>
            </w:pPr>
            <w:r>
              <w:t xml:space="preserve">-0.226</w:t>
            </w:r>
          </w:p>
        </w:tc>
      </w:tr>
      <w:tr>
        <w:trPr>
          <w:cantSplit/>
        </w:trPr>
        <w:tc>
          <w:tcPr/>
          <w:p>
            <w:pPr>
              <w:pStyle w:val="Compact"/>
              <w:keepNext/>
              <w:jc w:val="left"/>
            </w:pPr>
            <w:r>
              <w:t xml:space="preserve">MiniLM MLP</w:t>
            </w:r>
          </w:p>
        </w:tc>
        <w:tc>
          <w:tcPr/>
          <w:p>
            <w:pPr>
              <w:pStyle w:val="Compact"/>
              <w:keepNext/>
              <w:jc w:val="center"/>
            </w:pPr>
            <w:r>
              <w:t xml:space="preserve">+0.333</w:t>
            </w:r>
          </w:p>
        </w:tc>
        <w:tc>
          <w:tcPr/>
          <w:p>
            <w:pPr>
              <w:pStyle w:val="Compact"/>
              <w:keepNext/>
              <w:jc w:val="center"/>
            </w:pPr>
            <w:r>
              <w:t xml:space="preserve">+0.611</w:t>
            </w:r>
            <m:oMath>
              <m:sSup>
                <m:e>
                  <m:r>
                    <m:t>​</m:t>
                  </m:r>
                </m:e>
                <m:sup>
                  <m:r>
                    <m:rPr>
                      <m:sty m:val="p"/>
                    </m:rPr>
                    <m:t>*</m:t>
                  </m:r>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+0.129</w:t>
            </w:r>
          </w:p>
        </w:tc>
        <w:tc>
          <w:tcPr/>
          <w:p>
            <w:pPr>
              <w:pStyle w:val="Compact"/>
              <w:keepNext/>
              <w:jc w:val="center"/>
            </w:pPr>
            <w:r>
              <w:t xml:space="preserve">+0.152</w:t>
            </w:r>
          </w:p>
        </w:tc>
        <w:tc>
          <w:tcPr/>
          <w:p>
            <w:pPr>
              <w:pStyle w:val="Compact"/>
              <w:keepNext/>
              <w:jc w:val="center"/>
            </w:pPr>
            <w:r>
              <w:t xml:space="preserve">-0.080</w:t>
            </w:r>
          </w:p>
        </w:tc>
      </w:tr>
      <w:tr>
        <w:trPr>
          <w:cantSplit/>
        </w:trPr>
        <w:tc>
          <w:tcPr/>
          <w:p>
            <w:pPr>
              <w:pStyle w:val="Compact"/>
              <w:keepNext/>
              <w:jc w:val="left"/>
            </w:pPr>
            <w:r>
              <w:t xml:space="preserve">SciBERT MLP</w:t>
            </w:r>
          </w:p>
        </w:tc>
        <w:tc>
          <w:tcPr/>
          <w:p>
            <w:pPr>
              <w:pStyle w:val="Compact"/>
              <w:keepNext/>
              <w:jc w:val="center"/>
            </w:pPr>
            <w:r>
              <w:t xml:space="preserve">-0.108</w:t>
            </w:r>
          </w:p>
        </w:tc>
        <w:tc>
          <w:tcPr/>
          <w:p>
            <w:pPr>
              <w:pStyle w:val="Compact"/>
              <w:keepNext/>
              <w:jc w:val="center"/>
            </w:pPr>
            <w:r>
              <w:t xml:space="preserve">-0.189</w:t>
            </w:r>
          </w:p>
        </w:tc>
        <w:tc>
          <w:tcPr/>
          <w:p>
            <w:pPr>
              <w:pStyle w:val="Compact"/>
              <w:keepNext/>
              <w:jc w:val="center"/>
            </w:pPr>
            <w:r>
              <w:t xml:space="preserve">+0.138</w:t>
            </w:r>
          </w:p>
        </w:tc>
      </w:tr>
      <w:tr>
        <w:trPr>
          <w:cantSplit/>
        </w:trPr>
        <w:tc>
          <w:tcPr/>
          <w:p>
            <w:pPr>
              <w:pStyle w:val="Compact"/>
              <w:keepNext/>
              <w:jc w:val="left"/>
            </w:pPr>
            <w:r>
              <w:t xml:space="preserve">Concept LR</w:t>
            </w:r>
          </w:p>
        </w:tc>
        <w:tc>
          <w:tcPr/>
          <w:p>
            <w:pPr>
              <w:pStyle w:val="Compact"/>
              <w:keepNext/>
              <w:jc w:val="center"/>
            </w:pPr>
            <w:r>
              <w:t xml:space="preserve">+0.030</w:t>
            </w:r>
          </w:p>
        </w:tc>
        <w:tc>
          <w:tcPr/>
          <w:p>
            <w:pPr>
              <w:pStyle w:val="Compact"/>
              <w:keepNext/>
              <w:jc w:val="center"/>
            </w:pPr>
            <w:r>
              <w:t xml:space="preserve">+0.445</w:t>
            </w:r>
            <m:oMath>
              <m:sSup>
                <m:e>
                  <m:r>
                    <m:t>​</m:t>
                  </m:r>
                </m:e>
                <m:sup>
                  <m:r>
                    <m:rPr>
                      <m:sty m:val="p"/>
                    </m:rPr>
                    <m:t>†</m:t>
                  </m:r>
                </m:sup>
              </m:sSup>
            </m:oMath>
          </w:p>
        </w:tc>
        <w:tc>
          <w:tcPr/>
          <w:p>
            <w:pPr>
              <w:pStyle w:val="Compact"/>
              <w:keepNext/>
              <w:jc w:val="center"/>
            </w:pPr>
            <w:r>
              <w:t xml:space="preserve">-0.357</w:t>
            </w:r>
          </w:p>
        </w:tc>
      </w:tr>
      <w:tr>
        <w:trPr>
          <w:cantSplit/>
        </w:trPr>
        <w:tc>
          <w:tcPr/>
          <w:p>
            <w:pPr>
              <w:pStyle w:val="Compact"/>
              <w:keepNext/>
              <w:jc w:val="left"/>
            </w:pPr>
            <w:r>
              <w:t xml:space="preserve">Concept MLP</w:t>
            </w:r>
          </w:p>
        </w:tc>
        <w:tc>
          <w:tcPr/>
          <w:p>
            <w:pPr>
              <w:pStyle w:val="Compact"/>
              <w:keepNext/>
              <w:jc w:val="center"/>
            </w:pPr>
            <w:r>
              <w:t xml:space="preserve">-0.092</w:t>
            </w:r>
          </w:p>
        </w:tc>
        <w:tc>
          <w:tcPr/>
          <w:p>
            <w:pPr>
              <w:pStyle w:val="Compact"/>
              <w:keepNext/>
              <w:jc w:val="center"/>
            </w:pPr>
            <w:r>
              <w:t xml:space="preserve">+0.196</w:t>
            </w:r>
          </w:p>
        </w:tc>
        <w:tc>
          <w:tcPr/>
          <w:p>
            <w:pPr>
              <w:pStyle w:val="Compact"/>
              <w:keepNext/>
              <w:jc w:val="center"/>
            </w:pPr>
            <w:r>
              <w:t xml:space="preserve">-0.310</w:t>
            </w:r>
          </w:p>
        </w:tc>
      </w:tr>
      <w:tr>
        <w:trPr>
          <w:cantSplit/>
        </w:trPr>
        <w:tc>
          <w:tcPr>
            <w:gridSpan w:val="4"/>
            <w:tcBorders>
              <w:bottom w:val="single" w:sz="8" w:space="0" w:color="auto"/>
            </w:tcBorders>
          </w:tcPr>
          <w:p>
            <w:pPr>
              <w:pStyle w:val="Compact"/>
              <w:keepNex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+0.274</w:t>
            </w:r>
          </w:p>
        </w:tc>
        <w:tc>
          <w:tcPr/>
          <w:p>
            <w:pPr>
              <w:pStyle w:val="Compact"/>
              <w:keepNext/>
              <w:jc w:val="center"/>
            </w:pPr>
            <w:r>
              <w:t xml:space="preserve">+0.196</w:t>
            </w:r>
          </w:p>
        </w:tc>
        <w:tc>
          <w:tcPr/>
          <w:p>
            <w:pPr>
              <w:pStyle w:val="Compact"/>
              <w:keepNext/>
              <w:jc w:val="center"/>
            </w:pPr>
            <w:r>
              <w:t xml:space="preserve">+0.115</w:t>
            </w:r>
          </w:p>
        </w:tc>
      </w:tr>
      <w:tr>
        <w:trPr>
          <w:cantSplit/>
        </w:trPr>
        <w:tc>
          <w:tcPr/>
          <w:p>
            <w:pPr>
              <w:pStyle w:val="Compact"/>
              <w:keepNext/>
              <w:jc w:val="left"/>
            </w:pPr>
            <w:r>
              <w:t xml:space="preserve">MPNet MLP</w:t>
            </w:r>
          </w:p>
        </w:tc>
        <w:tc>
          <w:tcPr/>
          <w:p>
            <w:pPr>
              <w:pStyle w:val="Compact"/>
              <w:keepNext/>
              <w:jc w:val="center"/>
            </w:pPr>
            <w:r>
              <w:t xml:space="preserve">+0.050</w:t>
            </w:r>
          </w:p>
        </w:tc>
        <w:tc>
          <w:tcPr/>
          <w:p>
            <w:pPr>
              <w:pStyle w:val="Compact"/>
              <w:keepNext/>
              <w:jc w:val="center"/>
            </w:pPr>
            <w:r>
              <w:t xml:space="preserve">+0.090</w:t>
            </w:r>
          </w:p>
        </w:tc>
        <w:tc>
          <w:tcPr/>
          <w:p>
            <w:pPr>
              <w:pStyle w:val="Compact"/>
              <w:keepNext/>
              <w:jc w:val="center"/>
            </w:pPr>
            <w:r>
              <w:t xml:space="preserve">-0.014</w:t>
            </w:r>
          </w:p>
        </w:tc>
      </w:tr>
      <w:tr>
        <w:trPr>
          <w:cantSplit/>
        </w:trPr>
        <w:tc>
          <w:tcPr/>
          <w:p>
            <w:pPr>
              <w:pStyle w:val="Compact"/>
              <w:keepNext/>
              <w:jc w:val="left"/>
            </w:pPr>
            <w:r>
              <w:t xml:space="preserve">MPNet ZS</w:t>
            </w:r>
          </w:p>
        </w:tc>
        <w:tc>
          <w:tcPr/>
          <w:p>
            <w:pPr>
              <w:pStyle w:val="Compact"/>
              <w:keepNext/>
              <w:jc w:val="center"/>
            </w:pPr>
            <w:r>
              <w:t xml:space="preserve">-0.152</w:t>
            </w:r>
          </w:p>
        </w:tc>
        <w:tc>
          <w:tcPr/>
          <w:p>
            <w:pPr>
              <w:pStyle w:val="Compact"/>
              <w:keepNext/>
              <w:jc w:val="center"/>
            </w:pPr>
            <w:r>
              <w:t xml:space="preserve">-0.227</w:t>
            </w:r>
          </w:p>
        </w:tc>
        <w:tc>
          <w:tcPr/>
          <w:p>
            <w:pPr>
              <w:pStyle w:val="Compact"/>
              <w:keepNext/>
              <w:jc w:val="center"/>
            </w:pPr>
            <w:r>
              <w:t xml:space="preserve">+0.033</w:t>
            </w:r>
          </w:p>
        </w:tc>
      </w:tr>
      <w:tr>
        <w:trPr>
          <w:cantSplit/>
        </w:trPr>
        <w:tc>
          <w:tcPr/>
          <w:p>
            <w:pPr>
              <w:pStyle w:val="Compact"/>
              <w:keepNext/>
              <w:jc w:val="left"/>
            </w:pPr>
            <w:r>
              <w:t xml:space="preserve">MiniLM LR</w:t>
            </w:r>
          </w:p>
        </w:tc>
        <w:tc>
          <w:tcPr/>
          <w:p>
            <w:pPr>
              <w:pStyle w:val="Compact"/>
              <w:keepNext/>
              <w:jc w:val="center"/>
            </w:pPr>
            <w:r>
              <w:t xml:space="preserve">+0.293</w:t>
            </w:r>
          </w:p>
        </w:tc>
        <w:tc>
          <w:tcPr/>
          <w:p>
            <w:pPr>
              <w:pStyle w:val="Compact"/>
              <w:keepNext/>
              <w:jc w:val="center"/>
            </w:pPr>
            <w:r>
              <w:t xml:space="preserve">+0.119</w:t>
            </w:r>
          </w:p>
        </w:tc>
        <w:tc>
          <w:tcPr/>
          <w:p>
            <w:pPr>
              <w:pStyle w:val="Compact"/>
              <w:keepNext/>
              <w:jc w:val="center"/>
            </w:pPr>
            <w:r>
              <w:t xml:space="preserve">+0.240</w:t>
            </w:r>
          </w:p>
        </w:tc>
      </w:tr>
      <w:tr>
        <w:trPr>
          <w:cantSplit/>
        </w:trPr>
        <w:tc>
          <w:tcPr/>
          <w:p>
            <w:pPr>
              <w:pStyle w:val="Compact"/>
              <w:keepNext/>
              <w:jc w:val="left"/>
            </w:pPr>
            <w:r>
              <w:t xml:space="preserve">MiniLM MLP</w:t>
            </w:r>
          </w:p>
        </w:tc>
        <w:tc>
          <w:tcPr/>
          <w:p>
            <w:pPr>
              <w:pStyle w:val="Compact"/>
              <w:keepNext/>
              <w:jc w:val="center"/>
            </w:pPr>
            <w:r>
              <w:t xml:space="preserve">+0.353</w:t>
            </w:r>
          </w:p>
        </w:tc>
        <w:tc>
          <w:tcPr/>
          <w:p>
            <w:pPr>
              <w:pStyle w:val="Compact"/>
              <w:keepNext/>
              <w:jc w:val="center"/>
            </w:pPr>
            <w:r>
              <w:t xml:space="preserve">+0.150</w:t>
            </w:r>
          </w:p>
        </w:tc>
        <w:tc>
          <w:tcPr/>
          <w:p>
            <w:pPr>
              <w:pStyle w:val="Compact"/>
              <w:keepNext/>
              <w:jc w:val="center"/>
            </w:pPr>
            <w:r>
              <w:t xml:space="preserve">+0.260</w:t>
            </w:r>
          </w:p>
        </w:tc>
      </w:tr>
      <w:tr>
        <w:trPr>
          <w:cantSplit/>
        </w:trPr>
        <w:tc>
          <w:tcPr/>
          <w:p>
            <w:pPr>
              <w:pStyle w:val="Compact"/>
              <w:keepNext/>
              <w:jc w:val="left"/>
            </w:pPr>
            <w:r>
              <w:t xml:space="preserve">SciBERT LR</w:t>
            </w:r>
          </w:p>
        </w:tc>
        <w:tc>
          <w:tcPr/>
          <w:p>
            <w:pPr>
              <w:pStyle w:val="Compact"/>
              <w:keepNext/>
              <w:jc w:val="center"/>
            </w:pPr>
            <w:r>
              <w:t xml:space="preserve">+0.460</w:t>
            </w:r>
            <m:oMath>
              <m:sSup>
                <m:e>
                  <m:r>
                    <m:t>​</m:t>
                  </m:r>
                </m:e>
                <m:sup>
                  <m:r>
                    <m:rPr>
                      <m:sty m:val="p"/>
                    </m:rPr>
                    <m:t>†</m:t>
                  </m:r>
                </m:sup>
              </m:sSup>
            </m:oMath>
          </w:p>
        </w:tc>
        <w:tc>
          <w:tcPr/>
          <w:p>
            <w:pPr>
              <w:pStyle w:val="Compact"/>
              <w:keepNext/>
              <w:jc w:val="center"/>
            </w:pPr>
            <w:r>
              <w:t xml:space="preserve">-0.156</w:t>
            </w:r>
          </w:p>
        </w:tc>
        <w:tc>
          <w:tcPr/>
          <w:p>
            <w:pPr>
              <w:pStyle w:val="Compact"/>
              <w:keepNext/>
              <w:jc w:val="center"/>
            </w:pPr>
            <w:r>
              <w:t xml:space="preserve">+0.420</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+0.194</w:t>
            </w:r>
          </w:p>
        </w:tc>
        <w:tc>
          <w:tcPr/>
          <w:p>
            <w:pPr>
              <w:pStyle w:val="Compact"/>
              <w:keepNext/>
              <w:jc w:val="center"/>
            </w:pPr>
            <w:r>
              <w:t xml:space="preserve">-0.358</w:t>
            </w:r>
          </w:p>
        </w:tc>
        <w:tc>
          <w:tcPr/>
          <w:p>
            <w:pPr>
              <w:pStyle w:val="Compact"/>
              <w:keepNext/>
              <w:jc w:val="center"/>
            </w:pPr>
            <w:r>
              <w:t xml:space="preserve">+0.484</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+0.117</w:t>
            </w:r>
          </w:p>
        </w:tc>
        <w:tc>
          <w:tcPr/>
          <w:p>
            <w:pPr>
              <w:pStyle w:val="Compact"/>
              <w:keepNext/>
              <w:jc w:val="center"/>
            </w:pPr>
            <w:r>
              <w:t xml:space="preserve">+0.120</w:t>
            </w:r>
          </w:p>
        </w:tc>
        <w:tc>
          <w:tcPr/>
          <w:p>
            <w:pPr>
              <w:pStyle w:val="Compact"/>
              <w:keepNext/>
              <w:jc w:val="center"/>
            </w:pPr>
            <w:r>
              <w:t xml:space="preserve">+0.021</w:t>
            </w:r>
          </w:p>
        </w:tc>
      </w:tr>
      <w:tr>
        <w:trPr>
          <w:cantSplit/>
        </w:trPr>
        <w:tc>
          <w:tcPr/>
          <w:p>
            <w:pPr>
              <w:pStyle w:val="Compact"/>
              <w:keepNext/>
              <w:jc w:val="left"/>
            </w:pPr>
            <w:r>
              <w:t xml:space="preserve">Concept MLP</w:t>
            </w:r>
          </w:p>
        </w:tc>
        <w:tc>
          <w:tcPr/>
          <w:p>
            <w:pPr>
              <w:pStyle w:val="Compact"/>
              <w:keepNext/>
              <w:jc w:val="center"/>
            </w:pPr>
            <w:r>
              <w:t xml:space="preserve">-0.060</w:t>
            </w:r>
          </w:p>
        </w:tc>
        <w:tc>
          <w:tcPr/>
          <w:p>
            <w:pPr>
              <w:pStyle w:val="Compact"/>
              <w:keepNext/>
              <w:jc w:val="center"/>
            </w:pPr>
            <w:r>
              <w:t xml:space="preserve">+0.046</w:t>
            </w:r>
          </w:p>
        </w:tc>
        <w:tc>
          <w:tcPr/>
          <w:p>
            <w:pPr>
              <w:pStyle w:val="Compact"/>
              <w:keepNext/>
              <w:jc w:val="center"/>
            </w:pPr>
            <w:r>
              <w:t xml:space="preserve">-0.119</w:t>
            </w:r>
          </w:p>
        </w:tc>
      </w:tr>
      <w:tr>
        <w:trPr>
          <w:cantSplit/>
        </w:trPr>
        <w:tc>
          <w:tcPr>
            <w:gridSpan w:val="4"/>
            <w:tcBorders>
              <w:bottom w:val="single" w:sz="8" w:space="0" w:color="auto"/>
            </w:tcBorders>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+0.288</w:t>
            </w:r>
          </w:p>
        </w:tc>
        <w:tc>
          <w:tcPr/>
          <w:p>
            <w:pPr>
              <w:pStyle w:val="Compact"/>
              <w:keepNext/>
              <w:jc w:val="center"/>
            </w:pPr>
            <w:r>
              <w:t xml:space="preserve">+0.464</w:t>
            </w:r>
            <m:oMath>
              <m:sSup>
                <m:e>
                  <m:r>
                    <m:t>​</m:t>
                  </m:r>
                </m:e>
                <m:sup>
                  <m:r>
                    <m:rPr>
                      <m:sty m:val="p"/>
                    </m:rPr>
                    <m:t>†</m:t>
                  </m:r>
                </m:sup>
              </m:sSup>
            </m:oMath>
          </w:p>
        </w:tc>
        <w:tc>
          <w:tcPr/>
          <w:p>
            <w:pPr>
              <w:pStyle w:val="Compact"/>
              <w:keepNext/>
              <w:jc w:val="center"/>
            </w:pPr>
            <w:r>
              <w:t xml:space="preserve">-0.055</w:t>
            </w:r>
          </w:p>
        </w:tc>
      </w:tr>
      <w:tr>
        <w:trPr>
          <w:cantSplit/>
        </w:trPr>
        <w:tc>
          <w:tcPr/>
          <w:p>
            <w:pPr>
              <w:pStyle w:val="Compact"/>
              <w:keepNext/>
              <w:jc w:val="left"/>
            </w:pPr>
            <w:r>
              <w:t xml:space="preserve">MPNet MLP</w:t>
            </w:r>
          </w:p>
        </w:tc>
        <w:tc>
          <w:tcPr/>
          <w:p>
            <w:pPr>
              <w:pStyle w:val="Compact"/>
              <w:keepNext/>
              <w:jc w:val="center"/>
            </w:pPr>
            <w:r>
              <w:t xml:space="preserve">+0.032</w:t>
            </w:r>
          </w:p>
        </w:tc>
        <w:tc>
          <w:tcPr/>
          <w:p>
            <w:pPr>
              <w:pStyle w:val="Compact"/>
              <w:keepNext/>
              <w:jc w:val="center"/>
            </w:pPr>
            <w:r>
              <w:t xml:space="preserve">+0.308</w:t>
            </w:r>
          </w:p>
        </w:tc>
        <w:tc>
          <w:tcPr/>
          <w:p>
            <w:pPr>
              <w:pStyle w:val="Compact"/>
              <w:keepNext/>
              <w:jc w:val="center"/>
            </w:pPr>
            <w:r>
              <w:t xml:space="preserve">-0.197</w:t>
            </w:r>
          </w:p>
        </w:tc>
      </w:tr>
      <w:tr>
        <w:trPr>
          <w:cantSplit/>
        </w:trPr>
        <w:tc>
          <w:tcPr/>
          <w:p>
            <w:pPr>
              <w:pStyle w:val="Compact"/>
              <w:keepNext/>
              <w:jc w:val="left"/>
            </w:pPr>
            <w:r>
              <w:t xml:space="preserve">MPNet ZS</w:t>
            </w:r>
          </w:p>
        </w:tc>
        <w:tc>
          <w:tcPr/>
          <w:p>
            <w:pPr>
              <w:pStyle w:val="Compact"/>
              <w:keepNext/>
              <w:jc w:val="center"/>
            </w:pPr>
            <w:r>
              <w:t xml:space="preserve">-0.191</w:t>
            </w:r>
          </w:p>
        </w:tc>
        <w:tc>
          <w:tcPr/>
          <w:p>
            <w:pPr>
              <w:pStyle w:val="Compact"/>
              <w:keepNext/>
              <w:jc w:val="center"/>
            </w:pPr>
            <w:r>
              <w:t xml:space="preserve">-0.117</w:t>
            </w:r>
          </w:p>
        </w:tc>
        <w:tc>
          <w:tcPr/>
          <w:p>
            <w:pPr>
              <w:pStyle w:val="Compact"/>
              <w:keepNext/>
              <w:jc w:val="center"/>
            </w:pPr>
            <w:r>
              <w:t xml:space="preserve">-0.087</w:t>
            </w:r>
          </w:p>
        </w:tc>
      </w:tr>
      <w:tr>
        <w:trPr>
          <w:cantSplit/>
        </w:trPr>
        <w:tc>
          <w:tcPr/>
          <w:p>
            <w:pPr>
              <w:pStyle w:val="Compact"/>
              <w:keepNext/>
              <w:jc w:val="left"/>
            </w:pPr>
            <w:r>
              <w:t xml:space="preserve">MiniLM LR</w:t>
            </w:r>
          </w:p>
        </w:tc>
        <w:tc>
          <w:tcPr/>
          <w:p>
            <w:pPr>
              <w:pStyle w:val="Compact"/>
              <w:keepNext/>
              <w:jc w:val="center"/>
            </w:pPr>
            <w:r>
              <w:t xml:space="preserve">+0.302</w:t>
            </w:r>
          </w:p>
        </w:tc>
        <w:tc>
          <w:tcPr/>
          <w:p>
            <w:pPr>
              <w:pStyle w:val="Compact"/>
              <w:keepNext/>
              <w:jc w:val="center"/>
            </w:pPr>
            <w:r>
              <w:t xml:space="preserve">+0.355</w:t>
            </w:r>
          </w:p>
        </w:tc>
        <w:tc>
          <w:tcPr/>
          <w:p>
            <w:pPr>
              <w:pStyle w:val="Compact"/>
              <w:keepNext/>
              <w:jc w:val="center"/>
            </w:pPr>
            <w:r>
              <w:t xml:space="preserve">+0.101</w:t>
            </w:r>
          </w:p>
        </w:tc>
      </w:tr>
      <w:tr>
        <w:trPr>
          <w:cantSplit/>
        </w:trPr>
        <w:tc>
          <w:tcPr/>
          <w:p>
            <w:pPr>
              <w:pStyle w:val="Compact"/>
              <w:keepNext/>
              <w:jc w:val="left"/>
            </w:pPr>
            <w:r>
              <w:t xml:space="preserve">MiniLM MLP</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+0.438</w:t>
            </w:r>
            <m:oMath>
              <m:sSup>
                <m:e>
                  <m:r>
                    <m:t>​</m:t>
                  </m:r>
                </m:e>
                <m:sup>
                  <m:r>
                    <m:rPr>
                      <m:sty m:val="p"/>
                    </m:rPr>
                    <m:t>†</m:t>
                  </m:r>
                </m:sup>
              </m:sSup>
            </m:oMath>
          </w:p>
        </w:tc>
        <w:tc>
          <w:tcPr/>
          <w:p>
            <w:pPr>
              <w:pStyle w:val="Compact"/>
              <w:keepNext/>
              <w:jc w:val="center"/>
            </w:pPr>
            <w:r>
              <w:t xml:space="preserve">+0.132</w:t>
            </w:r>
          </w:p>
        </w:tc>
      </w:tr>
      <w:tr>
        <w:trPr>
          <w:cantSplit/>
        </w:trPr>
        <w:tc>
          <w:tcPr/>
          <w:p>
            <w:pPr>
              <w:pStyle w:val="Compact"/>
              <w:keepNext/>
              <w:jc w:val="left"/>
            </w:pPr>
            <w:r>
              <w:t xml:space="preserve">SciBERT LR</w:t>
            </w:r>
          </w:p>
        </w:tc>
        <w:tc>
          <w:tcPr/>
          <w:p>
            <w:pPr>
              <w:pStyle w:val="Compact"/>
              <w:keepNext/>
              <w:jc w:val="center"/>
            </w:pPr>
            <w:r>
              <w:t xml:space="preserve">+0.419</w:t>
            </w:r>
            <m:oMath>
              <m:sSup>
                <m:e>
                  <m:r>
                    <m:t>​</m:t>
                  </m:r>
                </m:e>
                <m:sup>
                  <m:r>
                    <m:rPr>
                      <m:sty m:val="p"/>
                    </m:rPr>
                    <m:t>†</m:t>
                  </m:r>
                </m:sup>
              </m:sSup>
            </m:oMath>
          </w:p>
        </w:tc>
        <w:tc>
          <w:tcPr/>
          <w:p>
            <w:pPr>
              <w:pStyle w:val="Compact"/>
              <w:keepNext/>
              <w:jc w:val="center"/>
            </w:pPr>
            <w:r>
              <w:t xml:space="preserve">+0.208</w:t>
            </w:r>
          </w:p>
        </w:tc>
        <w:tc>
          <w:tcPr/>
          <w:p>
            <w:pPr>
              <w:pStyle w:val="Compact"/>
              <w:keepNext/>
              <w:jc w:val="center"/>
            </w:pPr>
            <w:r>
              <w:t xml:space="preserve">+0.029</w:t>
            </w:r>
          </w:p>
        </w:tc>
      </w:tr>
      <w:tr>
        <w:trPr>
          <w:cantSplit/>
        </w:trPr>
        <w:tc>
          <w:tcPr/>
          <w:p>
            <w:pPr>
              <w:pStyle w:val="Compact"/>
              <w:keepNext/>
              <w:jc w:val="left"/>
            </w:pPr>
            <w:r>
              <w:t xml:space="preserve">SciBERT MLP</w:t>
            </w:r>
          </w:p>
        </w:tc>
        <w:tc>
          <w:tcPr/>
          <w:p>
            <w:pPr>
              <w:pStyle w:val="Compact"/>
              <w:keepNext/>
              <w:jc w:val="center"/>
            </w:pPr>
            <w:r>
              <w:t xml:space="preserve">+0.029</w:t>
            </w:r>
          </w:p>
        </w:tc>
        <w:tc>
          <w:tcPr/>
          <w:p>
            <w:pPr>
              <w:pStyle w:val="Compact"/>
              <w:keepNext/>
              <w:jc w:val="center"/>
            </w:pPr>
            <w:r>
              <w:t xml:space="preserve">-0.234</w:t>
            </w:r>
          </w:p>
        </w:tc>
        <w:tc>
          <w:tcPr/>
          <w:p>
            <w:pPr>
              <w:pStyle w:val="Compact"/>
              <w:keepNext/>
              <w:jc w:val="center"/>
            </w:pPr>
            <w:r>
              <w:t xml:space="preserve">+0.262</w:t>
            </w:r>
          </w:p>
        </w:tc>
      </w:tr>
      <w:tr>
        <w:trPr>
          <w:cantSplit/>
        </w:trPr>
        <w:tc>
          <w:tcPr/>
          <w:p>
            <w:pPr>
              <w:pStyle w:val="Compact"/>
              <w:keepNext/>
              <w:jc w:val="left"/>
            </w:pPr>
            <w:r>
              <w:t xml:space="preserve">Concept LR</w:t>
            </w:r>
          </w:p>
        </w:tc>
        <w:tc>
          <w:tcPr/>
          <w:p>
            <w:pPr>
              <w:pStyle w:val="Compact"/>
              <w:keepNext/>
              <w:jc w:val="center"/>
            </w:pPr>
            <w:r>
              <w:t xml:space="preserve">+0.134</w:t>
            </w:r>
          </w:p>
        </w:tc>
        <w:tc>
          <w:tcPr/>
          <w:p>
            <w:pPr>
              <w:pStyle w:val="Compact"/>
              <w:keepNext/>
              <w:jc w:val="center"/>
            </w:pPr>
            <w:r>
              <w:t xml:space="preserve">+0.262</w:t>
            </w:r>
          </w:p>
        </w:tc>
        <w:tc>
          <w:tcPr/>
          <w:p>
            <w:pPr>
              <w:pStyle w:val="Compact"/>
              <w:keepNext/>
              <w:jc w:val="center"/>
            </w:pPr>
            <w:r>
              <w:t xml:space="preserve">-0.085</w:t>
            </w:r>
          </w:p>
        </w:tc>
      </w:tr>
      <w:tr>
        <w:trPr>
          <w:cantSplit/>
        </w:trPr>
        <w:tc>
          <w:tcPr/>
          <w:p>
            <w:pPr>
              <w:pStyle w:val="Compact"/>
              <w:keepNext/>
              <w:jc w:val="left"/>
            </w:pPr>
            <w:r>
              <w:t xml:space="preserve">Concept MLP</w:t>
            </w:r>
          </w:p>
        </w:tc>
        <w:tc>
          <w:tcPr/>
          <w:p>
            <w:pPr>
              <w:pStyle w:val="Compact"/>
              <w:keepNext/>
              <w:jc w:val="center"/>
            </w:pPr>
            <w:r>
              <w:t xml:space="preserve">-0.074</w:t>
            </w:r>
          </w:p>
        </w:tc>
        <w:tc>
          <w:tcPr/>
          <w:p>
            <w:pPr>
              <w:pStyle w:val="Compact"/>
              <w:keepNext/>
              <w:jc w:val="center"/>
            </w:pPr>
            <w:r>
              <w:t xml:space="preserve">+0.113</w:t>
            </w:r>
          </w:p>
        </w:tc>
        <w:tc>
          <w:tcPr/>
          <w:p>
            <w:pPr>
              <w:pStyle w:val="Compact"/>
              <w:keepNext/>
              <w:jc w:val="center"/>
            </w:pPr>
            <w:r>
              <w:t xml:space="preserve">-0.205</w:t>
            </w:r>
          </w:p>
        </w:tc>
      </w:tr>
      <w:tr>
        <w:trPr>
          <w:cantSplit/>
        </w:trPr>
        <w:tc>
          <w:tcPr>
            <w:gridSpan w:val="4"/>
            <w:tcBorders>
              <w:bottom w:val="single" w:sz="8" w:space="0" w:color="auto"/>
            </w:tcBorders>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-0.018</w:t>
            </w:r>
          </w:p>
        </w:tc>
        <w:tc>
          <w:tcPr/>
          <w:p>
            <w:pPr>
              <w:pStyle w:val="Compact"/>
              <w:keepNext/>
              <w:jc w:val="center"/>
            </w:pPr>
            <w:r>
              <w:t xml:space="preserve">+0.501</w:t>
            </w:r>
            <m:oMath>
              <m:sSup>
                <m:e>
                  <m:r>
                    <m:t>​</m:t>
                  </m:r>
                </m:e>
                <m:sup>
                  <m:r>
                    <m:rPr>
                      <m:sty m:val="p"/>
                    </m:rPr>
                    <m:t>*</m:t>
                  </m:r>
                </m:sup>
              </m:sSup>
            </m:oMath>
          </w:p>
        </w:tc>
        <w:tc>
          <w:tcPr/>
          <w:p>
            <w:pPr>
              <w:pStyle w:val="Compact"/>
              <w:keepNext/>
              <w:jc w:val="center"/>
            </w:pPr>
            <w:r>
              <w:t xml:space="preserve">-0.359</w:t>
            </w:r>
          </w:p>
        </w:tc>
      </w:tr>
      <w:tr>
        <w:trPr>
          <w:cantSplit/>
        </w:trPr>
        <w:tc>
          <w:tcPr/>
          <w:p>
            <w:pPr>
              <w:pStyle w:val="Compact"/>
              <w:keepNext/>
              <w:jc w:val="left"/>
            </w:pPr>
            <w:r>
              <w:t xml:space="preserve">MPNet MLP</w:t>
            </w:r>
          </w:p>
        </w:tc>
        <w:tc>
          <w:tcPr/>
          <w:p>
            <w:pPr>
              <w:pStyle w:val="Compact"/>
              <w:keepNext/>
              <w:jc w:val="center"/>
            </w:pPr>
            <w:r>
              <w:t xml:space="preserve">-0.045</w:t>
            </w:r>
          </w:p>
        </w:tc>
        <w:tc>
          <w:tcPr/>
          <w:p>
            <w:pPr>
              <w:pStyle w:val="Compact"/>
              <w:keepNext/>
              <w:jc w:val="center"/>
            </w:pPr>
            <w:r>
              <w:t xml:space="preserve">+0.418</w:t>
            </w:r>
            <m:oMath>
              <m:sSup>
                <m:e>
                  <m:r>
                    <m:t>​</m:t>
                  </m:r>
                </m:e>
                <m:sup>
                  <m:r>
                    <m:rPr>
                      <m:sty m:val="p"/>
                    </m:rPr>
                    <m:t>†</m:t>
                  </m:r>
                </m:sup>
              </m:sSup>
            </m:oMath>
          </w:p>
        </w:tc>
        <w:tc>
          <w:tcPr/>
          <w:p>
            <w:pPr>
              <w:pStyle w:val="Compact"/>
              <w:keepNext/>
              <w:jc w:val="center"/>
            </w:pPr>
            <w:r>
              <w:t xml:space="preserve">-0.361</w:t>
            </w:r>
          </w:p>
        </w:tc>
      </w:tr>
      <w:tr>
        <w:trPr>
          <w:cantSplit/>
        </w:trPr>
        <w:tc>
          <w:tcPr/>
          <w:p>
            <w:pPr>
              <w:pStyle w:val="Compact"/>
              <w:keepNext/>
              <w:jc w:val="left"/>
            </w:pPr>
            <w:r>
              <w:t xml:space="preserve">MPNet ZS</w:t>
            </w:r>
          </w:p>
        </w:tc>
        <w:tc>
          <w:tcPr/>
          <w:p>
            <w:pPr>
              <w:pStyle w:val="Compact"/>
              <w:keepNext/>
              <w:jc w:val="center"/>
            </w:pPr>
            <w:r>
              <w:t xml:space="preserve">-0.052</w:t>
            </w:r>
          </w:p>
        </w:tc>
        <w:tc>
          <w:tcPr/>
          <w:p>
            <w:pPr>
              <w:pStyle w:val="Compact"/>
              <w:keepNext/>
              <w:jc w:val="center"/>
            </w:pPr>
            <w:r>
              <w:t xml:space="preserve">+0.258</w:t>
            </w:r>
          </w:p>
        </w:tc>
        <w:tc>
          <w:tcPr/>
          <w:p>
            <w:pPr>
              <w:pStyle w:val="Compact"/>
              <w:keepNext/>
              <w:jc w:val="center"/>
            </w:pPr>
            <w:r>
              <w:t xml:space="preserve">-0.244</w:t>
            </w:r>
          </w:p>
        </w:tc>
      </w:tr>
      <w:tr>
        <w:trPr>
          <w:cantSplit/>
        </w:trPr>
        <w:tc>
          <w:tcPr/>
          <w:p>
            <w:pPr>
              <w:pStyle w:val="Compact"/>
              <w:keepNext/>
              <w:jc w:val="left"/>
            </w:pPr>
            <w:r>
              <w:t xml:space="preserve">MiniLM LR</w:t>
            </w:r>
          </w:p>
        </w:tc>
        <w:tc>
          <w:tcPr/>
          <w:p>
            <w:pPr>
              <w:pStyle w:val="Compact"/>
              <w:keepNext/>
              <w:jc w:val="center"/>
            </w:pPr>
            <w:r>
              <w:t xml:space="preserve">-0.041</w:t>
            </w:r>
          </w:p>
        </w:tc>
        <w:tc>
          <w:tcPr/>
          <w:p>
            <w:pPr>
              <w:pStyle w:val="Compact"/>
              <w:keepNext/>
              <w:jc w:val="center"/>
            </w:pPr>
            <w:r>
              <w:t xml:space="preserve">+0.381</w:t>
            </w:r>
          </w:p>
        </w:tc>
        <w:tc>
          <w:tcPr/>
          <w:p>
            <w:pPr>
              <w:pStyle w:val="Compact"/>
              <w:keepNext/>
              <w:jc w:val="center"/>
            </w:pPr>
            <w:r>
              <w:t xml:space="preserve">-0.284</w:t>
            </w:r>
          </w:p>
        </w:tc>
      </w:tr>
      <w:tr>
        <w:trPr>
          <w:cantSplit/>
        </w:trPr>
        <w:tc>
          <w:tcPr/>
          <w:p>
            <w:pPr>
              <w:pStyle w:val="Compact"/>
              <w:keepNext/>
              <w:jc w:val="left"/>
            </w:pPr>
            <w:r>
              <w:t xml:space="preserve">MiniLM MLP</w:t>
            </w:r>
          </w:p>
        </w:tc>
        <w:tc>
          <w:tcPr/>
          <w:p>
            <w:pPr>
              <w:pStyle w:val="Compact"/>
              <w:keepNext/>
              <w:jc w:val="center"/>
            </w:pPr>
            <w:r>
              <w:t xml:space="preserve">+0.064</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-0.269</w:t>
            </w:r>
          </w:p>
        </w:tc>
      </w:tr>
      <w:tr>
        <w:trPr>
          <w:cantSplit/>
        </w:trPr>
        <w:tc>
          <w:tcPr/>
          <w:p>
            <w:pPr>
              <w:pStyle w:val="Compact"/>
              <w:keepNext/>
              <w:jc w:val="left"/>
            </w:pPr>
            <w:r>
              <w:t xml:space="preserve">SciBERT LR</w:t>
            </w:r>
          </w:p>
        </w:tc>
        <w:tc>
          <w:tcPr/>
          <w:p>
            <w:pPr>
              <w:pStyle w:val="Compact"/>
              <w:keepNext/>
              <w:jc w:val="center"/>
            </w:pPr>
            <w:r>
              <w:t xml:space="preserve">-0.138</w:t>
            </w:r>
          </w:p>
        </w:tc>
        <w:tc>
          <w:tcPr/>
          <w:p>
            <w:pPr>
              <w:pStyle w:val="Compact"/>
              <w:keepNext/>
              <w:jc w:val="center"/>
            </w:pPr>
            <w:r>
              <w:t xml:space="preserve">+0.728</w:t>
            </w:r>
            <m:oMath>
              <m:sSup>
                <m:e>
                  <m:r>
                    <m:t>​</m:t>
                  </m:r>
                </m:e>
                <m:sup>
                  <m:r>
                    <m:rPr>
                      <m:sty m:val="p"/>
                    </m:rPr>
                    <m:t>*</m:t>
                  </m:r>
                  <m:r>
                    <m:rPr>
                      <m:sty m:val="p"/>
                    </m:rPr>
                    <m:t>*</m:t>
                  </m:r>
                </m:sup>
              </m:sSup>
            </m:oMath>
          </w:p>
        </w:tc>
        <w:tc>
          <w:tcPr/>
          <w:p>
            <w:pPr>
              <w:pStyle w:val="Compact"/>
              <w:keepNext/>
              <w:jc w:val="center"/>
            </w:pPr>
            <w:r>
              <w:t xml:space="preserve">-0.813</w:t>
            </w:r>
            <m:oMath>
              <m:sSup>
                <m:e>
                  <m:r>
                    <m:t>​</m:t>
                  </m:r>
                </m:e>
                <m:sup>
                  <m:r>
                    <m:rPr>
                      <m:sty m:val="p"/>
                    </m:rPr>
                    <m:t>*</m:t>
                  </m:r>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-0.344</w:t>
            </w:r>
          </w:p>
        </w:tc>
        <w:tc>
          <w:tcPr/>
          <w:p>
            <w:pPr>
              <w:pStyle w:val="Compact"/>
              <w:keepNext/>
              <w:jc w:val="center"/>
            </w:pPr>
            <w:r>
              <w:t xml:space="preserve">+0.287</w:t>
            </w:r>
          </w:p>
        </w:tc>
        <w:tc>
          <w:tcPr/>
          <w:p>
            <w:pPr>
              <w:pStyle w:val="Compact"/>
              <w:keepNext/>
              <w:jc w:val="center"/>
            </w:pPr>
            <w:r>
              <w:t xml:space="preserve">-0.492</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+0.009</w:t>
            </w:r>
          </w:p>
        </w:tc>
        <w:tc>
          <w:tcPr/>
          <w:p>
            <w:pPr>
              <w:pStyle w:val="Compact"/>
              <w:keepNext/>
              <w:jc w:val="center"/>
            </w:pPr>
            <w:r>
              <w:t xml:space="preserve">+0.269</w:t>
            </w:r>
          </w:p>
        </w:tc>
        <w:tc>
          <w:tcPr/>
          <w:p>
            <w:pPr>
              <w:pStyle w:val="Compact"/>
              <w:keepNext/>
              <w:jc w:val="center"/>
            </w:pPr>
            <w:r>
              <w:t xml:space="preserve">-0.225</w:t>
            </w:r>
          </w:p>
        </w:tc>
      </w:tr>
      <w:tr>
        <w:trPr>
          <w:cantSplit/>
        </w:trP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295"/>
    <w:p>
      <w:pPr>
        <w:pStyle w:val="BodyText"/>
        <w:spacing w:line="240" w:lineRule="auto"/>
        <w:jc w:val="center"/>
      </w:pPr>
      <w:r>
        <w:rPr>
          <w:iCs/>
          <w:i/>
        </w:rPr>
        <w:t xml:space="preserve">Notes:</w:t>
      </w:r>
      <w:r>
        <w:t xml:space="preserve"> </w:t>
      </w:r>
      <w:r>
        <w:t xml:space="preserve">Same H1a–H1d grid and column layout as Table </w:t>
      </w:r>
      <w:hyperlink w:anchor="tab:interaction">
        <w:r>
          <w:rPr>
            <w:rStyle w:val="Hyperlink"/>
          </w:rPr>
          <w:t xml:space="preserve">4</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4</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appears here for MPNet only. Appendix </w:t>
      </w:r>
      <w:hyperlink w:anchor="app:regression">
        <w:r>
          <w:rPr>
            <w:rStyle w:val="Hyperlink"/>
          </w:rPr>
          <w:t xml:space="preserve">I</w:t>
        </w:r>
      </w:hyperlink>
      <w:r>
        <w:t xml:space="preserve"> </w:t>
      </w:r>
      <w:r>
        <w:t xml:space="preserve">pools it across encoders.</w:t>
      </w:r>
    </w:p>
    <w:bookmarkEnd w:id="296"/>
    <w:bookmarkStart w:id="299" w:name="app:policy-source-data"/>
    <w:p>
      <w:pPr>
        <w:pStyle w:val="Heading2"/>
      </w:pPr>
      <w:r>
        <w:t xml:space="preserve">H.7 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27</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international-institutional profile is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et al. (2024)</w:t>
      </w:r>
      <w:r>
        <w:t xml:space="preserve">, and the SDGi family is comparatively even,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297" w:name="tab:policy-source-family"/>
    <w:p>
      <w:pPr>
        <w:pStyle w:val="TableCaption"/>
        <w:keepNext/>
      </w:pPr>
      <w:r>
        <w:t xml:space="preserve">Table 27: Per-SDG policy source-family sensitivity: coverage share and semantic gap.</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7: Per-SDG policy source-family sensitivity: coverage share and semantic gap."/>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gridSpan w:val="2"/>
            <w:tcBorders>
              <w:bottom w:val="single" w:sz="8" w:space="0" w:color="auto"/>
            </w:tcBorders>
          </w:tcPr>
          <w:p>
            <w:pPr>
              <w:pStyle w:val="Compact"/>
              <w:keepNext/>
              <w:jc w:val="center"/>
            </w:pPr>
            <w:r>
              <w:t xml:space="preserve">Full Corpus</w:t>
            </w:r>
          </w:p>
        </w:tc>
        <w:tc>
          <w:tcPr>
            <w:gridSpan w:val="2"/>
            <w:tcBorders>
              <w:bottom w:val="single" w:sz="8" w:space="0" w:color="auto"/>
            </w:tcBorders>
          </w:tcPr>
          <w:p>
            <w:pPr>
              <w:pStyle w:val="Compact"/>
              <w:keepNext/>
              <w:jc w:val="center"/>
            </w:pPr>
            <w:r>
              <w:t xml:space="preserve">Curated AI/SDG</w:t>
            </w:r>
          </w:p>
        </w:tc>
        <w:tc>
          <w:tcPr>
            <w:gridSpan w:val="2"/>
            <w:tcBorders>
              <w:bottom w:val="single" w:sz="8" w:space="0" w:color="auto"/>
            </w:tcBorders>
          </w:tcPr>
          <w:p>
            <w:pPr>
              <w:pStyle w:val="Compact"/>
              <w:keepNext/>
              <w:jc w:val="center"/>
            </w:pPr>
            <w:r>
              <w:t xml:space="preserve">SDGi VNR/VLR</w:t>
            </w:r>
          </w:p>
        </w:tc>
        <w:tc>
          <w:tcPr>
            <w:gridSpan w:val="2"/>
            <w:tcBorders>
              <w:bottom w:val="single" w:sz="8" w:space="0" w:color="auto"/>
            </w:tcBorders>
          </w:tcPr>
          <w:p>
            <w:pPr>
              <w:pStyle w:val="Compact"/>
              <w:keepNext/>
              <w:jc w:val="center"/>
            </w:pPr>
            <w:r>
              <w:t xml:space="preserve">UNGDC</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r>
      <w:tr>
        <w:trPr>
          <w:cantSplit/>
        </w:trPr>
        <w:tc>
          <w:tcPr/>
          <w:p>
            <w:pPr>
              <w:pStyle w:val="Compact"/>
              <w:keepNext/>
              <w:jc w:val="left"/>
            </w:pPr>
            <w:r>
              <w:t xml:space="preserve">1</w:t>
            </w:r>
          </w:p>
        </w:tc>
        <w:tc>
          <w:tcPr/>
          <w:p>
            <w:pPr>
              <w:pStyle w:val="Compact"/>
              <w:keepNext/>
              <w:jc w:val="center"/>
            </w:pPr>
            <w:r>
              <w:t xml:space="preserve">4.5 (288)</w:t>
            </w:r>
          </w:p>
        </w:tc>
        <w:tc>
          <w:tcPr/>
          <w:p>
            <w:pPr>
              <w:pStyle w:val="Compact"/>
              <w:keepNext/>
              <w:jc w:val="center"/>
            </w:pPr>
            <w:r>
              <w:t xml:space="preserve">0.415 (1,689)</w:t>
            </w:r>
          </w:p>
        </w:tc>
        <w:tc>
          <w:tcPr/>
          <w:p>
            <w:pPr>
              <w:pStyle w:val="Compact"/>
              <w:keepNext/>
              <w:jc w:val="center"/>
            </w:pPr>
            <w:r>
              <w:t xml:space="preserve">1.1 (1)</w:t>
            </w:r>
          </w:p>
        </w:tc>
        <w:tc>
          <w:tcPr/>
          <w:p>
            <w:pPr>
              <w:pStyle w:val="Compact"/>
              <w:keepNext/>
              <w:jc w:val="center"/>
            </w:pPr>
            <w:r>
              <w:t xml:space="preserve">0.443 (357)</w:t>
            </w:r>
          </w:p>
        </w:tc>
        <w:tc>
          <w:tcPr/>
          <w:p>
            <w:pPr>
              <w:pStyle w:val="Compact"/>
              <w:keepNext/>
              <w:jc w:val="center"/>
            </w:pPr>
            <w:r>
              <w:t xml:space="preserve">5.9 (250)</w:t>
            </w:r>
          </w:p>
        </w:tc>
        <w:tc>
          <w:tcPr/>
          <w:p>
            <w:pPr>
              <w:pStyle w:val="Compact"/>
              <w:keepNext/>
              <w:jc w:val="center"/>
            </w:pPr>
            <w:r>
              <w:t xml:space="preserve">0.415 (1,191)</w:t>
            </w:r>
          </w:p>
        </w:tc>
        <w:tc>
          <w:tcPr/>
          <w:p>
            <w:pPr>
              <w:pStyle w:val="Compact"/>
              <w:keepNext/>
              <w:jc w:val="center"/>
            </w:pPr>
            <w:r>
              <w:t xml:space="preserve">1.8 (37)</w:t>
            </w:r>
          </w:p>
        </w:tc>
        <w:tc>
          <w:tcPr/>
          <w:p>
            <w:pPr>
              <w:pStyle w:val="Compact"/>
              <w:keepNext/>
              <w:jc w:val="center"/>
            </w:pPr>
            <w:r>
              <w:t xml:space="preserve">0.556 (141)</w:t>
            </w:r>
          </w:p>
        </w:tc>
      </w:tr>
      <w:tr>
        <w:trPr>
          <w:cantSplit/>
        </w:trPr>
        <w:tc>
          <w:tcPr/>
          <w:p>
            <w:pPr>
              <w:pStyle w:val="Compact"/>
              <w:keepNext/>
              <w:jc w:val="left"/>
            </w:pPr>
            <w:r>
              <w:t xml:space="preserve">2</w:t>
            </w:r>
          </w:p>
        </w:tc>
        <w:tc>
          <w:tcPr/>
          <w:p>
            <w:pPr>
              <w:pStyle w:val="Compact"/>
              <w:keepNext/>
              <w:jc w:val="center"/>
            </w:pPr>
            <w:r>
              <w:t xml:space="preserve">4.3 (274)</w:t>
            </w:r>
          </w:p>
        </w:tc>
        <w:tc>
          <w:tcPr/>
          <w:p>
            <w:pPr>
              <w:pStyle w:val="Compact"/>
              <w:keepNext/>
              <w:jc w:val="center"/>
            </w:pPr>
            <w:r>
              <w:t xml:space="preserve">0.299 (1,508)</w:t>
            </w:r>
          </w:p>
        </w:tc>
        <w:tc>
          <w:tcPr/>
          <w:p>
            <w:pPr>
              <w:pStyle w:val="Compact"/>
              <w:keepNext/>
              <w:jc w:val="center"/>
            </w:pPr>
            <w:r>
              <w:t xml:space="preserve">0.0 (0)</w:t>
            </w:r>
          </w:p>
        </w:tc>
        <w:tc>
          <w:tcPr/>
          <w:p>
            <w:pPr>
              <w:pStyle w:val="Compact"/>
              <w:keepNext/>
              <w:jc w:val="center"/>
            </w:pPr>
            <w:r>
              <w:t xml:space="preserve">0.345 (240)</w:t>
            </w:r>
          </w:p>
        </w:tc>
        <w:tc>
          <w:tcPr/>
          <w:p>
            <w:pPr>
              <w:pStyle w:val="Compact"/>
              <w:keepNext/>
              <w:jc w:val="center"/>
            </w:pPr>
            <w:r>
              <w:t xml:space="preserve">5.8 (246)</w:t>
            </w:r>
          </w:p>
        </w:tc>
        <w:tc>
          <w:tcPr/>
          <w:p>
            <w:pPr>
              <w:pStyle w:val="Compact"/>
              <w:keepNext/>
              <w:jc w:val="center"/>
            </w:pPr>
            <w:r>
              <w:t xml:space="preserve">0.294 (1,196)</w:t>
            </w:r>
          </w:p>
        </w:tc>
        <w:tc>
          <w:tcPr/>
          <w:p>
            <w:pPr>
              <w:pStyle w:val="Compact"/>
              <w:keepNext/>
              <w:jc w:val="center"/>
            </w:pPr>
            <w:r>
              <w:t xml:space="preserve">1.4 (28)</w:t>
            </w:r>
          </w:p>
        </w:tc>
        <w:tc>
          <w:tcPr/>
          <w:p>
            <w:pPr>
              <w:pStyle w:val="Compact"/>
              <w:keepNext/>
              <w:jc w:val="center"/>
            </w:pPr>
            <w:r>
              <w:t xml:space="preserve">0.454 (72)</w:t>
            </w:r>
          </w:p>
        </w:tc>
      </w:tr>
      <w:tr>
        <w:trPr>
          <w:cantSplit/>
        </w:trPr>
        <w:tc>
          <w:tcPr/>
          <w:p>
            <w:pPr>
              <w:pStyle w:val="Compact"/>
              <w:keepNext/>
              <w:jc w:val="left"/>
            </w:pPr>
            <w:r>
              <w:t xml:space="preserve">3</w:t>
            </w:r>
          </w:p>
        </w:tc>
        <w:tc>
          <w:tcPr/>
          <w:p>
            <w:pPr>
              <w:pStyle w:val="Compact"/>
              <w:keepNext/>
              <w:jc w:val="center"/>
            </w:pPr>
            <w:r>
              <w:t xml:space="preserve">4.7 (298)</w:t>
            </w:r>
          </w:p>
        </w:tc>
        <w:tc>
          <w:tcPr/>
          <w:p>
            <w:pPr>
              <w:pStyle w:val="Compact"/>
              <w:keepNext/>
              <w:jc w:val="center"/>
            </w:pPr>
            <w:r>
              <w:t xml:space="preserve">0.495 (2,408)</w:t>
            </w:r>
          </w:p>
        </w:tc>
        <w:tc>
          <w:tcPr/>
          <w:p>
            <w:pPr>
              <w:pStyle w:val="Compact"/>
              <w:keepNext/>
              <w:jc w:val="center"/>
            </w:pPr>
            <w:r>
              <w:t xml:space="preserve">6.4 (6)</w:t>
            </w:r>
          </w:p>
        </w:tc>
        <w:tc>
          <w:tcPr/>
          <w:p>
            <w:pPr>
              <w:pStyle w:val="Compact"/>
              <w:keepNext/>
              <w:jc w:val="center"/>
            </w:pPr>
            <w:r>
              <w:t xml:space="preserve">0.362 (643)</w:t>
            </w:r>
          </w:p>
        </w:tc>
        <w:tc>
          <w:tcPr/>
          <w:p>
            <w:pPr>
              <w:pStyle w:val="Compact"/>
              <w:keepNext/>
              <w:jc w:val="center"/>
            </w:pPr>
            <w:r>
              <w:t xml:space="preserve">6.7 (284)</w:t>
            </w:r>
          </w:p>
        </w:tc>
        <w:tc>
          <w:tcPr/>
          <w:p>
            <w:pPr>
              <w:pStyle w:val="Compact"/>
              <w:keepNext/>
              <w:jc w:val="center"/>
            </w:pPr>
            <w:r>
              <w:t xml:space="preserve">0.554 (1,707)</w:t>
            </w:r>
          </w:p>
        </w:tc>
        <w:tc>
          <w:tcPr/>
          <w:p>
            <w:pPr>
              <w:pStyle w:val="Compact"/>
              <w:keepNext/>
              <w:jc w:val="center"/>
            </w:pPr>
            <w:r>
              <w:t xml:space="preserve">0.4 (8)</w:t>
            </w:r>
          </w:p>
        </w:tc>
        <w:tc>
          <w:tcPr/>
          <w:p>
            <w:pPr>
              <w:pStyle w:val="Compact"/>
              <w:keepNext/>
              <w:jc w:val="center"/>
            </w:pPr>
            <w:r>
              <w:t xml:space="preserve">0.695 (58)</w:t>
            </w:r>
          </w:p>
        </w:tc>
      </w:tr>
      <w:tr>
        <w:trPr>
          <w:cantSplit/>
        </w:trPr>
        <w:tc>
          <w:tcPr/>
          <w:p>
            <w:pPr>
              <w:pStyle w:val="Compact"/>
              <w:keepNext/>
              <w:jc w:val="left"/>
            </w:pPr>
            <w:r>
              <w:t xml:space="preserve">4</w:t>
            </w:r>
          </w:p>
        </w:tc>
        <w:tc>
          <w:tcPr/>
          <w:p>
            <w:pPr>
              <w:pStyle w:val="Compact"/>
              <w:keepNext/>
              <w:jc w:val="center"/>
            </w:pPr>
            <w:r>
              <w:t xml:space="preserve">4.8 (305)</w:t>
            </w:r>
          </w:p>
        </w:tc>
        <w:tc>
          <w:tcPr/>
          <w:p>
            <w:pPr>
              <w:pStyle w:val="Compact"/>
              <w:keepNext/>
              <w:jc w:val="center"/>
            </w:pPr>
            <w:r>
              <w:t xml:space="preserve">0.267 (2,055)</w:t>
            </w:r>
          </w:p>
        </w:tc>
        <w:tc>
          <w:tcPr/>
          <w:p>
            <w:pPr>
              <w:pStyle w:val="Compact"/>
              <w:keepNext/>
              <w:jc w:val="center"/>
            </w:pPr>
            <w:r>
              <w:t xml:space="preserve">0.0 (0)</w:t>
            </w:r>
          </w:p>
        </w:tc>
        <w:tc>
          <w:tcPr/>
          <w:p>
            <w:pPr>
              <w:pStyle w:val="Compact"/>
              <w:keepNext/>
              <w:jc w:val="center"/>
            </w:pPr>
            <w:r>
              <w:t xml:space="preserve">0.205 (274)</w:t>
            </w:r>
          </w:p>
        </w:tc>
        <w:tc>
          <w:tcPr/>
          <w:p>
            <w:pPr>
              <w:pStyle w:val="Compact"/>
              <w:keepNext/>
              <w:jc w:val="center"/>
            </w:pPr>
            <w:r>
              <w:t xml:space="preserve">7.0 (296)</w:t>
            </w:r>
          </w:p>
        </w:tc>
        <w:tc>
          <w:tcPr/>
          <w:p>
            <w:pPr>
              <w:pStyle w:val="Compact"/>
              <w:keepNext/>
              <w:jc w:val="center"/>
            </w:pPr>
            <w:r>
              <w:t xml:space="preserve">0.287 (1,718)</w:t>
            </w:r>
          </w:p>
        </w:tc>
        <w:tc>
          <w:tcPr/>
          <w:p>
            <w:pPr>
              <w:pStyle w:val="Compact"/>
              <w:keepNext/>
              <w:jc w:val="center"/>
            </w:pPr>
            <w:r>
              <w:t xml:space="preserve">0.4 (9)</w:t>
            </w:r>
          </w:p>
        </w:tc>
        <w:tc>
          <w:tcPr/>
          <w:p>
            <w:pPr>
              <w:pStyle w:val="Compact"/>
              <w:keepNext/>
              <w:jc w:val="center"/>
            </w:pPr>
            <w:r>
              <w:t xml:space="preserve">0.395 (63)</w:t>
            </w:r>
          </w:p>
        </w:tc>
      </w:tr>
      <w:tr>
        <w:trPr>
          <w:cantSplit/>
        </w:trPr>
        <w:tc>
          <w:tcPr/>
          <w:p>
            <w:pPr>
              <w:pStyle w:val="Compact"/>
              <w:keepNext/>
              <w:jc w:val="left"/>
            </w:pPr>
            <w:r>
              <w:t xml:space="preserve">5</w:t>
            </w:r>
          </w:p>
        </w:tc>
        <w:tc>
          <w:tcPr/>
          <w:p>
            <w:pPr>
              <w:pStyle w:val="Compact"/>
              <w:keepNext/>
              <w:jc w:val="center"/>
            </w:pPr>
            <w:r>
              <w:t xml:space="preserve">5.1 (324)</w:t>
            </w:r>
          </w:p>
        </w:tc>
        <w:tc>
          <w:tcPr/>
          <w:p>
            <w:pPr>
              <w:pStyle w:val="Compact"/>
              <w:keepNext/>
              <w:jc w:val="center"/>
            </w:pPr>
            <w:r>
              <w:t xml:space="preserve">0.278 (2,005)</w:t>
            </w:r>
          </w:p>
        </w:tc>
        <w:tc>
          <w:tcPr/>
          <w:p>
            <w:pPr>
              <w:pStyle w:val="Compact"/>
              <w:keepNext/>
              <w:jc w:val="center"/>
            </w:pPr>
            <w:r>
              <w:t xml:space="preserve">0.0 (0)</w:t>
            </w:r>
          </w:p>
        </w:tc>
        <w:tc>
          <w:tcPr/>
          <w:p>
            <w:pPr>
              <w:pStyle w:val="Compact"/>
              <w:keepNext/>
              <w:jc w:val="center"/>
            </w:pPr>
            <w:r>
              <w:t xml:space="preserve">0.276 (272)</w:t>
            </w:r>
          </w:p>
        </w:tc>
        <w:tc>
          <w:tcPr/>
          <w:p>
            <w:pPr>
              <w:pStyle w:val="Compact"/>
              <w:keepNext/>
              <w:jc w:val="center"/>
            </w:pPr>
            <w:r>
              <w:t xml:space="preserve">6.6 (278)</w:t>
            </w:r>
          </w:p>
        </w:tc>
        <w:tc>
          <w:tcPr/>
          <w:p>
            <w:pPr>
              <w:pStyle w:val="Compact"/>
              <w:keepNext/>
              <w:jc w:val="center"/>
            </w:pPr>
            <w:r>
              <w:t xml:space="preserve">0.282 (1,531)</w:t>
            </w:r>
          </w:p>
        </w:tc>
        <w:tc>
          <w:tcPr/>
          <w:p>
            <w:pPr>
              <w:pStyle w:val="Compact"/>
              <w:keepNext/>
              <w:jc w:val="center"/>
            </w:pPr>
            <w:r>
              <w:t xml:space="preserve">2.2 (46)</w:t>
            </w:r>
          </w:p>
        </w:tc>
        <w:tc>
          <w:tcPr/>
          <w:p>
            <w:pPr>
              <w:pStyle w:val="Compact"/>
              <w:keepNext/>
              <w:jc w:val="center"/>
            </w:pPr>
            <w:r>
              <w:t xml:space="preserve">0.411 (202)</w:t>
            </w:r>
          </w:p>
        </w:tc>
      </w:tr>
      <w:tr>
        <w:trPr>
          <w:cantSplit/>
        </w:trPr>
        <w:tc>
          <w:tcPr/>
          <w:p>
            <w:pPr>
              <w:pStyle w:val="Compact"/>
              <w:keepNext/>
              <w:jc w:val="left"/>
            </w:pPr>
            <w:r>
              <w:t xml:space="preserve">6</w:t>
            </w:r>
          </w:p>
        </w:tc>
        <w:tc>
          <w:tcPr/>
          <w:p>
            <w:pPr>
              <w:pStyle w:val="Compact"/>
              <w:keepNext/>
              <w:jc w:val="center"/>
            </w:pPr>
            <w:r>
              <w:t xml:space="preserve">3.7 (238)</w:t>
            </w:r>
          </w:p>
        </w:tc>
        <w:tc>
          <w:tcPr/>
          <w:p>
            <w:pPr>
              <w:pStyle w:val="Compact"/>
              <w:keepNext/>
              <w:jc w:val="center"/>
            </w:pPr>
            <w:r>
              <w:t xml:space="preserve">0.292 (1,206)</w:t>
            </w:r>
          </w:p>
        </w:tc>
        <w:tc>
          <w:tcPr/>
          <w:p>
            <w:pPr>
              <w:pStyle w:val="Compact"/>
              <w:keepNext/>
              <w:jc w:val="center"/>
            </w:pPr>
            <w:r>
              <w:t xml:space="preserve">0.0 (0)</w:t>
            </w:r>
          </w:p>
        </w:tc>
        <w:tc>
          <w:tcPr/>
          <w:p>
            <w:pPr>
              <w:pStyle w:val="Compact"/>
              <w:keepNext/>
              <w:jc w:val="center"/>
            </w:pPr>
            <w:r>
              <w:t xml:space="preserve">0.346 (137)</w:t>
            </w:r>
          </w:p>
        </w:tc>
        <w:tc>
          <w:tcPr/>
          <w:p>
            <w:pPr>
              <w:pStyle w:val="Compact"/>
              <w:keepNext/>
              <w:jc w:val="center"/>
            </w:pPr>
            <w:r>
              <w:t xml:space="preserve">5.3 (226)</w:t>
            </w:r>
          </w:p>
        </w:tc>
        <w:tc>
          <w:tcPr/>
          <w:p>
            <w:pPr>
              <w:pStyle w:val="Compact"/>
              <w:keepNext/>
              <w:jc w:val="center"/>
            </w:pPr>
            <w:r>
              <w:t xml:space="preserve">0.292 (1,038)</w:t>
            </w:r>
          </w:p>
        </w:tc>
        <w:tc>
          <w:tcPr/>
          <w:p>
            <w:pPr>
              <w:pStyle w:val="Compact"/>
              <w:keepNext/>
              <w:jc w:val="center"/>
            </w:pPr>
            <w:r>
              <w:t xml:space="preserve">0.6 (12)</w:t>
            </w:r>
          </w:p>
        </w:tc>
        <w:tc>
          <w:tcPr/>
          <w:p>
            <w:pPr>
              <w:pStyle w:val="Compact"/>
              <w:keepNext/>
              <w:jc w:val="center"/>
            </w:pPr>
            <w:r>
              <w:t xml:space="preserve">0.422 (31)</w:t>
            </w:r>
          </w:p>
        </w:tc>
      </w:tr>
      <w:tr>
        <w:trPr>
          <w:cantSplit/>
        </w:trPr>
        <w:tc>
          <w:tcPr/>
          <w:p>
            <w:pPr>
              <w:pStyle w:val="Compact"/>
              <w:keepNext/>
              <w:jc w:val="left"/>
            </w:pPr>
            <w:r>
              <w:t xml:space="preserve">7</w:t>
            </w:r>
          </w:p>
        </w:tc>
        <w:tc>
          <w:tcPr/>
          <w:p>
            <w:pPr>
              <w:pStyle w:val="Compact"/>
              <w:keepNext/>
              <w:jc w:val="center"/>
            </w:pPr>
            <w:r>
              <w:t xml:space="preserve">4.3 (273)</w:t>
            </w:r>
          </w:p>
        </w:tc>
        <w:tc>
          <w:tcPr/>
          <w:p>
            <w:pPr>
              <w:pStyle w:val="Compact"/>
              <w:keepNext/>
              <w:jc w:val="center"/>
            </w:pPr>
            <w:r>
              <w:t xml:space="preserve">0.427 (1,578)</w:t>
            </w:r>
          </w:p>
        </w:tc>
        <w:tc>
          <w:tcPr/>
          <w:p>
            <w:pPr>
              <w:pStyle w:val="Compact"/>
              <w:keepNext/>
              <w:jc w:val="center"/>
            </w:pPr>
            <w:r>
              <w:t xml:space="preserve">1.1 (1)</w:t>
            </w:r>
          </w:p>
        </w:tc>
        <w:tc>
          <w:tcPr/>
          <w:p>
            <w:pPr>
              <w:pStyle w:val="Compact"/>
              <w:keepNext/>
              <w:jc w:val="center"/>
            </w:pPr>
            <w:r>
              <w:t xml:space="preserve">0.511 (358)</w:t>
            </w:r>
          </w:p>
        </w:tc>
        <w:tc>
          <w:tcPr/>
          <w:p>
            <w:pPr>
              <w:pStyle w:val="Compact"/>
              <w:keepNext/>
              <w:jc w:val="center"/>
            </w:pPr>
            <w:r>
              <w:t xml:space="preserve">6.0 (253)</w:t>
            </w:r>
          </w:p>
        </w:tc>
        <w:tc>
          <w:tcPr/>
          <w:p>
            <w:pPr>
              <w:pStyle w:val="Compact"/>
              <w:keepNext/>
              <w:jc w:val="center"/>
            </w:pPr>
            <w:r>
              <w:t xml:space="preserve">0.409 (1,147)</w:t>
            </w:r>
          </w:p>
        </w:tc>
        <w:tc>
          <w:tcPr/>
          <w:p>
            <w:pPr>
              <w:pStyle w:val="Compact"/>
              <w:keepNext/>
              <w:jc w:val="center"/>
            </w:pPr>
            <w:r>
              <w:t xml:space="preserve">0.9 (19)</w:t>
            </w:r>
          </w:p>
        </w:tc>
        <w:tc>
          <w:tcPr/>
          <w:p>
            <w:pPr>
              <w:pStyle w:val="Compact"/>
              <w:keepNext/>
              <w:jc w:val="center"/>
            </w:pPr>
            <w:r>
              <w:t xml:space="preserve">0.591 (73)</w:t>
            </w:r>
          </w:p>
        </w:tc>
      </w:tr>
      <w:tr>
        <w:trPr>
          <w:cantSplit/>
        </w:trPr>
        <w:tc>
          <w:tcPr/>
          <w:p>
            <w:pPr>
              <w:pStyle w:val="Compact"/>
              <w:keepNext/>
              <w:jc w:val="left"/>
            </w:pPr>
            <w:r>
              <w:t xml:space="preserve">8</w:t>
            </w:r>
          </w:p>
        </w:tc>
        <w:tc>
          <w:tcPr/>
          <w:p>
            <w:pPr>
              <w:pStyle w:val="Compact"/>
              <w:keepNext/>
              <w:jc w:val="center"/>
            </w:pPr>
            <w:r>
              <w:t xml:space="preserve">4.3 (276)</w:t>
            </w:r>
          </w:p>
        </w:tc>
        <w:tc>
          <w:tcPr/>
          <w:p>
            <w:pPr>
              <w:pStyle w:val="Compact"/>
              <w:keepNext/>
              <w:jc w:val="center"/>
            </w:pPr>
            <w:r>
              <w:t xml:space="preserve">0.387 (1,886)</w:t>
            </w:r>
          </w:p>
        </w:tc>
        <w:tc>
          <w:tcPr/>
          <w:p>
            <w:pPr>
              <w:pStyle w:val="Compact"/>
              <w:keepNext/>
              <w:jc w:val="center"/>
            </w:pPr>
            <w:r>
              <w:t xml:space="preserve">0.0 (0)</w:t>
            </w:r>
          </w:p>
        </w:tc>
        <w:tc>
          <w:tcPr/>
          <w:p>
            <w:pPr>
              <w:pStyle w:val="Compact"/>
              <w:keepNext/>
              <w:jc w:val="center"/>
            </w:pPr>
            <w:r>
              <w:t xml:space="preserve">0.395 (309)</w:t>
            </w:r>
          </w:p>
        </w:tc>
        <w:tc>
          <w:tcPr/>
          <w:p>
            <w:pPr>
              <w:pStyle w:val="Compact"/>
              <w:keepNext/>
              <w:jc w:val="center"/>
            </w:pPr>
            <w:r>
              <w:t xml:space="preserve">6.5 (275)</w:t>
            </w:r>
          </w:p>
        </w:tc>
        <w:tc>
          <w:tcPr/>
          <w:p>
            <w:pPr>
              <w:pStyle w:val="Compact"/>
              <w:keepNext/>
              <w:jc w:val="center"/>
            </w:pPr>
            <w:r>
              <w:t xml:space="preserve">0.397 (1,558)</w:t>
            </w:r>
          </w:p>
        </w:tc>
        <w:tc>
          <w:tcPr/>
          <w:p>
            <w:pPr>
              <w:pStyle w:val="Compact"/>
              <w:keepNext/>
              <w:jc w:val="center"/>
            </w:pPr>
            <w:r>
              <w:t xml:space="preserve">0.0 (1)</w:t>
            </w:r>
          </w:p>
        </w:tc>
        <w:tc>
          <w:tcPr/>
          <w:p>
            <w:pPr>
              <w:pStyle w:val="Compact"/>
              <w:keepNext/>
              <w:jc w:val="center"/>
            </w:pPr>
            <w:r>
              <w:t xml:space="preserve">0.536 (19)</w:t>
            </w:r>
          </w:p>
        </w:tc>
      </w:tr>
      <w:tr>
        <w:trPr>
          <w:cantSplit/>
        </w:trPr>
        <w:tc>
          <w:tcPr/>
          <w:p>
            <w:pPr>
              <w:pStyle w:val="Compact"/>
              <w:keepNext/>
              <w:jc w:val="left"/>
            </w:pPr>
            <w:r>
              <w:t xml:space="preserve">9</w:t>
            </w:r>
          </w:p>
        </w:tc>
        <w:tc>
          <w:tcPr/>
          <w:p>
            <w:pPr>
              <w:pStyle w:val="Compact"/>
              <w:keepNext/>
              <w:jc w:val="center"/>
            </w:pPr>
            <w:r>
              <w:t xml:space="preserve">4.3 (274)</w:t>
            </w:r>
          </w:p>
        </w:tc>
        <w:tc>
          <w:tcPr/>
          <w:p>
            <w:pPr>
              <w:pStyle w:val="Compact"/>
              <w:keepNext/>
              <w:jc w:val="center"/>
            </w:pPr>
            <w:r>
              <w:t xml:space="preserve">0.315 (2,986)</w:t>
            </w:r>
          </w:p>
        </w:tc>
        <w:tc>
          <w:tcPr/>
          <w:p>
            <w:pPr>
              <w:pStyle w:val="Compact"/>
              <w:keepNext/>
              <w:jc w:val="center"/>
            </w:pPr>
            <w:r>
              <w:t xml:space="preserve">50.0 (47)</w:t>
            </w:r>
          </w:p>
        </w:tc>
        <w:tc>
          <w:tcPr/>
          <w:p>
            <w:pPr>
              <w:pStyle w:val="Compact"/>
              <w:keepNext/>
              <w:jc w:val="center"/>
            </w:pPr>
            <w:r>
              <w:t xml:space="preserve">0.272 (1,838)</w:t>
            </w:r>
          </w:p>
        </w:tc>
        <w:tc>
          <w:tcPr/>
          <w:p>
            <w:pPr>
              <w:pStyle w:val="Compact"/>
              <w:keepNext/>
              <w:jc w:val="center"/>
            </w:pPr>
            <w:r>
              <w:t xml:space="preserve">5.1 (215)</w:t>
            </w:r>
          </w:p>
        </w:tc>
        <w:tc>
          <w:tcPr/>
          <w:p>
            <w:pPr>
              <w:pStyle w:val="Compact"/>
              <w:keepNext/>
              <w:jc w:val="center"/>
            </w:pPr>
            <w:r>
              <w:t xml:space="preserve">0.545 (1,116)</w:t>
            </w:r>
          </w:p>
        </w:tc>
        <w:tc>
          <w:tcPr/>
          <w:p>
            <w:pPr>
              <w:pStyle w:val="Compact"/>
              <w:keepNext/>
              <w:jc w:val="center"/>
            </w:pPr>
            <w:r>
              <w:t xml:space="preserve">0.6 (12)</w:t>
            </w:r>
          </w:p>
        </w:tc>
        <w:tc>
          <w:tcPr/>
          <w:p>
            <w:pPr>
              <w:pStyle w:val="Compact"/>
              <w:keepNext/>
              <w:jc w:val="center"/>
            </w:pPr>
            <w:r>
              <w:t xml:space="preserve">0.459 (32)</w:t>
            </w:r>
          </w:p>
        </w:tc>
      </w:tr>
      <w:tr>
        <w:trPr>
          <w:cantSplit/>
        </w:trPr>
        <w:tc>
          <w:tcPr/>
          <w:p>
            <w:pPr>
              <w:pStyle w:val="Compact"/>
              <w:keepNext/>
              <w:jc w:val="left"/>
            </w:pPr>
            <w:r>
              <w:t xml:space="preserve">10</w:t>
            </w:r>
          </w:p>
        </w:tc>
        <w:tc>
          <w:tcPr/>
          <w:p>
            <w:pPr>
              <w:pStyle w:val="Compact"/>
              <w:keepNext/>
              <w:jc w:val="center"/>
            </w:pPr>
            <w:r>
              <w:t xml:space="preserve">2.9 (182)</w:t>
            </w:r>
          </w:p>
        </w:tc>
        <w:tc>
          <w:tcPr/>
          <w:p>
            <w:pPr>
              <w:pStyle w:val="Compact"/>
              <w:keepNext/>
              <w:jc w:val="center"/>
            </w:pPr>
            <w:r>
              <w:t xml:space="preserve">0.272 (1,085)</w:t>
            </w:r>
          </w:p>
        </w:tc>
        <w:tc>
          <w:tcPr/>
          <w:p>
            <w:pPr>
              <w:pStyle w:val="Compact"/>
              <w:keepNext/>
              <w:jc w:val="center"/>
            </w:pPr>
            <w:r>
              <w:t xml:space="preserve">0.0 (0)</w:t>
            </w:r>
          </w:p>
        </w:tc>
        <w:tc>
          <w:tcPr/>
          <w:p>
            <w:pPr>
              <w:pStyle w:val="Compact"/>
              <w:keepNext/>
              <w:jc w:val="center"/>
            </w:pPr>
            <w:r>
              <w:t xml:space="preserve">0.331 (258)</w:t>
            </w:r>
          </w:p>
        </w:tc>
        <w:tc>
          <w:tcPr/>
          <w:p>
            <w:pPr>
              <w:pStyle w:val="Compact"/>
              <w:keepNext/>
              <w:jc w:val="center"/>
            </w:pPr>
            <w:r>
              <w:t xml:space="preserve">4.2 (176)</w:t>
            </w:r>
          </w:p>
        </w:tc>
        <w:tc>
          <w:tcPr/>
          <w:p>
            <w:pPr>
              <w:pStyle w:val="Compact"/>
              <w:keepNext/>
              <w:jc w:val="center"/>
            </w:pPr>
            <w:r>
              <w:t xml:space="preserve">0.278 (774)</w:t>
            </w:r>
          </w:p>
        </w:tc>
        <w:tc>
          <w:tcPr/>
          <w:p>
            <w:pPr>
              <w:pStyle w:val="Compact"/>
              <w:keepNext/>
              <w:jc w:val="center"/>
            </w:pPr>
            <w:r>
              <w:t xml:space="preserve">0.3 (6)</w:t>
            </w:r>
          </w:p>
        </w:tc>
        <w:tc>
          <w:tcPr/>
          <w:p>
            <w:pPr>
              <w:pStyle w:val="Compact"/>
              <w:keepNext/>
              <w:jc w:val="center"/>
            </w:pPr>
            <w:r>
              <w:t xml:space="preserve">0.402 (53)</w:t>
            </w:r>
          </w:p>
        </w:tc>
      </w:tr>
      <w:tr>
        <w:trPr>
          <w:cantSplit/>
        </w:trPr>
        <w:tc>
          <w:tcPr/>
          <w:p>
            <w:pPr>
              <w:pStyle w:val="Compact"/>
              <w:keepNext/>
              <w:jc w:val="left"/>
            </w:pPr>
            <w:r>
              <w:t xml:space="preserve">11</w:t>
            </w:r>
          </w:p>
        </w:tc>
        <w:tc>
          <w:tcPr/>
          <w:p>
            <w:pPr>
              <w:pStyle w:val="Compact"/>
              <w:keepNext/>
              <w:jc w:val="center"/>
            </w:pPr>
            <w:r>
              <w:t xml:space="preserve">5.3 (338)</w:t>
            </w:r>
          </w:p>
        </w:tc>
        <w:tc>
          <w:tcPr/>
          <w:p>
            <w:pPr>
              <w:pStyle w:val="Compact"/>
              <w:keepNext/>
              <w:jc w:val="center"/>
            </w:pPr>
            <w:r>
              <w:t xml:space="preserve">0.449 (1,658)</w:t>
            </w:r>
          </w:p>
        </w:tc>
        <w:tc>
          <w:tcPr/>
          <w:p>
            <w:pPr>
              <w:pStyle w:val="Compact"/>
              <w:keepNext/>
              <w:jc w:val="center"/>
            </w:pPr>
            <w:r>
              <w:t xml:space="preserve">0.0 (0)</w:t>
            </w:r>
          </w:p>
        </w:tc>
        <w:tc>
          <w:tcPr/>
          <w:p>
            <w:pPr>
              <w:pStyle w:val="Compact"/>
              <w:keepNext/>
              <w:jc w:val="center"/>
            </w:pPr>
            <w:r>
              <w:t xml:space="preserve">0.428 (175)</w:t>
            </w:r>
          </w:p>
        </w:tc>
        <w:tc>
          <w:tcPr/>
          <w:p>
            <w:pPr>
              <w:pStyle w:val="Compact"/>
              <w:keepNext/>
              <w:jc w:val="center"/>
            </w:pPr>
            <w:r>
              <w:t xml:space="preserve">8.0 (336)</w:t>
            </w:r>
          </w:p>
        </w:tc>
        <w:tc>
          <w:tcPr/>
          <w:p>
            <w:pPr>
              <w:pStyle w:val="Compact"/>
              <w:keepNext/>
              <w:jc w:val="center"/>
            </w:pPr>
            <w:r>
              <w:t xml:space="preserve">0.456 (1,474)</w:t>
            </w:r>
          </w:p>
        </w:tc>
        <w:tc>
          <w:tcPr/>
          <w:p>
            <w:pPr>
              <w:pStyle w:val="Compact"/>
              <w:keepNext/>
              <w:jc w:val="center"/>
            </w:pPr>
            <w:r>
              <w:t xml:space="preserve">0.1 (2)</w:t>
            </w:r>
          </w:p>
        </w:tc>
        <w:tc>
          <w:tcPr/>
          <w:p>
            <w:pPr>
              <w:pStyle w:val="Compact"/>
              <w:keepNext/>
              <w:jc w:val="center"/>
            </w:pPr>
            <w:r>
              <w:t xml:space="preserve">0.573 (9)</w:t>
            </w:r>
          </w:p>
        </w:tc>
      </w:tr>
      <w:tr>
        <w:trPr>
          <w:cantSplit/>
        </w:trPr>
        <w:tc>
          <w:tcPr/>
          <w:p>
            <w:pPr>
              <w:pStyle w:val="Compact"/>
              <w:keepNext/>
              <w:jc w:val="left"/>
            </w:pPr>
            <w:r>
              <w:t xml:space="preserve">12</w:t>
            </w:r>
          </w:p>
        </w:tc>
        <w:tc>
          <w:tcPr/>
          <w:p>
            <w:pPr>
              <w:pStyle w:val="Compact"/>
              <w:keepNext/>
              <w:jc w:val="center"/>
            </w:pPr>
            <w:r>
              <w:t xml:space="preserve">3.5 (226)</w:t>
            </w:r>
          </w:p>
        </w:tc>
        <w:tc>
          <w:tcPr/>
          <w:p>
            <w:pPr>
              <w:pStyle w:val="Compact"/>
              <w:keepNext/>
              <w:jc w:val="center"/>
            </w:pPr>
            <w:r>
              <w:t xml:space="preserve">0.296 (1,132)</w:t>
            </w:r>
          </w:p>
        </w:tc>
        <w:tc>
          <w:tcPr/>
          <w:p>
            <w:pPr>
              <w:pStyle w:val="Compact"/>
              <w:keepNext/>
              <w:jc w:val="center"/>
            </w:pPr>
            <w:r>
              <w:t xml:space="preserve">0.0 (0)</w:t>
            </w:r>
          </w:p>
        </w:tc>
        <w:tc>
          <w:tcPr/>
          <w:p>
            <w:pPr>
              <w:pStyle w:val="Compact"/>
              <w:keepNext/>
              <w:jc w:val="center"/>
            </w:pPr>
            <w:r>
              <w:t xml:space="preserve">0.384 (178)</w:t>
            </w:r>
          </w:p>
        </w:tc>
        <w:tc>
          <w:tcPr/>
          <w:p>
            <w:pPr>
              <w:pStyle w:val="Compact"/>
              <w:keepNext/>
              <w:jc w:val="center"/>
            </w:pPr>
            <w:r>
              <w:t xml:space="preserve">5.3 (225)</w:t>
            </w:r>
          </w:p>
        </w:tc>
        <w:tc>
          <w:tcPr/>
          <w:p>
            <w:pPr>
              <w:pStyle w:val="Compact"/>
              <w:keepNext/>
              <w:jc w:val="center"/>
            </w:pPr>
            <w:r>
              <w:t xml:space="preserve">0.297 (947)</w:t>
            </w:r>
          </w:p>
        </w:tc>
        <w:tc>
          <w:tcPr/>
          <w:p>
            <w:pPr>
              <w:pStyle w:val="Compact"/>
              <w:keepNext/>
              <w:jc w:val="center"/>
            </w:pPr>
            <w:r>
              <w:t xml:space="preserve">0.0 (1)</w:t>
            </w:r>
          </w:p>
        </w:tc>
        <w:tc>
          <w:tcPr/>
          <w:p>
            <w:pPr>
              <w:pStyle w:val="Compact"/>
              <w:keepNext/>
              <w:jc w:val="center"/>
            </w:pPr>
            <w:r>
              <w:t xml:space="preserve">0.488 (7)</w:t>
            </w:r>
          </w:p>
        </w:tc>
      </w:tr>
      <w:tr>
        <w:trPr>
          <w:cantSplit/>
        </w:trPr>
        <w:tc>
          <w:tcPr/>
          <w:p>
            <w:pPr>
              <w:pStyle w:val="Compact"/>
              <w:keepNext/>
              <w:jc w:val="left"/>
            </w:pPr>
            <w:r>
              <w:t xml:space="preserve">13</w:t>
            </w:r>
          </w:p>
        </w:tc>
        <w:tc>
          <w:tcPr/>
          <w:p>
            <w:pPr>
              <w:pStyle w:val="Compact"/>
              <w:keepNext/>
              <w:jc w:val="center"/>
            </w:pPr>
            <w:r>
              <w:t xml:space="preserve">11.3 (718)</w:t>
            </w:r>
          </w:p>
        </w:tc>
        <w:tc>
          <w:tcPr/>
          <w:p>
            <w:pPr>
              <w:pStyle w:val="Compact"/>
              <w:keepNext/>
              <w:jc w:val="center"/>
            </w:pPr>
            <w:r>
              <w:t xml:space="preserve">0.480 (3,084)</w:t>
            </w:r>
          </w:p>
        </w:tc>
        <w:tc>
          <w:tcPr/>
          <w:p>
            <w:pPr>
              <w:pStyle w:val="Compact"/>
              <w:keepNext/>
              <w:jc w:val="center"/>
            </w:pPr>
            <w:r>
              <w:t xml:space="preserve">7.4 (7)</w:t>
            </w:r>
          </w:p>
        </w:tc>
        <w:tc>
          <w:tcPr/>
          <w:p>
            <w:pPr>
              <w:pStyle w:val="Compact"/>
              <w:keepNext/>
              <w:jc w:val="center"/>
            </w:pPr>
            <w:r>
              <w:t xml:space="preserve">0.437 (613)</w:t>
            </w:r>
          </w:p>
        </w:tc>
        <w:tc>
          <w:tcPr/>
          <w:p>
            <w:pPr>
              <w:pStyle w:val="Compact"/>
              <w:keepNext/>
              <w:jc w:val="center"/>
            </w:pPr>
            <w:r>
              <w:t xml:space="preserve">6.0 (252)</w:t>
            </w:r>
          </w:p>
        </w:tc>
        <w:tc>
          <w:tcPr/>
          <w:p>
            <w:pPr>
              <w:pStyle w:val="Compact"/>
              <w:keepNext/>
              <w:jc w:val="center"/>
            </w:pPr>
            <w:r>
              <w:t xml:space="preserve">0.444 (1,268)</w:t>
            </w:r>
          </w:p>
        </w:tc>
        <w:tc>
          <w:tcPr/>
          <w:p>
            <w:pPr>
              <w:pStyle w:val="Compact"/>
              <w:keepNext/>
              <w:jc w:val="center"/>
            </w:pPr>
            <w:r>
              <w:t xml:space="preserve">22.4 (459)</w:t>
            </w:r>
          </w:p>
        </w:tc>
        <w:tc>
          <w:tcPr/>
          <w:p>
            <w:pPr>
              <w:pStyle w:val="Compact"/>
              <w:keepNext/>
              <w:jc w:val="center"/>
            </w:pPr>
            <w:r>
              <w:t xml:space="preserve">0.576 (1,203)</w:t>
            </w:r>
          </w:p>
        </w:tc>
      </w:tr>
      <w:tr>
        <w:trPr>
          <w:cantSplit/>
        </w:trPr>
        <w:tc>
          <w:tcPr/>
          <w:p>
            <w:pPr>
              <w:pStyle w:val="Compact"/>
              <w:keepNext/>
              <w:jc w:val="left"/>
            </w:pPr>
            <w:r>
              <w:t xml:space="preserve">14</w:t>
            </w:r>
          </w:p>
        </w:tc>
        <w:tc>
          <w:tcPr/>
          <w:p>
            <w:pPr>
              <w:pStyle w:val="Compact"/>
              <w:keepNext/>
              <w:jc w:val="center"/>
            </w:pPr>
            <w:r>
              <w:t xml:space="preserve">3.8 (241)</w:t>
            </w:r>
          </w:p>
        </w:tc>
        <w:tc>
          <w:tcPr/>
          <w:p>
            <w:pPr>
              <w:pStyle w:val="Compact"/>
              <w:keepNext/>
              <w:jc w:val="center"/>
            </w:pPr>
            <w:r>
              <w:t xml:space="preserve">0.360 (1,293)</w:t>
            </w:r>
          </w:p>
        </w:tc>
        <w:tc>
          <w:tcPr/>
          <w:p>
            <w:pPr>
              <w:pStyle w:val="Compact"/>
              <w:keepNext/>
              <w:jc w:val="center"/>
            </w:pPr>
            <w:r>
              <w:t xml:space="preserve">0.0 (0)</w:t>
            </w:r>
          </w:p>
        </w:tc>
        <w:tc>
          <w:tcPr/>
          <w:p>
            <w:pPr>
              <w:pStyle w:val="Compact"/>
              <w:keepNext/>
              <w:jc w:val="center"/>
            </w:pPr>
            <w:r>
              <w:t xml:space="preserve">0.372 (216)</w:t>
            </w:r>
          </w:p>
        </w:tc>
        <w:tc>
          <w:tcPr/>
          <w:p>
            <w:pPr>
              <w:pStyle w:val="Compact"/>
              <w:keepNext/>
              <w:jc w:val="center"/>
            </w:pPr>
            <w:r>
              <w:t xml:space="preserve">4.5 (189)</w:t>
            </w:r>
          </w:p>
        </w:tc>
        <w:tc>
          <w:tcPr/>
          <w:p>
            <w:pPr>
              <w:pStyle w:val="Compact"/>
              <w:keepNext/>
              <w:jc w:val="center"/>
            </w:pPr>
            <w:r>
              <w:t xml:space="preserve">0.354 (856)</w:t>
            </w:r>
          </w:p>
        </w:tc>
        <w:tc>
          <w:tcPr/>
          <w:p>
            <w:pPr>
              <w:pStyle w:val="Compact"/>
              <w:keepNext/>
              <w:jc w:val="center"/>
            </w:pPr>
            <w:r>
              <w:t xml:space="preserve">2.5 (52)</w:t>
            </w:r>
          </w:p>
        </w:tc>
        <w:tc>
          <w:tcPr/>
          <w:p>
            <w:pPr>
              <w:pStyle w:val="Compact"/>
              <w:keepNext/>
              <w:jc w:val="center"/>
            </w:pPr>
            <w:r>
              <w:t xml:space="preserve">0.487 (221)</w:t>
            </w:r>
          </w:p>
        </w:tc>
      </w:tr>
      <w:tr>
        <w:trPr>
          <w:cantSplit/>
        </w:trPr>
        <w:tc>
          <w:tcPr/>
          <w:p>
            <w:pPr>
              <w:pStyle w:val="Compact"/>
              <w:keepNext/>
              <w:jc w:val="left"/>
            </w:pPr>
            <w:r>
              <w:t xml:space="preserve">15</w:t>
            </w:r>
          </w:p>
        </w:tc>
        <w:tc>
          <w:tcPr/>
          <w:p>
            <w:pPr>
              <w:pStyle w:val="Compact"/>
              <w:keepNext/>
              <w:jc w:val="center"/>
            </w:pPr>
            <w:r>
              <w:t xml:space="preserve">4.2 (266)</w:t>
            </w:r>
          </w:p>
        </w:tc>
        <w:tc>
          <w:tcPr/>
          <w:p>
            <w:pPr>
              <w:pStyle w:val="Compact"/>
              <w:keepNext/>
              <w:jc w:val="center"/>
            </w:pPr>
            <w:r>
              <w:t xml:space="preserve">0.238 (1,484)</w:t>
            </w:r>
          </w:p>
        </w:tc>
        <w:tc>
          <w:tcPr/>
          <w:p>
            <w:pPr>
              <w:pStyle w:val="Compact"/>
              <w:keepNext/>
              <w:jc w:val="center"/>
            </w:pPr>
            <w:r>
              <w:t xml:space="preserve">0.0 (0)</w:t>
            </w:r>
          </w:p>
        </w:tc>
        <w:tc>
          <w:tcPr/>
          <w:p>
            <w:pPr>
              <w:pStyle w:val="Compact"/>
              <w:keepNext/>
              <w:jc w:val="center"/>
            </w:pPr>
            <w:r>
              <w:t xml:space="preserve">0.289 (299)</w:t>
            </w:r>
          </w:p>
        </w:tc>
        <w:tc>
          <w:tcPr/>
          <w:p>
            <w:pPr>
              <w:pStyle w:val="Compact"/>
              <w:keepNext/>
              <w:jc w:val="center"/>
            </w:pPr>
            <w:r>
              <w:t xml:space="preserve">5.7 (239)</w:t>
            </w:r>
          </w:p>
        </w:tc>
        <w:tc>
          <w:tcPr/>
          <w:p>
            <w:pPr>
              <w:pStyle w:val="Compact"/>
              <w:keepNext/>
              <w:jc w:val="center"/>
            </w:pPr>
            <w:r>
              <w:t xml:space="preserve">0.237 (1,108)</w:t>
            </w:r>
          </w:p>
        </w:tc>
        <w:tc>
          <w:tcPr/>
          <w:p>
            <w:pPr>
              <w:pStyle w:val="Compact"/>
              <w:keepNext/>
              <w:jc w:val="center"/>
            </w:pPr>
            <w:r>
              <w:t xml:space="preserve">1.3 (27)</w:t>
            </w:r>
          </w:p>
        </w:tc>
        <w:tc>
          <w:tcPr/>
          <w:p>
            <w:pPr>
              <w:pStyle w:val="Compact"/>
              <w:keepNext/>
              <w:jc w:val="center"/>
            </w:pPr>
            <w:r>
              <w:t xml:space="preserve">0.409 (77)</w:t>
            </w:r>
          </w:p>
        </w:tc>
      </w:tr>
      <w:tr>
        <w:trPr>
          <w:cantSplit/>
        </w:trPr>
        <w:tc>
          <w:tcPr/>
          <w:p>
            <w:pPr>
              <w:pStyle w:val="Compact"/>
              <w:keepNext/>
              <w:jc w:val="left"/>
            </w:pPr>
            <w:r>
              <w:t xml:space="preserve">16</w:t>
            </w:r>
          </w:p>
        </w:tc>
        <w:tc>
          <w:tcPr/>
          <w:p>
            <w:pPr>
              <w:pStyle w:val="Compact"/>
              <w:keepNext/>
              <w:jc w:val="center"/>
            </w:pPr>
            <w:r>
              <w:t xml:space="preserve">17.3 (1,100)</w:t>
            </w:r>
          </w:p>
        </w:tc>
        <w:tc>
          <w:tcPr/>
          <w:p>
            <w:pPr>
              <w:pStyle w:val="Compact"/>
              <w:keepNext/>
              <w:jc w:val="center"/>
            </w:pPr>
            <w:r>
              <w:t xml:space="preserve">0.329 (4,890)</w:t>
            </w:r>
          </w:p>
        </w:tc>
        <w:tc>
          <w:tcPr/>
          <w:p>
            <w:pPr>
              <w:pStyle w:val="Compact"/>
              <w:keepNext/>
              <w:jc w:val="center"/>
            </w:pPr>
            <w:r>
              <w:t xml:space="preserve">12.8 (12)</w:t>
            </w:r>
          </w:p>
        </w:tc>
        <w:tc>
          <w:tcPr/>
          <w:p>
            <w:pPr>
              <w:pStyle w:val="Compact"/>
              <w:keepNext/>
              <w:jc w:val="center"/>
            </w:pPr>
            <w:r>
              <w:t xml:space="preserve">0.195 (1,092)</w:t>
            </w:r>
          </w:p>
        </w:tc>
        <w:tc>
          <w:tcPr/>
          <w:p>
            <w:pPr>
              <w:pStyle w:val="Compact"/>
              <w:keepNext/>
              <w:jc w:val="center"/>
            </w:pPr>
            <w:r>
              <w:t xml:space="preserve">5.9 (250)</w:t>
            </w:r>
          </w:p>
        </w:tc>
        <w:tc>
          <w:tcPr/>
          <w:p>
            <w:pPr>
              <w:pStyle w:val="Compact"/>
              <w:keepNext/>
              <w:jc w:val="center"/>
            </w:pPr>
            <w:r>
              <w:t xml:space="preserve">0.377 (1,395)</w:t>
            </w:r>
          </w:p>
        </w:tc>
        <w:tc>
          <w:tcPr/>
          <w:p>
            <w:pPr>
              <w:pStyle w:val="Compact"/>
              <w:keepNext/>
              <w:jc w:val="center"/>
            </w:pPr>
            <w:r>
              <w:t xml:space="preserve">40.9 (838)</w:t>
            </w:r>
          </w:p>
        </w:tc>
        <w:tc>
          <w:tcPr/>
          <w:p>
            <w:pPr>
              <w:pStyle w:val="Compact"/>
              <w:keepNext/>
              <w:jc w:val="center"/>
            </w:pPr>
            <w:r>
              <w:t xml:space="preserve">0.506 (2,403)</w:t>
            </w:r>
          </w:p>
        </w:tc>
      </w:tr>
      <w:tr>
        <w:trPr>
          <w:cantSplit/>
        </w:trPr>
        <w:tc>
          <w:tcPr/>
          <w:p>
            <w:pPr>
              <w:pStyle w:val="Compact"/>
              <w:keepNext/>
              <w:jc w:val="left"/>
            </w:pPr>
            <w:r>
              <w:t xml:space="preserve">17</w:t>
            </w:r>
          </w:p>
        </w:tc>
        <w:tc>
          <w:tcPr/>
          <w:p>
            <w:pPr>
              <w:pStyle w:val="Compact"/>
              <w:keepNext/>
              <w:jc w:val="center"/>
            </w:pPr>
            <w:r>
              <w:t xml:space="preserve">11.7 (746)</w:t>
            </w:r>
          </w:p>
        </w:tc>
        <w:tc>
          <w:tcPr/>
          <w:p>
            <w:pPr>
              <w:pStyle w:val="Compact"/>
              <w:keepNext/>
              <w:jc w:val="center"/>
            </w:pPr>
            <w:r>
              <w:t xml:space="preserve">0.177 (3,645)</w:t>
            </w:r>
          </w:p>
        </w:tc>
        <w:tc>
          <w:tcPr/>
          <w:p>
            <w:pPr>
              <w:pStyle w:val="Compact"/>
              <w:keepNext/>
              <w:jc w:val="center"/>
            </w:pPr>
            <w:r>
              <w:t xml:space="preserve">21.3 (20)</w:t>
            </w:r>
          </w:p>
        </w:tc>
        <w:tc>
          <w:tcPr/>
          <w:p>
            <w:pPr>
              <w:pStyle w:val="Compact"/>
              <w:keepNext/>
              <w:jc w:val="center"/>
            </w:pPr>
            <w:r>
              <w:t xml:space="preserve">0.181 (859)</w:t>
            </w:r>
          </w:p>
        </w:tc>
        <w:tc>
          <w:tcPr/>
          <w:p>
            <w:pPr>
              <w:pStyle w:val="Compact"/>
              <w:keepNext/>
              <w:jc w:val="center"/>
            </w:pPr>
            <w:r>
              <w:t xml:space="preserve">5.6 (235)</w:t>
            </w:r>
          </w:p>
        </w:tc>
        <w:tc>
          <w:tcPr/>
          <w:p>
            <w:pPr>
              <w:pStyle w:val="Compact"/>
              <w:keepNext/>
              <w:jc w:val="center"/>
            </w:pPr>
            <w:r>
              <w:t xml:space="preserve">0.165 (1,322)</w:t>
            </w:r>
          </w:p>
        </w:tc>
        <w:tc>
          <w:tcPr/>
          <w:p>
            <w:pPr>
              <w:pStyle w:val="Compact"/>
              <w:keepNext/>
              <w:jc w:val="center"/>
            </w:pPr>
            <w:r>
              <w:t xml:space="preserve">24.0 (491)</w:t>
            </w:r>
          </w:p>
        </w:tc>
        <w:tc>
          <w:tcPr/>
          <w:p>
            <w:pPr>
              <w:pStyle w:val="Compact"/>
              <w:keepNext/>
              <w:jc w:val="center"/>
            </w:pPr>
            <w:r>
              <w:t xml:space="preserve">0.260 (1,464)</w:t>
            </w:r>
          </w:p>
        </w:tc>
      </w:tr>
      <w:tr>
        <w:trPr>
          <w:cantSplit/>
        </w:trPr>
        <w:tc>
          <w:tcPr/>
          <w:p>
            <w:pPr>
              <w:pStyle w:val="Compact"/>
              <w:jc w:val="left"/>
            </w:pPr>
            <m:oMath>
              <m:r>
                <m:t>ρ</m:t>
              </m:r>
            </m:oMath>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0.355</w:t>
            </w:r>
          </w:p>
        </w:tc>
        <w:tc>
          <w:tcPr/>
          <w:p>
            <w:pPr>
              <w:pStyle w:val="Compact"/>
              <w:jc w:val="center"/>
            </w:pPr>
            <w:r>
              <w:t xml:space="preserve">0.733</w:t>
            </w:r>
          </w:p>
        </w:tc>
        <w:tc>
          <w:tcPr/>
          <w:p>
            <w:pPr>
              <w:pStyle w:val="Compact"/>
              <w:jc w:val="center"/>
            </w:pPr>
            <w:r>
              <w:t xml:space="preserve">0.613</w:t>
            </w:r>
          </w:p>
        </w:tc>
        <w:tc>
          <w:tcPr/>
          <w:p>
            <w:pPr>
              <w:pStyle w:val="Compact"/>
              <w:jc w:val="center"/>
            </w:pPr>
            <w:r>
              <w:t xml:space="preserve">0.914</w:t>
            </w:r>
          </w:p>
        </w:tc>
        <w:tc>
          <w:tcPr/>
          <w:p>
            <w:pPr>
              <w:pStyle w:val="Compact"/>
              <w:jc w:val="center"/>
            </w:pPr>
            <w:r>
              <w:t xml:space="preserve">0.453</w:t>
            </w:r>
          </w:p>
        </w:tc>
        <w:tc>
          <w:tcPr/>
          <w:p>
            <w:pPr>
              <w:pStyle w:val="Compact"/>
              <w:jc w:val="center"/>
            </w:pPr>
            <w:r>
              <w:t xml:space="preserve">0.966</w:t>
            </w:r>
          </w:p>
        </w:tc>
      </w:tr>
    </w:tbl>
    <w:bookmarkEnd w:id="297"/>
    <w:p>
      <w:pPr>
        <w:pStyle w:val="BodyText"/>
        <w:spacing w:line="240" w:lineRule="auto"/>
        <w:jc w:val="center"/>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within each policy family (reliable SDGs only; Table </w:t>
      </w:r>
      <w:hyperlink w:anchor="tab:policy-source-family-h25">
        <w:r>
          <w:rPr>
            <w:rStyle w:val="Hyperlink"/>
          </w:rPr>
          <w:t xml:space="preserve">28</w:t>
        </w:r>
      </w:hyperlink>
      <w:r>
        <w:t xml:space="preserve">) confirms the null is not a scope-mismatch artefact: the curated AI/SDG family reproduces the full-corpus pattern, while SDGi (</w:t>
      </w:r>
      <m:oMath>
        <m:r>
          <m:t>ρ</m:t>
        </m:r>
        <m:r>
          <m:rPr>
            <m:sty m:val="p"/>
          </m:rPr>
          <m:t>=</m:t>
        </m:r>
        <m:r>
          <m:t>0.596</m:t>
        </m:r>
      </m:oMath>
      <w:r>
        <w:t xml:space="preserve">,</w:t>
      </w:r>
      <w:r>
        <w:t xml:space="preserve"> </w:t>
      </w:r>
      <m:oMath>
        <m:r>
          <m:t>p</m:t>
        </m:r>
        <m:r>
          <m:rPr>
            <m:sty m:val="p"/>
          </m:rPr>
          <m:t>=</m:t>
        </m:r>
        <m:r>
          <m:t>0.014</m:t>
        </m:r>
      </m:oMath>
      <w:r>
        <w:t xml:space="preserve">) and UNGDC (</w:t>
      </w:r>
      <m:oMath>
        <m:r>
          <m:t>ρ</m:t>
        </m:r>
        <m:r>
          <m:rPr>
            <m:sty m:val="p"/>
          </m:rPr>
          <m:t>=</m:t>
        </m:r>
        <m:r>
          <m:t>0.425</m:t>
        </m:r>
      </m:oMath>
      <w:r>
        <w:t xml:space="preserve">,</w:t>
      </w:r>
      <w:r>
        <w:t xml:space="preserve"> </w:t>
      </w:r>
      <m:oMath>
        <m:r>
          <m:t>p</m:t>
        </m:r>
        <m:r>
          <m:rPr>
            <m:sty m:val="p"/>
          </m:rPr>
          <m:t>=</m:t>
        </m:r>
        <m:r>
          <m:t>0.115</m:t>
        </m:r>
      </m:oMath>
      <w:r>
        <w:t xml:space="preserve">) show positive research-share associations. The register-adjusted coverage-gap association is positive for SDGi (</w:t>
      </w:r>
      <m:oMath>
        <m:r>
          <m:t>ρ</m:t>
        </m:r>
        <m:r>
          <m:rPr>
            <m:sty m:val="p"/>
          </m:rPr>
          <m:t>=</m:t>
        </m:r>
        <m:r>
          <m:t>0.498</m:t>
        </m:r>
      </m:oMath>
      <w:r>
        <w:t xml:space="preserve">,</w:t>
      </w:r>
      <w:r>
        <w:t xml:space="preserve"> </w:t>
      </w:r>
      <m:oMath>
        <m:r>
          <m:t>p</m:t>
        </m:r>
        <m:r>
          <m:rPr>
            <m:sty m:val="p"/>
          </m:rPr>
          <m:t>=</m:t>
        </m:r>
        <m:r>
          <m:t>0.044</m:t>
        </m:r>
      </m:oMath>
      <w:r>
        <w:t xml:space="preserve">) and full corpus (</w:t>
      </w:r>
      <m:oMath>
        <m:r>
          <m:t>ρ</m:t>
        </m:r>
        <m:r>
          <m:rPr>
            <m:sty m:val="p"/>
          </m:rPr>
          <m:t>=</m:t>
        </m:r>
        <m:r>
          <m:t>0.544</m:t>
        </m:r>
      </m:oMath>
      <w:r>
        <w:t xml:space="preserve">,</w:t>
      </w:r>
      <w:r>
        <w:t xml:space="preserve"> </w:t>
      </w:r>
      <m:oMath>
        <m:r>
          <m:t>p</m:t>
        </m:r>
        <m:r>
          <m:rPr>
            <m:sty m:val="p"/>
          </m:rPr>
          <m:t>=</m:t>
        </m:r>
        <m:r>
          <m:t>0.025</m:t>
        </m:r>
      </m:oMath>
      <w:r>
        <w:t xml:space="preserve">) but null under symmetric scope (curated</w:t>
      </w:r>
      <w:r>
        <w:t xml:space="preserve"> </w:t>
      </w:r>
      <m:oMath>
        <m:r>
          <m:t>ρ</m:t>
        </m:r>
        <m:r>
          <m:rPr>
            <m:sty m:val="p"/>
          </m:rPr>
          <m:t>=</m:t>
        </m:r>
        <m:r>
          <m:rPr>
            <m:sty m:val="p"/>
          </m:rPr>
          <m:t>−</m:t>
        </m:r>
        <m:r>
          <m:t>0.061</m:t>
        </m:r>
      </m:oMath>
      <w:r>
        <w:t xml:space="preserve">,</w:t>
      </w:r>
      <w:r>
        <w:t xml:space="preserve"> </w:t>
      </w:r>
      <m:oMath>
        <m:r>
          <m:t>p</m:t>
        </m:r>
        <m:r>
          <m:rPr>
            <m:sty m:val="p"/>
          </m:rPr>
          <m:t>=</m:t>
        </m:r>
        <m:r>
          <m:t>0.807</m:t>
        </m:r>
      </m:oMath>
      <w:r>
        <w:t xml:space="preserve">; UNGDC</w:t>
      </w:r>
      <w:r>
        <w:t xml:space="preserve"> </w:t>
      </w:r>
      <m:oMath>
        <m:r>
          <m:t>ρ</m:t>
        </m:r>
        <m:r>
          <m:rPr>
            <m:sty m:val="p"/>
          </m:rPr>
          <m:t>=</m:t>
        </m:r>
        <m:r>
          <m:t>0.357</m:t>
        </m:r>
      </m:oMath>
      <w:r>
        <w:t xml:space="preserve">,</w:t>
      </w:r>
      <w:r>
        <w:t xml:space="preserve"> </w:t>
      </w:r>
      <m:oMath>
        <m:r>
          <m:t>p</m:t>
        </m:r>
        <m:r>
          <m:rPr>
            <m:sty m:val="p"/>
          </m:rPr>
          <m:t>=</m:t>
        </m:r>
        <m:r>
          <m:t>0.191</m:t>
        </m:r>
      </m:oMath>
      <w:r>
        <w:t xml:space="preserve">), bounding its reach. Two caveats: the curated family’s narrower share range attenuates rank correlations, and the register-removal caveat of Appendix </w:t>
      </w:r>
      <w:hyperlink w:anchor="app:register-validation">
        <w:r>
          <w:rPr>
            <w:rStyle w:val="Hyperlink"/>
          </w:rPr>
          <w:t xml:space="preserve">G.2</w:t>
        </w:r>
      </w:hyperlink>
      <w:r>
        <w:t xml:space="preserve"> </w:t>
      </w:r>
      <w:r>
        <w:t xml:space="preserve">applies.</w:t>
      </w:r>
    </w:p>
    <w:bookmarkStart w:id="298" w:name="tab:policy-source-family-h25"/>
    <w:p>
      <w:pPr>
        <w:pStyle w:val="TableCaption"/>
        <w:keepNext/>
      </w:pPr>
      <w:r>
        <w:t xml:space="preserve">Table 28: Per-family interaction test: coverage predictors vs the within-SDG semantic gap, raw and register-adjusted.</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8: Per-family interaction test: coverage predictors vs the within-SDG semantic gap, raw and register-adjusted."/>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Family</w:t>
            </w:r>
          </w:p>
        </w:tc>
        <w:tc>
          <w:tcPr>
            <w:tcBorders>
              <w:bottom w:val="single" w:sz="8" w:space="0" w:color="auto"/>
            </w:tcBorders>
          </w:tcPr>
          <w:p>
            <w:pPr>
              <w:pStyle w:val="Compact"/>
              <w:keepNext/>
              <w:jc w:val="center"/>
            </w:pPr>
            <m:oMath>
              <m:r>
                <m:t>n</m:t>
              </m:r>
            </m:oMath>
          </w:p>
        </w:tc>
        <w:tc>
          <w:tcPr>
            <w:tcBorders>
              <w:bottom w:val="single" w:sz="8" w:space="0" w:color="auto"/>
            </w:tcBorders>
          </w:tcPr>
          <w:p>
            <w:pPr>
              <w:pStyle w:val="Compact"/>
              <w:keepNext/>
              <w:jc w:val="center"/>
            </w:pPr>
            <w:r>
              <w:t xml:space="preserve">Research share</w:t>
            </w:r>
            <w:r>
              <w:t xml:space="preserve">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Coverage gap</w:t>
            </w:r>
            <w:r>
              <w:t xml:space="preserve">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Coverage gap adj.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Research share excl. SDG 4</w:t>
            </w:r>
            <w:r>
              <w:t xml:space="preserve"> </w:t>
            </w:r>
            <m:oMath>
              <m:d>
                <m:dPr>
                  <m:begChr m:val="("/>
                  <m:endChr m:val=")"/>
                  <m:sepChr m:val=""/>
                  <m:grow/>
                </m:dPr>
                <m:e>
                  <m:r>
                    <m:t>ρ</m:t>
                  </m:r>
                  <m:r>
                    <m:rPr>
                      <m:sty m:val="p"/>
                    </m:rPr>
                    <m:t>,</m:t>
                  </m:r>
                  <m:r>
                    <m:t> </m:t>
                  </m:r>
                  <m:r>
                    <m:t>p</m:t>
                  </m:r>
                </m:e>
              </m:d>
            </m:oMath>
          </w:p>
        </w:tc>
      </w:tr>
      <w:tr>
        <w:trPr>
          <w:cantSplit/>
        </w:trPr>
        <w:tc>
          <w:tcPr/>
          <w:p>
            <w:pPr>
              <w:pStyle w:val="Compact"/>
              <w:keepNext/>
              <w:jc w:val="left"/>
            </w:pPr>
            <w:r>
              <w:t xml:space="preserve">Full corpus</w:t>
            </w:r>
          </w:p>
        </w:tc>
        <w:tc>
          <w:tcPr/>
          <w:p>
            <w:pPr>
              <w:pStyle w:val="Compact"/>
              <w:keepNext/>
              <w:jc w:val="center"/>
            </w:pPr>
            <w:r>
              <w:t xml:space="preserve">17</w:t>
            </w:r>
          </w:p>
        </w:tc>
        <w:tc>
          <w:tcPr/>
          <w:p>
            <w:pPr>
              <w:pStyle w:val="Compact"/>
              <w:keepNext/>
              <w:jc w:val="center"/>
            </w:pPr>
            <w:r>
              <w:t xml:space="preserve">0.449 (0.071)</w:t>
            </w:r>
          </w:p>
        </w:tc>
        <w:tc>
          <w:tcPr/>
          <w:p>
            <w:pPr>
              <w:pStyle w:val="Compact"/>
              <w:keepNext/>
              <w:jc w:val="center"/>
            </w:pPr>
            <w:r>
              <w:t xml:space="preserve">-0.012 (0.959)</w:t>
            </w:r>
          </w:p>
        </w:tc>
        <w:tc>
          <w:tcPr/>
          <w:p>
            <w:pPr>
              <w:pStyle w:val="Compact"/>
              <w:keepNext/>
              <w:jc w:val="center"/>
            </w:pPr>
            <w:r>
              <w:t xml:space="preserve">0.544 (0.025)</w:t>
            </w:r>
          </w:p>
        </w:tc>
        <w:tc>
          <w:tcPr/>
          <w:p>
            <w:pPr>
              <w:pStyle w:val="Compact"/>
              <w:keepNext/>
              <w:jc w:val="center"/>
            </w:pPr>
            <w:r>
              <w:t xml:space="preserve">0.606 (0.015)</w:t>
            </w:r>
          </w:p>
        </w:tc>
      </w:tr>
      <w:tr>
        <w:trPr>
          <w:cantSplit/>
        </w:trPr>
        <w:tc>
          <w:tcPr/>
          <w:p>
            <w:pPr>
              <w:pStyle w:val="Compact"/>
              <w:keepNext/>
              <w:jc w:val="left"/>
            </w:pPr>
            <w:r>
              <w:t xml:space="preserve">Curated AI/SDG</w:t>
            </w:r>
          </w:p>
        </w:tc>
        <w:tc>
          <w:tcPr/>
          <w:p>
            <w:pPr>
              <w:pStyle w:val="Compact"/>
              <w:keepNext/>
              <w:jc w:val="center"/>
            </w:pPr>
            <w:r>
              <w:t xml:space="preserve">17</w:t>
            </w:r>
          </w:p>
        </w:tc>
        <w:tc>
          <w:tcPr/>
          <w:p>
            <w:pPr>
              <w:pStyle w:val="Compact"/>
              <w:keepNext/>
              <w:jc w:val="center"/>
            </w:pPr>
            <w:r>
              <w:t xml:space="preserve">-0.056 (0.833)</w:t>
            </w:r>
          </w:p>
        </w:tc>
        <w:tc>
          <w:tcPr/>
          <w:p>
            <w:pPr>
              <w:pStyle w:val="Compact"/>
              <w:keepNext/>
              <w:jc w:val="center"/>
            </w:pPr>
            <w:r>
              <w:t xml:space="preserve">-0.223 (0.386)</w:t>
            </w:r>
          </w:p>
        </w:tc>
        <w:tc>
          <w:tcPr/>
          <w:p>
            <w:pPr>
              <w:pStyle w:val="Compact"/>
              <w:keepNext/>
              <w:jc w:val="center"/>
            </w:pPr>
            <w:r>
              <w:t xml:space="preserve">-0.061 (0.807)</w:t>
            </w:r>
          </w:p>
        </w:tc>
        <w:tc>
          <w:tcPr/>
          <w:p>
            <w:pPr>
              <w:pStyle w:val="Compact"/>
              <w:keepNext/>
              <w:jc w:val="center"/>
            </w:pPr>
            <w:r>
              <w:t xml:space="preserve">0.053 (0.848)</w:t>
            </w:r>
          </w:p>
        </w:tc>
      </w:tr>
      <w:tr>
        <w:trPr>
          <w:cantSplit/>
        </w:trPr>
        <w:tc>
          <w:tcPr/>
          <w:p>
            <w:pPr>
              <w:pStyle w:val="Compact"/>
              <w:keepNext/>
              <w:jc w:val="left"/>
            </w:pPr>
            <w:r>
              <w:t xml:space="preserve">SDGi VNR/VLR</w:t>
            </w:r>
          </w:p>
        </w:tc>
        <w:tc>
          <w:tcPr/>
          <w:p>
            <w:pPr>
              <w:pStyle w:val="Compact"/>
              <w:keepNext/>
              <w:jc w:val="center"/>
            </w:pPr>
            <w:r>
              <w:t xml:space="preserve">17</w:t>
            </w:r>
          </w:p>
        </w:tc>
        <w:tc>
          <w:tcPr/>
          <w:p>
            <w:pPr>
              <w:pStyle w:val="Compact"/>
              <w:keepNext/>
              <w:jc w:val="center"/>
            </w:pPr>
            <w:r>
              <w:t xml:space="preserve">0.596 (0.014)</w:t>
            </w:r>
          </w:p>
        </w:tc>
        <w:tc>
          <w:tcPr/>
          <w:p>
            <w:pPr>
              <w:pStyle w:val="Compact"/>
              <w:keepNext/>
              <w:jc w:val="center"/>
            </w:pPr>
            <w:r>
              <w:t xml:space="preserve">0.042 (0.873)</w:t>
            </w:r>
          </w:p>
        </w:tc>
        <w:tc>
          <w:tcPr/>
          <w:p>
            <w:pPr>
              <w:pStyle w:val="Compact"/>
              <w:keepNext/>
              <w:jc w:val="center"/>
            </w:pPr>
            <w:r>
              <w:t xml:space="preserve">0.498 (0.044)</w:t>
            </w:r>
          </w:p>
        </w:tc>
        <w:tc>
          <w:tcPr/>
          <w:p>
            <w:pPr>
              <w:pStyle w:val="Compact"/>
              <w:keepNext/>
              <w:jc w:val="center"/>
            </w:pPr>
            <w:r>
              <w:t xml:space="preserve">0.703 (0.003)</w:t>
            </w:r>
          </w:p>
        </w:tc>
      </w:tr>
      <w:tr>
        <w:trPr>
          <w:cantSplit/>
        </w:trP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0.425 (0.115)</w:t>
            </w:r>
          </w:p>
        </w:tc>
        <w:tc>
          <w:tcPr/>
          <w:p>
            <w:pPr>
              <w:pStyle w:val="Compact"/>
              <w:jc w:val="center"/>
            </w:pPr>
            <w:r>
              <w:t xml:space="preserve">0.354 (0.195)</w:t>
            </w:r>
          </w:p>
        </w:tc>
        <w:tc>
          <w:tcPr/>
          <w:p>
            <w:pPr>
              <w:pStyle w:val="Compact"/>
              <w:jc w:val="center"/>
            </w:pPr>
            <w:r>
              <w:t xml:space="preserve">0.357 (0.191)</w:t>
            </w:r>
          </w:p>
        </w:tc>
        <w:tc>
          <w:tcPr/>
          <w:p>
            <w:pPr>
              <w:pStyle w:val="Compact"/>
              <w:jc w:val="center"/>
            </w:pPr>
            <w:r>
              <w:t xml:space="preserve">0.609 (0.024)</w:t>
            </w:r>
          </w:p>
        </w:tc>
      </w:tr>
    </w:tbl>
    <w:bookmarkEnd w:id="298"/>
    <w:p>
      <w:pPr>
        <w:pStyle w:val="BodyText"/>
        <w:spacing w:line="240" w:lineRule="auto"/>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Coverage gap adj. column correlates that same coverage gap with the register-adjusted gap obtained by projecting both sides through the INLP matrix (Section </w:t>
      </w:r>
      <w:hyperlink w:anchor="sec:register-adjustment-inlp">
        <w:r>
          <w:rPr>
            <w:rStyle w:val="Hyperlink"/>
          </w:rPr>
          <w:t xml:space="preserve">3.8</w:t>
        </w:r>
      </w:hyperlink>
      <w:r>
        <w:t xml:space="preserve">); raw and adjusted rows use identical capped segment sets. The curated AI/SDG family is the symmetric AI/SDG-vs-AI/SDG control matching the research corpus’s AI</w:t>
      </w:r>
      <w:r>
        <w:t xml:space="preserve"> </w:t>
      </w:r>
      <m:oMath>
        <m:r>
          <m:rPr>
            <m:sty m:val="p"/>
          </m:rPr>
          <m:t>∩</m:t>
        </m:r>
      </m:oMath>
      <w:r>
        <w:t xml:space="preserve"> </w:t>
      </w:r>
      <w:r>
        <w:t xml:space="preserve">SDG scope.</w:t>
      </w:r>
    </w:p>
    <w:bookmarkEnd w:id="299"/>
    <w:bookmarkEnd w:id="300"/>
    <w:bookmarkStart w:id="302" w:name="app:regression"/>
    <w:p>
      <w:pPr>
        <w:pStyle w:val="Heading1"/>
      </w:pPr>
      <w:r>
        <w:t xml:space="preserve">I 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method dimension includes the zero-shot nearest-centroid rule under each of the three encoders, making this appendix the one place the method spans encoders. The dependent variable is the rank of the semantic gap within each configuration (1–17 per config, ties averaged); predictors are expressed in percentage points (0–100). Table </w:t>
      </w:r>
      <w:hyperlink w:anchor="tab:k1-specification-grid">
        <w:r>
          <w:rPr>
            <w:rStyle w:val="Hyperlink"/>
          </w:rPr>
          <w:t xml:space="preserve">29</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raw-null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 This reversal is a statement about interaction coefficients (each encoder’s slope relative to the pooled average), not about the per-configuration Spearman signs in Table </w:t>
      </w:r>
      <w:hyperlink w:anchor="tab:interaction">
        <w:r>
          <w:rPr>
            <w:rStyle w:val="Hyperlink"/>
          </w:rPr>
          <w:t xml:space="preserve">4</w:t>
        </w:r>
      </w:hyperlink>
      <w:r>
        <w:t xml:space="preserve">, which stay positive for SciBERT.</w:t>
      </w:r>
    </w:p>
    <w:bookmarkStart w:id="301" w:name="tab:k1-specification-grid"/>
    <w:p>
      <w:pPr>
        <w:pStyle w:val="TableCaption"/>
        <w:keepNext/>
      </w:pPr>
      <w:r>
        <w:t xml:space="preserve">Table 29: Pooled OLS: coverage predictors and the within-SDG semantic gap rank across 24 configurations.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9: 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cantSplit/>
          <w:tblHeader w:val="true"/>
        </w:trPr>
        <w:tc>
          <w:tcPr>
            <w:gridSpan w:val="9"/>
            <w:tcBorders>
              <w:bottom w:val="single" w:sz="8" w:space="0" w:color="auto"/>
            </w:tcBorders>
          </w:tcPr>
          <w:p>
            <w:pPr>
              <w:pStyle w:val="Compact"/>
              <w:keepNext/>
              <w:jc w:val="center"/>
            </w:pPr>
            <w:r>
              <w:rPr>
                <w:bCs/>
                <w:b/>
                <w:sz w:val="5"/>
                <w:szCs w:val="5"/>
              </w:rPr>
              <w:t xml:space="preserve">Core</w:t>
            </w:r>
          </w:p>
        </w:tc>
        <w:tc>
          <w:tcPr>
            <w:gridSpan w:val="6"/>
            <w:tcBorders>
              <w:bottom w:val="single" w:sz="8" w:space="0" w:color="auto"/>
            </w:tcBorders>
          </w:tcPr>
          <w:p>
            <w:pPr>
              <w:pStyle w:val="Compact"/>
              <w:keepNext/>
              <w:jc w:val="center"/>
            </w:pPr>
            <w:r>
              <w:rPr>
                <w:bCs/>
                <w:b/>
                <w:sz w:val="5"/>
                <w:szCs w:val="5"/>
              </w:rPr>
              <w:t xml:space="preserve">Robustness</w:t>
            </w:r>
          </w:p>
        </w:tc>
        <w:tc>
          <w:tcPr>
            <w:gridSpan w:val="4"/>
            <w:tcBorders>
              <w:bottom w:val="single" w:sz="8" w:space="0" w:color="auto"/>
            </w:tcBorders>
          </w:tcPr>
          <w:p>
            <w:pPr>
              <w:pStyle w:val="Compact"/>
              <w:keepNext/>
              <w:jc w:val="center"/>
            </w:pPr>
            <w:r>
              <w:rPr>
                <w:bCs/>
                <w:b/>
                <w:sz w:val="5"/>
                <w:szCs w:val="5"/>
              </w:rPr>
              <w:t xml:space="preserve">Interactions</w:t>
            </w:r>
          </w:p>
        </w:tc>
        <w:tc>
          <w:tcPr>
            <w:gridSpan w:val="4"/>
            <w:tcBorders>
              <w:bottom w:val="single" w:sz="8" w:space="0" w:color="auto"/>
            </w:tcBorders>
          </w:tcPr>
          <w:p>
            <w:pPr>
              <w:pStyle w:val="Compact"/>
              <w:keepNext/>
              <w:jc w:val="center"/>
            </w:pPr>
            <w:r>
              <w:rPr>
                <w:bCs/>
                <w:b/>
                <w:sz w:val="5"/>
                <w:szCs w:val="5"/>
              </w:rPr>
              <w:t xml:space="preserve">Functional form</w:t>
            </w:r>
          </w:p>
        </w:tc>
        <w:tc>
          <w:tcPr>
            <w:tcBorders>
              <w:bottom w:val="single" w:sz="8" w:space="0" w:color="auto"/>
            </w:tcBorders>
          </w:tcPr>
          <w:p>
            <w:pPr>
              <w:pStyle w:val="Compact"/>
              <w:keepNext/>
            </w:pP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rPr>
                <w:sz w:val="5"/>
                <w:szCs w:val="5"/>
              </w:rPr>
              <w:t xml:space="preserve">(1)</w:t>
            </w:r>
          </w:p>
        </w:tc>
        <w:tc>
          <w:tcPr>
            <w:tcBorders>
              <w:bottom w:val="single" w:sz="8" w:space="0" w:color="auto"/>
            </w:tcBorders>
          </w:tcPr>
          <w:p>
            <w:pPr>
              <w:pStyle w:val="Compact"/>
              <w:keepNext/>
              <w:jc w:val="center"/>
            </w:pPr>
            <w:r>
              <w:rPr>
                <w:sz w:val="5"/>
                <w:szCs w:val="5"/>
              </w:rPr>
              <w:t xml:space="preserve">(2)</w:t>
            </w:r>
          </w:p>
        </w:tc>
        <w:tc>
          <w:tcPr>
            <w:tcBorders>
              <w:bottom w:val="single" w:sz="8" w:space="0" w:color="auto"/>
            </w:tcBorders>
          </w:tcPr>
          <w:p>
            <w:pPr>
              <w:pStyle w:val="Compact"/>
              <w:keepNext/>
              <w:jc w:val="center"/>
            </w:pPr>
            <w:r>
              <w:rPr>
                <w:sz w:val="5"/>
                <w:szCs w:val="5"/>
              </w:rPr>
              <w:t xml:space="preserve">(3)</w:t>
            </w:r>
          </w:p>
        </w:tc>
        <w:tc>
          <w:tcPr>
            <w:tcBorders>
              <w:bottom w:val="single" w:sz="8" w:space="0" w:color="auto"/>
            </w:tcBorders>
          </w:tcPr>
          <w:p>
            <w:pPr>
              <w:pStyle w:val="Compact"/>
              <w:keepNext/>
              <w:jc w:val="center"/>
            </w:pPr>
            <w:r>
              <w:rPr>
                <w:sz w:val="5"/>
                <w:szCs w:val="5"/>
              </w:rPr>
              <w:t xml:space="preserve">(4)</w:t>
            </w:r>
          </w:p>
        </w:tc>
        <w:tc>
          <w:tcPr>
            <w:tcBorders>
              <w:bottom w:val="single" w:sz="8" w:space="0" w:color="auto"/>
            </w:tcBorders>
          </w:tcPr>
          <w:p>
            <w:pPr>
              <w:pStyle w:val="Compact"/>
              <w:keepNext/>
              <w:jc w:val="center"/>
            </w:pPr>
            <w:r>
              <w:rPr>
                <w:sz w:val="5"/>
                <w:szCs w:val="5"/>
              </w:rPr>
              <w:t xml:space="preserve">(5)</w:t>
            </w:r>
          </w:p>
        </w:tc>
        <w:tc>
          <w:tcPr>
            <w:tcBorders>
              <w:bottom w:val="single" w:sz="8" w:space="0" w:color="auto"/>
            </w:tcBorders>
          </w:tcPr>
          <w:p>
            <w:pPr>
              <w:pStyle w:val="Compact"/>
              <w:keepNext/>
              <w:jc w:val="center"/>
            </w:pPr>
            <w:r>
              <w:rPr>
                <w:sz w:val="5"/>
                <w:szCs w:val="5"/>
              </w:rPr>
              <w:t xml:space="preserve">(6)</w:t>
            </w:r>
          </w:p>
        </w:tc>
        <w:tc>
          <w:tcPr>
            <w:tcBorders>
              <w:bottom w:val="single" w:sz="8" w:space="0" w:color="auto"/>
            </w:tcBorders>
          </w:tcPr>
          <w:p>
            <w:pPr>
              <w:pStyle w:val="Compact"/>
              <w:keepNext/>
              <w:jc w:val="center"/>
            </w:pPr>
            <w:r>
              <w:rPr>
                <w:sz w:val="5"/>
                <w:szCs w:val="5"/>
              </w:rPr>
              <w:t xml:space="preserve">(7)</w:t>
            </w:r>
          </w:p>
        </w:tc>
        <w:tc>
          <w:tcPr>
            <w:tcBorders>
              <w:bottom w:val="single" w:sz="8" w:space="0" w:color="auto"/>
            </w:tcBorders>
          </w:tcPr>
          <w:p>
            <w:pPr>
              <w:pStyle w:val="Compact"/>
              <w:keepNext/>
              <w:jc w:val="center"/>
            </w:pPr>
            <w:r>
              <w:rPr>
                <w:sz w:val="5"/>
                <w:szCs w:val="5"/>
              </w:rPr>
              <w:t xml:space="preserve">(8)</w:t>
            </w:r>
          </w:p>
        </w:tc>
        <w:tc>
          <w:tcPr>
            <w:tcBorders>
              <w:bottom w:val="single" w:sz="8" w:space="0" w:color="auto"/>
            </w:tcBorders>
          </w:tcPr>
          <w:p>
            <w:pPr>
              <w:pStyle w:val="Compact"/>
              <w:keepNext/>
              <w:jc w:val="center"/>
            </w:pPr>
            <w:r>
              <w:rPr>
                <w:sz w:val="5"/>
                <w:szCs w:val="5"/>
              </w:rPr>
              <w:t xml:space="preserve">(9)</w:t>
            </w:r>
          </w:p>
        </w:tc>
        <w:tc>
          <w:tcPr>
            <w:tcBorders>
              <w:bottom w:val="single" w:sz="8" w:space="0" w:color="auto"/>
            </w:tcBorders>
          </w:tcPr>
          <w:p>
            <w:pPr>
              <w:pStyle w:val="Compact"/>
              <w:keepNext/>
              <w:jc w:val="center"/>
            </w:pPr>
            <w:r>
              <w:rPr>
                <w:sz w:val="5"/>
                <w:szCs w:val="5"/>
              </w:rPr>
              <w:t xml:space="preserve">(10)</w:t>
            </w:r>
          </w:p>
        </w:tc>
        <w:tc>
          <w:tcPr>
            <w:tcBorders>
              <w:bottom w:val="single" w:sz="8" w:space="0" w:color="auto"/>
            </w:tcBorders>
          </w:tcPr>
          <w:p>
            <w:pPr>
              <w:pStyle w:val="Compact"/>
              <w:keepNext/>
              <w:jc w:val="center"/>
            </w:pPr>
            <w:r>
              <w:rPr>
                <w:sz w:val="5"/>
                <w:szCs w:val="5"/>
              </w:rPr>
              <w:t xml:space="preserve">(11)</w:t>
            </w:r>
          </w:p>
        </w:tc>
        <w:tc>
          <w:tcPr>
            <w:tcBorders>
              <w:bottom w:val="single" w:sz="8" w:space="0" w:color="auto"/>
            </w:tcBorders>
          </w:tcPr>
          <w:p>
            <w:pPr>
              <w:pStyle w:val="Compact"/>
              <w:keepNext/>
              <w:jc w:val="center"/>
            </w:pPr>
            <w:r>
              <w:rPr>
                <w:sz w:val="5"/>
                <w:szCs w:val="5"/>
              </w:rPr>
              <w:t xml:space="preserve">(12)</w:t>
            </w:r>
          </w:p>
        </w:tc>
        <w:tc>
          <w:tcPr>
            <w:tcBorders>
              <w:bottom w:val="single" w:sz="8" w:space="0" w:color="auto"/>
            </w:tcBorders>
          </w:tcPr>
          <w:p>
            <w:pPr>
              <w:pStyle w:val="Compact"/>
              <w:keepNext/>
              <w:jc w:val="center"/>
            </w:pPr>
            <w:r>
              <w:rPr>
                <w:sz w:val="5"/>
                <w:szCs w:val="5"/>
              </w:rPr>
              <w:t xml:space="preserve">(13)</w:t>
            </w:r>
          </w:p>
        </w:tc>
        <w:tc>
          <w:tcPr>
            <w:tcBorders>
              <w:bottom w:val="single" w:sz="8" w:space="0" w:color="auto"/>
            </w:tcBorders>
          </w:tcPr>
          <w:p>
            <w:pPr>
              <w:pStyle w:val="Compact"/>
              <w:keepNext/>
              <w:jc w:val="center"/>
            </w:pPr>
            <w:r>
              <w:rPr>
                <w:sz w:val="5"/>
                <w:szCs w:val="5"/>
              </w:rPr>
              <w:t xml:space="preserve">(14)</w:t>
            </w:r>
          </w:p>
        </w:tc>
        <w:tc>
          <w:tcPr>
            <w:tcBorders>
              <w:bottom w:val="single" w:sz="8" w:space="0" w:color="auto"/>
            </w:tcBorders>
          </w:tcPr>
          <w:p>
            <w:pPr>
              <w:pStyle w:val="Compact"/>
              <w:keepNext/>
              <w:jc w:val="center"/>
            </w:pPr>
            <w:r>
              <w:rPr>
                <w:sz w:val="5"/>
                <w:szCs w:val="5"/>
              </w:rPr>
              <w:t xml:space="preserve">(15)</w:t>
            </w:r>
          </w:p>
        </w:tc>
        <w:tc>
          <w:tcPr>
            <w:tcBorders>
              <w:bottom w:val="single" w:sz="8" w:space="0" w:color="auto"/>
            </w:tcBorders>
          </w:tcPr>
          <w:p>
            <w:pPr>
              <w:pStyle w:val="Compact"/>
              <w:keepNext/>
              <w:jc w:val="center"/>
            </w:pPr>
            <w:r>
              <w:rPr>
                <w:sz w:val="5"/>
                <w:szCs w:val="5"/>
              </w:rPr>
              <w:t xml:space="preserve">(16)</w:t>
            </w:r>
          </w:p>
        </w:tc>
        <w:tc>
          <w:tcPr>
            <w:tcBorders>
              <w:bottom w:val="single" w:sz="8" w:space="0" w:color="auto"/>
            </w:tcBorders>
          </w:tcPr>
          <w:p>
            <w:pPr>
              <w:pStyle w:val="Compact"/>
              <w:keepNext/>
              <w:jc w:val="center"/>
            </w:pPr>
            <w:r>
              <w:rPr>
                <w:sz w:val="5"/>
                <w:szCs w:val="5"/>
              </w:rPr>
              <w:t xml:space="preserve">(17)</w:t>
            </w:r>
          </w:p>
        </w:tc>
        <w:tc>
          <w:tcPr>
            <w:tcBorders>
              <w:bottom w:val="single" w:sz="8" w:space="0" w:color="auto"/>
            </w:tcBorders>
          </w:tcPr>
          <w:p>
            <w:pPr>
              <w:pStyle w:val="Compact"/>
              <w:keepNext/>
              <w:jc w:val="center"/>
            </w:pPr>
            <w:r>
              <w:rPr>
                <w:sz w:val="5"/>
                <w:szCs w:val="5"/>
              </w:rPr>
              <w:t xml:space="preserve">(18)</w:t>
            </w:r>
          </w:p>
        </w:tc>
        <w:tc>
          <w:tcPr>
            <w:tcBorders>
              <w:bottom w:val="single" w:sz="8" w:space="0" w:color="auto"/>
            </w:tcBorders>
          </w:tcPr>
          <w:p>
            <w:pPr>
              <w:pStyle w:val="Compact"/>
              <w:keepNext/>
              <w:jc w:val="center"/>
            </w:pPr>
            <w:r>
              <w:rPr>
                <w:sz w:val="5"/>
                <w:szCs w:val="5"/>
              </w:rPr>
              <w:t xml:space="preserve">(19)</w:t>
            </w:r>
          </w:p>
        </w:tc>
        <w:tc>
          <w:tcPr>
            <w:tcBorders>
              <w:bottom w:val="single" w:sz="8" w:space="0" w:color="auto"/>
            </w:tcBorders>
          </w:tcPr>
          <w:p>
            <w:pPr>
              <w:pStyle w:val="Compact"/>
              <w:keepNext/>
              <w:jc w:val="center"/>
            </w:pPr>
            <w:r>
              <w:rPr>
                <w:sz w:val="5"/>
                <w:szCs w:val="5"/>
              </w:rPr>
              <w:t xml:space="preserve">(20)</w:t>
            </w:r>
          </w:p>
        </w:tc>
        <w:tc>
          <w:tcPr>
            <w:tcBorders>
              <w:bottom w:val="single" w:sz="8" w:space="0" w:color="auto"/>
            </w:tcBorders>
          </w:tcPr>
          <w:p>
            <w:pPr>
              <w:pStyle w:val="Compact"/>
              <w:keepNext/>
              <w:jc w:val="center"/>
            </w:pPr>
            <w:r>
              <w:rPr>
                <w:sz w:val="5"/>
                <w:szCs w:val="5"/>
              </w:rPr>
              <w:t xml:space="preserve">(21)</w:t>
            </w:r>
          </w:p>
        </w:tc>
        <w:tc>
          <w:tcPr>
            <w:tcBorders>
              <w:bottom w:val="single" w:sz="8" w:space="0" w:color="auto"/>
            </w:tcBorders>
          </w:tcPr>
          <w:p>
            <w:pPr>
              <w:pStyle w:val="Compact"/>
              <w:keepNext/>
              <w:jc w:val="center"/>
            </w:pPr>
            <w:r>
              <w:rPr>
                <w:sz w:val="5"/>
                <w:szCs w:val="5"/>
              </w:rPr>
              <w:t xml:space="preserve">(22)</w:t>
            </w:r>
          </w:p>
        </w:tc>
        <w:tc>
          <w:tcPr>
            <w:tcBorders>
              <w:bottom w:val="single" w:sz="8" w:space="0" w:color="auto"/>
            </w:tcBorders>
          </w:tcPr>
          <w:p>
            <w:pPr>
              <w:pStyle w:val="Compact"/>
              <w:keepNext/>
              <w:jc w:val="center"/>
            </w:pPr>
            <w:r>
              <w:rPr>
                <w:sz w:val="5"/>
                <w:szCs w:val="5"/>
              </w:rPr>
              <w:t xml:space="preserve">(23)</w:t>
            </w:r>
          </w:p>
        </w:tc>
      </w:tr>
      <w:tr>
        <w:trPr>
          <w:cantSplit/>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rPr>
                <w:sz w:val="5"/>
                <w:szCs w:val="5"/>
              </w:rPr>
              <w:t xml:space="preserve">Adj. gap   covgap</w:t>
            </w:r>
          </w:p>
        </w:tc>
        <w:tc>
          <w:tcPr>
            <w:tcBorders>
              <w:bottom w:val="single" w:sz="8" w:space="0" w:color="auto"/>
            </w:tcBorders>
          </w:tcPr>
          <w:p>
            <w:pPr>
              <w:pStyle w:val="Compact"/>
              <w:keepNext/>
              <w:jc w:val="center"/>
            </w:pPr>
            <w:r>
              <w:rPr>
                <w:sz w:val="5"/>
                <w:szCs w:val="5"/>
              </w:rPr>
              <w:t xml:space="preserve">Adj. gap   dominance</w:t>
            </w:r>
          </w:p>
        </w:tc>
        <w:tc>
          <w:tcPr>
            <w:tcBorders>
              <w:bottom w:val="single" w:sz="8" w:space="0" w:color="auto"/>
            </w:tcBorders>
          </w:tcPr>
          <w:p>
            <w:pPr>
              <w:pStyle w:val="Compact"/>
              <w:keepNext/>
              <w:jc w:val="center"/>
            </w:pPr>
            <w:r>
              <w:rPr>
                <w:sz w:val="5"/>
                <w:szCs w:val="5"/>
              </w:rPr>
              <w:t xml:space="preserve">Raw gap   covgap</w:t>
            </w:r>
          </w:p>
        </w:tc>
        <w:tc>
          <w:tcPr>
            <w:tcBorders>
              <w:bottom w:val="single" w:sz="8" w:space="0" w:color="auto"/>
            </w:tcBorders>
          </w:tcPr>
          <w:p>
            <w:pPr>
              <w:pStyle w:val="Compact"/>
              <w:keepNext/>
              <w:jc w:val="center"/>
            </w:pPr>
            <w:r>
              <w:rPr>
                <w:sz w:val="5"/>
                <w:szCs w:val="5"/>
              </w:rPr>
              <w:t xml:space="preserve">Raw gap   dominance</w:t>
            </w:r>
          </w:p>
        </w:tc>
        <w:tc>
          <w:tcPr>
            <w:tcBorders>
              <w:bottom w:val="single" w:sz="8" w:space="0" w:color="auto"/>
            </w:tcBorders>
          </w:tcPr>
          <w:p>
            <w:pPr>
              <w:pStyle w:val="Compact"/>
              <w:keepNext/>
              <w:jc w:val="center"/>
            </w:pPr>
            <w:r>
              <w:rPr>
                <w:sz w:val="5"/>
                <w:szCs w:val="5"/>
              </w:rPr>
              <w:t xml:space="preserve">Reg. gap   covgap</w:t>
            </w:r>
          </w:p>
        </w:tc>
        <w:tc>
          <w:tcPr>
            <w:tcBorders>
              <w:bottom w:val="single" w:sz="8" w:space="0" w:color="auto"/>
            </w:tcBorders>
          </w:tcPr>
          <w:p>
            <w:pPr>
              <w:pStyle w:val="Compact"/>
              <w:keepNext/>
              <w:jc w:val="center"/>
            </w:pPr>
            <w:r>
              <w:rPr>
                <w:sz w:val="5"/>
                <w:szCs w:val="5"/>
              </w:rPr>
              <w:t xml:space="preserve">Reg. gap   dominance</w:t>
            </w:r>
          </w:p>
        </w:tc>
        <w:tc>
          <w:tcPr>
            <w:tcBorders>
              <w:bottom w:val="single" w:sz="8" w:space="0" w:color="auto"/>
            </w:tcBorders>
          </w:tcPr>
          <w:p>
            <w:pPr>
              <w:pStyle w:val="Compact"/>
              <w:keepNext/>
              <w:jc w:val="center"/>
            </w:pPr>
            <w:r>
              <w:rPr>
                <w:sz w:val="5"/>
                <w:szCs w:val="5"/>
              </w:rPr>
              <w:t xml:space="preserve">Adj. gap   rescov</w:t>
            </w:r>
          </w:p>
        </w:tc>
        <w:tc>
          <w:tcPr>
            <w:tcBorders>
              <w:bottom w:val="single" w:sz="8" w:space="0" w:color="auto"/>
            </w:tcBorders>
          </w:tcPr>
          <w:p>
            <w:pPr>
              <w:pStyle w:val="Compact"/>
              <w:keepNext/>
              <w:jc w:val="center"/>
            </w:pPr>
            <w:r>
              <w:rPr>
                <w:sz w:val="5"/>
                <w:szCs w:val="5"/>
              </w:rPr>
              <w:t xml:space="preserve">Raw gap   rescov</w:t>
            </w:r>
          </w:p>
        </w:tc>
        <w:tc>
          <w:tcPr>
            <w:tcBorders>
              <w:bottom w:val="single" w:sz="8" w:space="0" w:color="auto"/>
            </w:tcBorders>
          </w:tcPr>
          <w:p>
            <w:pPr>
              <w:pStyle w:val="Compact"/>
              <w:keepNext/>
              <w:jc w:val="center"/>
            </w:pPr>
            <w:r>
              <w:rPr>
                <w:sz w:val="5"/>
                <w:szCs w:val="5"/>
              </w:rPr>
              <w:t xml:space="preserve">Reg. gap   rescov</w:t>
            </w:r>
          </w:p>
        </w:tc>
        <w:tc>
          <w:tcPr>
            <w:tcBorders>
              <w:bottom w:val="single" w:sz="8" w:space="0" w:color="auto"/>
            </w:tcBorders>
          </w:tcPr>
          <w:p>
            <w:pPr>
              <w:pStyle w:val="Compact"/>
              <w:keepNext/>
              <w:jc w:val="center"/>
            </w:pPr>
            <w:r>
              <w:rPr>
                <w:sz w:val="5"/>
                <w:szCs w:val="5"/>
              </w:rPr>
              <w:t xml:space="preserve">No classifier ind.</w:t>
            </w:r>
          </w:p>
        </w:tc>
        <w:tc>
          <w:tcPr>
            <w:tcBorders>
              <w:bottom w:val="single" w:sz="8" w:space="0" w:color="auto"/>
            </w:tcBorders>
          </w:tcPr>
          <w:p>
            <w:pPr>
              <w:pStyle w:val="Compact"/>
              <w:keepNext/>
              <w:jc w:val="center"/>
            </w:pPr>
            <w:r>
              <w:rPr>
                <w:sz w:val="5"/>
                <w:szCs w:val="5"/>
              </w:rPr>
              <w:t xml:space="preserve">+ SDG FE</w:t>
            </w:r>
          </w:p>
        </w:tc>
        <w:tc>
          <w:tcPr>
            <w:tcBorders>
              <w:bottom w:val="single" w:sz="8" w:space="0" w:color="auto"/>
            </w:tcBorders>
          </w:tcPr>
          <w:p>
            <w:pPr>
              <w:pStyle w:val="Compact"/>
              <w:keepNext/>
              <w:jc w:val="center"/>
            </w:pPr>
            <w:r>
              <w:rPr>
                <w:sz w:val="5"/>
                <w:szCs w:val="5"/>
              </w:rPr>
              <w:t xml:space="preserve">Supervised only</w:t>
            </w:r>
          </w:p>
        </w:tc>
        <w:tc>
          <w:tcPr>
            <w:tcBorders>
              <w:bottom w:val="single" w:sz="8" w:space="0" w:color="auto"/>
            </w:tcBorders>
          </w:tcPr>
          <w:p>
            <w:pPr>
              <w:pStyle w:val="Compact"/>
              <w:keepNext/>
              <w:jc w:val="center"/>
            </w:pPr>
            <w:r>
              <w:rPr>
                <w:sz w:val="5"/>
                <w:szCs w:val="5"/>
              </w:rPr>
              <w:t xml:space="preserve">Keyword only</w:t>
            </w:r>
          </w:p>
        </w:tc>
        <w:tc>
          <w:tcPr>
            <w:tcBorders>
              <w:bottom w:val="single" w:sz="8" w:space="0" w:color="auto"/>
            </w:tcBorders>
          </w:tcPr>
          <w:p>
            <w:pPr>
              <w:pStyle w:val="Compact"/>
              <w:keepNext/>
              <w:jc w:val="center"/>
            </w:pPr>
            <w:r>
              <w:rPr>
                <w:sz w:val="5"/>
                <w:szCs w:val="5"/>
              </w:rPr>
              <w:t xml:space="preserve">MPNet only</w:t>
            </w:r>
          </w:p>
        </w:tc>
        <w:tc>
          <w:tcPr>
            <w:tcBorders>
              <w:bottom w:val="single" w:sz="8" w:space="0" w:color="auto"/>
            </w:tcBorders>
          </w:tcPr>
          <w:p>
            <w:pPr>
              <w:pStyle w:val="Compact"/>
              <w:keepNext/>
              <w:jc w:val="center"/>
            </w:pPr>
            <w:r>
              <w:rPr>
                <w:sz w:val="5"/>
                <w:szCs w:val="5"/>
              </w:rPr>
              <w:t xml:space="preserve">No clf + SDG FE</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enc</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ret</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mth</w:t>
            </w:r>
          </w:p>
        </w:tc>
        <w:tc>
          <w:tcPr>
            <w:tcBorders>
              <w:bottom w:val="single" w:sz="8" w:space="0" w:color="auto"/>
            </w:tcBorders>
          </w:tcPr>
          <w:p>
            <w:pPr>
              <w:pStyle w:val="Compact"/>
              <w:keepNext/>
              <w:jc w:val="center"/>
            </w:pPr>
            <w:r>
              <w:rPr>
                <w:sz w:val="5"/>
                <w:szCs w:val="5"/>
              </w:rPr>
              <w:t xml:space="preserve">+ all interactions</w:t>
            </w:r>
          </w:p>
        </w:tc>
        <w:tc>
          <w:tcPr>
            <w:tcBorders>
              <w:bottom w:val="single" w:sz="8" w:space="0" w:color="auto"/>
            </w:tcBorders>
          </w:tcPr>
          <w:p>
            <w:pPr>
              <w:pStyle w:val="Compact"/>
              <w:keepNext/>
              <w:jc w:val="center"/>
            </w:pPr>
            <w:r>
              <w:rPr>
                <w:sz w:val="5"/>
                <w:szCs w:val="5"/>
              </w:rPr>
              <w:t xml:space="preserve">Raw DV (not ranked)</w:t>
            </w:r>
          </w:p>
        </w:tc>
        <w:tc>
          <w:tcPr>
            <w:tcBorders>
              <w:bottom w:val="single" w:sz="8" w:space="0" w:color="auto"/>
            </w:tcBorders>
          </w:tcPr>
          <w:p>
            <w:pPr>
              <w:pStyle w:val="Compact"/>
              <w:keepNext/>
              <w:jc w:val="center"/>
            </w:pPr>
            <w:r>
              <w:rPr>
                <w:sz w:val="5"/>
                <w:szCs w:val="5"/>
              </w:rPr>
              <w:t xml:space="preserve">Log DV</w:t>
            </w:r>
          </w:p>
        </w:tc>
        <w:tc>
          <w:tcPr>
            <w:tcBorders>
              <w:bottom w:val="single" w:sz="8" w:space="0" w:color="auto"/>
            </w:tcBorders>
          </w:tcPr>
          <w:p>
            <w:pPr>
              <w:pStyle w:val="Compact"/>
              <w:keepNext/>
              <w:jc w:val="center"/>
            </w:pPr>
            <w:r>
              <w:rPr>
                <w:sz w:val="5"/>
                <w:szCs w:val="5"/>
              </w:rPr>
              <w:t xml:space="preserve">WLS</w:t>
            </w:r>
          </w:p>
        </w:tc>
        <w:tc>
          <w:tcPr>
            <w:tcBorders>
              <w:bottom w:val="single" w:sz="8" w:space="0" w:color="auto"/>
            </w:tcBorders>
          </w:tcPr>
          <w:p>
            <w:pPr>
              <w:pStyle w:val="Compact"/>
              <w:keepNext/>
              <w:jc w:val="center"/>
            </w:pPr>
            <w:r>
              <w:rPr>
                <w:sz w:val="5"/>
                <w:szCs w:val="5"/>
              </w:rPr>
              <w:t xml:space="preserve">Rank + bootstrap</w:t>
            </w:r>
          </w:p>
        </w:tc>
      </w:tr>
      <w:tr>
        <w:trPr>
          <w:cantSplit/>
        </w:trPr>
        <w:tc>
          <w:tcPr/>
          <w:p>
            <w:pPr>
              <w:pStyle w:val="Compact"/>
              <w:keepNext/>
              <w:jc w:val="left"/>
            </w:pPr>
            <w:r>
              <w:rPr>
                <w:sz w:val="5"/>
                <w:szCs w:val="5"/>
              </w:rP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keepNext/>
              <w:jc w:val="center"/>
            </w:pPr>
            <w:r>
              <w:rPr>
                <w:sz w:val="5"/>
                <w:szCs w:val="5"/>
              </w:rPr>
              <w:t xml:space="preserve">+0.185</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+0.093</w:t>
            </w:r>
          </w:p>
        </w:tc>
        <w:tc>
          <w:tcPr/>
          <w:p>
            <w:pPr>
              <w:pStyle w:val="Compact"/>
              <w:keepNext/>
              <w:jc w:val="center"/>
            </w:pPr>
            <w:r>
              <w:rPr>
                <w:sz w:val="5"/>
                <w:szCs w:val="5"/>
              </w:rPr>
              <w:t xml:space="preserve">–</w:t>
            </w:r>
          </w:p>
        </w:tc>
        <w:tc>
          <w:tcPr/>
          <w:p>
            <w:pPr>
              <w:pStyle w:val="Compact"/>
              <w:keepNext/>
              <w:jc w:val="center"/>
            </w:pPr>
            <w:r>
              <w:rPr>
                <w:sz w:val="5"/>
                <w:szCs w:val="5"/>
              </w:rPr>
              <w:t xml:space="preserve">-0.044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+0.185</w:t>
            </w:r>
            <m:oMath>
              <m:sSup>
                <m:e>
                  <m:r>
                    <m:t>​</m:t>
                  </m:r>
                </m:e>
                <m:sup>
                  <m:r>
                    <m:rPr>
                      <m:sty m:val="p"/>
                    </m:rPr>
                    <m:t>†</m:t>
                  </m:r>
                </m:sup>
              </m:sSup>
            </m:oMath>
          </w:p>
        </w:tc>
        <w:tc>
          <w:tcPr/>
          <w:p>
            <w:pPr>
              <w:pStyle w:val="Compact"/>
              <w:keepNext/>
              <w:jc w:val="center"/>
            </w:pPr>
            <w:r>
              <w:rPr>
                <w:sz w:val="5"/>
                <w:szCs w:val="5"/>
              </w:rPr>
              <w:t xml:space="preserve">-0.010</w:t>
            </w:r>
          </w:p>
        </w:tc>
        <w:tc>
          <w:tcPr/>
          <w:p>
            <w:pPr>
              <w:pStyle w:val="Compact"/>
              <w:keepNext/>
              <w:jc w:val="center"/>
            </w:pPr>
            <w:r>
              <w:rPr>
                <w:sz w:val="5"/>
                <w:szCs w:val="5"/>
              </w:rPr>
              <w:t xml:space="preserve">+0.199</w:t>
            </w:r>
            <m:oMath>
              <m:sSup>
                <m:e>
                  <m:r>
                    <m:t>​</m:t>
                  </m:r>
                </m:e>
                <m:sup>
                  <m:r>
                    <m:rPr>
                      <m:sty m:val="p"/>
                    </m:rPr>
                    <m:t>*</m:t>
                  </m:r>
                </m:sup>
              </m:sSup>
            </m:oMath>
          </w:p>
        </w:tc>
        <w:tc>
          <w:tcPr/>
          <w:p>
            <w:pPr>
              <w:pStyle w:val="Compact"/>
              <w:keepNext/>
              <w:jc w:val="center"/>
            </w:pPr>
            <w:r>
              <w:rPr>
                <w:sz w:val="5"/>
                <w:szCs w:val="5"/>
              </w:rPr>
              <w:t xml:space="preserve">+0.167</w:t>
            </w:r>
          </w:p>
        </w:tc>
        <w:tc>
          <w:tcPr/>
          <w:p>
            <w:pPr>
              <w:pStyle w:val="Compact"/>
              <w:keepNext/>
              <w:jc w:val="center"/>
            </w:pPr>
            <w:r>
              <w:rPr>
                <w:sz w:val="5"/>
                <w:szCs w:val="5"/>
              </w:rPr>
              <w:t xml:space="preserve">+0.329</w:t>
            </w:r>
            <m:oMath>
              <m:sSup>
                <m:e>
                  <m:r>
                    <m:t>​</m:t>
                  </m:r>
                </m:e>
                <m:sup>
                  <m:r>
                    <m:rPr>
                      <m:sty m:val="p"/>
                    </m:rPr>
                    <m:t>*</m:t>
                  </m:r>
                  <m:r>
                    <m:rPr>
                      <m:sty m:val="p"/>
                    </m:rPr>
                    <m:t>*</m:t>
                  </m:r>
                </m:sup>
              </m:sSup>
            </m:oMath>
          </w:p>
        </w:tc>
        <w:tc>
          <w:tcPr/>
          <w:p>
            <w:pPr>
              <w:pStyle w:val="Compact"/>
              <w:keepNext/>
              <w:jc w:val="center"/>
            </w:pPr>
            <w:r>
              <w:rPr>
                <w:sz w:val="5"/>
                <w:szCs w:val="5"/>
              </w:rPr>
              <w:t xml:space="preserve">-0.010</w:t>
            </w:r>
          </w:p>
        </w:tc>
        <w:tc>
          <w:tcPr/>
          <w:p>
            <w:pPr>
              <w:pStyle w:val="Compact"/>
              <w:keepNext/>
              <w:jc w:val="center"/>
            </w:pPr>
            <w:r>
              <w:rPr>
                <w:sz w:val="5"/>
                <w:szCs w:val="5"/>
              </w:rPr>
              <w:t xml:space="preserve">+0.333</w:t>
            </w:r>
            <m:oMath>
              <m:sSup>
                <m:e>
                  <m:r>
                    <m:t>​</m:t>
                  </m:r>
                </m:e>
                <m:sup>
                  <m:r>
                    <m:rPr>
                      <m:sty m:val="p"/>
                    </m:rPr>
                    <m:t>*</m:t>
                  </m:r>
                  <m:r>
                    <m:rPr>
                      <m:sty m:val="p"/>
                    </m:rPr>
                    <m:t>*</m:t>
                  </m:r>
                </m:sup>
              </m:sSup>
            </m:oMath>
          </w:p>
        </w:tc>
        <w:tc>
          <w:tcPr/>
          <w:p>
            <w:pPr>
              <w:pStyle w:val="Compact"/>
              <w:keepNext/>
              <w:jc w:val="center"/>
            </w:pPr>
            <w:r>
              <w:rPr>
                <w:sz w:val="5"/>
                <w:szCs w:val="5"/>
              </w:rPr>
              <w:t xml:space="preserve">+0.170</w:t>
            </w:r>
          </w:p>
        </w:tc>
        <w:tc>
          <w:tcPr/>
          <w:p>
            <w:pPr>
              <w:pStyle w:val="Compact"/>
              <w:keepNext/>
              <w:jc w:val="center"/>
            </w:pPr>
            <w:r>
              <w:rPr>
                <w:sz w:val="5"/>
                <w:szCs w:val="5"/>
              </w:rPr>
              <w:t xml:space="preserve">+0.239</w:t>
            </w:r>
            <m:oMath>
              <m:sSup>
                <m:e>
                  <m:r>
                    <m:t>​</m:t>
                  </m:r>
                </m:e>
                <m:sup>
                  <m:r>
                    <m:rPr>
                      <m:sty m:val="p"/>
                    </m:rPr>
                    <m:t>*</m:t>
                  </m:r>
                  <m:r>
                    <m:rPr>
                      <m:sty m:val="p"/>
                    </m:rPr>
                    <m:t>*</m:t>
                  </m:r>
                </m:sup>
              </m:sSup>
            </m:oMath>
          </w:p>
        </w:tc>
        <w:tc>
          <w:tcPr/>
          <w:p>
            <w:pPr>
              <w:pStyle w:val="Compact"/>
              <w:keepNext/>
              <w:jc w:val="center"/>
            </w:pPr>
            <w:r>
              <w:rPr>
                <w:sz w:val="5"/>
                <w:szCs w:val="5"/>
              </w:rPr>
              <w:t xml:space="preserve">+0.419</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+0.003</w:t>
            </w:r>
            <m:oMath>
              <m:sSup>
                <m:e>
                  <m:r>
                    <m:t>​</m:t>
                  </m:r>
                </m:e>
                <m:sup>
                  <m:r>
                    <m:rPr>
                      <m:sty m:val="p"/>
                    </m:rPr>
                    <m:t>*</m:t>
                  </m:r>
                  <m:r>
                    <m:rPr>
                      <m:sty m:val="p"/>
                    </m:rPr>
                    <m:t>*</m:t>
                  </m:r>
                </m:sup>
              </m:sSup>
            </m:oMath>
          </w:p>
        </w:tc>
        <w:tc>
          <w:tcPr/>
          <w:p>
            <w:pPr>
              <w:pStyle w:val="Compact"/>
              <w:keepNext/>
              <w:jc w:val="center"/>
            </w:pPr>
            <w:r>
              <w:rPr>
                <w:sz w:val="5"/>
                <w:szCs w:val="5"/>
              </w:rPr>
              <w:t xml:space="preserve">+0.003</w:t>
            </w:r>
            <m:oMath>
              <m:sSup>
                <m:e>
                  <m:r>
                    <m:t>​</m:t>
                  </m:r>
                </m:e>
                <m:sup>
                  <m:r>
                    <m:rPr>
                      <m:sty m:val="p"/>
                    </m:rPr>
                    <m:t>*</m:t>
                  </m:r>
                  <m:r>
                    <m:rPr>
                      <m:sty m:val="p"/>
                    </m:rPr>
                    <m:t>*</m:t>
                  </m:r>
                </m:sup>
              </m:sSup>
            </m:oMath>
          </w:p>
        </w:tc>
        <w:tc>
          <w:tcPr/>
          <w:p>
            <w:pPr>
              <w:pStyle w:val="Compact"/>
              <w:keepNext/>
              <w:jc w:val="center"/>
            </w:pPr>
            <w:r>
              <w:rPr>
                <w:sz w:val="5"/>
                <w:szCs w:val="5"/>
              </w:rPr>
              <w:t xml:space="preserve">+0.389</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+0.185</w:t>
            </w:r>
            <m:oMath>
              <m:sSup>
                <m:e>
                  <m:r>
                    <m:t>​</m:t>
                  </m:r>
                </m:e>
                <m:sup>
                  <m:r>
                    <m:rPr>
                      <m:sty m:val="p"/>
                    </m:rPr>
                    <m:t>†</m:t>
                  </m:r>
                </m:sup>
              </m:sSup>
            </m:oMath>
          </w:p>
        </w:tc>
      </w:tr>
      <w:tr>
        <w:trPr>
          <w:cantSplit/>
        </w:trPr>
        <w:tc>
          <w:tcPr/>
          <w:p>
            <w:pPr>
              <w:pStyle w:val="Compact"/>
              <w:keepNext/>
            </w:pPr>
          </w:p>
        </w:tc>
        <w:tc>
          <w:tcPr/>
          <w:p>
            <w:pPr>
              <w:pStyle w:val="Compact"/>
              <w:keepNext/>
              <w:jc w:val="center"/>
            </w:pPr>
            <w:r>
              <w:rPr>
                <w:sz w:val="5"/>
                <w:szCs w:val="5"/>
              </w:rPr>
              <w:t xml:space="preserve">(0.095)</w:t>
            </w:r>
          </w:p>
        </w:tc>
        <w:tc>
          <w:tcPr/>
          <w:p>
            <w:pPr>
              <w:pStyle w:val="Compact"/>
              <w:keepNext/>
            </w:pPr>
          </w:p>
        </w:tc>
        <w:tc>
          <w:tcPr/>
          <w:p>
            <w:pPr>
              <w:pStyle w:val="Compact"/>
              <w:keepNext/>
              <w:jc w:val="center"/>
            </w:pPr>
            <w:r>
              <w:rPr>
                <w:sz w:val="5"/>
                <w:szCs w:val="5"/>
              </w:rPr>
              <w:t xml:space="preserve">(0.169)</w:t>
            </w:r>
          </w:p>
        </w:tc>
        <w:tc>
          <w:tcPr/>
          <w:p>
            <w:pPr>
              <w:pStyle w:val="Compact"/>
              <w:keepNext/>
            </w:pPr>
          </w:p>
        </w:tc>
        <w:tc>
          <w:tcPr/>
          <w:p>
            <w:pPr>
              <w:pStyle w:val="Compact"/>
              <w:keepNext/>
              <w:jc w:val="center"/>
            </w:pPr>
            <w:r>
              <w:rPr>
                <w:sz w:val="5"/>
                <w:szCs w:val="5"/>
              </w:rPr>
              <w:t xml:space="preserve">(0.112)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(0.095)</w:t>
            </w:r>
          </w:p>
        </w:tc>
        <w:tc>
          <w:tcPr/>
          <w:p>
            <w:pPr>
              <w:pStyle w:val="Compact"/>
              <w:keepNext/>
              <w:jc w:val="center"/>
            </w:pPr>
            <w:r>
              <w:rPr>
                <w:sz w:val="5"/>
                <w:szCs w:val="5"/>
              </w:rPr>
              <w:t xml:space="preserve">(0.188)</w:t>
            </w:r>
          </w:p>
        </w:tc>
        <w:tc>
          <w:tcPr/>
          <w:p>
            <w:pPr>
              <w:pStyle w:val="Compact"/>
              <w:keepNext/>
              <w:jc w:val="center"/>
            </w:pPr>
            <w:r>
              <w:rPr>
                <w:sz w:val="5"/>
                <w:szCs w:val="5"/>
              </w:rPr>
              <w:t xml:space="preserve">(0.089)</w:t>
            </w:r>
          </w:p>
        </w:tc>
        <w:tc>
          <w:tcPr/>
          <w:p>
            <w:pPr>
              <w:pStyle w:val="Compact"/>
              <w:keepNext/>
              <w:jc w:val="center"/>
            </w:pPr>
            <w:r>
              <w:rPr>
                <w:sz w:val="5"/>
                <w:szCs w:val="5"/>
              </w:rPr>
              <w:t xml:space="preserve">(0.102)</w:t>
            </w:r>
          </w:p>
        </w:tc>
        <w:tc>
          <w:tcPr/>
          <w:p>
            <w:pPr>
              <w:pStyle w:val="Compact"/>
              <w:keepNext/>
              <w:jc w:val="center"/>
            </w:pPr>
            <w:r>
              <w:rPr>
                <w:sz w:val="5"/>
                <w:szCs w:val="5"/>
              </w:rPr>
              <w:t xml:space="preserve">(0.096)</w:t>
            </w:r>
          </w:p>
        </w:tc>
        <w:tc>
          <w:tcPr/>
          <w:p>
            <w:pPr>
              <w:pStyle w:val="Compact"/>
              <w:keepNext/>
              <w:jc w:val="center"/>
            </w:pPr>
            <w:r>
              <w:rPr>
                <w:sz w:val="5"/>
                <w:szCs w:val="5"/>
              </w:rPr>
              <w:t xml:space="preserve">(0.188)</w:t>
            </w:r>
          </w:p>
        </w:tc>
        <w:tc>
          <w:tcPr/>
          <w:p>
            <w:pPr>
              <w:pStyle w:val="Compact"/>
              <w:keepNext/>
              <w:jc w:val="center"/>
            </w:pPr>
            <w:r>
              <w:rPr>
                <w:sz w:val="5"/>
                <w:szCs w:val="5"/>
              </w:rPr>
              <w:t xml:space="preserve">(0.099)</w:t>
            </w:r>
          </w:p>
        </w:tc>
        <w:tc>
          <w:tcPr/>
          <w:p>
            <w:pPr>
              <w:pStyle w:val="Compact"/>
              <w:keepNext/>
              <w:jc w:val="center"/>
            </w:pPr>
            <w:r>
              <w:rPr>
                <w:sz w:val="5"/>
                <w:szCs w:val="5"/>
              </w:rPr>
              <w:t xml:space="preserve">(0.101)</w:t>
            </w:r>
          </w:p>
        </w:tc>
        <w:tc>
          <w:tcPr/>
          <w:p>
            <w:pPr>
              <w:pStyle w:val="Compact"/>
              <w:keepNext/>
              <w:jc w:val="center"/>
            </w:pPr>
            <w:r>
              <w:rPr>
                <w:sz w:val="5"/>
                <w:szCs w:val="5"/>
              </w:rPr>
              <w:t xml:space="preserve">(0.081)</w:t>
            </w:r>
          </w:p>
        </w:tc>
        <w:tc>
          <w:tcPr/>
          <w:p>
            <w:pPr>
              <w:pStyle w:val="Compact"/>
              <w:keepNext/>
              <w:jc w:val="center"/>
            </w:pPr>
            <w:r>
              <w:rPr>
                <w:sz w:val="5"/>
                <w:szCs w:val="5"/>
              </w:rPr>
              <w:t xml:space="preserve">(0.092)</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(0.081)</w:t>
            </w:r>
          </w:p>
        </w:tc>
        <w:tc>
          <w:tcPr/>
          <w:p>
            <w:pPr>
              <w:pStyle w:val="Compact"/>
              <w:keepNext/>
              <w:jc w:val="center"/>
            </w:pPr>
            <w:r>
              <w:rPr>
                <w:sz w:val="5"/>
                <w:szCs w:val="5"/>
              </w:rPr>
              <w:t xml:space="preserve">(0.095)</w:t>
            </w:r>
          </w:p>
        </w:tc>
      </w:tr>
      <w:tr>
        <w:trPr>
          <w:cantSplit/>
        </w:trPr>
        <w:tc>
          <w:tcPr/>
          <w:p>
            <w:pPr>
              <w:pStyle w:val="Compact"/>
              <w:keepNext/>
              <w:jc w:val="left"/>
            </w:pPr>
            <w:r>
              <w:rPr>
                <w:sz w:val="5"/>
                <w:szCs w:val="5"/>
              </w:rPr>
              <w:t xml:space="preserve">Policy coverage</w:t>
            </w:r>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+0.544</w:t>
            </w:r>
            <m:oMath>
              <m:sSup>
                <m:e>
                  <m:r>
                    <m:t>​</m:t>
                  </m:r>
                </m:e>
                <m:sup>
                  <m:r>
                    <m:rPr>
                      <m:sty m:val="p"/>
                    </m:rPr>
                    <m:t>*</m:t>
                  </m:r>
                  <m:r>
                    <m:rPr>
                      <m:sty m:val="p"/>
                    </m:rPr>
                    <m:t>*</m:t>
                  </m:r>
                </m:sup>
              </m:sSup>
            </m:oMath>
          </w:p>
        </w:tc>
        <w:tc>
          <w:tcPr/>
          <w:p>
            <w:pPr>
              <w:pStyle w:val="Compact"/>
              <w:keepNext/>
              <w:jc w:val="center"/>
            </w:pPr>
            <w:r>
              <w:rPr>
                <w:sz w:val="5"/>
                <w:szCs w:val="5"/>
              </w:rPr>
              <w:t xml:space="preserve">-0.090</w:t>
            </w:r>
          </w:p>
        </w:tc>
        <w:tc>
          <w:tcPr/>
          <w:p>
            <w:pPr>
              <w:pStyle w:val="Compact"/>
              <w:keepNext/>
              <w:jc w:val="center"/>
            </w:pPr>
            <w:r>
              <w:rPr>
                <w:sz w:val="5"/>
                <w:szCs w:val="5"/>
              </w:rPr>
              <w:t xml:space="preserve">+0.065</w:t>
            </w:r>
          </w:p>
        </w:tc>
        <w:tc>
          <w:tcPr/>
          <w:p>
            <w:pPr>
              <w:pStyle w:val="Compact"/>
              <w:keepNext/>
              <w:jc w:val="center"/>
            </w:pPr>
            <w:r>
              <w:rPr>
                <w:sz w:val="5"/>
                <w:szCs w:val="5"/>
              </w:rPr>
              <w:t xml:space="preserve">-0.313</w:t>
            </w:r>
            <m:oMath>
              <m:sSup>
                <m:e>
                  <m:r>
                    <m:t>​</m:t>
                  </m:r>
                </m:e>
                <m:sup>
                  <m:r>
                    <m:rPr>
                      <m:sty m:val="p"/>
                    </m:rPr>
                    <m:t>†</m:t>
                  </m:r>
                </m:sup>
              </m:sSup>
            </m:oMath>
          </w:p>
        </w:tc>
        <w:tc>
          <w:tcPr/>
          <w:p>
            <w:pPr>
              <w:pStyle w:val="Compact"/>
              <w:keepNext/>
              <w:jc w:val="center"/>
            </w:pPr>
            <w:r>
              <w:rPr>
                <w:sz w:val="5"/>
                <w:szCs w:val="5"/>
              </w:rPr>
              <w:t xml:space="preserve">-0.295</w:t>
            </w:r>
          </w:p>
        </w:tc>
        <w:tc>
          <w:tcPr/>
          <w:p>
            <w:pPr>
              <w:pStyle w:val="Compact"/>
              <w:keepNext/>
              <w:jc w:val="center"/>
            </w:pPr>
            <w:r>
              <w:rPr>
                <w:sz w:val="5"/>
                <w:szCs w:val="5"/>
              </w:rPr>
              <w:t xml:space="preserve">+0.464</w:t>
            </w:r>
            <m:oMath>
              <m:sSup>
                <m:e>
                  <m:r>
                    <m:t>​</m:t>
                  </m:r>
                </m:e>
                <m:sup>
                  <m:r>
                    <m:rPr>
                      <m:sty m:val="p"/>
                    </m:rPr>
                    <m:t>*</m:t>
                  </m:r>
                  <m:r>
                    <m:rPr>
                      <m:sty m:val="p"/>
                    </m:rPr>
                    <m:t>*</m:t>
                  </m:r>
                </m:sup>
              </m:sSup>
            </m:oMath>
          </w:p>
        </w:tc>
        <w:tc>
          <w:tcPr/>
          <w:p>
            <w:pPr>
              <w:pStyle w:val="Compact"/>
              <w:keepNext/>
              <w:jc w:val="center"/>
            </w:pPr>
            <w:r>
              <w:rPr>
                <w:sz w:val="5"/>
                <w:szCs w:val="5"/>
              </w:rPr>
              <w:t xml:space="preserve">-0.076</w:t>
            </w:r>
          </w:p>
        </w:tc>
        <w:tc>
          <w:tcPr/>
          <w:p>
            <w:pPr>
              <w:pStyle w:val="Compact"/>
              <w:keepNext/>
              <w:jc w:val="center"/>
            </w:pPr>
            <w:r>
              <w:rPr>
                <w:sz w:val="5"/>
                <w:szCs w:val="5"/>
              </w:rPr>
              <w:t xml:space="preserve">-0.336</w:t>
            </w:r>
            <m:oMath>
              <m:sSup>
                <m:e>
                  <m:r>
                    <m:t>​</m:t>
                  </m:r>
                </m:e>
                <m:sup>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+1.210</w:t>
            </w:r>
            <m:oMath>
              <m:sSup>
                <m:e>
                  <m:r>
                    <m:t>​</m:t>
                  </m:r>
                </m:e>
                <m:sup>
                  <m:r>
                    <m:rPr>
                      <m:sty m:val="p"/>
                    </m:rPr>
                    <m:t>†</m:t>
                  </m:r>
                </m:sup>
              </m:sSup>
            </m:oMath>
          </w:p>
        </w:tc>
        <w:tc>
          <w:tcPr/>
          <w:p>
            <w:pPr>
              <w:pStyle w:val="Compact"/>
              <w:keepNext/>
              <w:jc w:val="center"/>
            </w:pPr>
            <w:r>
              <w:rPr>
                <w:sz w:val="5"/>
                <w:szCs w:val="5"/>
              </w:rPr>
              <w:t xml:space="preserve">+0.393</w:t>
            </w:r>
            <m:oMath>
              <m:sSup>
                <m:e>
                  <m:r>
                    <m:t>​</m:t>
                  </m:r>
                </m:e>
                <m:sup>
                  <m:r>
                    <m:rPr>
                      <m:sty m:val="p"/>
                    </m:rPr>
                    <m:t>*</m:t>
                  </m:r>
                  <m:r>
                    <m:rPr>
                      <m:sty m:val="p"/>
                    </m:rPr>
                    <m:t>*</m:t>
                  </m:r>
                </m:sup>
              </m:sSup>
            </m:oMath>
          </w:p>
        </w:tc>
        <w:tc>
          <w:tcPr/>
          <w:p>
            <w:pPr>
              <w:pStyle w:val="Compact"/>
              <w:keepNext/>
              <w:jc w:val="center"/>
            </w:pPr>
            <w:r>
              <w:rPr>
                <w:sz w:val="5"/>
                <w:szCs w:val="5"/>
              </w:rPr>
              <w:t xml:space="preserve">+0.427</w:t>
            </w:r>
            <m:oMath>
              <m:sSup>
                <m:e>
                  <m:r>
                    <m:t>​</m:t>
                  </m:r>
                </m:e>
                <m:sup>
                  <m:r>
                    <m:rPr>
                      <m:sty m:val="p"/>
                    </m:rPr>
                    <m:t>*</m:t>
                  </m:r>
                  <m:r>
                    <m:rPr>
                      <m:sty m:val="p"/>
                    </m:rPr>
                    <m:t>*</m:t>
                  </m:r>
                </m:sup>
              </m:sSup>
            </m:oMath>
          </w:p>
        </w:tc>
        <w:tc>
          <w:tcPr/>
          <w:p>
            <w:pPr>
              <w:pStyle w:val="Compact"/>
              <w:keepNext/>
              <w:jc w:val="center"/>
            </w:pPr>
            <w:r>
              <w:rPr>
                <w:sz w:val="5"/>
                <w:szCs w:val="5"/>
              </w:rPr>
              <w:t xml:space="preserve">+0.428</w:t>
            </w:r>
            <m:oMath>
              <m:sSup>
                <m:e>
                  <m:r>
                    <m:t>​</m:t>
                  </m:r>
                </m:e>
                <m:sup>
                  <m:r>
                    <m:rPr>
                      <m:sty m:val="p"/>
                    </m:rPr>
                    <m:t>*</m:t>
                  </m:r>
                </m:sup>
              </m:sSup>
            </m:oMath>
          </w:p>
        </w:tc>
        <w:tc>
          <w:tcPr/>
          <w:p>
            <w:pPr>
              <w:pStyle w:val="Compact"/>
              <w:keepNext/>
              <w:jc w:val="center"/>
            </w:pPr>
            <w:r>
              <w:rPr>
                <w:sz w:val="5"/>
                <w:szCs w:val="5"/>
              </w:rPr>
              <w:t xml:space="preserve">+1.210</w:t>
            </w:r>
            <m:oMath>
              <m:sSup>
                <m:e>
                  <m:r>
                    <m:t>​</m:t>
                  </m:r>
                </m:e>
                <m:sup>
                  <m:r>
                    <m:rPr>
                      <m:sty m:val="p"/>
                    </m:rPr>
                    <m:t>†</m:t>
                  </m:r>
                </m:sup>
              </m:sSup>
            </m:oMath>
          </w:p>
        </w:tc>
        <w:tc>
          <w:tcPr/>
          <w:p>
            <w:pPr>
              <w:pStyle w:val="Compact"/>
              <w:keepNext/>
              <w:jc w:val="center"/>
            </w:pPr>
            <w:r>
              <w:rPr>
                <w:sz w:val="5"/>
                <w:szCs w:val="5"/>
              </w:rPr>
              <w:t xml:space="preserve">+0.399</w:t>
            </w:r>
            <m:oMath>
              <m:sSup>
                <m:e>
                  <m:r>
                    <m:t>​</m:t>
                  </m:r>
                </m:e>
                <m:sup>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+0.399</w:t>
            </w:r>
            <m:oMath>
              <m:sSup>
                <m:e>
                  <m:r>
                    <m:t>​</m:t>
                  </m:r>
                </m:e>
                <m:sup>
                  <m:r>
                    <m:rPr>
                      <m:sty m:val="p"/>
                    </m:rPr>
                    <m:t>*</m:t>
                  </m:r>
                  <m:r>
                    <m:rPr>
                      <m:sty m:val="p"/>
                    </m:rPr>
                    <m:t>*</m:t>
                  </m:r>
                </m:sup>
              </m:sSup>
            </m:oMath>
          </w:p>
        </w:tc>
        <w:tc>
          <w:tcPr/>
          <w:p>
            <w:pPr>
              <w:pStyle w:val="Compact"/>
              <w:keepNext/>
              <w:jc w:val="center"/>
            </w:pPr>
            <w:r>
              <w:rPr>
                <w:sz w:val="5"/>
                <w:szCs w:val="5"/>
              </w:rPr>
              <w:t xml:space="preserve">+0.004</w:t>
            </w:r>
            <m:oMath>
              <m:sSup>
                <m:e>
                  <m:r>
                    <m:t>​</m:t>
                  </m:r>
                </m:e>
                <m:sup>
                  <m:r>
                    <m:rPr>
                      <m:sty m:val="p"/>
                    </m:rPr>
                    <m:t>*</m:t>
                  </m:r>
                </m:sup>
              </m:sSup>
            </m:oMath>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+0.478</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r>
      <w:tr>
        <w:trPr>
          <w:cantSplit/>
        </w:trPr>
        <w:tc>
          <w:tcPr/>
          <w:p>
            <w:pPr>
              <w:pStyle w:val="Compact"/>
              <w:keepNext/>
            </w:pPr>
          </w:p>
        </w:tc>
        <w:tc>
          <w:tcPr/>
          <w:p>
            <w:pPr>
              <w:pStyle w:val="Compact"/>
              <w:keepNext/>
              <w:jc w:val="center"/>
            </w:pPr>
            <w:r>
              <w:rPr>
                <w:sz w:val="5"/>
                <w:szCs w:val="5"/>
              </w:rPr>
              <w:t xml:space="preserve">(0.116)</w:t>
            </w:r>
          </w:p>
        </w:tc>
        <w:tc>
          <w:tcPr/>
          <w:p>
            <w:pPr>
              <w:pStyle w:val="Compact"/>
              <w:keepNext/>
              <w:jc w:val="center"/>
            </w:pPr>
            <w:r>
              <w:rPr>
                <w:sz w:val="5"/>
                <w:szCs w:val="5"/>
              </w:rPr>
              <w:t xml:space="preserve">(0.177)</w:t>
            </w:r>
          </w:p>
        </w:tc>
        <w:tc>
          <w:tcPr/>
          <w:p>
            <w:pPr>
              <w:pStyle w:val="Compact"/>
              <w:keepNext/>
              <w:jc w:val="center"/>
            </w:pPr>
            <w:r>
              <w:rPr>
                <w:sz w:val="5"/>
                <w:szCs w:val="5"/>
              </w:rPr>
              <w:t xml:space="preserve">(0.182)</w:t>
            </w:r>
          </w:p>
        </w:tc>
        <w:tc>
          <w:tcPr/>
          <w:p>
            <w:pPr>
              <w:pStyle w:val="Compact"/>
              <w:keepNext/>
              <w:jc w:val="center"/>
            </w:pPr>
            <w:r>
              <w:rPr>
                <w:sz w:val="5"/>
                <w:szCs w:val="5"/>
              </w:rPr>
              <w:t xml:space="preserve">(0.163)</w:t>
            </w:r>
          </w:p>
        </w:tc>
        <w:tc>
          <w:tcPr/>
          <w:p>
            <w:pPr>
              <w:pStyle w:val="Compact"/>
              <w:keepNext/>
              <w:jc w:val="center"/>
            </w:pPr>
            <w:r>
              <w:rPr>
                <w:sz w:val="5"/>
                <w:szCs w:val="5"/>
              </w:rPr>
              <w:t xml:space="preserve">(0.179)</w:t>
            </w:r>
          </w:p>
        </w:tc>
        <w:tc>
          <w:tcPr/>
          <w:p>
            <w:pPr>
              <w:pStyle w:val="Compact"/>
              <w:keepNext/>
              <w:jc w:val="center"/>
            </w:pPr>
            <w:r>
              <w:rPr>
                <w:sz w:val="5"/>
                <w:szCs w:val="5"/>
              </w:rPr>
              <w:t xml:space="preserve">(0.182)</w:t>
            </w:r>
          </w:p>
        </w:tc>
        <w:tc>
          <w:tcPr/>
          <w:p>
            <w:pPr>
              <w:pStyle w:val="Compact"/>
              <w:keepNext/>
              <w:jc w:val="center"/>
            </w:pPr>
            <w:r>
              <w:rPr>
                <w:sz w:val="5"/>
                <w:szCs w:val="5"/>
              </w:rPr>
              <w:t xml:space="preserve">(0.138)</w:t>
            </w:r>
          </w:p>
        </w:tc>
        <w:tc>
          <w:tcPr/>
          <w:p>
            <w:pPr>
              <w:pStyle w:val="Compact"/>
              <w:keepNext/>
              <w:jc w:val="center"/>
            </w:pPr>
            <w:r>
              <w:rPr>
                <w:sz w:val="5"/>
                <w:szCs w:val="5"/>
              </w:rPr>
              <w:t xml:space="preserve">(0.173)</w:t>
            </w:r>
          </w:p>
        </w:tc>
        <w:tc>
          <w:tcPr/>
          <w:p>
            <w:pPr>
              <w:pStyle w:val="Compact"/>
              <w:keepNext/>
              <w:jc w:val="center"/>
            </w:pPr>
            <w:r>
              <w:rPr>
                <w:sz w:val="5"/>
                <w:szCs w:val="5"/>
              </w:rPr>
              <w:t xml:space="preserve">(0.179)</w:t>
            </w:r>
          </w:p>
        </w:tc>
        <w:tc>
          <w:tcPr/>
          <w:p>
            <w:pPr>
              <w:pStyle w:val="Compact"/>
              <w:keepNext/>
              <w:jc w:val="center"/>
            </w:pPr>
            <w:r>
              <w:rPr>
                <w:sz w:val="5"/>
                <w:szCs w:val="5"/>
              </w:rPr>
              <w:t xml:space="preserve">(0.116)</w:t>
            </w:r>
          </w:p>
        </w:tc>
        <w:tc>
          <w:tcPr/>
          <w:p>
            <w:pPr>
              <w:pStyle w:val="Compact"/>
              <w:keepNext/>
              <w:jc w:val="center"/>
            </w:pPr>
            <w:r>
              <w:rPr>
                <w:sz w:val="5"/>
                <w:szCs w:val="5"/>
              </w:rPr>
              <w:t xml:space="preserve">(0.656)</w:t>
            </w:r>
          </w:p>
        </w:tc>
        <w:tc>
          <w:tcPr/>
          <w:p>
            <w:pPr>
              <w:pStyle w:val="Compact"/>
              <w:keepNext/>
              <w:jc w:val="center"/>
            </w:pPr>
            <w:r>
              <w:rPr>
                <w:sz w:val="5"/>
                <w:szCs w:val="5"/>
              </w:rPr>
              <w:t xml:space="preserve">(0.114)</w:t>
            </w:r>
          </w:p>
        </w:tc>
        <w:tc>
          <w:tcPr/>
          <w:p>
            <w:pPr>
              <w:pStyle w:val="Compact"/>
              <w:keepNext/>
              <w:jc w:val="center"/>
            </w:pPr>
            <w:r>
              <w:rPr>
                <w:sz w:val="5"/>
                <w:szCs w:val="5"/>
              </w:rPr>
              <w:t xml:space="preserve">(0.118)</w:t>
            </w:r>
          </w:p>
        </w:tc>
        <w:tc>
          <w:tcPr/>
          <w:p>
            <w:pPr>
              <w:pStyle w:val="Compact"/>
              <w:keepNext/>
              <w:jc w:val="center"/>
            </w:pPr>
            <w:r>
              <w:rPr>
                <w:sz w:val="5"/>
                <w:szCs w:val="5"/>
              </w:rPr>
              <w:t xml:space="preserve">(0.150)</w:t>
            </w:r>
          </w:p>
        </w:tc>
        <w:tc>
          <w:tcPr/>
          <w:p>
            <w:pPr>
              <w:pStyle w:val="Compact"/>
              <w:keepNext/>
              <w:jc w:val="center"/>
            </w:pPr>
            <w:r>
              <w:rPr>
                <w:sz w:val="5"/>
                <w:szCs w:val="5"/>
              </w:rPr>
              <w:t xml:space="preserve">(0.656)</w:t>
            </w:r>
          </w:p>
        </w:tc>
        <w:tc>
          <w:tcPr/>
          <w:p>
            <w:pPr>
              <w:pStyle w:val="Compact"/>
              <w:keepNext/>
              <w:jc w:val="center"/>
            </w:pPr>
            <w:r>
              <w:rPr>
                <w:sz w:val="5"/>
                <w:szCs w:val="5"/>
              </w:rPr>
              <w:t xml:space="preserve">(0.109)</w:t>
            </w:r>
          </w:p>
        </w:tc>
        <w:tc>
          <w:tcPr/>
          <w:p>
            <w:pPr>
              <w:pStyle w:val="Compact"/>
              <w:keepNext/>
              <w:jc w:val="center"/>
            </w:pPr>
            <w:r>
              <w:rPr>
                <w:sz w:val="5"/>
                <w:szCs w:val="5"/>
              </w:rPr>
              <w:t xml:space="preserve">(0.116)</w:t>
            </w:r>
          </w:p>
        </w:tc>
        <w:tc>
          <w:tcPr/>
          <w:p>
            <w:pPr>
              <w:pStyle w:val="Compact"/>
              <w:keepNext/>
              <w:jc w:val="center"/>
            </w:pPr>
            <w:r>
              <w:rPr>
                <w:sz w:val="5"/>
                <w:szCs w:val="5"/>
              </w:rPr>
              <w:t xml:space="preserve">(0.116)</w:t>
            </w:r>
          </w:p>
        </w:tc>
        <w:tc>
          <w:tcPr/>
          <w:p>
            <w:pPr>
              <w:pStyle w:val="Compact"/>
              <w:keepNext/>
              <w:jc w:val="center"/>
            </w:pPr>
            <w:r>
              <w:rPr>
                <w:sz w:val="5"/>
                <w:szCs w:val="5"/>
              </w:rPr>
              <w:t xml:space="preserve">(0.108)</w:t>
            </w:r>
          </w:p>
        </w:tc>
        <w:tc>
          <w:tcPr/>
          <w:p>
            <w:pPr>
              <w:pStyle w:val="Compact"/>
              <w:keepNext/>
              <w:jc w:val="center"/>
            </w:pPr>
            <w:r>
              <w:rPr>
                <w:sz w:val="5"/>
                <w:szCs w:val="5"/>
              </w:rPr>
              <w:t xml:space="preserve">(0.002)</w:t>
            </w:r>
          </w:p>
        </w:tc>
        <w:tc>
          <w:tcPr/>
          <w:p>
            <w:pPr>
              <w:pStyle w:val="Compact"/>
              <w:keepNext/>
              <w:jc w:val="center"/>
            </w:pPr>
            <w:r>
              <w:rPr>
                <w:sz w:val="5"/>
                <w:szCs w:val="5"/>
              </w:rPr>
              <w:t xml:space="preserve">(0.001)</w:t>
            </w:r>
          </w:p>
        </w:tc>
        <w:tc>
          <w:tcPr/>
          <w:p>
            <w:pPr>
              <w:pStyle w:val="Compact"/>
              <w:keepNext/>
              <w:jc w:val="center"/>
            </w:pPr>
            <w:r>
              <w:rPr>
                <w:sz w:val="5"/>
                <w:szCs w:val="5"/>
              </w:rPr>
              <w:t xml:space="preserve">(0.087)</w:t>
            </w:r>
          </w:p>
        </w:tc>
        <w:tc>
          <w:tcPr/>
          <w:p>
            <w:pPr>
              <w:pStyle w:val="Compact"/>
              <w:keepNext/>
              <w:jc w:val="center"/>
            </w:pPr>
            <w:r>
              <w:rPr>
                <w:sz w:val="5"/>
                <w:szCs w:val="5"/>
              </w:rPr>
              <w:t xml:space="preserve">(0.116)</w:t>
            </w:r>
          </w:p>
        </w:tc>
      </w:tr>
      <w:tr>
        <w:trPr>
          <w:cantSplit/>
        </w:trPr>
        <w:tc>
          <w:tcPr/>
          <w:p>
            <w:pPr>
              <w:pStyle w:val="Compact"/>
              <w:keepNext/>
              <w:jc w:val="left"/>
            </w:pPr>
            <w:r>
              <w:rPr>
                <w:sz w:val="5"/>
                <w:szCs w:val="5"/>
              </w:rPr>
              <w:t xml:space="preserve">MiniLM (vs. MPNet)</w:t>
            </w:r>
          </w:p>
        </w:tc>
        <w:tc>
          <w:tcPr/>
          <w:p>
            <w:pPr>
              <w:pStyle w:val="Compact"/>
              <w:keepNext/>
              <w:jc w:val="center"/>
            </w:pPr>
            <w:r>
              <w:rPr>
                <w:sz w:val="5"/>
                <w:szCs w:val="5"/>
              </w:rPr>
              <w:t xml:space="preserve">+0.070</w:t>
            </w:r>
          </w:p>
        </w:tc>
        <w:tc>
          <w:tcPr/>
          <w:p>
            <w:pPr>
              <w:pStyle w:val="Compact"/>
              <w:keepNext/>
              <w:jc w:val="center"/>
            </w:pPr>
            <w:r>
              <w:rPr>
                <w:sz w:val="5"/>
                <w:szCs w:val="5"/>
              </w:rPr>
              <w:t xml:space="preserve">-0.000</w:t>
            </w:r>
          </w:p>
        </w:tc>
        <w:tc>
          <w:tcPr/>
          <w:p>
            <w:pPr>
              <w:pStyle w:val="Compact"/>
              <w:keepNext/>
              <w:jc w:val="center"/>
            </w:pPr>
            <w:r>
              <w:rPr>
                <w:sz w:val="5"/>
                <w:szCs w:val="5"/>
              </w:rPr>
              <w:t xml:space="preserve">+0.035</w:t>
            </w:r>
          </w:p>
        </w:tc>
        <w:tc>
          <w:tcPr/>
          <w:p>
            <w:pPr>
              <w:pStyle w:val="Compact"/>
              <w:keepNext/>
              <w:jc w:val="center"/>
            </w:pPr>
            <w:r>
              <w:rPr>
                <w:sz w:val="5"/>
                <w:szCs w:val="5"/>
              </w:rPr>
              <w:t xml:space="preserve">-0.000</w:t>
            </w:r>
          </w:p>
        </w:tc>
        <w:tc>
          <w:tcPr/>
          <w:p>
            <w:pPr>
              <w:pStyle w:val="Compact"/>
              <w:keepNext/>
              <w:jc w:val="center"/>
            </w:pPr>
            <w:r>
              <w:rPr>
                <w:sz w:val="5"/>
                <w:szCs w:val="5"/>
              </w:rPr>
              <w:t xml:space="preserve">-0.017</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+0.070</w:t>
            </w:r>
          </w:p>
        </w:tc>
        <w:tc>
          <w:tcPr/>
          <w:p>
            <w:pPr>
              <w:pStyle w:val="Compact"/>
              <w:keepNext/>
              <w:jc w:val="center"/>
            </w:pPr>
            <w:r>
              <w:rPr>
                <w:sz w:val="5"/>
                <w:szCs w:val="5"/>
              </w:rPr>
              <w:t xml:space="preserve">-0.004</w:t>
            </w:r>
          </w:p>
        </w:tc>
        <w:tc>
          <w:tcPr/>
          <w:p>
            <w:pPr>
              <w:pStyle w:val="Compact"/>
              <w:keepNext/>
              <w:jc w:val="center"/>
            </w:pPr>
            <w:r>
              <w:rPr>
                <w:sz w:val="5"/>
                <w:szCs w:val="5"/>
              </w:rPr>
              <w:t xml:space="preserve">+0.075</w:t>
            </w:r>
          </w:p>
        </w:tc>
        <w:tc>
          <w:tcPr/>
          <w:p>
            <w:pPr>
              <w:pStyle w:val="Compact"/>
              <w:keepNext/>
              <w:jc w:val="center"/>
            </w:pPr>
            <w:r>
              <w:rPr>
                <w:sz w:val="5"/>
                <w:szCs w:val="5"/>
              </w:rPr>
              <w:t xml:space="preserve">+0.063</w:t>
            </w:r>
          </w:p>
        </w:tc>
        <w:tc>
          <w:tcPr/>
          <w:p>
            <w:pPr>
              <w:pStyle w:val="Compact"/>
              <w:keepNext/>
              <w:jc w:val="center"/>
            </w:pPr>
            <w:r>
              <w:rPr>
                <w:sz w:val="5"/>
                <w:szCs w:val="5"/>
              </w:rPr>
              <w:t xml:space="preserve">–</w:t>
            </w:r>
          </w:p>
        </w:tc>
        <w:tc>
          <w:tcPr/>
          <w:p>
            <w:pPr>
              <w:pStyle w:val="Compact"/>
              <w:keepNext/>
              <w:jc w:val="center"/>
            </w:pPr>
            <w:r>
              <w:rPr>
                <w:sz w:val="5"/>
                <w:szCs w:val="5"/>
              </w:rPr>
              <w:t xml:space="preserve">-0.004</w:t>
            </w:r>
          </w:p>
        </w:tc>
        <w:tc>
          <w:tcPr/>
          <w:p>
            <w:pPr>
              <w:pStyle w:val="Compact"/>
              <w:keepNext/>
              <w:jc w:val="center"/>
            </w:pPr>
            <w:r>
              <w:rPr>
                <w:sz w:val="5"/>
                <w:szCs w:val="5"/>
              </w:rPr>
              <w:t xml:space="preserve">+0.361</w:t>
            </w:r>
          </w:p>
        </w:tc>
        <w:tc>
          <w:tcPr/>
          <w:p>
            <w:pPr>
              <w:pStyle w:val="Compact"/>
              <w:keepNext/>
              <w:jc w:val="center"/>
            </w:pPr>
            <w:r>
              <w:rPr>
                <w:sz w:val="5"/>
                <w:szCs w:val="5"/>
              </w:rPr>
              <w:t xml:space="preserve">+0.064</w:t>
            </w:r>
          </w:p>
        </w:tc>
        <w:tc>
          <w:tcPr/>
          <w:p>
            <w:pPr>
              <w:pStyle w:val="Compact"/>
              <w:keepNext/>
              <w:jc w:val="center"/>
            </w:pPr>
            <w:r>
              <w:rPr>
                <w:sz w:val="5"/>
                <w:szCs w:val="5"/>
              </w:rPr>
              <w:t xml:space="preserve">+0.067</w:t>
            </w:r>
          </w:p>
        </w:tc>
        <w:tc>
          <w:tcPr/>
          <w:p>
            <w:pPr>
              <w:pStyle w:val="Compact"/>
              <w:keepNext/>
              <w:jc w:val="center"/>
            </w:pPr>
            <w:r>
              <w:rPr>
                <w:sz w:val="5"/>
                <w:szCs w:val="5"/>
              </w:rPr>
              <w:t xml:space="preserve">+0.531</w:t>
            </w:r>
          </w:p>
        </w:tc>
        <w:tc>
          <w:tcPr/>
          <w:p>
            <w:pPr>
              <w:pStyle w:val="Compact"/>
              <w:keepNext/>
              <w:jc w:val="center"/>
            </w:pPr>
            <w:r>
              <w:rPr>
                <w:sz w:val="5"/>
                <w:szCs w:val="5"/>
              </w:rPr>
              <w:t xml:space="preserve">-0.035</w:t>
            </w:r>
            <m:oMath>
              <m:sSup>
                <m:e>
                  <m:r>
                    <m:t>​</m:t>
                  </m:r>
                </m:e>
                <m:sup>
                  <m:r>
                    <m:rPr>
                      <m:sty m:val="p"/>
                    </m:rPr>
                    <m:t>*</m:t>
                  </m:r>
                  <m:r>
                    <m:rPr>
                      <m:sty m:val="p"/>
                    </m:rPr>
                    <m:t>*</m:t>
                  </m:r>
                </m:sup>
              </m:sSup>
            </m:oMath>
          </w:p>
        </w:tc>
        <w:tc>
          <w:tcPr/>
          <w:p>
            <w:pPr>
              <w:pStyle w:val="Compact"/>
              <w:keepNext/>
              <w:jc w:val="center"/>
            </w:pPr>
            <w:r>
              <w:rPr>
                <w:sz w:val="5"/>
                <w:szCs w:val="5"/>
              </w:rPr>
              <w:t xml:space="preserve">-0.029</w:t>
            </w:r>
            <m:oMath>
              <m:sSup>
                <m:e>
                  <m:r>
                    <m:t>​</m:t>
                  </m:r>
                </m:e>
                <m:sup>
                  <m:r>
                    <m:rPr>
                      <m:sty m:val="p"/>
                    </m:rPr>
                    <m:t>*</m:t>
                  </m:r>
                  <m:r>
                    <m:rPr>
                      <m:sty m:val="p"/>
                    </m:rPr>
                    <m:t>*</m:t>
                  </m:r>
                </m:sup>
              </m:sSup>
            </m:oMath>
          </w:p>
        </w:tc>
        <w:tc>
          <w:tcPr/>
          <w:p>
            <w:pPr>
              <w:pStyle w:val="Compact"/>
              <w:keepNext/>
              <w:jc w:val="center"/>
            </w:pPr>
            <w:r>
              <w:rPr>
                <w:sz w:val="5"/>
                <w:szCs w:val="5"/>
              </w:rPr>
              <w:t xml:space="preserve">+0.237</w:t>
            </w:r>
          </w:p>
        </w:tc>
        <w:tc>
          <w:tcPr/>
          <w:p>
            <w:pPr>
              <w:pStyle w:val="Compact"/>
              <w:keepNext/>
              <w:jc w:val="center"/>
            </w:pPr>
            <w:r>
              <w:rPr>
                <w:sz w:val="5"/>
                <w:szCs w:val="5"/>
              </w:rPr>
              <w:t xml:space="preserve">+0.070</w:t>
            </w:r>
          </w:p>
        </w:tc>
      </w:tr>
      <w:tr>
        <w:trPr>
          <w:cantSplit/>
        </w:trPr>
        <w:tc>
          <w:tcPr/>
          <w:p>
            <w:pPr>
              <w:pStyle w:val="Compact"/>
              <w:keepNext/>
            </w:pPr>
          </w:p>
        </w:tc>
        <w:tc>
          <w:tcPr/>
          <w:p>
            <w:pPr>
              <w:pStyle w:val="Compact"/>
              <w:keepNext/>
              <w:jc w:val="center"/>
            </w:pPr>
            <w:r>
              <w:rPr>
                <w:sz w:val="5"/>
                <w:szCs w:val="5"/>
              </w:rPr>
              <w:t xml:space="preserve">(0.798)</w:t>
            </w:r>
          </w:p>
        </w:tc>
        <w:tc>
          <w:tcPr/>
          <w:p>
            <w:pPr>
              <w:pStyle w:val="Compact"/>
              <w:keepNext/>
              <w:jc w:val="center"/>
            </w:pPr>
            <w:r>
              <w:rPr>
                <w:sz w:val="5"/>
                <w:szCs w:val="5"/>
              </w:rPr>
              <w:t xml:space="preserve">(0.777)</w:t>
            </w:r>
          </w:p>
        </w:tc>
        <w:tc>
          <w:tcPr/>
          <w:p>
            <w:pPr>
              <w:pStyle w:val="Compact"/>
              <w:keepNext/>
              <w:jc w:val="center"/>
            </w:pPr>
            <w:r>
              <w:rPr>
                <w:sz w:val="5"/>
                <w:szCs w:val="5"/>
              </w:rPr>
              <w:t xml:space="preserve">(1.155)</w:t>
            </w:r>
          </w:p>
        </w:tc>
        <w:tc>
          <w:tcPr/>
          <w:p>
            <w:pPr>
              <w:pStyle w:val="Compact"/>
              <w:keepNext/>
              <w:jc w:val="center"/>
            </w:pPr>
            <w:r>
              <w:rPr>
                <w:sz w:val="5"/>
                <w:szCs w:val="5"/>
              </w:rPr>
              <w:t xml:space="preserve">(1.133)</w:t>
            </w:r>
          </w:p>
        </w:tc>
        <w:tc>
          <w:tcPr/>
          <w:p>
            <w:pPr>
              <w:pStyle w:val="Compact"/>
              <w:keepNext/>
              <w:jc w:val="center"/>
            </w:pPr>
            <w:r>
              <w:rPr>
                <w:sz w:val="5"/>
                <w:szCs w:val="5"/>
              </w:rPr>
              <w:t xml:space="preserve">(0.922)</w:t>
            </w:r>
          </w:p>
        </w:tc>
        <w:tc>
          <w:tcPr/>
          <w:p>
            <w:pPr>
              <w:pStyle w:val="Compact"/>
              <w:keepNext/>
              <w:jc w:val="center"/>
            </w:pPr>
            <w:r>
              <w:rPr>
                <w:sz w:val="5"/>
                <w:szCs w:val="5"/>
              </w:rPr>
              <w:t xml:space="preserve">(0.917)</w:t>
            </w:r>
          </w:p>
        </w:tc>
        <w:tc>
          <w:tcPr/>
          <w:p>
            <w:pPr>
              <w:pStyle w:val="Compact"/>
              <w:keepNext/>
              <w:jc w:val="center"/>
            </w:pPr>
            <w:r>
              <w:rPr>
                <w:sz w:val="5"/>
                <w:szCs w:val="5"/>
              </w:rPr>
              <w:t xml:space="preserve">(0.777)</w:t>
            </w:r>
          </w:p>
        </w:tc>
        <w:tc>
          <w:tcPr/>
          <w:p>
            <w:pPr>
              <w:pStyle w:val="Compact"/>
              <w:keepNext/>
              <w:jc w:val="center"/>
            </w:pPr>
            <w:r>
              <w:rPr>
                <w:sz w:val="5"/>
                <w:szCs w:val="5"/>
              </w:rPr>
              <w:t xml:space="preserve">(1.133)</w:t>
            </w:r>
          </w:p>
        </w:tc>
        <w:tc>
          <w:tcPr/>
          <w:p>
            <w:pPr>
              <w:pStyle w:val="Compact"/>
              <w:keepNext/>
              <w:jc w:val="center"/>
            </w:pPr>
            <w:r>
              <w:rPr>
                <w:sz w:val="5"/>
                <w:szCs w:val="5"/>
              </w:rPr>
              <w:t xml:space="preserve">(0.917)</w:t>
            </w:r>
          </w:p>
        </w:tc>
        <w:tc>
          <w:tcPr/>
          <w:p>
            <w:pPr>
              <w:pStyle w:val="Compact"/>
              <w:keepNext/>
              <w:jc w:val="center"/>
            </w:pPr>
            <w:r>
              <w:rPr>
                <w:sz w:val="5"/>
                <w:szCs w:val="5"/>
              </w:rPr>
              <w:t xml:space="preserve">(0.798)</w:t>
            </w:r>
          </w:p>
        </w:tc>
        <w:tc>
          <w:tcPr/>
          <w:p>
            <w:pPr>
              <w:pStyle w:val="Compact"/>
              <w:keepNext/>
              <w:jc w:val="center"/>
            </w:pPr>
            <w:r>
              <w:rPr>
                <w:sz w:val="5"/>
                <w:szCs w:val="5"/>
              </w:rPr>
              <w:t xml:space="preserve">(0.781)</w:t>
            </w:r>
          </w:p>
        </w:tc>
        <w:tc>
          <w:tcPr/>
          <w:p>
            <w:pPr>
              <w:pStyle w:val="Compact"/>
              <w:keepNext/>
              <w:jc w:val="center"/>
            </w:pPr>
            <w:r>
              <w:rPr>
                <w:sz w:val="5"/>
                <w:szCs w:val="5"/>
              </w:rPr>
              <w:t xml:space="preserve">(0.896)</w:t>
            </w:r>
          </w:p>
        </w:tc>
        <w:tc>
          <w:tcPr/>
          <w:p>
            <w:pPr>
              <w:pStyle w:val="Compact"/>
              <w:keepNext/>
              <w:jc w:val="center"/>
            </w:pPr>
            <w:r>
              <w:rPr>
                <w:sz w:val="5"/>
                <w:szCs w:val="5"/>
              </w:rPr>
              <w:t xml:space="preserve">(0.794)</w:t>
            </w:r>
          </w:p>
        </w:tc>
        <w:tc>
          <w:tcPr/>
          <w:p>
            <w:pPr>
              <w:pStyle w:val="Compact"/>
              <w:keepNext/>
            </w:pPr>
          </w:p>
        </w:tc>
        <w:tc>
          <w:tcPr/>
          <w:p>
            <w:pPr>
              <w:pStyle w:val="Compact"/>
              <w:keepNext/>
              <w:jc w:val="center"/>
            </w:pPr>
            <w:r>
              <w:rPr>
                <w:sz w:val="5"/>
                <w:szCs w:val="5"/>
              </w:rPr>
              <w:t xml:space="preserve">(0.781)</w:t>
            </w:r>
          </w:p>
        </w:tc>
        <w:tc>
          <w:tcPr/>
          <w:p>
            <w:pPr>
              <w:pStyle w:val="Compact"/>
              <w:keepNext/>
              <w:jc w:val="center"/>
            </w:pPr>
            <w:r>
              <w:rPr>
                <w:sz w:val="5"/>
                <w:szCs w:val="5"/>
              </w:rPr>
              <w:t xml:space="preserve">(1.118)</w:t>
            </w:r>
          </w:p>
        </w:tc>
        <w:tc>
          <w:tcPr/>
          <w:p>
            <w:pPr>
              <w:pStyle w:val="Compact"/>
              <w:keepNext/>
              <w:jc w:val="center"/>
            </w:pPr>
            <w:r>
              <w:rPr>
                <w:sz w:val="5"/>
                <w:szCs w:val="5"/>
              </w:rPr>
              <w:t xml:space="preserve">(0.795)</w:t>
            </w:r>
          </w:p>
        </w:tc>
        <w:tc>
          <w:tcPr/>
          <w:p>
            <w:pPr>
              <w:pStyle w:val="Compact"/>
              <w:keepNext/>
              <w:jc w:val="center"/>
            </w:pPr>
            <w:r>
              <w:rPr>
                <w:sz w:val="5"/>
                <w:szCs w:val="5"/>
              </w:rPr>
              <w:t xml:space="preserve">(0.798)</w:t>
            </w:r>
          </w:p>
        </w:tc>
        <w:tc>
          <w:tcPr/>
          <w:p>
            <w:pPr>
              <w:pStyle w:val="Compact"/>
              <w:keepNext/>
              <w:jc w:val="center"/>
            </w:pPr>
            <w:r>
              <w:rPr>
                <w:sz w:val="5"/>
                <w:szCs w:val="5"/>
              </w:rPr>
              <w:t xml:space="preserve">(1.086)</w:t>
            </w:r>
          </w:p>
        </w:tc>
        <w:tc>
          <w:tcPr/>
          <w:p>
            <w:pPr>
              <w:pStyle w:val="Compact"/>
              <w:keepNext/>
              <w:jc w:val="center"/>
            </w:pPr>
            <w:r>
              <w:rPr>
                <w:sz w:val="5"/>
                <w:szCs w:val="5"/>
              </w:rPr>
              <w:t xml:space="preserve">(0.011)</w:t>
            </w:r>
          </w:p>
        </w:tc>
        <w:tc>
          <w:tcPr/>
          <w:p>
            <w:pPr>
              <w:pStyle w:val="Compact"/>
              <w:keepNext/>
              <w:jc w:val="center"/>
            </w:pPr>
            <w:r>
              <w:rPr>
                <w:sz w:val="5"/>
                <w:szCs w:val="5"/>
              </w:rPr>
              <w:t xml:space="preserve">(0.009)</w:t>
            </w:r>
          </w:p>
        </w:tc>
        <w:tc>
          <w:tcPr/>
          <w:p>
            <w:pPr>
              <w:pStyle w:val="Compact"/>
              <w:keepNext/>
              <w:jc w:val="center"/>
            </w:pPr>
            <w:r>
              <w:rPr>
                <w:sz w:val="5"/>
                <w:szCs w:val="5"/>
              </w:rPr>
              <w:t xml:space="preserve">(0.904)</w:t>
            </w:r>
          </w:p>
        </w:tc>
        <w:tc>
          <w:tcPr/>
          <w:p>
            <w:pPr>
              <w:pStyle w:val="Compact"/>
              <w:keepNext/>
              <w:jc w:val="center"/>
            </w:pPr>
            <w:r>
              <w:rPr>
                <w:sz w:val="5"/>
                <w:szCs w:val="5"/>
              </w:rPr>
              <w:t xml:space="preserve">(0.798)</w:t>
            </w:r>
          </w:p>
        </w:tc>
      </w:tr>
      <w:tr>
        <w:trPr>
          <w:cantSplit/>
        </w:trPr>
        <w:tc>
          <w:tcPr/>
          <w:p>
            <w:pPr>
              <w:pStyle w:val="Compact"/>
              <w:keepNext/>
              <w:jc w:val="left"/>
            </w:pPr>
            <w:r>
              <w:rPr>
                <w:sz w:val="5"/>
                <w:szCs w:val="5"/>
              </w:rPr>
              <w:t xml:space="preserve">SciBERT (vs. MPNet)</w:t>
            </w:r>
          </w:p>
        </w:tc>
        <w:tc>
          <w:tcPr/>
          <w:p>
            <w:pPr>
              <w:pStyle w:val="Compact"/>
              <w:keepNext/>
              <w:jc w:val="center"/>
            </w:pPr>
            <w:r>
              <w:rPr>
                <w:sz w:val="5"/>
                <w:szCs w:val="5"/>
              </w:rPr>
              <w:t xml:space="preserve">-0.097</w:t>
            </w:r>
          </w:p>
        </w:tc>
        <w:tc>
          <w:tcPr/>
          <w:p>
            <w:pPr>
              <w:pStyle w:val="Compact"/>
              <w:keepNext/>
              <w:jc w:val="center"/>
            </w:pPr>
            <w:r>
              <w:rPr>
                <w:sz w:val="5"/>
                <w:szCs w:val="5"/>
              </w:rPr>
              <w:t xml:space="preserve">-0.000</w:t>
            </w:r>
          </w:p>
        </w:tc>
        <w:tc>
          <w:tcPr/>
          <w:p>
            <w:pPr>
              <w:pStyle w:val="Compact"/>
              <w:keepNext/>
              <w:jc w:val="center"/>
            </w:pPr>
            <w:r>
              <w:rPr>
                <w:sz w:val="5"/>
                <w:szCs w:val="5"/>
              </w:rPr>
              <w:t xml:space="preserve">-0.049</w:t>
            </w:r>
          </w:p>
        </w:tc>
        <w:tc>
          <w:tcPr/>
          <w:p>
            <w:pPr>
              <w:pStyle w:val="Compact"/>
              <w:keepNext/>
              <w:jc w:val="center"/>
            </w:pPr>
            <w:r>
              <w:rPr>
                <w:sz w:val="5"/>
                <w:szCs w:val="5"/>
              </w:rPr>
              <w:t xml:space="preserve">-0.000</w:t>
            </w:r>
          </w:p>
        </w:tc>
        <w:tc>
          <w:tcPr/>
          <w:p>
            <w:pPr>
              <w:pStyle w:val="Compact"/>
              <w:keepNext/>
              <w:jc w:val="center"/>
            </w:pPr>
            <w:r>
              <w:rPr>
                <w:sz w:val="5"/>
                <w:szCs w:val="5"/>
              </w:rPr>
              <w:t xml:space="preserve">+0.023</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-0.097</w:t>
            </w:r>
          </w:p>
        </w:tc>
        <w:tc>
          <w:tcPr/>
          <w:p>
            <w:pPr>
              <w:pStyle w:val="Compact"/>
              <w:keepNext/>
              <w:jc w:val="center"/>
            </w:pPr>
            <w:r>
              <w:rPr>
                <w:sz w:val="5"/>
                <w:szCs w:val="5"/>
              </w:rPr>
              <w:t xml:space="preserve">+0.005</w:t>
            </w:r>
          </w:p>
        </w:tc>
        <w:tc>
          <w:tcPr/>
          <w:p>
            <w:pPr>
              <w:pStyle w:val="Compact"/>
              <w:keepNext/>
              <w:jc w:val="center"/>
            </w:pPr>
            <w:r>
              <w:rPr>
                <w:sz w:val="5"/>
                <w:szCs w:val="5"/>
              </w:rPr>
              <w:t xml:space="preserve">-0.104</w:t>
            </w:r>
          </w:p>
        </w:tc>
        <w:tc>
          <w:tcPr/>
          <w:p>
            <w:pPr>
              <w:pStyle w:val="Compact"/>
              <w:keepNext/>
              <w:jc w:val="center"/>
            </w:pPr>
            <w:r>
              <w:rPr>
                <w:sz w:val="5"/>
                <w:szCs w:val="5"/>
              </w:rPr>
              <w:t xml:space="preserve">-0.087</w:t>
            </w:r>
          </w:p>
        </w:tc>
        <w:tc>
          <w:tcPr/>
          <w:p>
            <w:pPr>
              <w:pStyle w:val="Compact"/>
              <w:keepNext/>
              <w:jc w:val="center"/>
            </w:pPr>
            <w:r>
              <w:rPr>
                <w:sz w:val="5"/>
                <w:szCs w:val="5"/>
              </w:rPr>
              <w:t xml:space="preserve">–</w:t>
            </w:r>
          </w:p>
        </w:tc>
        <w:tc>
          <w:tcPr/>
          <w:p>
            <w:pPr>
              <w:pStyle w:val="Compact"/>
              <w:keepNext/>
              <w:jc w:val="center"/>
            </w:pPr>
            <w:r>
              <w:rPr>
                <w:sz w:val="5"/>
                <w:szCs w:val="5"/>
              </w:rPr>
              <w:t xml:space="preserve">+0.005</w:t>
            </w:r>
          </w:p>
        </w:tc>
        <w:tc>
          <w:tcPr/>
          <w:p>
            <w:pPr>
              <w:pStyle w:val="Compact"/>
              <w:keepNext/>
              <w:jc w:val="center"/>
            </w:pPr>
            <w:r>
              <w:rPr>
                <w:sz w:val="5"/>
                <w:szCs w:val="5"/>
              </w:rPr>
              <w:t xml:space="preserve">+2.596</w:t>
            </w:r>
            <m:oMath>
              <m:sSup>
                <m:e>
                  <m:r>
                    <m:t>​</m:t>
                  </m:r>
                </m:e>
                <m:sup>
                  <m:r>
                    <m:rPr>
                      <m:sty m:val="p"/>
                    </m:rPr>
                    <m:t>*</m:t>
                  </m:r>
                </m:sup>
              </m:sSup>
            </m:oMath>
          </w:p>
        </w:tc>
        <w:tc>
          <w:tcPr/>
          <w:p>
            <w:pPr>
              <w:pStyle w:val="Compact"/>
              <w:keepNext/>
              <w:jc w:val="center"/>
            </w:pPr>
            <w:r>
              <w:rPr>
                <w:sz w:val="5"/>
                <w:szCs w:val="5"/>
              </w:rPr>
              <w:t xml:space="preserve">-0.089</w:t>
            </w:r>
          </w:p>
        </w:tc>
        <w:tc>
          <w:tcPr/>
          <w:p>
            <w:pPr>
              <w:pStyle w:val="Compact"/>
              <w:keepNext/>
              <w:jc w:val="center"/>
            </w:pPr>
            <w:r>
              <w:rPr>
                <w:sz w:val="5"/>
                <w:szCs w:val="5"/>
              </w:rPr>
              <w:t xml:space="preserve">-0.092</w:t>
            </w:r>
          </w:p>
        </w:tc>
        <w:tc>
          <w:tcPr/>
          <w:p>
            <w:pPr>
              <w:pStyle w:val="Compact"/>
              <w:keepNext/>
              <w:jc w:val="center"/>
            </w:pPr>
            <w:r>
              <w:rPr>
                <w:sz w:val="5"/>
                <w:szCs w:val="5"/>
              </w:rPr>
              <w:t xml:space="preserve">+2.766</w:t>
            </w:r>
            <m:oMath>
              <m:sSup>
                <m:e>
                  <m:r>
                    <m:t>​</m:t>
                  </m:r>
                </m:e>
                <m:sup>
                  <m:r>
                    <m:rPr>
                      <m:sty m:val="p"/>
                    </m:rPr>
                    <m:t>*</m:t>
                  </m:r>
                </m:sup>
              </m:sSup>
            </m:oMath>
          </w:p>
        </w:tc>
        <w:tc>
          <w:tcPr/>
          <w:p>
            <w:pPr>
              <w:pStyle w:val="Compact"/>
              <w:keepNext/>
              <w:jc w:val="center"/>
            </w:pPr>
            <w:r>
              <w:rPr>
                <w:sz w:val="5"/>
                <w:szCs w:val="5"/>
              </w:rPr>
              <w:t xml:space="preserve">-0.146</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-0.128</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-3.409</w:t>
            </w:r>
          </w:p>
        </w:tc>
        <w:tc>
          <w:tcPr/>
          <w:p>
            <w:pPr>
              <w:pStyle w:val="Compact"/>
              <w:keepNext/>
              <w:jc w:val="center"/>
            </w:pPr>
            <w:r>
              <w:rPr>
                <w:sz w:val="5"/>
                <w:szCs w:val="5"/>
              </w:rPr>
              <w:t xml:space="preserve">-0.097</w:t>
            </w:r>
          </w:p>
        </w:tc>
      </w:tr>
      <w:tr>
        <w:trPr>
          <w:cantSplit/>
        </w:trPr>
        <w:tc>
          <w:tcPr/>
          <w:p>
            <w:pPr>
              <w:pStyle w:val="Compact"/>
              <w:keepNext/>
            </w:pPr>
          </w:p>
        </w:tc>
        <w:tc>
          <w:tcPr/>
          <w:p>
            <w:pPr>
              <w:pStyle w:val="Compact"/>
              <w:keepNext/>
              <w:jc w:val="center"/>
            </w:pPr>
            <w:r>
              <w:rPr>
                <w:sz w:val="5"/>
                <w:szCs w:val="5"/>
              </w:rPr>
              <w:t xml:space="preserve">(1.146)</w:t>
            </w:r>
          </w:p>
        </w:tc>
        <w:tc>
          <w:tcPr/>
          <w:p>
            <w:pPr>
              <w:pStyle w:val="Compact"/>
              <w:keepNext/>
              <w:jc w:val="center"/>
            </w:pPr>
            <w:r>
              <w:rPr>
                <w:sz w:val="5"/>
                <w:szCs w:val="5"/>
              </w:rPr>
              <w:t xml:space="preserve">(1.139)</w:t>
            </w:r>
          </w:p>
        </w:tc>
        <w:tc>
          <w:tcPr/>
          <w:p>
            <w:pPr>
              <w:pStyle w:val="Compact"/>
              <w:keepNext/>
              <w:jc w:val="center"/>
            </w:pPr>
            <w:r>
              <w:rPr>
                <w:sz w:val="5"/>
                <w:szCs w:val="5"/>
              </w:rPr>
              <w:t xml:space="preserve">(0.999)</w:t>
            </w:r>
          </w:p>
        </w:tc>
        <w:tc>
          <w:tcPr/>
          <w:p>
            <w:pPr>
              <w:pStyle w:val="Compact"/>
              <w:keepNext/>
              <w:jc w:val="center"/>
            </w:pPr>
            <w:r>
              <w:rPr>
                <w:sz w:val="5"/>
                <w:szCs w:val="5"/>
              </w:rPr>
              <w:t xml:space="preserve">(0.979)</w:t>
            </w:r>
          </w:p>
        </w:tc>
        <w:tc>
          <w:tcPr/>
          <w:p>
            <w:pPr>
              <w:pStyle w:val="Compact"/>
              <w:keepNext/>
              <w:jc w:val="center"/>
            </w:pPr>
            <w:r>
              <w:rPr>
                <w:sz w:val="5"/>
                <w:szCs w:val="5"/>
              </w:rPr>
              <w:t xml:space="preserve">(1.288)</w:t>
            </w:r>
          </w:p>
        </w:tc>
        <w:tc>
          <w:tcPr/>
          <w:p>
            <w:pPr>
              <w:pStyle w:val="Compact"/>
              <w:keepNext/>
              <w:jc w:val="center"/>
            </w:pPr>
            <w:r>
              <w:rPr>
                <w:sz w:val="5"/>
                <w:szCs w:val="5"/>
              </w:rPr>
              <w:t xml:space="preserve">(1.294)</w:t>
            </w:r>
          </w:p>
        </w:tc>
        <w:tc>
          <w:tcPr/>
          <w:p>
            <w:pPr>
              <w:pStyle w:val="Compact"/>
              <w:keepNext/>
              <w:jc w:val="center"/>
            </w:pPr>
            <w:r>
              <w:rPr>
                <w:sz w:val="5"/>
                <w:szCs w:val="5"/>
              </w:rPr>
              <w:t xml:space="preserve">(1.139)</w:t>
            </w:r>
          </w:p>
        </w:tc>
        <w:tc>
          <w:tcPr/>
          <w:p>
            <w:pPr>
              <w:pStyle w:val="Compact"/>
              <w:keepNext/>
              <w:jc w:val="center"/>
            </w:pPr>
            <w:r>
              <w:rPr>
                <w:sz w:val="5"/>
                <w:szCs w:val="5"/>
              </w:rPr>
              <w:t xml:space="preserve">(0.979)</w:t>
            </w:r>
          </w:p>
        </w:tc>
        <w:tc>
          <w:tcPr/>
          <w:p>
            <w:pPr>
              <w:pStyle w:val="Compact"/>
              <w:keepNext/>
              <w:jc w:val="center"/>
            </w:pPr>
            <w:r>
              <w:rPr>
                <w:sz w:val="5"/>
                <w:szCs w:val="5"/>
              </w:rPr>
              <w:t xml:space="preserve">(1.294)</w:t>
            </w:r>
          </w:p>
        </w:tc>
        <w:tc>
          <w:tcPr/>
          <w:p>
            <w:pPr>
              <w:pStyle w:val="Compact"/>
              <w:keepNext/>
              <w:jc w:val="center"/>
            </w:pPr>
            <w:r>
              <w:rPr>
                <w:sz w:val="5"/>
                <w:szCs w:val="5"/>
              </w:rPr>
              <w:t xml:space="preserve">(1.146)</w:t>
            </w:r>
          </w:p>
        </w:tc>
        <w:tc>
          <w:tcPr/>
          <w:p>
            <w:pPr>
              <w:pStyle w:val="Compact"/>
              <w:keepNext/>
              <w:jc w:val="center"/>
            </w:pPr>
            <w:r>
              <w:rPr>
                <w:sz w:val="5"/>
                <w:szCs w:val="5"/>
              </w:rPr>
              <w:t xml:space="preserve">(1.131)</w:t>
            </w:r>
          </w:p>
        </w:tc>
        <w:tc>
          <w:tcPr/>
          <w:p>
            <w:pPr>
              <w:pStyle w:val="Compact"/>
              <w:keepNext/>
              <w:jc w:val="center"/>
            </w:pPr>
            <w:r>
              <w:rPr>
                <w:sz w:val="5"/>
                <w:szCs w:val="5"/>
              </w:rPr>
              <w:t xml:space="preserve">(1.261)</w:t>
            </w:r>
          </w:p>
        </w:tc>
        <w:tc>
          <w:tcPr/>
          <w:p>
            <w:pPr>
              <w:pStyle w:val="Compact"/>
              <w:keepNext/>
              <w:jc w:val="center"/>
            </w:pPr>
            <w:r>
              <w:rPr>
                <w:sz w:val="5"/>
                <w:szCs w:val="5"/>
              </w:rPr>
              <w:t xml:space="preserve">(1.147)</w:t>
            </w:r>
          </w:p>
        </w:tc>
        <w:tc>
          <w:tcPr/>
          <w:p>
            <w:pPr>
              <w:pStyle w:val="Compact"/>
              <w:keepNext/>
            </w:pPr>
          </w:p>
        </w:tc>
        <w:tc>
          <w:tcPr/>
          <w:p>
            <w:pPr>
              <w:pStyle w:val="Compact"/>
              <w:keepNext/>
              <w:jc w:val="center"/>
            </w:pPr>
            <w:r>
              <w:rPr>
                <w:sz w:val="5"/>
                <w:szCs w:val="5"/>
              </w:rPr>
              <w:t xml:space="preserve">(1.131)</w:t>
            </w:r>
          </w:p>
        </w:tc>
        <w:tc>
          <w:tcPr/>
          <w:p>
            <w:pPr>
              <w:pStyle w:val="Compact"/>
              <w:keepNext/>
              <w:jc w:val="center"/>
            </w:pPr>
            <w:r>
              <w:rPr>
                <w:sz w:val="5"/>
                <w:szCs w:val="5"/>
              </w:rPr>
              <w:t xml:space="preserve">(1.196)</w:t>
            </w:r>
          </w:p>
        </w:tc>
        <w:tc>
          <w:tcPr/>
          <w:p>
            <w:pPr>
              <w:pStyle w:val="Compact"/>
              <w:keepNext/>
              <w:jc w:val="center"/>
            </w:pPr>
            <w:r>
              <w:rPr>
                <w:sz w:val="5"/>
                <w:szCs w:val="5"/>
              </w:rPr>
              <w:t xml:space="preserve">(1.147)</w:t>
            </w:r>
          </w:p>
        </w:tc>
        <w:tc>
          <w:tcPr/>
          <w:p>
            <w:pPr>
              <w:pStyle w:val="Compact"/>
              <w:keepNext/>
              <w:jc w:val="center"/>
            </w:pPr>
            <w:r>
              <w:rPr>
                <w:sz w:val="5"/>
                <w:szCs w:val="5"/>
              </w:rPr>
              <w:t xml:space="preserve">(1.146)</w:t>
            </w:r>
          </w:p>
        </w:tc>
        <w:tc>
          <w:tcPr/>
          <w:p>
            <w:pPr>
              <w:pStyle w:val="Compact"/>
              <w:keepNext/>
              <w:jc w:val="center"/>
            </w:pPr>
            <w:r>
              <w:rPr>
                <w:sz w:val="5"/>
                <w:szCs w:val="5"/>
              </w:rPr>
              <w:t xml:space="preserve">(1.188)</w:t>
            </w:r>
          </w:p>
        </w:tc>
        <w:tc>
          <w:tcPr/>
          <w:p>
            <w:pPr>
              <w:pStyle w:val="Compact"/>
              <w:keepNext/>
              <w:jc w:val="center"/>
            </w:pPr>
            <w:r>
              <w:rPr>
                <w:sz w:val="5"/>
                <w:szCs w:val="5"/>
              </w:rPr>
              <w:t xml:space="preserve">(0.016)</w:t>
            </w:r>
          </w:p>
        </w:tc>
        <w:tc>
          <w:tcPr/>
          <w:p>
            <w:pPr>
              <w:pStyle w:val="Compact"/>
              <w:keepNext/>
              <w:jc w:val="center"/>
            </w:pPr>
            <w:r>
              <w:rPr>
                <w:sz w:val="5"/>
                <w:szCs w:val="5"/>
              </w:rPr>
              <w:t xml:space="preserve">(0.013)</w:t>
            </w:r>
          </w:p>
        </w:tc>
        <w:tc>
          <w:tcPr/>
          <w:p>
            <w:pPr>
              <w:pStyle w:val="Compact"/>
              <w:keepNext/>
              <w:jc w:val="center"/>
            </w:pPr>
            <w:r>
              <w:rPr>
                <w:sz w:val="5"/>
                <w:szCs w:val="5"/>
              </w:rPr>
              <w:t xml:space="preserve">(2.083)</w:t>
            </w:r>
          </w:p>
        </w:tc>
        <w:tc>
          <w:tcPr/>
          <w:p>
            <w:pPr>
              <w:pStyle w:val="Compact"/>
              <w:keepNext/>
              <w:jc w:val="center"/>
            </w:pPr>
            <w:r>
              <w:rPr>
                <w:sz w:val="5"/>
                <w:szCs w:val="5"/>
              </w:rPr>
              <w:t xml:space="preserve">(1.146)</w:t>
            </w:r>
          </w:p>
        </w:tc>
      </w:tr>
      <w:tr>
        <w:trPr>
          <w:cantSplit/>
        </w:trPr>
        <w:tc>
          <w:tcPr/>
          <w:p>
            <w:pPr>
              <w:pStyle w:val="Compact"/>
              <w:keepNext/>
              <w:jc w:val="left"/>
            </w:pPr>
            <w:r>
              <w:rPr>
                <w:sz w:val="5"/>
                <w:szCs w:val="5"/>
              </w:rPr>
              <w:t xml:space="preserve">Concept (vs. keyword)</w:t>
            </w:r>
          </w:p>
        </w:tc>
        <w:tc>
          <w:tcPr/>
          <w:p>
            <w:pPr>
              <w:pStyle w:val="Compact"/>
              <w:keepNext/>
              <w:jc w:val="center"/>
            </w:pPr>
            <w:r>
              <w:rPr>
                <w:sz w:val="5"/>
                <w:szCs w:val="5"/>
              </w:rPr>
              <w:t xml:space="preserve">-0.034</w:t>
            </w:r>
          </w:p>
        </w:tc>
        <w:tc>
          <w:tcPr/>
          <w:p>
            <w:pPr>
              <w:pStyle w:val="Compact"/>
              <w:keepNext/>
              <w:jc w:val="center"/>
            </w:pPr>
            <w:r>
              <w:rPr>
                <w:sz w:val="5"/>
                <w:szCs w:val="5"/>
              </w:rPr>
              <w:t xml:space="preserve">+0.000</w:t>
            </w:r>
          </w:p>
        </w:tc>
        <w:tc>
          <w:tcPr/>
          <w:p>
            <w:pPr>
              <w:pStyle w:val="Compact"/>
              <w:keepNext/>
              <w:jc w:val="center"/>
            </w:pPr>
            <w:r>
              <w:rPr>
                <w:sz w:val="5"/>
                <w:szCs w:val="5"/>
              </w:rPr>
              <w:t xml:space="preserve">-0.017</w:t>
            </w:r>
          </w:p>
        </w:tc>
        <w:tc>
          <w:tcPr/>
          <w:p>
            <w:pPr>
              <w:pStyle w:val="Compact"/>
              <w:keepNext/>
              <w:jc w:val="center"/>
            </w:pPr>
            <w:r>
              <w:rPr>
                <w:sz w:val="5"/>
                <w:szCs w:val="5"/>
              </w:rPr>
              <w:t xml:space="preserve">-0.000</w:t>
            </w:r>
          </w:p>
        </w:tc>
        <w:tc>
          <w:tcPr/>
          <w:p>
            <w:pPr>
              <w:pStyle w:val="Compact"/>
              <w:keepNext/>
              <w:jc w:val="center"/>
            </w:pPr>
            <w:r>
              <w:rPr>
                <w:sz w:val="5"/>
                <w:szCs w:val="5"/>
              </w:rPr>
              <w:t xml:space="preserve">+0.008</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-0.034</w:t>
            </w:r>
          </w:p>
        </w:tc>
        <w:tc>
          <w:tcPr/>
          <w:p>
            <w:pPr>
              <w:pStyle w:val="Compact"/>
              <w:keepNext/>
              <w:jc w:val="center"/>
            </w:pPr>
            <w:r>
              <w:rPr>
                <w:sz w:val="5"/>
                <w:szCs w:val="5"/>
              </w:rPr>
              <w:t xml:space="preserve">+0.002</w:t>
            </w:r>
          </w:p>
        </w:tc>
        <w:tc>
          <w:tcPr/>
          <w:p>
            <w:pPr>
              <w:pStyle w:val="Compact"/>
              <w:keepNext/>
              <w:jc w:val="center"/>
            </w:pPr>
            <w:r>
              <w:rPr>
                <w:sz w:val="5"/>
                <w:szCs w:val="5"/>
              </w:rPr>
              <w:t xml:space="preserve">-0.036</w:t>
            </w:r>
          </w:p>
        </w:tc>
        <w:tc>
          <w:tcPr/>
          <w:p>
            <w:pPr>
              <w:pStyle w:val="Compact"/>
              <w:keepNext/>
              <w:jc w:val="center"/>
            </w:pPr>
            <w:r>
              <w:rPr>
                <w:sz w:val="5"/>
                <w:szCs w:val="5"/>
              </w:rPr>
              <w:t xml:space="preserve">–</w:t>
            </w:r>
          </w:p>
        </w:tc>
        <w:tc>
          <w:tcPr/>
          <w:p>
            <w:pPr>
              <w:pStyle w:val="Compact"/>
              <w:keepNext/>
              <w:jc w:val="center"/>
            </w:pPr>
            <w:r>
              <w:rPr>
                <w:sz w:val="5"/>
                <w:szCs w:val="5"/>
              </w:rPr>
              <w:t xml:space="preserve">-0.060</w:t>
            </w:r>
          </w:p>
        </w:tc>
        <w:tc>
          <w:tcPr/>
          <w:p>
            <w:pPr>
              <w:pStyle w:val="Compact"/>
              <w:keepNext/>
              <w:jc w:val="center"/>
            </w:pPr>
            <w:r>
              <w:rPr>
                <w:sz w:val="5"/>
                <w:szCs w:val="5"/>
              </w:rPr>
              <w:t xml:space="preserve">+0.002</w:t>
            </w:r>
          </w:p>
        </w:tc>
        <w:tc>
          <w:tcPr/>
          <w:p>
            <w:pPr>
              <w:pStyle w:val="Compact"/>
              <w:keepNext/>
              <w:jc w:val="center"/>
            </w:pPr>
            <w:r>
              <w:rPr>
                <w:sz w:val="5"/>
                <w:szCs w:val="5"/>
              </w:rPr>
              <w:t xml:space="preserve">-0.061</w:t>
            </w:r>
          </w:p>
        </w:tc>
        <w:tc>
          <w:tcPr/>
          <w:p>
            <w:pPr>
              <w:pStyle w:val="Compact"/>
              <w:keepNext/>
              <w:jc w:val="center"/>
            </w:pPr>
            <w:r>
              <w:rPr>
                <w:sz w:val="5"/>
                <w:szCs w:val="5"/>
              </w:rPr>
              <w:t xml:space="preserve">-0.627</w:t>
            </w:r>
          </w:p>
        </w:tc>
        <w:tc>
          <w:tcPr/>
          <w:p>
            <w:pPr>
              <w:pStyle w:val="Compact"/>
              <w:keepNext/>
              <w:jc w:val="center"/>
            </w:pPr>
            <w:r>
              <w:rPr>
                <w:sz w:val="5"/>
                <w:szCs w:val="5"/>
              </w:rPr>
              <w:t xml:space="preserve">-0.040</w:t>
            </w:r>
          </w:p>
        </w:tc>
        <w:tc>
          <w:tcPr/>
          <w:p>
            <w:pPr>
              <w:pStyle w:val="Compact"/>
              <w:keepNext/>
              <w:jc w:val="center"/>
            </w:pPr>
            <w:r>
              <w:rPr>
                <w:sz w:val="5"/>
                <w:szCs w:val="5"/>
              </w:rPr>
              <w:t xml:space="preserve">+0.764</w:t>
            </w:r>
          </w:p>
        </w:tc>
        <w:tc>
          <w:tcPr/>
          <w:p>
            <w:pPr>
              <w:pStyle w:val="Compact"/>
              <w:keepNext/>
              <w:jc w:val="center"/>
            </w:pPr>
            <w:r>
              <w:rPr>
                <w:sz w:val="5"/>
                <w:szCs w:val="5"/>
              </w:rPr>
              <w:t xml:space="preserve">+0.107</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+0.085</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-1.020</w:t>
            </w:r>
          </w:p>
        </w:tc>
        <w:tc>
          <w:tcPr/>
          <w:p>
            <w:pPr>
              <w:pStyle w:val="Compact"/>
              <w:keepNext/>
              <w:jc w:val="center"/>
            </w:pPr>
            <w:r>
              <w:rPr>
                <w:sz w:val="5"/>
                <w:szCs w:val="5"/>
              </w:rPr>
              <w:t xml:space="preserve">-0.034</w:t>
            </w:r>
          </w:p>
        </w:tc>
      </w:tr>
      <w:tr>
        <w:trPr>
          <w:cantSplit/>
        </w:trPr>
        <w:tc>
          <w:tcPr/>
          <w:p>
            <w:pPr>
              <w:pStyle w:val="Compact"/>
              <w:keepNext/>
            </w:pPr>
          </w:p>
        </w:tc>
        <w:tc>
          <w:tcPr/>
          <w:p>
            <w:pPr>
              <w:pStyle w:val="Compact"/>
              <w:keepNext/>
              <w:jc w:val="center"/>
            </w:pPr>
            <w:r>
              <w:rPr>
                <w:sz w:val="5"/>
                <w:szCs w:val="5"/>
              </w:rPr>
              <w:t xml:space="preserve">(0.669)</w:t>
            </w:r>
          </w:p>
        </w:tc>
        <w:tc>
          <w:tcPr/>
          <w:p>
            <w:pPr>
              <w:pStyle w:val="Compact"/>
              <w:keepNext/>
              <w:jc w:val="center"/>
            </w:pPr>
            <w:r>
              <w:rPr>
                <w:sz w:val="5"/>
                <w:szCs w:val="5"/>
              </w:rPr>
              <w:t xml:space="preserve">(0.662)</w:t>
            </w:r>
          </w:p>
        </w:tc>
        <w:tc>
          <w:tcPr/>
          <w:p>
            <w:pPr>
              <w:pStyle w:val="Compact"/>
              <w:keepNext/>
              <w:jc w:val="center"/>
            </w:pPr>
            <w:r>
              <w:rPr>
                <w:sz w:val="5"/>
                <w:szCs w:val="5"/>
              </w:rPr>
              <w:t xml:space="preserve">(0.777)</w:t>
            </w:r>
          </w:p>
        </w:tc>
        <w:tc>
          <w:tcPr/>
          <w:p>
            <w:pPr>
              <w:pStyle w:val="Compact"/>
              <w:keepNext/>
              <w:jc w:val="center"/>
            </w:pPr>
            <w:r>
              <w:rPr>
                <w:sz w:val="5"/>
                <w:szCs w:val="5"/>
              </w:rPr>
              <w:t xml:space="preserve">(0.800)</w:t>
            </w:r>
          </w:p>
        </w:tc>
        <w:tc>
          <w:tcPr/>
          <w:p>
            <w:pPr>
              <w:pStyle w:val="Compact"/>
              <w:keepNext/>
              <w:jc w:val="center"/>
            </w:pPr>
            <w:r>
              <w:rPr>
                <w:sz w:val="5"/>
                <w:szCs w:val="5"/>
              </w:rPr>
              <w:t xml:space="preserve">(0.952)</w:t>
            </w:r>
          </w:p>
        </w:tc>
        <w:tc>
          <w:tcPr/>
          <w:p>
            <w:pPr>
              <w:pStyle w:val="Compact"/>
              <w:keepNext/>
              <w:jc w:val="center"/>
            </w:pPr>
            <w:r>
              <w:rPr>
                <w:sz w:val="5"/>
                <w:szCs w:val="5"/>
              </w:rPr>
              <w:t xml:space="preserve">(0.960)</w:t>
            </w:r>
          </w:p>
        </w:tc>
        <w:tc>
          <w:tcPr/>
          <w:p>
            <w:pPr>
              <w:pStyle w:val="Compact"/>
              <w:keepNext/>
              <w:jc w:val="center"/>
            </w:pPr>
            <w:r>
              <w:rPr>
                <w:sz w:val="5"/>
                <w:szCs w:val="5"/>
              </w:rPr>
              <w:t xml:space="preserve">(0.662)</w:t>
            </w:r>
          </w:p>
        </w:tc>
        <w:tc>
          <w:tcPr/>
          <w:p>
            <w:pPr>
              <w:pStyle w:val="Compact"/>
              <w:keepNext/>
              <w:jc w:val="center"/>
            </w:pPr>
            <w:r>
              <w:rPr>
                <w:sz w:val="5"/>
                <w:szCs w:val="5"/>
              </w:rPr>
              <w:t xml:space="preserve">(0.800)</w:t>
            </w:r>
          </w:p>
        </w:tc>
        <w:tc>
          <w:tcPr/>
          <w:p>
            <w:pPr>
              <w:pStyle w:val="Compact"/>
              <w:keepNext/>
              <w:jc w:val="center"/>
            </w:pPr>
            <w:r>
              <w:rPr>
                <w:sz w:val="5"/>
                <w:szCs w:val="5"/>
              </w:rPr>
              <w:t xml:space="preserve">(0.960)</w:t>
            </w:r>
          </w:p>
        </w:tc>
        <w:tc>
          <w:tcPr/>
          <w:p>
            <w:pPr>
              <w:pStyle w:val="Compact"/>
              <w:keepNext/>
              <w:jc w:val="center"/>
            </w:pPr>
            <w:r>
              <w:rPr>
                <w:sz w:val="5"/>
                <w:szCs w:val="5"/>
              </w:rPr>
              <w:t xml:space="preserve">(0.632)</w:t>
            </w:r>
          </w:p>
        </w:tc>
        <w:tc>
          <w:tcPr/>
          <w:p>
            <w:pPr>
              <w:pStyle w:val="Compact"/>
              <w:keepNext/>
              <w:jc w:val="center"/>
            </w:pPr>
            <w:r>
              <w:rPr>
                <w:sz w:val="5"/>
                <w:szCs w:val="5"/>
              </w:rPr>
              <w:t xml:space="preserve">(0.688)</w:t>
            </w:r>
          </w:p>
        </w:tc>
        <w:tc>
          <w:tcPr/>
          <w:p>
            <w:pPr>
              <w:pStyle w:val="Compact"/>
              <w:keepNext/>
              <w:jc w:val="center"/>
            </w:pPr>
            <w:r>
              <w:rPr>
                <w:sz w:val="5"/>
                <w:szCs w:val="5"/>
              </w:rPr>
              <w:t xml:space="preserve">(0.678)</w:t>
            </w:r>
          </w:p>
        </w:tc>
        <w:tc>
          <w:tcPr/>
          <w:p>
            <w:pPr>
              <w:pStyle w:val="Compact"/>
              <w:keepNext/>
            </w:pPr>
          </w:p>
        </w:tc>
        <w:tc>
          <w:tcPr/>
          <w:p>
            <w:pPr>
              <w:pStyle w:val="Compact"/>
              <w:keepNext/>
              <w:jc w:val="center"/>
            </w:pPr>
            <w:r>
              <w:rPr>
                <w:sz w:val="5"/>
                <w:szCs w:val="5"/>
              </w:rPr>
              <w:t xml:space="preserve">(0.755)</w:t>
            </w:r>
          </w:p>
        </w:tc>
        <w:tc>
          <w:tcPr/>
          <w:p>
            <w:pPr>
              <w:pStyle w:val="Compact"/>
              <w:keepNext/>
              <w:jc w:val="center"/>
            </w:pPr>
            <w:r>
              <w:rPr>
                <w:sz w:val="5"/>
                <w:szCs w:val="5"/>
              </w:rPr>
              <w:t xml:space="preserve">(0.660)</w:t>
            </w:r>
          </w:p>
        </w:tc>
        <w:tc>
          <w:tcPr/>
          <w:p>
            <w:pPr>
              <w:pStyle w:val="Compact"/>
              <w:keepNext/>
              <w:jc w:val="center"/>
            </w:pPr>
            <w:r>
              <w:rPr>
                <w:sz w:val="5"/>
                <w:szCs w:val="5"/>
              </w:rPr>
              <w:t xml:space="preserve">(0.681)</w:t>
            </w:r>
          </w:p>
        </w:tc>
        <w:tc>
          <w:tcPr/>
          <w:p>
            <w:pPr>
              <w:pStyle w:val="Compact"/>
              <w:keepNext/>
              <w:jc w:val="center"/>
            </w:pPr>
            <w:r>
              <w:rPr>
                <w:sz w:val="5"/>
                <w:szCs w:val="5"/>
              </w:rPr>
              <w:t xml:space="preserve">(1.019)</w:t>
            </w:r>
          </w:p>
        </w:tc>
        <w:tc>
          <w:tcPr/>
          <w:p>
            <w:pPr>
              <w:pStyle w:val="Compact"/>
              <w:keepNext/>
              <w:jc w:val="center"/>
            </w:pPr>
            <w:r>
              <w:rPr>
                <w:sz w:val="5"/>
                <w:szCs w:val="5"/>
              </w:rPr>
              <w:t xml:space="preserve">(0.674)</w:t>
            </w:r>
          </w:p>
        </w:tc>
        <w:tc>
          <w:tcPr/>
          <w:p>
            <w:pPr>
              <w:pStyle w:val="Compact"/>
              <w:keepNext/>
              <w:jc w:val="center"/>
            </w:pPr>
            <w:r>
              <w:rPr>
                <w:sz w:val="5"/>
                <w:szCs w:val="5"/>
              </w:rPr>
              <w:t xml:space="preserve">(0.802)</w:t>
            </w:r>
          </w:p>
        </w:tc>
        <w:tc>
          <w:tcPr/>
          <w:p>
            <w:pPr>
              <w:pStyle w:val="Compact"/>
              <w:keepNext/>
              <w:jc w:val="center"/>
            </w:pPr>
            <w:r>
              <w:rPr>
                <w:sz w:val="5"/>
                <w:szCs w:val="5"/>
              </w:rPr>
              <w:t xml:space="preserve">(0.014)</w:t>
            </w:r>
          </w:p>
        </w:tc>
        <w:tc>
          <w:tcPr/>
          <w:p>
            <w:pPr>
              <w:pStyle w:val="Compact"/>
              <w:keepNext/>
              <w:jc w:val="center"/>
            </w:pPr>
            <w:r>
              <w:rPr>
                <w:sz w:val="5"/>
                <w:szCs w:val="5"/>
              </w:rPr>
              <w:t xml:space="preserve">(0.010)</w:t>
            </w:r>
          </w:p>
        </w:tc>
        <w:tc>
          <w:tcPr/>
          <w:p>
            <w:pPr>
              <w:pStyle w:val="Compact"/>
              <w:keepNext/>
              <w:jc w:val="center"/>
            </w:pPr>
            <w:r>
              <w:rPr>
                <w:sz w:val="5"/>
                <w:szCs w:val="5"/>
              </w:rPr>
              <w:t xml:space="preserve">(1.217)</w:t>
            </w:r>
          </w:p>
        </w:tc>
        <w:tc>
          <w:tcPr/>
          <w:p>
            <w:pPr>
              <w:pStyle w:val="Compact"/>
              <w:keepNext/>
              <w:jc w:val="center"/>
            </w:pPr>
            <w:r>
              <w:rPr>
                <w:sz w:val="5"/>
                <w:szCs w:val="5"/>
              </w:rPr>
              <w:t xml:space="preserve">(0.669)</w:t>
            </w:r>
          </w:p>
        </w:tc>
      </w:tr>
      <w:tr>
        <w:trPr>
          <w:cantSplit/>
        </w:trPr>
        <w:tc>
          <w:tcPr/>
          <w:p>
            <w:pPr>
              <w:pStyle w:val="Compact"/>
              <w:keepNext/>
              <w:jc w:val="left"/>
            </w:pPr>
            <w:r>
              <w:rPr>
                <w:sz w:val="5"/>
                <w:szCs w:val="5"/>
              </w:rPr>
              <w:t xml:space="preserve">Cap 20 (vs. 50)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-0.055</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(0.100)</w:t>
            </w:r>
          </w:p>
        </w:tc>
        <w:tc>
          <w:tcPr/>
          <w:p>
            <w:pPr>
              <w:pStyle w:val="Compact"/>
              <w:keepNext/>
              <w:jc w:val="center"/>
            </w:pPr>
            <w:r>
              <w:rPr>
                <w:sz w:val="5"/>
                <w:szCs w:val="5"/>
              </w:rPr>
              <w:t xml:space="preserve">(0.100)</w:t>
            </w:r>
          </w:p>
        </w:tc>
        <w:tc>
          <w:tcPr/>
          <w:p>
            <w:pPr>
              <w:pStyle w:val="Compact"/>
              <w:keepNext/>
              <w:jc w:val="center"/>
            </w:pPr>
            <w:r>
              <w:rPr>
                <w:sz w:val="5"/>
                <w:szCs w:val="5"/>
              </w:rPr>
              <w:t xml:space="preserve">(0.160)</w:t>
            </w:r>
          </w:p>
        </w:tc>
        <w:tc>
          <w:tcPr/>
          <w:p>
            <w:pPr>
              <w:pStyle w:val="Compact"/>
              <w:keepNext/>
              <w:jc w:val="center"/>
            </w:pPr>
            <w:r>
              <w:rPr>
                <w:sz w:val="5"/>
                <w:szCs w:val="5"/>
              </w:rPr>
              <w:t xml:space="preserve">(0.160)</w:t>
            </w:r>
          </w:p>
        </w:tc>
        <w:tc>
          <w:tcPr/>
          <w:p>
            <w:pPr>
              <w:pStyle w:val="Compact"/>
              <w:keepNext/>
              <w:jc w:val="center"/>
            </w:pPr>
            <w:r>
              <w:rPr>
                <w:sz w:val="5"/>
                <w:szCs w:val="5"/>
              </w:rPr>
              <w:t xml:space="preserve">(0.102)</w:t>
            </w:r>
          </w:p>
        </w:tc>
        <w:tc>
          <w:tcPr/>
          <w:p>
            <w:pPr>
              <w:pStyle w:val="Compact"/>
              <w:keepNext/>
              <w:jc w:val="center"/>
            </w:pPr>
            <w:r>
              <w:rPr>
                <w:sz w:val="5"/>
                <w:szCs w:val="5"/>
              </w:rPr>
              <w:t xml:space="preserve">(0.100)</w:t>
            </w:r>
          </w:p>
        </w:tc>
        <w:tc>
          <w:tcPr/>
          <w:p>
            <w:pPr>
              <w:pStyle w:val="Compact"/>
              <w:keepNext/>
              <w:jc w:val="center"/>
            </w:pPr>
            <w:r>
              <w:rPr>
                <w:sz w:val="5"/>
                <w:szCs w:val="5"/>
              </w:rPr>
              <w:t xml:space="preserve">(0.160)</w:t>
            </w:r>
          </w:p>
        </w:tc>
        <w:tc>
          <w:tcPr/>
          <w:p>
            <w:pPr>
              <w:pStyle w:val="Compact"/>
              <w:keepNext/>
              <w:jc w:val="center"/>
            </w:pPr>
            <w:r>
              <w:rPr>
                <w:sz w:val="5"/>
                <w:szCs w:val="5"/>
              </w:rPr>
              <w:t xml:space="preserve">(0.184)</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(0.109)</w:t>
            </w:r>
          </w:p>
        </w:tc>
        <w:tc>
          <w:tcPr/>
          <w:p>
            <w:pPr>
              <w:pStyle w:val="Compact"/>
              <w:keepNext/>
              <w:jc w:val="center"/>
            </w:pPr>
            <w:r>
              <w:rPr>
                <w:sz w:val="5"/>
                <w:szCs w:val="5"/>
              </w:rPr>
              <w:t xml:space="preserve">(0.137)</w:t>
            </w:r>
          </w:p>
        </w:tc>
        <w:tc>
          <w:tcPr/>
          <w:p>
            <w:pPr>
              <w:pStyle w:val="Compact"/>
              <w:keepNext/>
              <w:jc w:val="center"/>
            </w:pPr>
            <w:r>
              <w:rPr>
                <w:sz w:val="5"/>
                <w:szCs w:val="5"/>
              </w:rPr>
              <w:t xml:space="preserve">(0.184)</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(0.332)</w:t>
            </w:r>
          </w:p>
        </w:tc>
        <w:tc>
          <w:tcPr/>
          <w:p>
            <w:pPr>
              <w:pStyle w:val="Compact"/>
              <w:keepNext/>
              <w:jc w:val="center"/>
            </w:pPr>
            <w:r>
              <w:rPr>
                <w:sz w:val="5"/>
                <w:szCs w:val="5"/>
              </w:rPr>
              <w:t xml:space="preserve">(0.102)</w:t>
            </w:r>
          </w:p>
        </w:tc>
      </w:tr>
      <w:tr>
        <w:trPr>
          <w:cantSplit/>
        </w:trPr>
        <w:tc>
          <w:tcPr/>
          <w:p>
            <w:pPr>
              <w:pStyle w:val="Compact"/>
              <w:keepNext/>
              <w:jc w:val="left"/>
            </w:pPr>
            <w:r>
              <w:rPr>
                <w:sz w:val="5"/>
                <w:szCs w:val="5"/>
              </w:rPr>
              <w:t xml:space="preserve">No cap (vs. 50)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-0.157</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(0.193)</w:t>
            </w:r>
          </w:p>
        </w:tc>
        <w:tc>
          <w:tcPr/>
          <w:p>
            <w:pPr>
              <w:pStyle w:val="Compact"/>
              <w:keepNext/>
              <w:jc w:val="center"/>
            </w:pPr>
            <w:r>
              <w:rPr>
                <w:sz w:val="5"/>
                <w:szCs w:val="5"/>
              </w:rPr>
              <w:t xml:space="preserve">(0.193)</w:t>
            </w:r>
          </w:p>
        </w:tc>
        <w:tc>
          <w:tcPr/>
          <w:p>
            <w:pPr>
              <w:pStyle w:val="Compact"/>
              <w:keepNext/>
              <w:jc w:val="center"/>
            </w:pPr>
            <w:r>
              <w:rPr>
                <w:sz w:val="5"/>
                <w:szCs w:val="5"/>
              </w:rPr>
              <w:t xml:space="preserve">(0.151)</w:t>
            </w:r>
          </w:p>
        </w:tc>
        <w:tc>
          <w:tcPr/>
          <w:p>
            <w:pPr>
              <w:pStyle w:val="Compact"/>
              <w:keepNext/>
              <w:jc w:val="center"/>
            </w:pPr>
            <w:r>
              <w:rPr>
                <w:sz w:val="5"/>
                <w:szCs w:val="5"/>
              </w:rPr>
              <w:t xml:space="preserve">(0.151)</w:t>
            </w:r>
          </w:p>
        </w:tc>
        <w:tc>
          <w:tcPr/>
          <w:p>
            <w:pPr>
              <w:pStyle w:val="Compact"/>
              <w:keepNext/>
              <w:jc w:val="center"/>
            </w:pPr>
            <w:r>
              <w:rPr>
                <w:sz w:val="5"/>
                <w:szCs w:val="5"/>
              </w:rPr>
              <w:t xml:space="preserve">(0.248)</w:t>
            </w:r>
          </w:p>
        </w:tc>
        <w:tc>
          <w:tcPr/>
          <w:p>
            <w:pPr>
              <w:pStyle w:val="Compact"/>
              <w:keepNext/>
              <w:jc w:val="center"/>
            </w:pPr>
            <w:r>
              <w:rPr>
                <w:sz w:val="5"/>
                <w:szCs w:val="5"/>
              </w:rPr>
              <w:t xml:space="preserve">(0.193)</w:t>
            </w:r>
          </w:p>
        </w:tc>
        <w:tc>
          <w:tcPr/>
          <w:p>
            <w:pPr>
              <w:pStyle w:val="Compact"/>
              <w:keepNext/>
              <w:jc w:val="center"/>
            </w:pPr>
            <w:r>
              <w:rPr>
                <w:sz w:val="5"/>
                <w:szCs w:val="5"/>
              </w:rPr>
              <w:t xml:space="preserve">(0.151)</w:t>
            </w:r>
          </w:p>
        </w:tc>
        <w:tc>
          <w:tcPr/>
          <w:p>
            <w:pPr>
              <w:pStyle w:val="Compact"/>
              <w:keepNext/>
              <w:jc w:val="center"/>
            </w:pPr>
            <w:r>
              <w:rPr>
                <w:sz w:val="5"/>
                <w:szCs w:val="5"/>
              </w:rPr>
              <w:t xml:space="preserve">(0.279)</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(0.277)</w:t>
            </w:r>
          </w:p>
        </w:tc>
        <w:tc>
          <w:tcPr/>
          <w:p>
            <w:pPr>
              <w:pStyle w:val="Compact"/>
              <w:keepNext/>
              <w:jc w:val="center"/>
            </w:pPr>
            <w:r>
              <w:rPr>
                <w:sz w:val="5"/>
                <w:szCs w:val="5"/>
              </w:rPr>
              <w:t xml:space="preserve">(0.232)</w:t>
            </w:r>
          </w:p>
        </w:tc>
        <w:tc>
          <w:tcPr/>
          <w:p>
            <w:pPr>
              <w:pStyle w:val="Compact"/>
              <w:keepNext/>
              <w:jc w:val="center"/>
            </w:pPr>
            <w:r>
              <w:rPr>
                <w:sz w:val="5"/>
                <w:szCs w:val="5"/>
              </w:rPr>
              <w:t xml:space="preserve">(0.279)</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(0.003)</w:t>
            </w:r>
          </w:p>
        </w:tc>
        <w:tc>
          <w:tcPr/>
          <w:p>
            <w:pPr>
              <w:pStyle w:val="Compact"/>
              <w:keepNext/>
              <w:jc w:val="center"/>
            </w:pPr>
            <w:r>
              <w:rPr>
                <w:sz w:val="5"/>
                <w:szCs w:val="5"/>
              </w:rPr>
              <w:t xml:space="preserve">(0.002)</w:t>
            </w:r>
          </w:p>
        </w:tc>
        <w:tc>
          <w:tcPr/>
          <w:p>
            <w:pPr>
              <w:pStyle w:val="Compact"/>
              <w:keepNext/>
              <w:jc w:val="center"/>
            </w:pPr>
            <w:r>
              <w:rPr>
                <w:sz w:val="5"/>
                <w:szCs w:val="5"/>
              </w:rPr>
              <w:t xml:space="preserve">(0.406)</w:t>
            </w:r>
          </w:p>
        </w:tc>
        <w:tc>
          <w:tcPr/>
          <w:p>
            <w:pPr>
              <w:pStyle w:val="Compact"/>
              <w:keepNext/>
              <w:jc w:val="center"/>
            </w:pPr>
            <w:r>
              <w:rPr>
                <w:sz w:val="5"/>
                <w:szCs w:val="5"/>
              </w:rPr>
              <w:t xml:space="preserve">(0.248)</w:t>
            </w:r>
          </w:p>
        </w:tc>
      </w:tr>
      <w:tr>
        <w:trPr>
          <w:cantSplit/>
        </w:trPr>
        <w:tc>
          <w:tcPr/>
          <w:p>
            <w:pPr>
              <w:pStyle w:val="Compact"/>
              <w:keepNext/>
              <w:jc w:val="left"/>
            </w:pPr>
            <w:r>
              <w:rPr>
                <w:sz w:val="5"/>
                <w:szCs w:val="5"/>
              </w:rPr>
              <w:t xml:space="preserve">MLP (vs. LR)</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+0.569</w:t>
            </w:r>
          </w:p>
        </w:tc>
        <w:tc>
          <w:tcPr/>
          <w:p>
            <w:pPr>
              <w:pStyle w:val="Compact"/>
              <w:keepNext/>
              <w:jc w:val="center"/>
            </w:pPr>
            <w:r>
              <w:rPr>
                <w:sz w:val="5"/>
                <w:szCs w:val="5"/>
              </w:rPr>
              <w:t xml:space="preserve">+0.494</w:t>
            </w:r>
          </w:p>
        </w:tc>
        <w:tc>
          <w:tcPr/>
          <w:p>
            <w:pPr>
              <w:pStyle w:val="Compact"/>
              <w:keepNext/>
              <w:jc w:val="center"/>
            </w:pPr>
            <w:r>
              <w:rPr>
                <w:sz w:val="5"/>
                <w:szCs w:val="5"/>
              </w:rPr>
              <w:t xml:space="preserve">+0.012</w:t>
            </w:r>
            <m:oMath>
              <m:sSup>
                <m:e>
                  <m:r>
                    <m:t>​</m:t>
                  </m:r>
                </m:e>
                <m:sup>
                  <m:r>
                    <m:rPr>
                      <m:sty m:val="p"/>
                    </m:rPr>
                    <m:t>*</m:t>
                  </m:r>
                </m:sup>
              </m:sSup>
            </m:oMath>
          </w:p>
        </w:tc>
        <w:tc>
          <w:tcPr/>
          <w:p>
            <w:pPr>
              <w:pStyle w:val="Compact"/>
              <w:keepNext/>
              <w:jc w:val="center"/>
            </w:pPr>
            <w:r>
              <w:rPr>
                <w:sz w:val="5"/>
                <w:szCs w:val="5"/>
              </w:rPr>
              <w:t xml:space="preserve">+0.010</w:t>
            </w:r>
            <m:oMath>
              <m:sSup>
                <m:e>
                  <m:r>
                    <m:t>​</m:t>
                  </m:r>
                </m:e>
                <m:sup>
                  <m:r>
                    <m:rPr>
                      <m:sty m:val="p"/>
                    </m:rPr>
                    <m:t>*</m:t>
                  </m:r>
                </m:sup>
              </m:sSup>
            </m:oMath>
          </w:p>
        </w:tc>
        <w:tc>
          <w:tcPr/>
          <w:p>
            <w:pPr>
              <w:pStyle w:val="Compact"/>
              <w:keepNext/>
              <w:jc w:val="center"/>
            </w:pPr>
            <w:r>
              <w:rPr>
                <w:sz w:val="5"/>
                <w:szCs w:val="5"/>
              </w:rPr>
              <w:t xml:space="preserve">-0.821</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(0.479)</w:t>
            </w:r>
          </w:p>
        </w:tc>
        <w:tc>
          <w:tcPr/>
          <w:p>
            <w:pPr>
              <w:pStyle w:val="Compact"/>
              <w:keepNext/>
              <w:jc w:val="center"/>
            </w:pPr>
            <w:r>
              <w:rPr>
                <w:sz w:val="5"/>
                <w:szCs w:val="5"/>
              </w:rPr>
              <w:t xml:space="preserve">(0.479)</w:t>
            </w:r>
          </w:p>
        </w:tc>
        <w:tc>
          <w:tcPr/>
          <w:p>
            <w:pPr>
              <w:pStyle w:val="Compact"/>
              <w:keepNext/>
              <w:jc w:val="center"/>
            </w:pPr>
            <w:r>
              <w:rPr>
                <w:sz w:val="5"/>
                <w:szCs w:val="5"/>
              </w:rPr>
              <w:t xml:space="preserve">(0.309)</w:t>
            </w:r>
          </w:p>
        </w:tc>
        <w:tc>
          <w:tcPr/>
          <w:p>
            <w:pPr>
              <w:pStyle w:val="Compact"/>
              <w:keepNext/>
              <w:jc w:val="center"/>
            </w:pPr>
            <w:r>
              <w:rPr>
                <w:sz w:val="5"/>
                <w:szCs w:val="5"/>
              </w:rPr>
              <w:t xml:space="preserve">(0.309)</w:t>
            </w:r>
          </w:p>
        </w:tc>
        <w:tc>
          <w:tcPr/>
          <w:p>
            <w:pPr>
              <w:pStyle w:val="Compact"/>
              <w:keepNext/>
              <w:jc w:val="center"/>
            </w:pPr>
            <w:r>
              <w:rPr>
                <w:sz w:val="5"/>
                <w:szCs w:val="5"/>
              </w:rPr>
              <w:t xml:space="preserve">(0.395)</w:t>
            </w:r>
          </w:p>
        </w:tc>
        <w:tc>
          <w:tcPr/>
          <w:p>
            <w:pPr>
              <w:pStyle w:val="Compact"/>
              <w:keepNext/>
              <w:jc w:val="center"/>
            </w:pPr>
            <w:r>
              <w:rPr>
                <w:sz w:val="5"/>
                <w:szCs w:val="5"/>
              </w:rPr>
              <w:t xml:space="preserve">(0.479)</w:t>
            </w:r>
          </w:p>
        </w:tc>
        <w:tc>
          <w:tcPr/>
          <w:p>
            <w:pPr>
              <w:pStyle w:val="Compact"/>
              <w:keepNext/>
              <w:jc w:val="center"/>
            </w:pPr>
            <w:r>
              <w:rPr>
                <w:sz w:val="5"/>
                <w:szCs w:val="5"/>
              </w:rPr>
              <w:t xml:space="preserve">(0.309)</w:t>
            </w:r>
          </w:p>
        </w:tc>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(0.564)</w:t>
            </w:r>
          </w:p>
        </w:tc>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(0.512)</w:t>
            </w:r>
          </w:p>
        </w:tc>
        <w:tc>
          <w:tcPr/>
          <w:p>
            <w:pPr>
              <w:pStyle w:val="Compact"/>
              <w:keepNext/>
              <w:jc w:val="center"/>
            </w:pPr>
            <w:r>
              <w:rPr>
                <w:sz w:val="5"/>
                <w:szCs w:val="5"/>
              </w:rPr>
              <w:t xml:space="preserve">(0.537)</w:t>
            </w:r>
          </w:p>
        </w:tc>
        <w:tc>
          <w:tcPr/>
          <w:p>
            <w:pPr>
              <w:pStyle w:val="Compact"/>
              <w:keepNext/>
              <w:jc w:val="center"/>
            </w:pPr>
            <w:r>
              <w:rPr>
                <w:sz w:val="5"/>
                <w:szCs w:val="5"/>
              </w:rPr>
              <w:t xml:space="preserve">(0.004)</w:t>
            </w:r>
          </w:p>
        </w:tc>
        <w:tc>
          <w:tcPr/>
          <w:p>
            <w:pPr>
              <w:pStyle w:val="Compact"/>
              <w:keepNext/>
              <w:jc w:val="center"/>
            </w:pPr>
            <w:r>
              <w:rPr>
                <w:sz w:val="5"/>
                <w:szCs w:val="5"/>
              </w:rPr>
              <w:t xml:space="preserve">(0.004)</w:t>
            </w:r>
          </w:p>
        </w:tc>
        <w:tc>
          <w:tcPr/>
          <w:p>
            <w:pPr>
              <w:pStyle w:val="Compact"/>
              <w:keepNext/>
              <w:jc w:val="center"/>
            </w:pPr>
            <w:r>
              <w:rPr>
                <w:sz w:val="5"/>
                <w:szCs w:val="5"/>
              </w:rPr>
              <w:t xml:space="preserve">(0.878)</w:t>
            </w:r>
          </w:p>
        </w:tc>
        <w:tc>
          <w:tcPr/>
          <w:p>
            <w:pPr>
              <w:pStyle w:val="Compact"/>
              <w:keepNext/>
              <w:jc w:val="center"/>
            </w:pPr>
            <w:r>
              <w:rPr>
                <w:sz w:val="5"/>
                <w:szCs w:val="5"/>
              </w:rPr>
              <w:t xml:space="preserve">(0.395)</w:t>
            </w:r>
          </w:p>
        </w:tc>
      </w:tr>
      <w:tr>
        <w:trPr>
          <w:cantSplit/>
        </w:trPr>
        <w:tc>
          <w:tcPr/>
          <w:p>
            <w:pPr>
              <w:pStyle w:val="Compact"/>
              <w:keepNext/>
              <w:jc w:val="left"/>
            </w:pPr>
            <w:r>
              <w:rPr>
                <w:sz w:val="5"/>
                <w:szCs w:val="5"/>
              </w:rPr>
              <w:t xml:space="preserve">ZS (vs. LR)</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+0.778</w:t>
            </w:r>
          </w:p>
        </w:tc>
        <w:tc>
          <w:tcPr/>
          <w:p>
            <w:pPr>
              <w:pStyle w:val="Compact"/>
              <w:keepNext/>
              <w:jc w:val="center"/>
            </w:pPr>
            <w:r>
              <w:rPr>
                <w:sz w:val="5"/>
                <w:szCs w:val="5"/>
              </w:rPr>
              <w:t xml:space="preserve">+0.703</w:t>
            </w:r>
          </w:p>
        </w:tc>
        <w:tc>
          <w:tcPr/>
          <w:p>
            <w:pPr>
              <w:pStyle w:val="Compact"/>
              <w:keepNext/>
              <w:jc w:val="center"/>
            </w:pPr>
            <w:r>
              <w:rPr>
                <w:sz w:val="5"/>
                <w:szCs w:val="5"/>
              </w:rPr>
              <w:t xml:space="preserve">+0.003</w:t>
            </w:r>
          </w:p>
        </w:tc>
        <w:tc>
          <w:tcPr/>
          <w:p>
            <w:pPr>
              <w:pStyle w:val="Compact"/>
              <w:keepNext/>
              <w:jc w:val="center"/>
            </w:pPr>
            <w:r>
              <w:rPr>
                <w:sz w:val="5"/>
                <w:szCs w:val="5"/>
              </w:rPr>
              <w:t xml:space="preserve">+0.003</w:t>
            </w:r>
          </w:p>
        </w:tc>
        <w:tc>
          <w:tcPr/>
          <w:p>
            <w:pPr>
              <w:pStyle w:val="Compact"/>
              <w:keepNext/>
              <w:jc w:val="center"/>
            </w:pPr>
            <w:r>
              <w:rPr>
                <w:sz w:val="5"/>
                <w:szCs w:val="5"/>
              </w:rPr>
              <w:t xml:space="preserve">-0.787</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(0.723)</w:t>
            </w:r>
          </w:p>
        </w:tc>
        <w:tc>
          <w:tcPr/>
          <w:p>
            <w:pPr>
              <w:pStyle w:val="Compact"/>
              <w:keepNext/>
              <w:jc w:val="center"/>
            </w:pPr>
            <w:r>
              <w:rPr>
                <w:sz w:val="5"/>
                <w:szCs w:val="5"/>
              </w:rPr>
              <w:t xml:space="preserve">(0.723)</w:t>
            </w:r>
          </w:p>
        </w:tc>
        <w:tc>
          <w:tcPr/>
          <w:p>
            <w:pPr>
              <w:pStyle w:val="Compact"/>
              <w:keepNext/>
              <w:jc w:val="center"/>
            </w:pPr>
            <w:r>
              <w:rPr>
                <w:sz w:val="5"/>
                <w:szCs w:val="5"/>
              </w:rPr>
              <w:t xml:space="preserve">(1.302)</w:t>
            </w:r>
          </w:p>
        </w:tc>
        <w:tc>
          <w:tcPr/>
          <w:p>
            <w:pPr>
              <w:pStyle w:val="Compact"/>
              <w:keepNext/>
              <w:jc w:val="center"/>
            </w:pPr>
            <w:r>
              <w:rPr>
                <w:sz w:val="5"/>
                <w:szCs w:val="5"/>
              </w:rPr>
              <w:t xml:space="preserve">(1.302)</w:t>
            </w:r>
          </w:p>
        </w:tc>
        <w:tc>
          <w:tcPr/>
          <w:p>
            <w:pPr>
              <w:pStyle w:val="Compact"/>
              <w:keepNext/>
              <w:jc w:val="center"/>
            </w:pPr>
            <w:r>
              <w:rPr>
                <w:sz w:val="5"/>
                <w:szCs w:val="5"/>
              </w:rPr>
              <w:t xml:space="preserve">(0.823)</w:t>
            </w:r>
          </w:p>
        </w:tc>
        <w:tc>
          <w:tcPr/>
          <w:p>
            <w:pPr>
              <w:pStyle w:val="Compact"/>
              <w:keepNext/>
              <w:jc w:val="center"/>
            </w:pPr>
            <w:r>
              <w:rPr>
                <w:sz w:val="5"/>
                <w:szCs w:val="5"/>
              </w:rPr>
              <w:t xml:space="preserve">(0.823)</w:t>
            </w:r>
          </w:p>
        </w:tc>
        <w:tc>
          <w:tcPr/>
          <w:p>
            <w:pPr>
              <w:pStyle w:val="Compact"/>
              <w:keepNext/>
              <w:jc w:val="center"/>
            </w:pPr>
            <w:r>
              <w:rPr>
                <w:sz w:val="5"/>
                <w:szCs w:val="5"/>
              </w:rPr>
              <w:t xml:space="preserve">(0.723)</w:t>
            </w:r>
          </w:p>
        </w:tc>
        <w:tc>
          <w:tcPr/>
          <w:p>
            <w:pPr>
              <w:pStyle w:val="Compact"/>
              <w:keepNext/>
              <w:jc w:val="center"/>
            </w:pPr>
            <w:r>
              <w:rPr>
                <w:sz w:val="5"/>
                <w:szCs w:val="5"/>
              </w:rPr>
              <w:t xml:space="preserve">(1.302)</w:t>
            </w:r>
          </w:p>
        </w:tc>
        <w:tc>
          <w:tcPr/>
          <w:p>
            <w:pPr>
              <w:pStyle w:val="Compact"/>
              <w:keepNext/>
              <w:jc w:val="center"/>
            </w:pPr>
            <w:r>
              <w:rPr>
                <w:sz w:val="5"/>
                <w:szCs w:val="5"/>
              </w:rPr>
              <w:t xml:space="preserve">(0.823)</w:t>
            </w:r>
          </w:p>
        </w:tc>
        <w:tc>
          <w:tcPr/>
          <w:p>
            <w:pPr>
              <w:pStyle w:val="Compact"/>
              <w:keepNext/>
            </w:pPr>
          </w:p>
        </w:tc>
        <w:tc>
          <w:tcPr/>
          <w:p>
            <w:pPr>
              <w:pStyle w:val="Compact"/>
              <w:keepNext/>
              <w:jc w:val="center"/>
            </w:pPr>
            <w:r>
              <w:rPr>
                <w:sz w:val="5"/>
                <w:szCs w:val="5"/>
              </w:rPr>
              <w:t xml:space="preserve">(0.723)</w:t>
            </w:r>
          </w:p>
        </w:tc>
        <w:tc>
          <w:tcPr/>
          <w:p>
            <w:pPr>
              <w:pStyle w:val="Compact"/>
              <w:keepNext/>
            </w:pPr>
          </w:p>
        </w:tc>
        <w:tc>
          <w:tcPr/>
          <w:p>
            <w:pPr>
              <w:pStyle w:val="Compact"/>
              <w:keepNext/>
              <w:jc w:val="center"/>
            </w:pPr>
            <w:r>
              <w:rPr>
                <w:sz w:val="5"/>
                <w:szCs w:val="5"/>
              </w:rPr>
              <w:t xml:space="preserve">(0.729)</w:t>
            </w:r>
          </w:p>
        </w:tc>
        <w:tc>
          <w:tcPr/>
          <w:p>
            <w:pPr>
              <w:pStyle w:val="Compact"/>
              <w:keepNext/>
              <w:jc w:val="center"/>
            </w:pPr>
            <w:r>
              <w:rPr>
                <w:sz w:val="5"/>
                <w:szCs w:val="5"/>
              </w:rPr>
              <w:t xml:space="preserve">(0.980)</w:t>
            </w:r>
          </w:p>
        </w:tc>
        <w:tc>
          <w:tcPr/>
          <w:p>
            <w:pPr>
              <w:pStyle w:val="Compact"/>
              <w:keepNext/>
            </w:pPr>
          </w:p>
        </w:tc>
        <w:tc>
          <w:tcPr/>
          <w:p>
            <w:pPr>
              <w:pStyle w:val="Compact"/>
              <w:keepNext/>
              <w:jc w:val="center"/>
            </w:pPr>
            <w:r>
              <w:rPr>
                <w:sz w:val="5"/>
                <w:szCs w:val="5"/>
              </w:rPr>
              <w:t xml:space="preserve">(0.723)</w:t>
            </w:r>
          </w:p>
        </w:tc>
        <w:tc>
          <w:tcPr/>
          <w:p>
            <w:pPr>
              <w:pStyle w:val="Compact"/>
              <w:keepNext/>
              <w:jc w:val="center"/>
            </w:pPr>
            <w:r>
              <w:rPr>
                <w:sz w:val="5"/>
                <w:szCs w:val="5"/>
              </w:rPr>
              <w:t xml:space="preserve">(0.723)</w:t>
            </w:r>
          </w:p>
        </w:tc>
        <w:tc>
          <w:tcPr/>
          <w:p>
            <w:pPr>
              <w:pStyle w:val="Compact"/>
              <w:keepNext/>
              <w:jc w:val="center"/>
            </w:pPr>
            <w:r>
              <w:rPr>
                <w:sz w:val="5"/>
                <w:szCs w:val="5"/>
              </w:rPr>
              <w:t xml:space="preserve">(0.896)</w:t>
            </w:r>
          </w:p>
        </w:tc>
        <w:tc>
          <w:tcPr/>
          <w:p>
            <w:pPr>
              <w:pStyle w:val="Compact"/>
              <w:keepNext/>
              <w:jc w:val="center"/>
            </w:pPr>
            <w:r>
              <w:rPr>
                <w:sz w:val="5"/>
                <w:szCs w:val="5"/>
              </w:rPr>
              <w:t xml:space="preserve">(0.910)</w:t>
            </w:r>
          </w:p>
        </w:tc>
        <w:tc>
          <w:tcPr/>
          <w:p>
            <w:pPr>
              <w:pStyle w:val="Compact"/>
              <w:keepNext/>
              <w:jc w:val="center"/>
            </w:pPr>
            <w:r>
              <w:rPr>
                <w:sz w:val="5"/>
                <w:szCs w:val="5"/>
              </w:rPr>
              <w:t xml:space="preserve">(0.008)</w:t>
            </w:r>
          </w:p>
        </w:tc>
        <w:tc>
          <w:tcPr/>
          <w:p>
            <w:pPr>
              <w:pStyle w:val="Compact"/>
              <w:keepNext/>
              <w:jc w:val="center"/>
            </w:pPr>
            <w:r>
              <w:rPr>
                <w:sz w:val="5"/>
                <w:szCs w:val="5"/>
              </w:rPr>
              <w:t xml:space="preserve">(0.006)</w:t>
            </w:r>
          </w:p>
        </w:tc>
        <w:tc>
          <w:tcPr/>
          <w:p>
            <w:pPr>
              <w:pStyle w:val="Compact"/>
              <w:keepNext/>
              <w:jc w:val="center"/>
            </w:pPr>
            <w:r>
              <w:rPr>
                <w:sz w:val="5"/>
                <w:szCs w:val="5"/>
              </w:rPr>
              <w:t xml:space="preserve">(1.283)</w:t>
            </w:r>
          </w:p>
        </w:tc>
        <w:tc>
          <w:tcPr/>
          <w:p>
            <w:pPr>
              <w:pStyle w:val="Compact"/>
              <w:keepNext/>
              <w:jc w:val="center"/>
            </w:pPr>
            <w:r>
              <w:rPr>
                <w:sz w:val="5"/>
                <w:szCs w:val="5"/>
              </w:rPr>
              <w:t xml:space="preserve">(0.723)</w:t>
            </w:r>
          </w:p>
        </w:tc>
      </w:tr>
      <w:tr>
        <w:trPr>
          <w:cantSplit/>
        </w:trPr>
        <w:tc>
          <w:tcPr/>
          <w:p>
            <w:pPr>
              <w:pStyle w:val="Compact"/>
              <w:keepNext/>
              <w:jc w:val="left"/>
            </w:pPr>
            <w:r>
              <w:rPr>
                <w:sz w:val="5"/>
                <w:szCs w:val="5"/>
              </w:rPr>
              <w:t xml:space="preserve">Domination (research%</w:t>
            </w:r>
            <w:r>
              <w:rPr>
                <w:sz w:val="5"/>
                <w:szCs w:val="5"/>
              </w:rPr>
              <w:t xml:space="preserve"> </w:t>
            </w:r>
            <m:oMath>
              <m:r>
                <m:rPr>
                  <m:sty m:val="p"/>
                </m:rPr>
                <m:t>−</m:t>
              </m:r>
            </m:oMath>
            <w:r>
              <w:rPr>
                <w:sz w:val="5"/>
                <w:szCs w:val="5"/>
              </w:rPr>
              <w:t xml:space="preserve"> </w:t>
            </w:r>
            <w:r>
              <w:rPr>
                <w:sz w:val="5"/>
                <w:szCs w:val="5"/>
              </w:rPr>
              <w:t xml:space="preserve">policy%)</w:t>
            </w:r>
          </w:p>
        </w:tc>
        <w:tc>
          <w:tcPr/>
          <w:p>
            <w:pPr>
              <w:pStyle w:val="Compact"/>
              <w:keepNext/>
              <w:jc w:val="center"/>
            </w:pPr>
            <w:r>
              <w:rPr>
                <w:sz w:val="5"/>
                <w:szCs w:val="5"/>
              </w:rPr>
              <w:t xml:space="preserve">–</w:t>
            </w:r>
          </w:p>
        </w:tc>
        <w:tc>
          <w:tcPr/>
          <w:p>
            <w:pPr>
              <w:pStyle w:val="Compact"/>
              <w:keepNext/>
              <w:jc w:val="center"/>
            </w:pPr>
            <w:r>
              <w:rPr>
                <w:sz w:val="5"/>
                <w:szCs w:val="5"/>
              </w:rPr>
              <w:t xml:space="preserve">+0.080</w:t>
            </w:r>
          </w:p>
        </w:tc>
        <w:tc>
          <w:tcPr/>
          <w:p>
            <w:pPr>
              <w:pStyle w:val="Compact"/>
              <w:keepNext/>
              <w:jc w:val="center"/>
            </w:pPr>
            <w:r>
              <w:rPr>
                <w:sz w:val="5"/>
                <w:szCs w:val="5"/>
              </w:rPr>
              <w:t xml:space="preserve">–</w:t>
            </w:r>
          </w:p>
        </w:tc>
        <w:tc>
          <w:tcPr/>
          <w:p>
            <w:pPr>
              <w:pStyle w:val="Compact"/>
              <w:keepNext/>
              <w:jc w:val="center"/>
            </w:pPr>
            <w:r>
              <w:rPr>
                <w:sz w:val="5"/>
                <w:szCs w:val="5"/>
              </w:rPr>
              <w:t xml:space="preserve">+0.141</w:t>
            </w:r>
          </w:p>
        </w:tc>
        <w:tc>
          <w:tcPr/>
          <w:p>
            <w:pPr>
              <w:pStyle w:val="Compact"/>
              <w:keepNext/>
              <w:jc w:val="center"/>
            </w:pPr>
            <w:r>
              <w:rPr>
                <w:sz w:val="5"/>
                <w:szCs w:val="5"/>
              </w:rPr>
              <w:t xml:space="preserve">–</w:t>
            </w:r>
          </w:p>
        </w:tc>
        <w:tc>
          <w:tcPr/>
          <w:p>
            <w:pPr>
              <w:pStyle w:val="Compact"/>
              <w:keepNext/>
              <w:jc w:val="center"/>
            </w:pPr>
            <w:r>
              <w:rPr>
                <w:sz w:val="5"/>
                <w:szCs w:val="5"/>
              </w:rPr>
              <w:t xml:space="preserve">+0.041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jc w:val="center"/>
            </w:pPr>
            <w:r>
              <w:rPr>
                <w:sz w:val="5"/>
                <w:szCs w:val="5"/>
              </w:rPr>
              <w:t xml:space="preserve">(0.097)</w:t>
            </w:r>
          </w:p>
        </w:tc>
        <w:tc>
          <w:tcPr/>
          <w:p>
            <w:pPr>
              <w:pStyle w:val="Compact"/>
              <w:keepNext/>
            </w:pPr>
          </w:p>
        </w:tc>
        <w:tc>
          <w:tcPr/>
          <w:p>
            <w:pPr>
              <w:pStyle w:val="Compact"/>
              <w:keepNext/>
              <w:jc w:val="center"/>
            </w:pPr>
            <w:r>
              <w:rPr>
                <w:sz w:val="5"/>
                <w:szCs w:val="5"/>
              </w:rPr>
              <w:t xml:space="preserve">(0.104)</w:t>
            </w:r>
          </w:p>
        </w:tc>
        <w:tc>
          <w:tcPr/>
          <w:p>
            <w:pPr>
              <w:pStyle w:val="Compact"/>
              <w:keepNext/>
            </w:pPr>
          </w:p>
        </w:tc>
        <w:tc>
          <w:tcPr/>
          <w:p>
            <w:pPr>
              <w:pStyle w:val="Compact"/>
              <w:keepNext/>
              <w:jc w:val="center"/>
            </w:pPr>
            <w:r>
              <w:rPr>
                <w:sz w:val="5"/>
                <w:szCs w:val="5"/>
              </w:rP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Research coverage (%)</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+0.080</w:t>
            </w:r>
          </w:p>
        </w:tc>
        <w:tc>
          <w:tcPr/>
          <w:p>
            <w:pPr>
              <w:pStyle w:val="Compact"/>
              <w:keepNext/>
              <w:jc w:val="center"/>
            </w:pPr>
            <w:r>
              <w:rPr>
                <w:sz w:val="5"/>
                <w:szCs w:val="5"/>
              </w:rPr>
              <w:t xml:space="preserve">+0.141</w:t>
            </w:r>
          </w:p>
        </w:tc>
        <w:tc>
          <w:tcPr/>
          <w:p>
            <w:pPr>
              <w:pStyle w:val="Compact"/>
              <w:keepNext/>
              <w:jc w:val="center"/>
            </w:pPr>
            <w:r>
              <w:rPr>
                <w:sz w:val="5"/>
                <w:szCs w:val="5"/>
              </w:rPr>
              <w:t xml:space="preserve">+0.041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(0.097)</w:t>
            </w:r>
          </w:p>
        </w:tc>
        <w:tc>
          <w:tcPr/>
          <w:p>
            <w:pPr>
              <w:pStyle w:val="Compact"/>
              <w:keepNext/>
              <w:jc w:val="center"/>
            </w:pPr>
            <w:r>
              <w:rPr>
                <w:sz w:val="5"/>
                <w:szCs w:val="5"/>
              </w:rPr>
              <w:t xml:space="preserve">(0.104)</w:t>
            </w:r>
          </w:p>
        </w:tc>
        <w:tc>
          <w:tcPr/>
          <w:p>
            <w:pPr>
              <w:pStyle w:val="Compact"/>
              <w:keepNext/>
              <w:jc w:val="center"/>
            </w:pPr>
            <w:r>
              <w:rPr>
                <w:sz w:val="5"/>
                <w:szCs w:val="5"/>
              </w:rP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+7.546</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+7.546</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(3.860)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(3.860)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sdg2</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-2.821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-2.821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(4.283)</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(4.283)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+7.301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+7.301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(4.472)</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(4.472)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(3.615)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(3.615)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+4.778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+4.778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(3.667)</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(3.667)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-0.994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-0.994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(4.599)</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(4.599)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sdg7</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+1.634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+1.634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(4.377)</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(4.377)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+2.005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+2.005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(4.178)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(4.178)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+1.453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+1.453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(4.148)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(4.148)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+10.103</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+10.103</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(5.245)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(5.245)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+1.950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+1.950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(3.570)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(3.570)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sdg12</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+3.523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+3.523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(4.729)</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(4.729)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-1.594</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-1.594</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(0.760)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(0.760)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+0.809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+0.809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(4.588)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(4.588)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(4.395)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(4.395)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-9.426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-9.426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(5.690)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(5.690)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minilm</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-0.045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-0.075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(0.091)</w:t>
            </w:r>
          </w:p>
        </w:tc>
        <w:tc>
          <w:tcPr/>
          <w:p>
            <w:pPr>
              <w:pStyle w:val="Compact"/>
              <w:keepNext/>
            </w:pPr>
          </w:p>
        </w:tc>
        <w:tc>
          <w:tcPr/>
          <w:p>
            <w:pPr>
              <w:pStyle w:val="Compact"/>
              <w:keepNext/>
            </w:pPr>
          </w:p>
        </w:tc>
        <w:tc>
          <w:tcPr/>
          <w:p>
            <w:pPr>
              <w:pStyle w:val="Compact"/>
              <w:keepNext/>
              <w:jc w:val="center"/>
            </w:pPr>
            <w:r>
              <w:rPr>
                <w:sz w:val="5"/>
                <w:szCs w:val="5"/>
              </w:rPr>
              <w:t xml:space="preserve">(0.096)</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scibert</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-0.452</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-0.482</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(0.095)</w:t>
            </w:r>
          </w:p>
        </w:tc>
        <w:tc>
          <w:tcPr/>
          <w:p>
            <w:pPr>
              <w:pStyle w:val="Compact"/>
              <w:keepNext/>
            </w:pPr>
          </w:p>
        </w:tc>
        <w:tc>
          <w:tcPr/>
          <w:p>
            <w:pPr>
              <w:pStyle w:val="Compact"/>
              <w:keepNext/>
            </w:pPr>
          </w:p>
        </w:tc>
        <w:tc>
          <w:tcPr/>
          <w:p>
            <w:pPr>
              <w:pStyle w:val="Compact"/>
              <w:keepNext/>
              <w:jc w:val="center"/>
            </w:pPr>
            <w:r>
              <w:rPr>
                <w:sz w:val="5"/>
                <w:szCs w:val="5"/>
              </w:rPr>
              <w:t xml:space="preserve">(0.102)</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concept</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+0.103</w:t>
            </w:r>
          </w:p>
        </w:tc>
        <w:tc>
          <w:tcPr/>
          <w:p>
            <w:pPr>
              <w:pStyle w:val="Compact"/>
              <w:keepNext/>
              <w:jc w:val="center"/>
            </w:pPr>
            <w:r>
              <w:rPr>
                <w:sz w:val="5"/>
                <w:szCs w:val="5"/>
              </w:rPr>
              <w:t xml:space="preserve">–</w:t>
            </w:r>
          </w:p>
        </w:tc>
        <w:tc>
          <w:tcPr/>
          <w:p>
            <w:pPr>
              <w:pStyle w:val="Compact"/>
              <w:keepNext/>
              <w:jc w:val="center"/>
            </w:pPr>
            <w:r>
              <w:rPr>
                <w:sz w:val="5"/>
                <w:szCs w:val="5"/>
              </w:rPr>
              <w:t xml:space="preserve">-0.145</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(0.076)</w:t>
            </w:r>
          </w:p>
        </w:tc>
        <w:tc>
          <w:tcPr/>
          <w:p>
            <w:pPr>
              <w:pStyle w:val="Compact"/>
              <w:keepNext/>
            </w:pPr>
          </w:p>
        </w:tc>
        <w:tc>
          <w:tcPr/>
          <w:p>
            <w:pPr>
              <w:pStyle w:val="Compact"/>
              <w:keepNext/>
              <w:jc w:val="center"/>
            </w:pPr>
            <w:r>
              <w:rPr>
                <w:sz w:val="5"/>
                <w:szCs w:val="5"/>
              </w:rPr>
              <w:t xml:space="preserve">(0.075)</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mlp</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-0.101</w:t>
            </w:r>
            <m:oMath>
              <m:sSup>
                <m:e>
                  <m:r>
                    <m:t>​</m:t>
                  </m:r>
                </m:e>
                <m:sup>
                  <m:r>
                    <m:rPr>
                      <m:sty m:val="p"/>
                    </m:rPr>
                    <m:t>†</m:t>
                  </m:r>
                </m:sup>
              </m:sSup>
            </m:oMath>
          </w:p>
        </w:tc>
        <w:tc>
          <w:tcPr/>
          <w:p>
            <w:pPr>
              <w:pStyle w:val="Compact"/>
              <w:keepNext/>
              <w:jc w:val="center"/>
            </w:pPr>
            <w:r>
              <w:rPr>
                <w:sz w:val="5"/>
                <w:szCs w:val="5"/>
              </w:rPr>
              <w:t xml:space="preserve">-0.087</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(0.048)</w:t>
            </w:r>
          </w:p>
        </w:tc>
        <w:tc>
          <w:tcPr/>
          <w:p>
            <w:pPr>
              <w:pStyle w:val="Compact"/>
              <w:keepNext/>
              <w:jc w:val="center"/>
            </w:pPr>
            <w:r>
              <w:rPr>
                <w:sz w:val="5"/>
                <w:szCs w:val="5"/>
              </w:rPr>
              <w:t xml:space="preserve">(0.047)</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zs</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-0.138</w:t>
            </w:r>
          </w:p>
        </w:tc>
        <w:tc>
          <w:tcPr/>
          <w:p>
            <w:pPr>
              <w:pStyle w:val="Compact"/>
              <w:keepNext/>
              <w:jc w:val="center"/>
            </w:pPr>
            <w:r>
              <w:rPr>
                <w:sz w:val="5"/>
                <w:szCs w:val="5"/>
              </w:rPr>
              <w:t xml:space="preserve">-0.124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(0.104)</w:t>
            </w:r>
          </w:p>
        </w:tc>
        <w:tc>
          <w:tcPr/>
          <w:p>
            <w:pPr>
              <w:pStyle w:val="Compact"/>
              <w:keepNext/>
              <w:jc w:val="center"/>
            </w:pPr>
            <w:r>
              <w:rPr>
                <w:sz w:val="5"/>
                <w:szCs w:val="5"/>
              </w:rPr>
              <w:t xml:space="preserve">(0.103)</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m:oMath>
              <m:r>
                <m:t>N</m:t>
              </m:r>
            </m:oMath>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357</w:t>
            </w:r>
          </w:p>
        </w:tc>
        <w:tc>
          <w:tcPr/>
          <w:p>
            <w:pPr>
              <w:pStyle w:val="Compact"/>
              <w:keepNext/>
              <w:jc w:val="center"/>
            </w:pPr>
            <w:r>
              <w:rPr>
                <w:sz w:val="5"/>
                <w:szCs w:val="5"/>
              </w:rPr>
              <w:t xml:space="preserve">357</w:t>
            </w:r>
          </w:p>
        </w:tc>
        <w:tc>
          <w:tcPr/>
          <w:p>
            <w:pPr>
              <w:pStyle w:val="Compact"/>
              <w:keepNext/>
              <w:jc w:val="center"/>
            </w:pPr>
            <w:r>
              <w:rPr>
                <w:sz w:val="5"/>
                <w:szCs w:val="5"/>
              </w:rPr>
              <w:t xml:space="preserve">170</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r>
      <w:tr>
        <w:trPr>
          <w:cantSplit/>
        </w:trPr>
        <w:tc>
          <w:tcPr/>
          <w:p>
            <w:pPr>
              <w:pStyle w:val="Compact"/>
              <w:keepNext/>
              <w:jc w:val="left"/>
            </w:pPr>
            <m:oMath>
              <m:sSup>
                <m:e>
                  <m:r>
                    <m:t>R</m:t>
                  </m:r>
                </m:e>
                <m:sup>
                  <m:r>
                    <m:t>2</m:t>
                  </m:r>
                </m:sup>
              </m:sSup>
            </m:oMath>
          </w:p>
        </w:tc>
        <w:tc>
          <w:tcPr/>
          <w:p>
            <w:pPr>
              <w:pStyle w:val="Compact"/>
              <w:keepNext/>
              <w:jc w:val="center"/>
            </w:pPr>
            <w:r>
              <w:rPr>
                <w:sz w:val="5"/>
                <w:szCs w:val="5"/>
              </w:rPr>
              <w:t xml:space="preserve">0.195</w:t>
            </w:r>
          </w:p>
        </w:tc>
        <w:tc>
          <w:tcPr/>
          <w:p>
            <w:pPr>
              <w:pStyle w:val="Compact"/>
              <w:keepNext/>
              <w:jc w:val="center"/>
            </w:pPr>
            <w:r>
              <w:rPr>
                <w:sz w:val="5"/>
                <w:szCs w:val="5"/>
              </w:rPr>
              <w:t xml:space="preserve">0.162</w:t>
            </w:r>
          </w:p>
        </w:tc>
        <w:tc>
          <w:tcPr/>
          <w:p>
            <w:pPr>
              <w:pStyle w:val="Compact"/>
              <w:keepNext/>
              <w:jc w:val="center"/>
            </w:pPr>
            <w:r>
              <w:rPr>
                <w:sz w:val="5"/>
                <w:szCs w:val="5"/>
              </w:rPr>
              <w:t xml:space="preserve">0.014</w:t>
            </w:r>
          </w:p>
        </w:tc>
        <w:tc>
          <w:tcPr/>
          <w:p>
            <w:pPr>
              <w:pStyle w:val="Compact"/>
              <w:keepNext/>
              <w:jc w:val="center"/>
            </w:pPr>
            <w:r>
              <w:rPr>
                <w:sz w:val="5"/>
                <w:szCs w:val="5"/>
              </w:rPr>
              <w:t xml:space="preserve">0.049</w:t>
            </w:r>
          </w:p>
        </w:tc>
        <w:tc>
          <w:tcPr/>
          <w:p>
            <w:pPr>
              <w:pStyle w:val="Compact"/>
              <w:keepNext/>
              <w:jc w:val="center"/>
            </w:pPr>
            <w:r>
              <w:rPr>
                <w:sz w:val="5"/>
                <w:szCs w:val="5"/>
              </w:rPr>
              <w:t xml:space="preserve">0.073</w:t>
            </w:r>
          </w:p>
        </w:tc>
        <w:tc>
          <w:tcPr/>
          <w:p>
            <w:pPr>
              <w:pStyle w:val="Compact"/>
              <w:keepNext/>
              <w:jc w:val="center"/>
            </w:pPr>
            <w:r>
              <w:rPr>
                <w:sz w:val="5"/>
                <w:szCs w:val="5"/>
              </w:rPr>
              <w:t xml:space="preserve">0.074</w:t>
            </w:r>
          </w:p>
        </w:tc>
        <w:tc>
          <w:tcPr/>
          <w:p>
            <w:pPr>
              <w:pStyle w:val="Compact"/>
              <w:keepNext/>
              <w:jc w:val="center"/>
            </w:pPr>
            <w:r>
              <w:rPr>
                <w:sz w:val="5"/>
                <w:szCs w:val="5"/>
              </w:rPr>
              <w:t xml:space="preserve">0.162</w:t>
            </w:r>
          </w:p>
        </w:tc>
        <w:tc>
          <w:tcPr/>
          <w:p>
            <w:pPr>
              <w:pStyle w:val="Compact"/>
              <w:keepNext/>
              <w:jc w:val="center"/>
            </w:pPr>
            <w:r>
              <w:rPr>
                <w:sz w:val="5"/>
                <w:szCs w:val="5"/>
              </w:rPr>
              <w:t xml:space="preserve">0.049</w:t>
            </w:r>
          </w:p>
        </w:tc>
        <w:tc>
          <w:tcPr/>
          <w:p>
            <w:pPr>
              <w:pStyle w:val="Compact"/>
              <w:keepNext/>
              <w:jc w:val="center"/>
            </w:pPr>
            <w:r>
              <w:rPr>
                <w:sz w:val="5"/>
                <w:szCs w:val="5"/>
              </w:rPr>
              <w:t xml:space="preserve">0.074</w:t>
            </w:r>
          </w:p>
        </w:tc>
        <w:tc>
          <w:tcPr/>
          <w:p>
            <w:pPr>
              <w:pStyle w:val="Compact"/>
              <w:keepNext/>
              <w:jc w:val="center"/>
            </w:pPr>
            <w:r>
              <w:rPr>
                <w:sz w:val="5"/>
                <w:szCs w:val="5"/>
              </w:rPr>
              <w:t xml:space="preserve">0.195</w:t>
            </w:r>
          </w:p>
        </w:tc>
        <w:tc>
          <w:tcPr/>
          <w:p>
            <w:pPr>
              <w:pStyle w:val="Compact"/>
              <w:keepNext/>
              <w:jc w:val="center"/>
            </w:pPr>
            <w:r>
              <w:rPr>
                <w:sz w:val="5"/>
                <w:szCs w:val="5"/>
              </w:rPr>
              <w:t xml:space="preserve">0.617</w:t>
            </w:r>
          </w:p>
        </w:tc>
        <w:tc>
          <w:tcPr/>
          <w:p>
            <w:pPr>
              <w:pStyle w:val="Compact"/>
              <w:keepNext/>
              <w:jc w:val="center"/>
            </w:pPr>
            <w:r>
              <w:rPr>
                <w:sz w:val="5"/>
                <w:szCs w:val="5"/>
              </w:rPr>
              <w:t xml:space="preserve">0.198</w:t>
            </w:r>
          </w:p>
        </w:tc>
        <w:tc>
          <w:tcPr/>
          <w:p>
            <w:pPr>
              <w:pStyle w:val="Compact"/>
              <w:keepNext/>
              <w:jc w:val="center"/>
            </w:pPr>
            <w:r>
              <w:rPr>
                <w:sz w:val="5"/>
                <w:szCs w:val="5"/>
              </w:rPr>
              <w:t xml:space="preserve">0.196</w:t>
            </w:r>
          </w:p>
        </w:tc>
        <w:tc>
          <w:tcPr/>
          <w:p>
            <w:pPr>
              <w:pStyle w:val="Compact"/>
              <w:keepNext/>
              <w:jc w:val="center"/>
            </w:pPr>
            <w:r>
              <w:rPr>
                <w:sz w:val="5"/>
                <w:szCs w:val="5"/>
              </w:rPr>
              <w:t xml:space="preserve">0.331</w:t>
            </w:r>
          </w:p>
        </w:tc>
        <w:tc>
          <w:tcPr/>
          <w:p>
            <w:pPr>
              <w:pStyle w:val="Compact"/>
              <w:keepNext/>
              <w:jc w:val="center"/>
            </w:pPr>
            <w:r>
              <w:rPr>
                <w:sz w:val="5"/>
                <w:szCs w:val="5"/>
              </w:rPr>
              <w:t xml:space="preserve">0.617</w:t>
            </w:r>
          </w:p>
        </w:tc>
        <w:tc>
          <w:tcPr/>
          <w:p>
            <w:pPr>
              <w:pStyle w:val="Compact"/>
              <w:keepNext/>
              <w:jc w:val="center"/>
            </w:pPr>
            <w:r>
              <w:rPr>
                <w:sz w:val="5"/>
                <w:szCs w:val="5"/>
              </w:rPr>
              <w:t xml:space="preserve">0.255</w:t>
            </w:r>
          </w:p>
        </w:tc>
        <w:tc>
          <w:tcPr/>
          <w:p>
            <w:pPr>
              <w:pStyle w:val="Compact"/>
              <w:keepNext/>
              <w:jc w:val="center"/>
            </w:pPr>
            <w:r>
              <w:rPr>
                <w:sz w:val="5"/>
                <w:szCs w:val="5"/>
              </w:rPr>
              <w:t xml:space="preserve">0.197</w:t>
            </w:r>
          </w:p>
        </w:tc>
        <w:tc>
          <w:tcPr/>
          <w:p>
            <w:pPr>
              <w:pStyle w:val="Compact"/>
              <w:keepNext/>
              <w:jc w:val="center"/>
            </w:pPr>
            <w:r>
              <w:rPr>
                <w:sz w:val="5"/>
                <w:szCs w:val="5"/>
              </w:rPr>
              <w:t xml:space="preserve">0.200</w:t>
            </w:r>
          </w:p>
        </w:tc>
        <w:tc>
          <w:tcPr/>
          <w:p>
            <w:pPr>
              <w:pStyle w:val="Compact"/>
              <w:keepNext/>
              <w:jc w:val="center"/>
            </w:pPr>
            <w:r>
              <w:rPr>
                <w:sz w:val="5"/>
                <w:szCs w:val="5"/>
              </w:rPr>
              <w:t xml:space="preserve">0.260</w:t>
            </w:r>
          </w:p>
        </w:tc>
        <w:tc>
          <w:tcPr/>
          <w:p>
            <w:pPr>
              <w:pStyle w:val="Compact"/>
              <w:keepNext/>
              <w:jc w:val="center"/>
            </w:pPr>
            <w:r>
              <w:rPr>
                <w:sz w:val="5"/>
                <w:szCs w:val="5"/>
              </w:rPr>
              <w:t xml:space="preserve">0.684</w:t>
            </w:r>
          </w:p>
        </w:tc>
        <w:tc>
          <w:tcPr/>
          <w:p>
            <w:pPr>
              <w:pStyle w:val="Compact"/>
              <w:keepNext/>
              <w:jc w:val="center"/>
            </w:pPr>
            <w:r>
              <w:rPr>
                <w:sz w:val="5"/>
                <w:szCs w:val="5"/>
              </w:rPr>
              <w:t xml:space="preserve">0.701</w:t>
            </w:r>
          </w:p>
        </w:tc>
        <w:tc>
          <w:tcPr/>
          <w:p>
            <w:pPr>
              <w:pStyle w:val="Compact"/>
              <w:keepNext/>
              <w:jc w:val="center"/>
            </w:pPr>
            <w:r>
              <w:rPr>
                <w:sz w:val="5"/>
                <w:szCs w:val="5"/>
              </w:rPr>
              <w:t xml:space="preserve">0.521</w:t>
            </w:r>
          </w:p>
        </w:tc>
        <w:tc>
          <w:tcPr/>
          <w:p>
            <w:pPr>
              <w:pStyle w:val="Compact"/>
              <w:keepNext/>
              <w:jc w:val="center"/>
            </w:pPr>
            <w:r>
              <w:rPr>
                <w:sz w:val="5"/>
                <w:szCs w:val="5"/>
              </w:rPr>
              <w:t xml:space="preserve">0.195</w:t>
            </w:r>
          </w:p>
        </w:tc>
      </w:tr>
      <w:tr>
        <w:trPr>
          <w:cantSplit/>
        </w:trPr>
        <w:tc>
          <w:tcPr/>
          <w:p>
            <w:pPr>
              <w:pStyle w:val="Compact"/>
              <w:jc w:val="left"/>
            </w:pPr>
            <w:r>
              <w:rPr>
                <w:sz w:val="5"/>
                <w:szCs w:val="5"/>
              </w:rPr>
              <w:t xml:space="preserve">Adj.</w:t>
            </w:r>
            <w:r>
              <w:rPr>
                <w:sz w:val="5"/>
                <w:szCs w:val="5"/>
              </w:rPr>
              <w:t xml:space="preserve"> </w:t>
            </w:r>
            <m:oMath>
              <m:sSup>
                <m:e>
                  <m:r>
                    <m:t>R</m:t>
                  </m:r>
                </m:e>
                <m:sup>
                  <m:r>
                    <m:t>2</m:t>
                  </m:r>
                </m:sup>
              </m:sSup>
            </m:oMath>
          </w:p>
        </w:tc>
        <w:tc>
          <w:tcPr/>
          <w:p>
            <w:pPr>
              <w:pStyle w:val="Compact"/>
              <w:jc w:val="center"/>
            </w:pPr>
            <w:r>
              <w:rPr>
                <w:sz w:val="5"/>
                <w:szCs w:val="5"/>
              </w:rPr>
              <w:t xml:space="preserve">0.177</w:t>
            </w:r>
          </w:p>
        </w:tc>
        <w:tc>
          <w:tcPr/>
          <w:p>
            <w:pPr>
              <w:pStyle w:val="Compact"/>
              <w:jc w:val="center"/>
            </w:pPr>
            <w:r>
              <w:rPr>
                <w:sz w:val="5"/>
                <w:szCs w:val="5"/>
              </w:rPr>
              <w:t xml:space="preserve">0.143</w:t>
            </w:r>
          </w:p>
        </w:tc>
        <w:tc>
          <w:tcPr/>
          <w:p>
            <w:pPr>
              <w:pStyle w:val="Compact"/>
              <w:jc w:val="center"/>
            </w:pPr>
            <w:r>
              <w:rPr>
                <w:sz w:val="5"/>
                <w:szCs w:val="5"/>
              </w:rPr>
              <w:t xml:space="preserve">-0.008</w:t>
            </w:r>
          </w:p>
        </w:tc>
        <w:tc>
          <w:tcPr/>
          <w:p>
            <w:pPr>
              <w:pStyle w:val="Compact"/>
              <w:jc w:val="center"/>
            </w:pPr>
            <w:r>
              <w:rPr>
                <w:sz w:val="5"/>
                <w:szCs w:val="5"/>
              </w:rPr>
              <w:t xml:space="preserve">0.028</w:t>
            </w:r>
          </w:p>
        </w:tc>
        <w:tc>
          <w:tcPr/>
          <w:p>
            <w:pPr>
              <w:pStyle w:val="Compact"/>
              <w:jc w:val="center"/>
            </w:pPr>
            <w:r>
              <w:rPr>
                <w:sz w:val="5"/>
                <w:szCs w:val="5"/>
              </w:rPr>
              <w:t xml:space="preserve">0.052</w:t>
            </w:r>
          </w:p>
        </w:tc>
        <w:tc>
          <w:tcPr/>
          <w:p>
            <w:pPr>
              <w:pStyle w:val="Compact"/>
              <w:jc w:val="center"/>
            </w:pPr>
            <w:r>
              <w:rPr>
                <w:sz w:val="5"/>
                <w:szCs w:val="5"/>
              </w:rPr>
              <w:t xml:space="preserve">0.053</w:t>
            </w:r>
          </w:p>
        </w:tc>
        <w:tc>
          <w:tcPr/>
          <w:p>
            <w:pPr>
              <w:pStyle w:val="Compact"/>
              <w:jc w:val="center"/>
            </w:pPr>
            <w:r>
              <w:rPr>
                <w:sz w:val="5"/>
                <w:szCs w:val="5"/>
              </w:rPr>
              <w:t xml:space="preserve">0.143</w:t>
            </w:r>
          </w:p>
        </w:tc>
        <w:tc>
          <w:tcPr/>
          <w:p>
            <w:pPr>
              <w:pStyle w:val="Compact"/>
              <w:jc w:val="center"/>
            </w:pPr>
            <w:r>
              <w:rPr>
                <w:sz w:val="5"/>
                <w:szCs w:val="5"/>
              </w:rPr>
              <w:t xml:space="preserve">0.028</w:t>
            </w:r>
          </w:p>
        </w:tc>
        <w:tc>
          <w:tcPr/>
          <w:p>
            <w:pPr>
              <w:pStyle w:val="Compact"/>
              <w:jc w:val="center"/>
            </w:pPr>
            <w:r>
              <w:rPr>
                <w:sz w:val="5"/>
                <w:szCs w:val="5"/>
              </w:rPr>
              <w:t xml:space="preserve">0.053</w:t>
            </w:r>
          </w:p>
        </w:tc>
        <w:tc>
          <w:tcPr/>
          <w:p>
            <w:pPr>
              <w:pStyle w:val="Compact"/>
              <w:jc w:val="center"/>
            </w:pPr>
            <w:r>
              <w:rPr>
                <w:sz w:val="5"/>
                <w:szCs w:val="5"/>
              </w:rPr>
              <w:t xml:space="preserve">0.181</w:t>
            </w:r>
          </w:p>
        </w:tc>
        <w:tc>
          <w:tcPr/>
          <w:p>
            <w:pPr>
              <w:pStyle w:val="Compact"/>
              <w:jc w:val="center"/>
            </w:pPr>
            <w:r>
              <w:rPr>
                <w:sz w:val="5"/>
                <w:szCs w:val="5"/>
              </w:rPr>
              <w:t xml:space="preserve">0.592</w:t>
            </w:r>
          </w:p>
        </w:tc>
        <w:tc>
          <w:tcPr/>
          <w:p>
            <w:pPr>
              <w:pStyle w:val="Compact"/>
              <w:jc w:val="center"/>
            </w:pPr>
            <w:r>
              <w:rPr>
                <w:sz w:val="5"/>
                <w:szCs w:val="5"/>
              </w:rPr>
              <w:t xml:space="preserve">0.179</w:t>
            </w:r>
          </w:p>
        </w:tc>
        <w:tc>
          <w:tcPr/>
          <w:p>
            <w:pPr>
              <w:pStyle w:val="Compact"/>
              <w:jc w:val="center"/>
            </w:pPr>
            <w:r>
              <w:rPr>
                <w:sz w:val="5"/>
                <w:szCs w:val="5"/>
              </w:rPr>
              <w:t xml:space="preserve">0.177</w:t>
            </w:r>
          </w:p>
        </w:tc>
        <w:tc>
          <w:tcPr/>
          <w:p>
            <w:pPr>
              <w:pStyle w:val="Compact"/>
              <w:jc w:val="center"/>
            </w:pPr>
            <w:r>
              <w:rPr>
                <w:sz w:val="5"/>
                <w:szCs w:val="5"/>
              </w:rPr>
              <w:t xml:space="preserve">0.302</w:t>
            </w:r>
          </w:p>
        </w:tc>
        <w:tc>
          <w:tcPr/>
          <w:p>
            <w:pPr>
              <w:pStyle w:val="Compact"/>
              <w:jc w:val="center"/>
            </w:pPr>
            <w:r>
              <w:rPr>
                <w:sz w:val="5"/>
                <w:szCs w:val="5"/>
              </w:rPr>
              <w:t xml:space="preserve">0.594</w:t>
            </w:r>
          </w:p>
        </w:tc>
        <w:tc>
          <w:tcPr/>
          <w:p>
            <w:pPr>
              <w:pStyle w:val="Compact"/>
              <w:jc w:val="center"/>
            </w:pPr>
            <w:r>
              <w:rPr>
                <w:sz w:val="5"/>
                <w:szCs w:val="5"/>
              </w:rPr>
              <w:t xml:space="preserve">0.235</w:t>
            </w:r>
          </w:p>
        </w:tc>
        <w:tc>
          <w:tcPr/>
          <w:p>
            <w:pPr>
              <w:pStyle w:val="Compact"/>
              <w:jc w:val="center"/>
            </w:pPr>
            <w:r>
              <w:rPr>
                <w:sz w:val="5"/>
                <w:szCs w:val="5"/>
              </w:rPr>
              <w:t xml:space="preserve">0.177</w:t>
            </w:r>
          </w:p>
        </w:tc>
        <w:tc>
          <w:tcPr/>
          <w:p>
            <w:pPr>
              <w:pStyle w:val="Compact"/>
              <w:jc w:val="center"/>
            </w:pPr>
            <w:r>
              <w:rPr>
                <w:sz w:val="5"/>
                <w:szCs w:val="5"/>
              </w:rPr>
              <w:t xml:space="preserve">0.178</w:t>
            </w:r>
          </w:p>
        </w:tc>
        <w:tc>
          <w:tcPr/>
          <w:p>
            <w:pPr>
              <w:pStyle w:val="Compact"/>
              <w:jc w:val="center"/>
            </w:pPr>
            <w:r>
              <w:rPr>
                <w:sz w:val="5"/>
                <w:szCs w:val="5"/>
              </w:rPr>
              <w:t xml:space="preserve">0.233</w:t>
            </w:r>
          </w:p>
        </w:tc>
        <w:tc>
          <w:tcPr/>
          <w:p>
            <w:pPr>
              <w:pStyle w:val="Compact"/>
              <w:jc w:val="center"/>
            </w:pPr>
            <w:r>
              <w:rPr>
                <w:sz w:val="5"/>
                <w:szCs w:val="5"/>
              </w:rPr>
              <w:t xml:space="preserve">0.677</w:t>
            </w:r>
          </w:p>
        </w:tc>
        <w:tc>
          <w:tcPr/>
          <w:p>
            <w:pPr>
              <w:pStyle w:val="Compact"/>
              <w:jc w:val="center"/>
            </w:pPr>
            <w:r>
              <w:rPr>
                <w:sz w:val="5"/>
                <w:szCs w:val="5"/>
              </w:rPr>
              <w:t xml:space="preserve">0.694</w:t>
            </w:r>
          </w:p>
        </w:tc>
        <w:tc>
          <w:tcPr/>
          <w:p>
            <w:pPr>
              <w:pStyle w:val="Compact"/>
              <w:jc w:val="center"/>
            </w:pPr>
            <w:r>
              <w:rPr>
                <w:sz w:val="5"/>
                <w:szCs w:val="5"/>
              </w:rPr>
              <w:t xml:space="preserve">0.510</w:t>
            </w:r>
          </w:p>
        </w:tc>
        <w:tc>
          <w:tcPr/>
          <w:p>
            <w:pPr>
              <w:pStyle w:val="Compact"/>
              <w:jc w:val="center"/>
            </w:pPr>
            <w:r>
              <w:rPr>
                <w:sz w:val="5"/>
                <w:szCs w:val="5"/>
              </w:rPr>
              <w:t xml:space="preserve">0.177</w:t>
            </w:r>
          </w:p>
        </w:tc>
      </w:tr>
    </w:tbl>
    <w:bookmarkEnd w:id="301"/>
    <w:bookmarkEnd w:id="302"/>
    <w:bookmarkStart w:id="304" w:name="declaration-of-ai-use"/>
    <w:p>
      <w:pPr>
        <w:pStyle w:val="Heading1"/>
      </w:pPr>
      <w:r>
        <w:t xml:space="preserve">J 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2025–26</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303" w:name="tab:ai-declaration"/>
    <w:p>
      <w:pPr>
        <w:pStyle w:val="TableCaption"/>
        <w:keepNext/>
      </w:pPr>
      <w:r>
        <w:t xml:space="preserve">Table 30: Declaration of AI use.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0: Declaration of AI use."/>
      </w:tblPr>
      <w:tblGrid>
        <w:gridCol w:w="2640"/>
        <w:gridCol w:w="2640"/>
        <w:gridCol w:w="2640"/>
      </w:tblGrid>
      <w:tr>
        <w:trPr>
          <w:cantSplit/>
          <w:tblHeader w:val="true"/>
        </w:trPr>
        <w:tc>
          <w:tcPr>
            <w:tcBorders>
              <w:bottom w:val="single" w:sz="8" w:space="0" w:color="auto"/>
            </w:tcBorders>
          </w:tcPr>
          <w:p>
            <w:pPr>
              <w:pStyle w:val="Compact"/>
              <w:keepNext/>
              <w:jc w:val="left"/>
            </w:pPr>
            <w:r>
              <w:rPr>
                <w:bCs/>
                <w:b/>
              </w:rPr>
              <w:t xml:space="preserve">Activity</w:t>
            </w:r>
          </w:p>
        </w:tc>
        <w:tc>
          <w:tcPr>
            <w:tcBorders>
              <w:bottom w:val="single" w:sz="8" w:space="0" w:color="auto"/>
            </w:tcBorders>
          </w:tcPr>
          <w:p>
            <w:pPr>
              <w:pStyle w:val="Compact"/>
              <w:keepNext/>
              <w:jc w:val="left"/>
            </w:pPr>
            <w:r>
              <w:rPr>
                <w:bCs/>
                <w:b/>
              </w:rPr>
              <w:t xml:space="preserve">AI tool(s)</w:t>
            </w:r>
          </w:p>
        </w:tc>
        <w:tc>
          <w:tcPr>
            <w:tcBorders>
              <w:bottom w:val="single" w:sz="8" w:space="0" w:color="auto"/>
            </w:tcBorders>
          </w:tcPr>
          <w:p>
            <w:pPr>
              <w:pStyle w:val="Compact"/>
              <w:keepNext/>
              <w:jc w:val="left"/>
            </w:pPr>
            <w:r>
              <w:rPr>
                <w:bCs/>
                <w:b/>
              </w:rPr>
              <w:t xml:space="preserve">How output was used</w:t>
            </w:r>
          </w:p>
        </w:tc>
      </w:tr>
      <w:tr>
        <w:trPr>
          <w:cantSplit/>
        </w:trPr>
        <w:tc>
          <w:tcPr/>
          <w:p>
            <w:pPr>
              <w:pStyle w:val="Compact"/>
              <w:keepNext/>
              <w:jc w:val="left"/>
            </w:pPr>
            <w:r>
              <w:t xml:space="preserve">Researching and refining ideas</w:t>
            </w:r>
          </w:p>
        </w:tc>
        <w:tc>
          <w:tcPr/>
          <w:p>
            <w:pPr>
              <w:pStyle w:val="Compact"/>
              <w:keepNext/>
              <w:jc w:val="left"/>
            </w:pPr>
            <w:r>
              <w:t xml:space="preserve">ChatGPT, MiniMax / DeepSeek (via OpenCode), GPT (via Codex)</w:t>
            </w:r>
          </w:p>
        </w:tc>
        <w:tc>
          <w:tcPr/>
          <w:p>
            <w:pPr>
              <w:pStyle w:val="Compact"/>
              <w:keepNex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rPr>
          <w:cantSplit/>
        </w:trPr>
        <w:tc>
          <w:tcPr/>
          <w:p>
            <w:pPr>
              <w:pStyle w:val="Compact"/>
              <w:keepNext/>
              <w:jc w:val="left"/>
            </w:pPr>
            <w:r>
              <w:t xml:space="preserve">Information retrieval / background research</w:t>
            </w:r>
          </w:p>
        </w:tc>
        <w:tc>
          <w:tcPr/>
          <w:p>
            <w:pPr>
              <w:pStyle w:val="Compact"/>
              <w:keepNext/>
              <w:jc w:val="left"/>
            </w:pPr>
            <w:r>
              <w:t xml:space="preserve">Gemini, MiniMax / DeepSeek (via OpenCode), GPT (via Codex), Hy3 (via OpenCode), Claude (Desktop)</w:t>
            </w:r>
          </w:p>
        </w:tc>
        <w:tc>
          <w:tcPr/>
          <w:p>
            <w:pPr>
              <w:pStyle w:val="Compact"/>
              <w:keepNext/>
              <w:jc w:val="left"/>
            </w:pPr>
            <w:r>
              <w:t xml:space="preserve">AI tools read the manuscript for context and recommended papers to investigate further. All cited sources were independently verified against the original publications.</w:t>
            </w:r>
          </w:p>
        </w:tc>
      </w:tr>
      <w:tr>
        <w:trPr>
          <w:cantSplit/>
        </w:trPr>
        <w:tc>
          <w:tcPr/>
          <w:p>
            <w:pPr>
              <w:pStyle w:val="Compact"/>
              <w:keepNext/>
              <w:jc w:val="left"/>
            </w:pPr>
            <w:r>
              <w:t xml:space="preserve">Drafting an outline / organising thoughts</w:t>
            </w:r>
          </w:p>
        </w:tc>
        <w:tc>
          <w:tcPr/>
          <w:p>
            <w:pPr>
              <w:pStyle w:val="Compact"/>
              <w:keepNext/>
              <w:jc w:val="left"/>
            </w:pPr>
            <w:r>
              <w:t xml:space="preserve">MiniMax / DeepSeek (via OpenCode), GPT (via Codex), Hy3 (via OpenCode), Mimo (via OpenCode), GLM (via OpenCode)</w:t>
            </w:r>
          </w:p>
        </w:tc>
        <w:tc>
          <w:tcPr/>
          <w:p>
            <w:pPr>
              <w:pStyle w:val="Compact"/>
              <w:keepNext/>
              <w:jc w:val="left"/>
            </w:pPr>
            <w:r>
              <w:t xml:space="preserve">AI coding agents generated code scaffolding that the author reviewed, unit-tested, and directed; all analytical decisions, results, and interpretation are the author’s own.</w:t>
            </w:r>
          </w:p>
        </w:tc>
      </w:tr>
      <w:tr>
        <w:trPr>
          <w:cantSplit/>
        </w:trPr>
        <w:tc>
          <w:tcPr/>
          <w:p>
            <w:pPr>
              <w:pStyle w:val="Compact"/>
              <w:keepNext/>
              <w:jc w:val="left"/>
            </w:pPr>
            <w:r>
              <w:t xml:space="preserve">Refining research questions</w:t>
            </w:r>
          </w:p>
        </w:tc>
        <w:tc>
          <w:tcPr/>
          <w:p>
            <w:pPr>
              <w:pStyle w:val="Compact"/>
              <w:keepNext/>
              <w:jc w:val="left"/>
            </w:pPr>
            <w:r>
              <w:t xml:space="preserve">ChatGPT, MiniMax / DeepSeek (via OpenCode), GPT (via Codex)</w:t>
            </w:r>
          </w:p>
        </w:tc>
        <w:tc>
          <w:tcPr/>
          <w:p>
            <w:pPr>
              <w:pStyle w:val="Compact"/>
              <w:keepNex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rPr>
          <w:cantSplit/>
        </w:trPr>
        <w:tc>
          <w:tcPr/>
          <w:p>
            <w:pPr>
              <w:pStyle w:val="Compact"/>
              <w:jc w:val="left"/>
            </w:pPr>
            <w:r>
              <w:t xml:space="preserve">Checking spelling and grammar</w:t>
            </w:r>
          </w:p>
        </w:tc>
        <w:tc>
          <w:tcPr/>
          <w:p>
            <w:pPr>
              <w:pStyle w:val="Compact"/>
              <w:jc w:val="left"/>
            </w:pPr>
            <w:r>
              <w:t xml:space="preserve">ChatGPT, Gemini, Claude (web/mobile), MiniMax / DeepSeek (via OpenCode), GPT (via Codex), Hy3 (via OpenCode), Mimo (via OpenCode), GLM (via OpenCode)</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303"/>
    <w:bookmarkEnd w:id="304"/>
    <w:sectPr>
      <w:pgMar w:bottom="1701" w:footer="1134" w:gutter="0"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Arial">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Arial" w:cs="Arial" w:hAnsi="Arial"/>
      <w:sz w:val="24"/>
      <w:szCs w:val="24"/>
    </w:rPr>
    <w:name w:val="Normal"/>
    <w:qFormat/>
  </w:style>
  <w:style w:styleId="BodyText" w:type="paragraph">
    <w:rPr>
      <w:rFonts w:ascii="Arial" w:cs="Arial" w:hAnsi="Arial"/>
    </w:rPr>
    <w:name w:val="Body Text"/>
    <w:basedOn w:val="Normal"/>
    <w:link w:val="BodyTextChar"/>
    <w:pPr>
      <w:spacing w:after="180" w:before="180"/>
    </w:pPr>
    <w:qFormat/>
  </w:style>
  <w:style w:customStyle="1" w:styleId="FirstParagraph" w:type="paragraph">
    <w:rPr>
      <w:rFonts w:ascii="Arial" w:cs="Arial" w:hAnsi="Arial"/>
    </w:rPr>
    <w:name w:val="First Paragraph"/>
    <w:basedOn w:val="BodyText"/>
    <w:next w:val="BodyText"/>
    <w:qFormat/>
  </w:style>
  <w:style w:customStyle="1" w:styleId="Compact" w:type="paragraph">
    <w:rPr>
      <w:rFonts w:ascii="Arial" w:cs="Arial" w:hAnsi="Arial"/>
    </w:rPr>
    <w:name w:val="Compact"/>
    <w:basedOn w:val="BodyText"/>
    <w:qFormat/>
    <w:pPr>
      <w:spacing w:after="0" w:before="0" w:line="240" w:lineRule="auto"/>
    </w:pPr>
  </w:style>
  <w:style w:styleId="Title" w:type="paragraph">
    <w:name w:val="Title"/>
    <w:basedOn w:val="Normal"/>
    <w:next w:val="BodyText"/>
    <w:qFormat/>
    <w:pPr>
      <w:keepNext/>
      <w:keepLines/>
      <w:spacing w:after="240" w:before="480"/>
      <w:jc w:val="center"/>
    </w:pPr>
    <w:rPr>
      <w:rFonts w:ascii="Arial" w:cs="Arial" w:hAnsi="Arial"/>
      <w:color w:val="000000"/>
      <w:b/>
      <w:bCs/>
      <w:sz w:val="40"/>
      <w:szCs w:val="40"/>
    </w:rPr>
  </w:style>
  <w:style w:styleId="Subtitle" w:type="paragraph">
    <w:name w:val="Subtitle"/>
    <w:basedOn w:val="Title"/>
    <w:next w:val="BodyText"/>
    <w:qFormat/>
    <w:pPr>
      <w:keepNext/>
      <w:keepLines/>
      <w:spacing w:after="240" w:before="240"/>
      <w:jc w:val="center"/>
    </w:pPr>
    <w:rPr>
      <w:rFonts w:ascii="Arial" w:cs="Arial" w:hAnsi="Arial"/>
    </w:rPr>
  </w:style>
  <w:style w:customStyle="1" w:styleId="Author" w:type="paragraph">
    <w:rPr>
      <w:rFonts w:ascii="Arial" w:cs="Arial" w:hAnsi="Arial"/>
    </w:rPr>
    <w:name w:val="Author"/>
    <w:next w:val="BodyText"/>
    <w:qFormat/>
    <w:pPr>
      <w:keepNext/>
      <w:keepLines/>
      <w:jc w:val="center"/>
    </w:pPr>
  </w:style>
  <w:style w:styleId="Date" w:type="paragraph">
    <w:rPr>
      <w:rFonts w:ascii="Arial" w:cs="Arial" w:hAnsi="Arial"/>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Arial" w:cs="Arial" w:hAnsi="Arial"/>
      <w:color w:val="000000"/>
      <w:b/>
      &gt;
    </w:rPr>
  </w:style>
  <w:style w:customStyle="1" w:styleId="Abstract" w:type="paragraph">
    <w:name w:val="Abstract"/>
    <w:basedOn w:val="Normal"/>
    <w:next w:val="BodyText"/>
    <w:qFormat/>
    <w:pPr>
      <w:keepNext/>
      <w:keepLines/>
      <w:spacing w:after="300" w:before="100"/>
    </w:pPr>
    <w:rPr>
      <w:rFonts w:ascii="Arial" w:cs="Arial" w:hAnsi="Arial"/>
    </w:rPr>
  </w:style>
  <w:style w:styleId="Bibliography" w:type="paragraph">
    <w:name w:val="Bibliography"/>
    <w:basedOn w:val="Normal"/>
    <w:next w:val="Bibliography"/>
    <w:qFormat/>
    <w:pPr/>
    <w:rPr>
      <w:rFonts w:ascii="Arial" w:cs="Arial" w:hAnsi="Arial"/>
    </w:rPr>
  </w:style>
  <w:style w:styleId="Heading1" w:type="paragraph">
    <w:name w:val="Heading 1"/>
    <w:basedOn w:val="Normal"/>
    <w:next w:val="BodyText"/>
    <w:uiPriority w:val="9"/>
    <w:qFormat/>
    <w:pPr>
      <w:jc w:val="center"/>
      <w:keepNext/>
      <w:keepLines/>
      <w:spacing w:after="0" w:before="0"/>
      <w:outlineLvl w:val="0"/>
    </w:pPr>
    <w:rPr>
      <w:rFonts w:ascii="Arial" w:cs="Arial" w:hAnsi="Arial"/>
      <w:color w:val="000000"/>
      <w:b/>
      <w:bCs/>
      <w:sz w:val="40"/>
      <w:szCs w:val="40"/>
      <w:caps/>
    </w:rPr>
  </w:style>
  <w:style w:styleId="Heading2" w:type="paragraph">
    <w:name w:val="Heading 2"/>
    <w:basedOn w:val="Normal"/>
    <w:next w:val="BodyText"/>
    <w:uiPriority w:val="9"/>
    <w:unhideWhenUsed/>
    <w:qFormat/>
    <w:pPr>
      <w:keepNext/>
      <w:keepLines/>
      <w:spacing w:after="0" w:before="0"/>
      <w:outlineLvl w:val="1"/>
    </w:pPr>
    <w:rPr>
      <w:rFonts w:ascii="Arial" w:cs="Arial" w:hAnsi="Arial"/>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Arial" w:cs="Arial" w:hAnsi="Arial"/>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Arial" w:cs="Arial" w:hAnsi="Arial"/>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Arial" w:cs="Arial" w:hAnsi="Arial"/>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Arial" w:cs="Arial" w:hAnsi="Arial"/>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Arial" w:cs="Arial" w:hAnsi="Arial"/>
      <w:color w:val="000000"/>
    </w:rPr>
  </w:style>
  <w:style w:styleId="Heading8" w:type="paragraph">
    <w:name w:val="Heading 8"/>
    <w:basedOn w:val="Normal"/>
    <w:next w:val="BodyText"/>
    <w:uiPriority w:val="9"/>
    <w:unhideWhenUsed/>
    <w:qFormat/>
    <w:pPr>
      <w:keepNext/>
      <w:keepLines/>
      <w:spacing w:after="0" w:before="0"/>
      <w:outlineLvl w:val="7"/>
    </w:pPr>
    <w:rPr>
      <w:rFonts w:ascii="Arial" w:cs="Arial" w:hAnsi="Arial"/>
      <w:color w:val="000000"/>
    </w:rPr>
  </w:style>
  <w:style w:styleId="Heading9" w:type="paragraph">
    <w:name w:val="Heading 9"/>
    <w:basedOn w:val="Normal"/>
    <w:next w:val="BodyText"/>
    <w:uiPriority w:val="9"/>
    <w:unhideWhenUsed/>
    <w:qFormat/>
    <w:pPr>
      <w:keepNext/>
      <w:keepLines/>
      <w:spacing w:after="0" w:before="0"/>
      <w:outlineLvl w:val="8"/>
    </w:pPr>
    <w:rPr>
      <w:rFonts w:ascii="Arial" w:cs="Arial" w:hAnsi="Arial"/>
      <w:color w:val="000000"/>
    </w:rPr>
  </w:style>
  <w:style w:styleId="BlockText" w:type="paragraph">
    <w:rPr>
      <w:rFonts w:ascii="Arial" w:cs="Arial" w:hAnsi="Arial"/>
    </w:rPr>
    <w:name w:val="Block Text"/>
    <w:basedOn w:val="BodyText"/>
    <w:next w:val="BodyText"/>
    <w:uiPriority w:val="9"/>
    <w:unhideWhenUsed/>
    <w:qFormat/>
    <w:pPr>
      <w:spacing w:after="100" w:before="100"/>
      <w:ind w:firstLine="0" w:left="480" w:right="480"/>
    </w:pPr>
  </w:style>
  <w:style w:styleId="FootnoteText" w:type="paragraph">
    <w:rPr>
      <w:rFonts w:ascii="Arial" w:cs="Arial" w:hAnsi="Arial"/>
    </w:rPr>
    <w:name w:val="Footnote Text"/>
    <w:basedOn w:val="Normal"/>
    <w:next w:val="FootnoteText"/>
    <w:uiPriority w:val="9"/>
    <w:unhideWhenUsed/>
    <w:qFormat/>
  </w:style>
  <w:style w:default="1" w:styleId="DefaultParagraphFont" w:type="character">
    <w:rPr>
      <w:rFonts w:ascii="Arial" w:cs="Arial" w:hAnsi="Arial"/>
    </w:rPr>
    <w:name w:val="Default Paragraph Font"/>
    <w:semiHidden/>
    <w:unhideWhenUsed/>
  </w:style>
  <w:style w:default="1" w:styleId="Table" w:type="table">
    <w:rPr>
      <w:rFonts w:ascii="Arial" w:cs="Arial" w:hAnsi="Arial"/>
    </w:rPr>
    <w:name w:val="Table"/>
    <w:basedOn w:val="TableNormal"/>
    <w:semiHidden/>
    <w:unhideWhenUsed/>
    <w:qFormat/>
    <w:tblPr>
      <w:tblInd w:type="dxa" w:w="0"/>
      <w:tblCellMar>
        <w:top w:type="dxa" w:w="0"/>
        <w:left w:type="dxa" w:w="72"/>
        <w:bottom w:type="dxa" w:w="0"/>
        <w:right w:type="dxa" w:w="72"/>
      </w:tblCellMar>
    </w:tblPr>
    <w:tblStylePr w:type="firstRow">
      <w:tblPr>
        <w:jc w:val="left"/>
        <w:tblInd w:type="dxa" w:w="0"/>
      </w:tblPr>
      <w:trPr>
        <w:jc w:val="left"/>
      </w:trPr>
      <w:tcPr>
        <w:vAlign w:val="bottom"/>
        <w:tcBorders>
          <w:bottom w:val="single"/>
        </w:tcBorders>
      </w:tcPr>
      <w:rPr>
        <w:b/>
      </w:rPr>
    </w:tblStylePr>
  </w:style>
  <w:style w:customStyle="1" w:styleId="DefinitionTerm" w:type="paragraph">
    <w:name w:val="Definition Term"/>
    <w:basedOn w:val="Normal"/>
    <w:next w:val="Definition"/>
    <w:pPr>
      <w:keepNext/>
      <w:keepLines/>
      <w:spacing w:after="0"/>
    </w:pPr>
    <w:rPr>
      <w:rFonts w:ascii="Arial" w:cs="Arial" w:hAnsi="Arial"/>
      <w:b/>
    </w:rPr>
  </w:style>
  <w:style w:customStyle="1" w:styleId="Definition" w:type="paragraph">
    <w:rPr>
      <w:rFonts w:ascii="Arial" w:cs="Arial" w:hAnsi="Arial"/>
    </w:rPr>
    <w:name w:val="Definition"/>
    <w:basedOn w:val="Normal"/>
  </w:style>
  <w:style w:styleId="Caption" w:type="paragraph">
    <w:name w:val="Caption"/>
    <w:basedOn w:val="Normal"/>
    <w:link w:val="BodyTextChar"/>
    <w:pPr>
      <w:spacing w:after="120" w:before="0" w:line="240" w:lineRule="auto"/>
    </w:pPr>
    <w:rPr>
      <w:rFonts w:ascii="Arial" w:cs="Arial" w:hAnsi="Arial"/>
      <w:i/>
      <w:sz w:val="24"/>
      <w:szCs w:val="24"/>
    </w:rPr>
  </w:style>
  <w:style w:customStyle="1" w:styleId="TableCaption" w:type="paragraph">
    <w:rPr>
      <w:rFonts w:ascii="Arial" w:cs="Arial" w:hAnsi="Arial"/>
    </w:rPr>
    <w:name w:val="Table Caption"/>
    <w:basedOn w:val="Caption"/>
    <w:pPr>
      <w:keepNext/>
      <w:jc w:val="center"/>
    </w:pPr>
  </w:style>
  <w:style w:customStyle="1" w:styleId="ImageCaption" w:type="paragraph">
    <w:rPr>
      <w:rFonts w:ascii="Arial" w:cs="Arial" w:hAnsi="Arial"/>
    </w:rPr>
    <w:name w:val="Image Caption"/>
    <w:basedOn w:val="Caption"/>
    <w:pPr>
      <w:jc w:val="center"/>
    </w:pPr>
  </w:style>
  <w:style w:customStyle="1" w:styleId="Figure" w:type="paragraph">
    <w:rPr>
      <w:rFonts w:ascii="Arial" w:cs="Arial" w:hAnsi="Arial"/>
    </w:rPr>
    <w:name w:val="Figure"/>
    <w:basedOn w:val="Normal"/>
  </w:style>
  <w:style w:customStyle="1" w:styleId="CaptionedFigure" w:type="paragraph">
    <w:rPr>
      <w:rFonts w:ascii="Arial" w:cs="Arial" w:hAnsi="Arial"/>
    </w:rPr>
    <w:name w:val="Captioned Figure"/>
    <w:basedOn w:val="Figure"/>
    <w:pPr>
      <w:keepNext/>
      <w:jc w:val="center"/>
    </w:pPr>
  </w:style>
  <w:style w:customStyle="1" w:styleId="BodyTextChar" w:type="character">
    <w:rPr>
      <w:rFonts w:ascii="Arial" w:cs="Arial" w:hAnsi="Arial"/>
    </w:rPr>
    <w:name w:val="Body Text Char"/>
    <w:basedOn w:val="DefaultParagraphFont"/>
    <w:link w:val="BodyText"/>
  </w:style>
  <w:style w:customStyle="1" w:styleId="VerbatimChar" w:type="character">
    <w:name w:val="Verbatim Char"/>
    <w:basedOn w:val="BodyTextChar"/>
    <w:rPr>
      <w:rFonts w:ascii="Arial" w:cs="Arial" w:hAnsi="Arial"/>
    </w:rPr>
  </w:style>
  <w:style w:customStyle="1" w:styleId="SectionNumber" w:type="character">
    <w:rPr>
      <w:rFonts w:ascii="Arial" w:cs="Arial" w:hAnsi="Arial"/>
    </w:rPr>
    <w:name w:val="Section Number"/>
    <w:basedOn w:val="BodyTextChar"/>
  </w:style>
  <w:style w:styleId="FootnoteReference" w:type="character">
    <w:name w:val="Footnote Reference"/>
    <w:basedOn w:val="BodyTextChar"/>
    <w:rPr>
      <w:rFonts w:ascii="Arial" w:cs="Arial" w:hAnsi="Arial"/>
      <w:vertAlign w:val="superscript"/>
    </w:rPr>
  </w:style>
  <w:style w:styleId="Hyperlink" w:type="character">
    <w:name w:val="Hyperlink"/>
    <w:basedOn w:val="BodyTextChar"/>
    <w:rPr>
      <w:rFonts w:ascii="Arial" w:cs="Arial" w:hAnsi="Arial"/>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Arial" w:cs="Arial" w:hAnsi="Arial"/>
      <w:color w:val="000000"/>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6" Target="media/rId226.png" /><Relationship Type="http://schemas.openxmlformats.org/officeDocument/2006/relationships/image" Id="rId246" Target="media/rId246.png" /><Relationship Type="http://schemas.openxmlformats.org/officeDocument/2006/relationships/image" Id="rId256" Target="media/rId256.png" /><Relationship Type="http://schemas.openxmlformats.org/officeDocument/2006/relationships/image" Id="rId288" Target="media/rId288.png" /><Relationship Type="http://schemas.openxmlformats.org/officeDocument/2006/relationships/image" Id="rId24" Target="media/rId24.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41" Target="media/rId41.png" /><Relationship Type="http://schemas.openxmlformats.org/officeDocument/2006/relationships/image" Id="rId234" Target="media/rId234.png" /><Relationship Type="http://schemas.openxmlformats.org/officeDocument/2006/relationships/image" Id="rId65" Target="media/rId65.png" /><Relationship Type="http://schemas.openxmlformats.org/officeDocument/2006/relationships/hyperlink" Id="rId101" Target="https://arxiv.org/abs/1607.06520" TargetMode="External" /><Relationship Type="http://schemas.openxmlformats.org/officeDocument/2006/relationships/hyperlink" Id="rId82" Target="https://arxiv.org/abs/1610.01644" TargetMode="External" /><Relationship Type="http://schemas.openxmlformats.org/officeDocument/2006/relationships/hyperlink" Id="rId115" Target="https://arxiv.org/abs/1805.01070" TargetMode="External" /><Relationship Type="http://schemas.openxmlformats.org/officeDocument/2006/relationships/hyperlink" Id="rId162" Target="https://arxiv.org/abs/1808.04339" TargetMode="External" /><Relationship Type="http://schemas.openxmlformats.org/officeDocument/2006/relationships/hyperlink" Id="rId154" Target="https://doi.org/10.1002/csr.2202" TargetMode="External" /><Relationship Type="http://schemas.openxmlformats.org/officeDocument/2006/relationships/hyperlink" Id="rId169" Target="https://doi.org/10.1002/sd.1582" TargetMode="External" /><Relationship Type="http://schemas.openxmlformats.org/officeDocument/2006/relationships/hyperlink" Id="rId205" Target="https://doi.org/10.1002/sd.2706" TargetMode="External" /><Relationship Type="http://schemas.openxmlformats.org/officeDocument/2006/relationships/hyperlink" Id="rId148" Target="https://doi.org/10.1007/978-0-387-84858-7" TargetMode="External" /><Relationship Type="http://schemas.openxmlformats.org/officeDocument/2006/relationships/hyperlink" Id="rId217" Target="https://doi.org/10.1007/978-3-540-71050-9" TargetMode="External" /><Relationship Type="http://schemas.openxmlformats.org/officeDocument/2006/relationships/hyperlink" Id="rId207" Target="https://doi.org/10.1007/s00146-025-02181-5" TargetMode="External" /><Relationship Type="http://schemas.openxmlformats.org/officeDocument/2006/relationships/hyperlink" Id="rId103" Target="https://doi.org/10.1007/s10851-014-0506-3" TargetMode="External" /><Relationship Type="http://schemas.openxmlformats.org/officeDocument/2006/relationships/hyperlink" Id="rId107" Target="https://doi.org/10.1007/s11192-016-2115-y" TargetMode="External" /><Relationship Type="http://schemas.openxmlformats.org/officeDocument/2006/relationships/hyperlink" Id="rId150" Target="https://doi.org/10.1007/s43681-023-00259-8" TargetMode="External" /><Relationship Type="http://schemas.openxmlformats.org/officeDocument/2006/relationships/hyperlink" Id="rId223" Target="https://doi.org/10.1016/j.array.2025.100419" TargetMode="External" /><Relationship Type="http://schemas.openxmlformats.org/officeDocument/2006/relationships/hyperlink" Id="rId173" Target="https://doi.org/10.1016/j.ecoinf.2026.103669" TargetMode="External" /><Relationship Type="http://schemas.openxmlformats.org/officeDocument/2006/relationships/hyperlink" Id="rId211" Target="https://doi.org/10.1016/j.jspi.2013.03.018" TargetMode="External" /><Relationship Type="http://schemas.openxmlformats.org/officeDocument/2006/relationships/hyperlink" Id="rId97" Target="https://doi.org/10.1017/CBO9780511621024" TargetMode="External" /><Relationship Type="http://schemas.openxmlformats.org/officeDocument/2006/relationships/hyperlink" Id="rId171" Target="https://doi.org/10.1017/CBO9780511809071" TargetMode="External" /><Relationship Type="http://schemas.openxmlformats.org/officeDocument/2006/relationships/hyperlink" Id="rId99" Target="https://doi.org/10.1017/CBO9780511814358" TargetMode="External" /><Relationship Type="http://schemas.openxmlformats.org/officeDocument/2006/relationships/hyperlink" Id="rId167" Target="https://doi.org/10.1017/CBO9781139171434.009" TargetMode="External" /><Relationship Type="http://schemas.openxmlformats.org/officeDocument/2006/relationships/hyperlink" Id="rId191" Target="https://doi.org/10.1017/S0003055422001228" TargetMode="External" /><Relationship Type="http://schemas.openxmlformats.org/officeDocument/2006/relationships/hyperlink" Id="rId144" Target="https://doi.org/10.1017/S0020818300001442" TargetMode="External" /><Relationship Type="http://schemas.openxmlformats.org/officeDocument/2006/relationships/hyperlink" Id="rId193" Target="https://doi.org/10.1023/A:1026543900054" TargetMode="External" /><Relationship Type="http://schemas.openxmlformats.org/officeDocument/2006/relationships/hyperlink" Id="rId177" Target="https://doi.org/10.1038/534320a" TargetMode="External" /><Relationship Type="http://schemas.openxmlformats.org/officeDocument/2006/relationships/hyperlink" Id="rId219" Target="https://doi.org/10.1038/s41467-019-14108-y" TargetMode="External" /><Relationship Type="http://schemas.openxmlformats.org/officeDocument/2006/relationships/hyperlink" Id="rId134" Target="https://doi.org/10.1038/s41893-025-01598-6" TargetMode="External" /><Relationship Type="http://schemas.openxmlformats.org/officeDocument/2006/relationships/hyperlink" Id="rId119" Target="https://doi.org/10.1038/s42256-021-00296-0" TargetMode="External" /><Relationship Type="http://schemas.openxmlformats.org/officeDocument/2006/relationships/hyperlink" Id="rId113" Target="https://doi.org/10.1073/pnas.1231332100" TargetMode="External" /><Relationship Type="http://schemas.openxmlformats.org/officeDocument/2006/relationships/hyperlink" Id="rId146" Target="https://doi.org/10.1080/00437956.1954.11659520" TargetMode="External" /><Relationship Type="http://schemas.openxmlformats.org/officeDocument/2006/relationships/hyperlink" Id="rId95" Target="https://doi.org/10.1080/08039410.2016.1252424" TargetMode="External" /><Relationship Type="http://schemas.openxmlformats.org/officeDocument/2006/relationships/hyperlink" Id="rId128" Target="https://doi.org/10.1080/13552074.2016.1145895" TargetMode="External" /><Relationship Type="http://schemas.openxmlformats.org/officeDocument/2006/relationships/hyperlink" Id="rId156" Target="https://doi.org/10.1093/bjps/55.1.1" TargetMode="External" /><Relationship Type="http://schemas.openxmlformats.org/officeDocument/2006/relationships/hyperlink" Id="rId105" Target="https://doi.org/10.1109/34.9108" TargetMode="External" /><Relationship Type="http://schemas.openxmlformats.org/officeDocument/2006/relationships/hyperlink" Id="rId175" Target="https://doi.org/10.1109/ACCESS.2024.3516500" TargetMode="External" /><Relationship Type="http://schemas.openxmlformats.org/officeDocument/2006/relationships/hyperlink" Id="rId132" Target="https://doi.org/10.1109/ACCESS.2025.3595894" TargetMode="External" /><Relationship Type="http://schemas.openxmlformats.org/officeDocument/2006/relationships/hyperlink" Id="rId117" Target="https://doi.org/10.1109/TIT.1967.1053964" TargetMode="External" /><Relationship Type="http://schemas.openxmlformats.org/officeDocument/2006/relationships/hyperlink" Id="rId213" Target="https://doi.org/10.1145/3630106.3659035" TargetMode="External" /><Relationship Type="http://schemas.openxmlformats.org/officeDocument/2006/relationships/hyperlink" Id="rId85" Target="https://doi.org/10.1162/qss_a_00071" TargetMode="External" /><Relationship Type="http://schemas.openxmlformats.org/officeDocument/2006/relationships/hyperlink" Id="rId164" Target="https://doi.org/10.1162/qss_a_00304" TargetMode="External" /><Relationship Type="http://schemas.openxmlformats.org/officeDocument/2006/relationships/hyperlink" Id="rId122" Target="https://doi.org/10.1162/tacl_a_00359" TargetMode="External" /><Relationship Type="http://schemas.openxmlformats.org/officeDocument/2006/relationships/hyperlink" Id="rId111" Target="https://doi.org/10.1177/000276427902200308" TargetMode="External" /><Relationship Type="http://schemas.openxmlformats.org/officeDocument/2006/relationships/hyperlink" Id="rId160" Target="https://doi.org/10.1177/00223433241275335" TargetMode="External" /><Relationship Type="http://schemas.openxmlformats.org/officeDocument/2006/relationships/hyperlink" Id="rId142" Target="https://doi.org/10.1177/016224390102600401" TargetMode="External" /><Relationship Type="http://schemas.openxmlformats.org/officeDocument/2006/relationships/hyperlink" Id="rId201" Target="https://doi.org/10.1214/13-AOS1140" TargetMode="External" /><Relationship Type="http://schemas.openxmlformats.org/officeDocument/2006/relationships/hyperlink" Id="rId152" Target="https://doi.org/10.17632/7ydfs62gd6.2" TargetMode="External" /><Relationship Type="http://schemas.openxmlformats.org/officeDocument/2006/relationships/hyperlink" Id="rId187" Target="https://doi.org/10.18653/v1/2020.acl-main.647" TargetMode="External" /><Relationship Type="http://schemas.openxmlformats.org/officeDocument/2006/relationships/hyperlink" Id="rId124" Target="https://doi.org/10.18653/v1/D19-1006" TargetMode="External" /><Relationship Type="http://schemas.openxmlformats.org/officeDocument/2006/relationships/hyperlink" Id="rId189" Target="https://doi.org/10.18653/v1/D19-1410" TargetMode="External" /><Relationship Type="http://schemas.openxmlformats.org/officeDocument/2006/relationships/hyperlink" Id="rId109" Target="https://doi.org/10.18653/v1/N19-1181" TargetMode="External" /><Relationship Type="http://schemas.openxmlformats.org/officeDocument/2006/relationships/hyperlink" Id="rId136" Target="https://doi.org/10.18653/v1/N19-2010" TargetMode="External" /><Relationship Type="http://schemas.openxmlformats.org/officeDocument/2006/relationships/hyperlink" Id="rId179" Target="https://doi.org/10.18653/v1/W17-4903" TargetMode="External" /><Relationship Type="http://schemas.openxmlformats.org/officeDocument/2006/relationships/hyperlink" Id="rId93" Target="https://doi.org/10.2307/271073" TargetMode="External" /><Relationship Type="http://schemas.openxmlformats.org/officeDocument/2006/relationships/hyperlink" Id="rId140" Target="https://doi.org/10.24948/2017.01" TargetMode="External" /><Relationship Type="http://schemas.openxmlformats.org/officeDocument/2006/relationships/hyperlink" Id="rId87" Target="https://doi.org/10.31341/jios.44.2.2" TargetMode="External" /><Relationship Type="http://schemas.openxmlformats.org/officeDocument/2006/relationships/hyperlink" Id="rId138" Target="https://doi.org/10.3389/frai.2024.1472411" TargetMode="External" /><Relationship Type="http://schemas.openxmlformats.org/officeDocument/2006/relationships/hyperlink" Id="rId89" Target="https://doi.org/10.3389/frsus.2021.620743" TargetMode="External" /><Relationship Type="http://schemas.openxmlformats.org/officeDocument/2006/relationships/hyperlink" Id="rId80" Target="https://doi.org/10.3982/ECTA12675" TargetMode="External" /><Relationship Type="http://schemas.openxmlformats.org/officeDocument/2006/relationships/hyperlink" Id="rId130" Target="https://doi.org/10.4135/9781446221853" TargetMode="External" /><Relationship Type="http://schemas.openxmlformats.org/officeDocument/2006/relationships/hyperlink" Id="rId91" Target="https://doi.org/10.48550/arXiv.1903.10676" TargetMode="External" /><Relationship Type="http://schemas.openxmlformats.org/officeDocument/2006/relationships/hyperlink" Id="rId183" Target="https://doi.org/10.48550/arXiv.2205.01833" TargetMode="External" /><Relationship Type="http://schemas.openxmlformats.org/officeDocument/2006/relationships/hyperlink" Id="rId185" Target="https://doi.org/10.48550/arXiv.2211.11252" TargetMode="External" /><Relationship Type="http://schemas.openxmlformats.org/officeDocument/2006/relationships/hyperlink" Id="rId209" Target="https://doi.org/10.48550/arXiv.2505.00174" TargetMode="External" /><Relationship Type="http://schemas.openxmlformats.org/officeDocument/2006/relationships/hyperlink" Id="rId195" Target="https://doi.org/10.51593/20230" TargetMode="External" /><Relationship Type="http://schemas.openxmlformats.org/officeDocument/2006/relationships/hyperlink" Id="rId215" Target="https://doi.org/10.5281/zenodo.3798385" TargetMode="External" /><Relationship Type="http://schemas.openxmlformats.org/officeDocument/2006/relationships/hyperlink" Id="rId221" Target="https://doi.org/10.5281/zenodo.7523032" TargetMode="External" /><Relationship Type="http://schemas.openxmlformats.org/officeDocument/2006/relationships/hyperlink" Id="rId126" Target="https://eur-lex.europa.eu/legal-content/EN/TXT/?uri=CELEX:32024R1689" TargetMode="External" /><Relationship Type="http://schemas.openxmlformats.org/officeDocument/2006/relationships/hyperlink" Id="rId197" Target="https://github.com/SDGClassification/benchmark" TargetMode="External" /><Relationship Type="http://schemas.openxmlformats.org/officeDocument/2006/relationships/hyperlink" Id="rId20" Target="https://github.com/qmanhbeo/msc-dissertation-leo" TargetMode="External" /><Relationship Type="http://schemas.openxmlformats.org/officeDocument/2006/relationships/hyperlink" Id="rId199" Target="https://huggingface.co/datasets/UNDP/sdgi-corpus" TargetMode="External" /><Relationship Type="http://schemas.openxmlformats.org/officeDocument/2006/relationships/hyperlink" Id="rId181" Target="https://oecd.ai/en/partner-data-methodological-note" TargetMode="External" /><Relationship Type="http://schemas.openxmlformats.org/officeDocument/2006/relationships/hyperlink" Id="rId158" Target="https://www.ipcc.ch/report/ar6/wg2/" TargetMode="External" /></Relationships>
</file>

<file path=word/_rels/footnotes.xml.rels><?xml version="1.0" encoding="UTF-8"?><Relationships xmlns="http://schemas.openxmlformats.org/package/2006/relationships"><Relationship Type="http://schemas.openxmlformats.org/officeDocument/2006/relationships/hyperlink" Id="rId101" Target="https://arxiv.org/abs/1607.06520" TargetMode="External" /><Relationship Type="http://schemas.openxmlformats.org/officeDocument/2006/relationships/hyperlink" Id="rId82" Target="https://arxiv.org/abs/1610.01644" TargetMode="External" /><Relationship Type="http://schemas.openxmlformats.org/officeDocument/2006/relationships/hyperlink" Id="rId115" Target="https://arxiv.org/abs/1805.01070" TargetMode="External" /><Relationship Type="http://schemas.openxmlformats.org/officeDocument/2006/relationships/hyperlink" Id="rId162" Target="https://arxiv.org/abs/1808.04339" TargetMode="External" /><Relationship Type="http://schemas.openxmlformats.org/officeDocument/2006/relationships/hyperlink" Id="rId154" Target="https://doi.org/10.1002/csr.2202" TargetMode="External" /><Relationship Type="http://schemas.openxmlformats.org/officeDocument/2006/relationships/hyperlink" Id="rId169" Target="https://doi.org/10.1002/sd.1582" TargetMode="External" /><Relationship Type="http://schemas.openxmlformats.org/officeDocument/2006/relationships/hyperlink" Id="rId205" Target="https://doi.org/10.1002/sd.2706" TargetMode="External" /><Relationship Type="http://schemas.openxmlformats.org/officeDocument/2006/relationships/hyperlink" Id="rId148" Target="https://doi.org/10.1007/978-0-387-84858-7" TargetMode="External" /><Relationship Type="http://schemas.openxmlformats.org/officeDocument/2006/relationships/hyperlink" Id="rId217" Target="https://doi.org/10.1007/978-3-540-71050-9" TargetMode="External" /><Relationship Type="http://schemas.openxmlformats.org/officeDocument/2006/relationships/hyperlink" Id="rId207" Target="https://doi.org/10.1007/s00146-025-02181-5" TargetMode="External" /><Relationship Type="http://schemas.openxmlformats.org/officeDocument/2006/relationships/hyperlink" Id="rId103" Target="https://doi.org/10.1007/s10851-014-0506-3" TargetMode="External" /><Relationship Type="http://schemas.openxmlformats.org/officeDocument/2006/relationships/hyperlink" Id="rId107" Target="https://doi.org/10.1007/s11192-016-2115-y" TargetMode="External" /><Relationship Type="http://schemas.openxmlformats.org/officeDocument/2006/relationships/hyperlink" Id="rId150" Target="https://doi.org/10.1007/s43681-023-00259-8" TargetMode="External" /><Relationship Type="http://schemas.openxmlformats.org/officeDocument/2006/relationships/hyperlink" Id="rId223" Target="https://doi.org/10.1016/j.array.2025.100419" TargetMode="External" /><Relationship Type="http://schemas.openxmlformats.org/officeDocument/2006/relationships/hyperlink" Id="rId173" Target="https://doi.org/10.1016/j.ecoinf.2026.103669" TargetMode="External" /><Relationship Type="http://schemas.openxmlformats.org/officeDocument/2006/relationships/hyperlink" Id="rId211" Target="https://doi.org/10.1016/j.jspi.2013.03.018" TargetMode="External" /><Relationship Type="http://schemas.openxmlformats.org/officeDocument/2006/relationships/hyperlink" Id="rId97" Target="https://doi.org/10.1017/CBO9780511621024" TargetMode="External" /><Relationship Type="http://schemas.openxmlformats.org/officeDocument/2006/relationships/hyperlink" Id="rId171" Target="https://doi.org/10.1017/CBO9780511809071" TargetMode="External" /><Relationship Type="http://schemas.openxmlformats.org/officeDocument/2006/relationships/hyperlink" Id="rId99" Target="https://doi.org/10.1017/CBO9780511814358" TargetMode="External" /><Relationship Type="http://schemas.openxmlformats.org/officeDocument/2006/relationships/hyperlink" Id="rId167" Target="https://doi.org/10.1017/CBO9781139171434.009" TargetMode="External" /><Relationship Type="http://schemas.openxmlformats.org/officeDocument/2006/relationships/hyperlink" Id="rId191" Target="https://doi.org/10.1017/S0003055422001228" TargetMode="External" /><Relationship Type="http://schemas.openxmlformats.org/officeDocument/2006/relationships/hyperlink" Id="rId144" Target="https://doi.org/10.1017/S0020818300001442" TargetMode="External" /><Relationship Type="http://schemas.openxmlformats.org/officeDocument/2006/relationships/hyperlink" Id="rId193" Target="https://doi.org/10.1023/A:1026543900054" TargetMode="External" /><Relationship Type="http://schemas.openxmlformats.org/officeDocument/2006/relationships/hyperlink" Id="rId177" Target="https://doi.org/10.1038/534320a" TargetMode="External" /><Relationship Type="http://schemas.openxmlformats.org/officeDocument/2006/relationships/hyperlink" Id="rId219" Target="https://doi.org/10.1038/s41467-019-14108-y" TargetMode="External" /><Relationship Type="http://schemas.openxmlformats.org/officeDocument/2006/relationships/hyperlink" Id="rId134" Target="https://doi.org/10.1038/s41893-025-01598-6" TargetMode="External" /><Relationship Type="http://schemas.openxmlformats.org/officeDocument/2006/relationships/hyperlink" Id="rId119" Target="https://doi.org/10.1038/s42256-021-00296-0" TargetMode="External" /><Relationship Type="http://schemas.openxmlformats.org/officeDocument/2006/relationships/hyperlink" Id="rId113" Target="https://doi.org/10.1073/pnas.1231332100" TargetMode="External" /><Relationship Type="http://schemas.openxmlformats.org/officeDocument/2006/relationships/hyperlink" Id="rId146" Target="https://doi.org/10.1080/00437956.1954.11659520" TargetMode="External" /><Relationship Type="http://schemas.openxmlformats.org/officeDocument/2006/relationships/hyperlink" Id="rId95" Target="https://doi.org/10.1080/08039410.2016.1252424" TargetMode="External" /><Relationship Type="http://schemas.openxmlformats.org/officeDocument/2006/relationships/hyperlink" Id="rId128" Target="https://doi.org/10.1080/13552074.2016.1145895" TargetMode="External" /><Relationship Type="http://schemas.openxmlformats.org/officeDocument/2006/relationships/hyperlink" Id="rId156" Target="https://doi.org/10.1093/bjps/55.1.1" TargetMode="External" /><Relationship Type="http://schemas.openxmlformats.org/officeDocument/2006/relationships/hyperlink" Id="rId105" Target="https://doi.org/10.1109/34.9108" TargetMode="External" /><Relationship Type="http://schemas.openxmlformats.org/officeDocument/2006/relationships/hyperlink" Id="rId175" Target="https://doi.org/10.1109/ACCESS.2024.3516500" TargetMode="External" /><Relationship Type="http://schemas.openxmlformats.org/officeDocument/2006/relationships/hyperlink" Id="rId132" Target="https://doi.org/10.1109/ACCESS.2025.3595894" TargetMode="External" /><Relationship Type="http://schemas.openxmlformats.org/officeDocument/2006/relationships/hyperlink" Id="rId117" Target="https://doi.org/10.1109/TIT.1967.1053964" TargetMode="External" /><Relationship Type="http://schemas.openxmlformats.org/officeDocument/2006/relationships/hyperlink" Id="rId213" Target="https://doi.org/10.1145/3630106.3659035" TargetMode="External" /><Relationship Type="http://schemas.openxmlformats.org/officeDocument/2006/relationships/hyperlink" Id="rId85" Target="https://doi.org/10.1162/qss_a_00071" TargetMode="External" /><Relationship Type="http://schemas.openxmlformats.org/officeDocument/2006/relationships/hyperlink" Id="rId164" Target="https://doi.org/10.1162/qss_a_00304" TargetMode="External" /><Relationship Type="http://schemas.openxmlformats.org/officeDocument/2006/relationships/hyperlink" Id="rId122" Target="https://doi.org/10.1162/tacl_a_00359" TargetMode="External" /><Relationship Type="http://schemas.openxmlformats.org/officeDocument/2006/relationships/hyperlink" Id="rId111" Target="https://doi.org/10.1177/000276427902200308" TargetMode="External" /><Relationship Type="http://schemas.openxmlformats.org/officeDocument/2006/relationships/hyperlink" Id="rId160" Target="https://doi.org/10.1177/00223433241275335" TargetMode="External" /><Relationship Type="http://schemas.openxmlformats.org/officeDocument/2006/relationships/hyperlink" Id="rId142" Target="https://doi.org/10.1177/016224390102600401" TargetMode="External" /><Relationship Type="http://schemas.openxmlformats.org/officeDocument/2006/relationships/hyperlink" Id="rId201" Target="https://doi.org/10.1214/13-AOS1140" TargetMode="External" /><Relationship Type="http://schemas.openxmlformats.org/officeDocument/2006/relationships/hyperlink" Id="rId152" Target="https://doi.org/10.17632/7ydfs62gd6.2" TargetMode="External" /><Relationship Type="http://schemas.openxmlformats.org/officeDocument/2006/relationships/hyperlink" Id="rId187" Target="https://doi.org/10.18653/v1/2020.acl-main.647" TargetMode="External" /><Relationship Type="http://schemas.openxmlformats.org/officeDocument/2006/relationships/hyperlink" Id="rId124" Target="https://doi.org/10.18653/v1/D19-1006" TargetMode="External" /><Relationship Type="http://schemas.openxmlformats.org/officeDocument/2006/relationships/hyperlink" Id="rId189" Target="https://doi.org/10.18653/v1/D19-1410" TargetMode="External" /><Relationship Type="http://schemas.openxmlformats.org/officeDocument/2006/relationships/hyperlink" Id="rId109" Target="https://doi.org/10.18653/v1/N19-1181" TargetMode="External" /><Relationship Type="http://schemas.openxmlformats.org/officeDocument/2006/relationships/hyperlink" Id="rId136" Target="https://doi.org/10.18653/v1/N19-2010" TargetMode="External" /><Relationship Type="http://schemas.openxmlformats.org/officeDocument/2006/relationships/hyperlink" Id="rId179" Target="https://doi.org/10.18653/v1/W17-4903" TargetMode="External" /><Relationship Type="http://schemas.openxmlformats.org/officeDocument/2006/relationships/hyperlink" Id="rId93" Target="https://doi.org/10.2307/271073" TargetMode="External" /><Relationship Type="http://schemas.openxmlformats.org/officeDocument/2006/relationships/hyperlink" Id="rId140" Target="https://doi.org/10.24948/2017.01" TargetMode="External" /><Relationship Type="http://schemas.openxmlformats.org/officeDocument/2006/relationships/hyperlink" Id="rId87" Target="https://doi.org/10.31341/jios.44.2.2" TargetMode="External" /><Relationship Type="http://schemas.openxmlformats.org/officeDocument/2006/relationships/hyperlink" Id="rId138" Target="https://doi.org/10.3389/frai.2024.1472411" TargetMode="External" /><Relationship Type="http://schemas.openxmlformats.org/officeDocument/2006/relationships/hyperlink" Id="rId89" Target="https://doi.org/10.3389/frsus.2021.620743" TargetMode="External" /><Relationship Type="http://schemas.openxmlformats.org/officeDocument/2006/relationships/hyperlink" Id="rId80" Target="https://doi.org/10.3982/ECTA12675" TargetMode="External" /><Relationship Type="http://schemas.openxmlformats.org/officeDocument/2006/relationships/hyperlink" Id="rId130" Target="https://doi.org/10.4135/9781446221853" TargetMode="External" /><Relationship Type="http://schemas.openxmlformats.org/officeDocument/2006/relationships/hyperlink" Id="rId91" Target="https://doi.org/10.48550/arXiv.1903.10676" TargetMode="External" /><Relationship Type="http://schemas.openxmlformats.org/officeDocument/2006/relationships/hyperlink" Id="rId183" Target="https://doi.org/10.48550/arXiv.2205.01833" TargetMode="External" /><Relationship Type="http://schemas.openxmlformats.org/officeDocument/2006/relationships/hyperlink" Id="rId185" Target="https://doi.org/10.48550/arXiv.2211.11252" TargetMode="External" /><Relationship Type="http://schemas.openxmlformats.org/officeDocument/2006/relationships/hyperlink" Id="rId209" Target="https://doi.org/10.48550/arXiv.2505.00174" TargetMode="External" /><Relationship Type="http://schemas.openxmlformats.org/officeDocument/2006/relationships/hyperlink" Id="rId195" Target="https://doi.org/10.51593/20230" TargetMode="External" /><Relationship Type="http://schemas.openxmlformats.org/officeDocument/2006/relationships/hyperlink" Id="rId215" Target="https://doi.org/10.5281/zenodo.3798385" TargetMode="External" /><Relationship Type="http://schemas.openxmlformats.org/officeDocument/2006/relationships/hyperlink" Id="rId221" Target="https://doi.org/10.5281/zenodo.7523032" TargetMode="External" /><Relationship Type="http://schemas.openxmlformats.org/officeDocument/2006/relationships/hyperlink" Id="rId126" Target="https://eur-lex.europa.eu/legal-content/EN/TXT/?uri=CELEX:32024R1689" TargetMode="External" /><Relationship Type="http://schemas.openxmlformats.org/officeDocument/2006/relationships/hyperlink" Id="rId197" Target="https://github.com/SDGClassification/benchmark" TargetMode="External" /><Relationship Type="http://schemas.openxmlformats.org/officeDocument/2006/relationships/hyperlink" Id="rId20" Target="https://github.com/qmanhbeo/msc-dissertation-leo" TargetMode="External" /><Relationship Type="http://schemas.openxmlformats.org/officeDocument/2006/relationships/hyperlink" Id="rId199" Target="https://huggingface.co/datasets/UNDP/sdgi-corpus" TargetMode="External" /><Relationship Type="http://schemas.openxmlformats.org/officeDocument/2006/relationships/hyperlink" Id="rId181" Target="https://oecd.ai/en/partner-data-methodological-note" TargetMode="External" /><Relationship Type="http://schemas.openxmlformats.org/officeDocument/2006/relationships/hyperlink" Id="rId158"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 Not Imply Shared Framing — Embedding-Based Register-Topic Decomposition of Research-Policy Divergence Across the SDGs</dc:title>
  <dc:creator/>
  <cp:keywords/>
  <dcterms:created xsi:type="dcterms:W3CDTF">2026-08-28T20:20:20Z</dcterms:created>
  <dcterms:modified xsi:type="dcterms:W3CDTF">2026-08-28T20:20:20Z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word-helper/harvard-university-of-birmingham.csl</vt:lpwstr>
  </property>
  <property fmtid="{D5CDD505-2E9C-101B-9397-08002B2CF9AE}" pid="4" name="date">
    <vt:lpwstr/>
  </property>
</Properties>
</file>