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5.png" ContentType="image/png"/>
  <Override PartName="/word/media/rId59.png" ContentType="image/png"/>
  <Override PartName="/word/media/rId41.png" ContentType="image/png"/>
  <Override PartName="/word/media/rId208.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G.2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validation-accuracy">
        <w:r>
          <w:rPr>
            <w:rStyle w:val="Hyperlink"/>
          </w:rPr>
          <w:t xml:space="preserve">Table 18: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19: 17-way SDG (topic) selectivity before and after register removal (original per-SDG-dedup sample, draw 1).</w:t>
        </w:r>
      </w:hyperlink>
    </w:p>
    <w:p>
      <w:pPr>
        <w:pStyle w:val="BodyText"/>
      </w:pPr>
      <w:hyperlink w:anchor="tab:cross-sensitivity-robustness">
        <w:r>
          <w:rPr>
            <w:rStyle w:val="Hyperlink"/>
          </w:rPr>
          <w:t xml:space="preserve">Table 20: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21: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22: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24: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25: Cross-sensitivity robustness of within-SDG coverage-gap rankings across policy source and retrieval strategy.</w:t>
        </w:r>
      </w:hyperlink>
    </w:p>
    <w:p>
      <w:pPr>
        <w:pStyle w:val="BodyText"/>
      </w:pPr>
      <w:hyperlink w:anchor="tab:reference-minilm">
        <w:r>
          <w:rPr>
            <w:rStyle w:val="Hyperlink"/>
          </w:rPr>
          <w:t xml:space="preserve">Table 26: MiniLM track — per-SDG reference values (semantic-gap and coverage-predictor families).</w:t>
        </w:r>
      </w:hyperlink>
    </w:p>
    <w:p>
      <w:pPr>
        <w:pStyle w:val="BodyText"/>
      </w:pPr>
      <w:hyperlink w:anchor="tab:reference-scibert">
        <w:r>
          <w:rPr>
            <w:rStyle w:val="Hyperlink"/>
          </w:rPr>
          <w:t xml:space="preserve">Table 27: SciBERT track — per-SDG reference values (semantic-gap and coverage-predictor families).</w:t>
        </w:r>
      </w:hyperlink>
    </w:p>
    <w:p>
      <w:pPr>
        <w:pStyle w:val="BodyText"/>
      </w:pPr>
      <w:hyperlink w:anchor="tab:app-cross-method-covgap">
        <w:r>
          <w:rPr>
            <w:rStyle w:val="Hyperlink"/>
          </w:rPr>
          <w:t xml:space="preserve">Table 28: Coverage gap values across embedding architectures, classifier variants, and retrieval strategies.</w:t>
        </w:r>
      </w:hyperlink>
    </w:p>
    <w:p>
      <w:pPr>
        <w:pStyle w:val="BodyText"/>
      </w:pPr>
      <w:hyperlink w:anchor="tab:app-cross-method-semgap">
        <w:r>
          <w:rPr>
            <w:rStyle w:val="Hyperlink"/>
          </w:rPr>
          <w:t xml:space="preserve">Table 29: (continued) Semantic gap values across embedding architectures, classifier variants, and retrieval strategies.</w:t>
        </w:r>
      </w:hyperlink>
    </w:p>
    <w:p>
      <w:pPr>
        <w:pStyle w:val="BodyText"/>
      </w:pPr>
      <w:hyperlink w:anchor="tab:app-assignment-method-comparison">
        <w:r>
          <w:rPr>
            <w:rStyle w:val="Hyperlink"/>
          </w:rPr>
          <w:t xml:space="preserve">Table 30: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31: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32: Per-SDG policy source-family sensitivity: coverage share and semantic gap.</w:t>
        </w:r>
      </w:hyperlink>
    </w:p>
    <w:p>
      <w:pPr>
        <w:pStyle w:val="BodyText"/>
      </w:pPr>
      <w:hyperlink w:anchor="tab:policy-source-family-h25">
        <w:r>
          <w:rPr>
            <w:rStyle w:val="Hyperlink"/>
          </w:rPr>
          <w:t xml:space="preserve">Table 33: Per-family interaction test: coverage predictors vs the within-SDG semantic gap, raw and register-adjusted.</w:t>
        </w:r>
      </w:hyperlink>
    </w:p>
    <w:p>
      <w:pPr>
        <w:pStyle w:val="BodyText"/>
      </w:pPr>
      <w:hyperlink w:anchor="tab:k1-specification-grid">
        <w:r>
          <w:rPr>
            <w:rStyle w:val="Hyperlink"/>
          </w:rPr>
          <w:t xml:space="preserve">Table 34: Pooled OLS: coverage predictors and the within-SDG semantic gap rank across 24 configurations.</w:t>
        </w:r>
      </w:hyperlink>
    </w:p>
    <w:p>
      <w:pPr>
        <w:pStyle w:val="BodyText"/>
      </w:pPr>
      <w:hyperlink w:anchor="tab:ai-declaration">
        <w:r>
          <w:rPr>
            <w:rStyle w:val="Hyperlink"/>
          </w:rPr>
          <w:t xml:space="preserve">Table 35: Declaration of AI use.</w:t>
        </w:r>
      </w:hyperlink>
    </w:p>
    <w:p>
      <w:r>
        <w:br w:type="page"/>
      </w:r>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1"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8"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bookmarkStart w:id="27" w:name="fig:conceptual-framework"/>
    <w:p>
      <w:pPr>
        <w:pStyle w:val="CaptionedFigure"/>
      </w:pPr>
      <w:r>
        <w:drawing>
          <wp:inline>
            <wp:extent cx="4000500" cy="2466700"/>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End w:id="28"/>
    <w:bookmarkStart w:id="29"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9"/>
    <w:bookmarkStart w:id="30"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30"/>
    <w:bookmarkEnd w:id="31"/>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2"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2"/>
    <w:bookmarkStart w:id="33"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 Allen Institute for AI,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3"/>
    <w:bookmarkStart w:id="34"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4"/>
    <w:bookmarkStart w:id="35"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5"/>
    <w:bookmarkStart w:id="37"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6"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6"/>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7"/>
    <w:bookmarkStart w:id="38"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8"/>
    <w:bookmarkStart w:id="39"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H</w:t>
        </w:r>
      </w:hyperlink>
      <w:r>
        <w:t xml:space="preserve">.</w:t>
      </w:r>
    </w:p>
    <w:bookmarkEnd w:id="39"/>
    <w:bookmarkStart w:id="40"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bookmarkStart w:id="44" w:name="fig:pipeline-flowchart"/>
    <w:p>
      <w:pPr>
        <w:pStyle w:val="CaptionedFigure"/>
      </w:pPr>
      <w:r>
        <w:drawing>
          <wp:inline>
            <wp:extent cx="5334000" cy="6571397"/>
            <wp:effectExtent b="0" l="0" r="0" t="0"/>
            <wp:docPr descr="" title="" id="42" name="Picture"/>
            <a:graphic>
              <a:graphicData uri="http://schemas.openxmlformats.org/drawingml/2006/picture">
                <pic:pic>
                  <pic:nvPicPr>
                    <pic:cNvPr descr="fig6_pipeline_flowchart.png" id="43" name="Picture"/>
                    <pic:cNvPicPr>
                      <a:picLocks noChangeArrowheads="1" noChangeAspect="1"/>
                    </pic:cNvPicPr>
                  </pic:nvPicPr>
                  <pic:blipFill>
                    <a:blip r:embed="rId41"/>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4"/>
    <w:bookmarkEnd w:id="45"/>
    <w:bookmarkEnd w:id="46"/>
    <w:bookmarkStart w:id="72"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4"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bookmarkStart w:id="53" w:name="fig:coverage_profiles"/>
    <w:p>
      <w:pPr>
        <w:pStyle w:val="CaptionedFigure"/>
      </w:pPr>
      <w:r>
        <w:drawing>
          <wp:inline>
            <wp:extent cx="5334000" cy="3747987"/>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7987"/>
                    </a:xfrm>
                    <a:prstGeom prst="rect">
                      <a:avLst/>
                    </a:prstGeom>
                    <a:noFill/>
                    <a:ln w="9525">
                      <a:noFill/>
                      <a:headEnd/>
                      <a:tailEnd/>
                    </a:ln>
                  </pic:spPr>
                </pic:pic>
              </a:graphicData>
            </a:graphic>
          </wp:inline>
        </w:drawing>
      </w:r>
    </w:p>
    <w:p>
      <w:pPr>
        <w:pStyle w:val="ImageCaption"/>
        <w:keepNext/>
      </w:pPr>
      <w:r>
        <w:t xml:space="preserve">Figure 3: Coverage profiles by SDG.</w:t>
      </w:r>
    </w:p>
    <w:bookmarkEnd w:id="53"/>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4"/>
    <w:bookmarkStart w:id="64"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bookmarkStart w:id="58" w:name="fig:pca-register-before-after"/>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bookmarkEnd w:id="58"/>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bookmarkStart w:id="62" w:name="fig:semantic_gap"/>
    <w:p>
      <w:pPr>
        <w:pStyle w:val="CaptionedFigure"/>
      </w:pPr>
      <w:r>
        <w:drawing>
          <wp:inline>
            <wp:extent cx="4533900" cy="3548269"/>
            <wp:effectExtent b="0" l="0" r="0" t="0"/>
            <wp:docPr descr="" title="" id="60" name="Picture"/>
            <a:graphic>
              <a:graphicData uri="http://schemas.openxmlformats.org/drawingml/2006/picture">
                <pic:pic>
                  <pic:nvPicPr>
                    <pic:cNvPr descr="fig4_semantic_gap.png" id="61" name="Picture"/>
                    <pic:cNvPicPr>
                      <a:picLocks noChangeArrowheads="1" noChangeAspect="1"/>
                    </pic:cNvPicPr>
                  </pic:nvPicPr>
                  <pic:blipFill>
                    <a:blip r:embed="rId59"/>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bookmarkEnd w:id="62"/>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3" w:name="tab:register-decomposition"/>
    <w:p>
      <w:pPr>
        <w:pStyle w:val="TableCaption"/>
        <w:keepNext/>
      </w:pPr>
      <w:r>
        <w:t xml:space="preserve">Table 4: Reference values for the semantic-gap and coverage-predictor families (per SDG).</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0.415</w:t>
            </w:r>
          </w:p>
        </w:tc>
        <w:tc>
          <w:tcPr/>
          <w:p>
            <w:pPr>
              <w:pStyle w:val="Compact"/>
              <w:keepNext/>
              <w:jc w:val="right"/>
            </w:pPr>
            <w:r>
              <w:t xml:space="preserve">0.191</w:t>
            </w:r>
          </w:p>
        </w:tc>
        <w:tc>
          <w:tcPr/>
          <w:p>
            <w:pPr>
              <w:pStyle w:val="Compact"/>
              <w:keepNext/>
              <w:jc w:val="right"/>
            </w:pPr>
            <w:r>
              <w:t xml:space="preserve">+0.224</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0.4</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0.299</w:t>
            </w:r>
          </w:p>
        </w:tc>
        <w:tc>
          <w:tcPr/>
          <w:p>
            <w:pPr>
              <w:pStyle w:val="Compact"/>
              <w:keepNext/>
              <w:jc w:val="right"/>
            </w:pPr>
            <w:r>
              <w:t xml:space="preserve">0.089</w:t>
            </w:r>
          </w:p>
        </w:tc>
        <w:tc>
          <w:tcPr/>
          <w:p>
            <w:pPr>
              <w:pStyle w:val="Compact"/>
              <w:keepNext/>
              <w:jc w:val="right"/>
            </w:pPr>
            <w:r>
              <w:t xml:space="preserve">+0.210</w:t>
            </w:r>
          </w:p>
        </w:tc>
        <w:tc>
          <w:tcPr/>
          <w:p>
            <w:pPr>
              <w:pStyle w:val="Compact"/>
              <w:keepNext/>
              <w:jc w:val="right"/>
            </w:pPr>
            <w:r>
              <w:t xml:space="preserve">1.9</w:t>
            </w:r>
          </w:p>
        </w:tc>
        <w:tc>
          <w:tcPr/>
          <w:p>
            <w:pPr>
              <w:pStyle w:val="Compact"/>
              <w:keepNext/>
              <w:jc w:val="right"/>
            </w:pPr>
            <w:r>
              <w:t xml:space="preserve">-1.9</w:t>
            </w:r>
          </w:p>
        </w:tc>
        <w:tc>
          <w:tcPr/>
          <w:p>
            <w:pPr>
              <w:pStyle w:val="Compact"/>
              <w:keepNext/>
              <w:jc w:val="right"/>
            </w:pPr>
            <w:r>
              <w:t xml:space="preserve">2.4</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0.494</w:t>
            </w:r>
          </w:p>
        </w:tc>
        <w:tc>
          <w:tcPr/>
          <w:p>
            <w:pPr>
              <w:pStyle w:val="Compact"/>
              <w:keepNext/>
              <w:jc w:val="right"/>
            </w:pPr>
            <w:r>
              <w:t xml:space="preserve">0.319</w:t>
            </w:r>
          </w:p>
        </w:tc>
        <w:tc>
          <w:tcPr/>
          <w:p>
            <w:pPr>
              <w:pStyle w:val="Compact"/>
              <w:keepNext/>
              <w:jc w:val="right"/>
            </w:pPr>
            <w:r>
              <w:t xml:space="preserve">+0.176</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0.267</w:t>
            </w:r>
          </w:p>
        </w:tc>
        <w:tc>
          <w:tcPr/>
          <w:p>
            <w:pPr>
              <w:pStyle w:val="Compact"/>
              <w:keepNext/>
              <w:jc w:val="right"/>
            </w:pPr>
            <w:r>
              <w:t xml:space="preserve">0.158</w:t>
            </w:r>
          </w:p>
        </w:tc>
        <w:tc>
          <w:tcPr/>
          <w:p>
            <w:pPr>
              <w:pStyle w:val="Compact"/>
              <w:keepNext/>
              <w:jc w:val="right"/>
            </w:pPr>
            <w:r>
              <w:t xml:space="preserve">+0.109</w:t>
            </w:r>
          </w:p>
        </w:tc>
        <w:tc>
          <w:tcPr/>
          <w:p>
            <w:pPr>
              <w:pStyle w:val="Compact"/>
              <w:keepNext/>
              <w:jc w:val="right"/>
            </w:pPr>
            <w:r>
              <w:t xml:space="preserve">10.8</w:t>
            </w:r>
          </w:p>
        </w:tc>
        <w:tc>
          <w:tcPr/>
          <w:p>
            <w:pPr>
              <w:pStyle w:val="Compact"/>
              <w:keepNext/>
              <w:jc w:val="right"/>
            </w:pPr>
            <w:r>
              <w:t xml:space="preserve">+10.8</w:t>
            </w:r>
          </w:p>
        </w:tc>
        <w:tc>
          <w:tcPr/>
          <w:p>
            <w:pPr>
              <w:pStyle w:val="Compact"/>
              <w:keepNext/>
              <w:jc w:val="right"/>
            </w:pPr>
            <w:r>
              <w:t xml:space="preserve">15.6</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0.278</w:t>
            </w:r>
          </w:p>
        </w:tc>
        <w:tc>
          <w:tcPr/>
          <w:p>
            <w:pPr>
              <w:pStyle w:val="Compact"/>
              <w:keepNext/>
              <w:jc w:val="right"/>
            </w:pPr>
            <w:r>
              <w:t xml:space="preserve">0.151</w:t>
            </w:r>
          </w:p>
        </w:tc>
        <w:tc>
          <w:tcPr/>
          <w:p>
            <w:pPr>
              <w:pStyle w:val="Compact"/>
              <w:keepNext/>
              <w:jc w:val="right"/>
            </w:pPr>
            <w:r>
              <w:t xml:space="preserve">+0.126</w:t>
            </w:r>
          </w:p>
        </w:tc>
        <w:tc>
          <w:tcPr/>
          <w:p>
            <w:pPr>
              <w:pStyle w:val="Compact"/>
              <w:keepNext/>
              <w:jc w:val="right"/>
            </w:pPr>
            <w:r>
              <w:t xml:space="preserve">3.1</w:t>
            </w:r>
          </w:p>
        </w:tc>
        <w:tc>
          <w:tcPr/>
          <w:p>
            <w:pPr>
              <w:pStyle w:val="Compact"/>
              <w:keepNext/>
              <w:jc w:val="right"/>
            </w:pPr>
            <w:r>
              <w:t xml:space="preserve">-3.1</w:t>
            </w:r>
          </w:p>
        </w:tc>
        <w:tc>
          <w:tcPr/>
          <w:p>
            <w:pPr>
              <w:pStyle w:val="Compact"/>
              <w:keepNext/>
              <w:jc w:val="right"/>
            </w:pPr>
            <w:r>
              <w:t xml:space="preserve">2.0</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0.292</w:t>
            </w:r>
          </w:p>
        </w:tc>
        <w:tc>
          <w:tcPr/>
          <w:p>
            <w:pPr>
              <w:pStyle w:val="Compact"/>
              <w:keepNext/>
              <w:jc w:val="right"/>
            </w:pPr>
            <w:r>
              <w:t xml:space="preserve">0.130</w:t>
            </w:r>
          </w:p>
        </w:tc>
        <w:tc>
          <w:tcPr/>
          <w:p>
            <w:pPr>
              <w:pStyle w:val="Compact"/>
              <w:keepNext/>
              <w:jc w:val="right"/>
            </w:pPr>
            <w:r>
              <w:t xml:space="preserve">+0.162</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1.0</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0.428</w:t>
            </w:r>
          </w:p>
        </w:tc>
        <w:tc>
          <w:tcPr/>
          <w:p>
            <w:pPr>
              <w:pStyle w:val="Compact"/>
              <w:keepNext/>
              <w:jc w:val="right"/>
            </w:pPr>
            <w:r>
              <w:t xml:space="preserve">0.170</w:t>
            </w:r>
          </w:p>
        </w:tc>
        <w:tc>
          <w:tcPr/>
          <w:p>
            <w:pPr>
              <w:pStyle w:val="Compact"/>
              <w:keepNext/>
              <w:jc w:val="right"/>
            </w:pPr>
            <w:r>
              <w:t xml:space="preserve">+0.257</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4.1</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0.387</w:t>
            </w:r>
          </w:p>
        </w:tc>
        <w:tc>
          <w:tcPr/>
          <w:p>
            <w:pPr>
              <w:pStyle w:val="Compact"/>
              <w:keepNext/>
              <w:jc w:val="right"/>
            </w:pPr>
            <w:r>
              <w:t xml:space="preserve">0.184</w:t>
            </w:r>
          </w:p>
        </w:tc>
        <w:tc>
          <w:tcPr/>
          <w:p>
            <w:pPr>
              <w:pStyle w:val="Compact"/>
              <w:keepNext/>
              <w:jc w:val="right"/>
            </w:pPr>
            <w:r>
              <w:t xml:space="preserve">+0.203</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2.2</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0.314</w:t>
            </w:r>
          </w:p>
        </w:tc>
        <w:tc>
          <w:tcPr/>
          <w:p>
            <w:pPr>
              <w:pStyle w:val="Compact"/>
              <w:keepNext/>
              <w:jc w:val="right"/>
            </w:pPr>
            <w:r>
              <w:t xml:space="preserve">0.228</w:t>
            </w:r>
          </w:p>
        </w:tc>
        <w:tc>
          <w:tcPr/>
          <w:p>
            <w:pPr>
              <w:pStyle w:val="Compact"/>
              <w:keepNext/>
              <w:jc w:val="right"/>
            </w:pPr>
            <w:r>
              <w:t xml:space="preserve">+0.086</w:t>
            </w:r>
          </w:p>
        </w:tc>
        <w:tc>
          <w:tcPr/>
          <w:p>
            <w:pPr>
              <w:pStyle w:val="Compact"/>
              <w:keepNext/>
              <w:jc w:val="right"/>
            </w:pPr>
            <w:r>
              <w:t xml:space="preserve">15.8</w:t>
            </w:r>
          </w:p>
        </w:tc>
        <w:tc>
          <w:tcPr/>
          <w:p>
            <w:pPr>
              <w:pStyle w:val="Compact"/>
              <w:keepNext/>
              <w:jc w:val="right"/>
            </w:pPr>
            <w:r>
              <w:t xml:space="preserve">+15.8</w:t>
            </w:r>
          </w:p>
        </w:tc>
        <w:tc>
          <w:tcPr/>
          <w:p>
            <w:pPr>
              <w:pStyle w:val="Compact"/>
              <w:keepNext/>
              <w:jc w:val="right"/>
            </w:pPr>
            <w:r>
              <w:t xml:space="preserve">20.1</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0.271</w:t>
            </w:r>
          </w:p>
        </w:tc>
        <w:tc>
          <w:tcPr/>
          <w:p>
            <w:pPr>
              <w:pStyle w:val="Compact"/>
              <w:keepNext/>
              <w:jc w:val="right"/>
            </w:pPr>
            <w:r>
              <w:t xml:space="preserve">0.195</w:t>
            </w:r>
          </w:p>
        </w:tc>
        <w:tc>
          <w:tcPr/>
          <w:p>
            <w:pPr>
              <w:pStyle w:val="Compact"/>
              <w:keepNext/>
              <w:jc w:val="right"/>
            </w:pPr>
            <w:r>
              <w:t xml:space="preserve">+0.076</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0.9</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0.449</w:t>
            </w:r>
          </w:p>
        </w:tc>
        <w:tc>
          <w:tcPr/>
          <w:p>
            <w:pPr>
              <w:pStyle w:val="Compact"/>
              <w:keepNext/>
              <w:jc w:val="right"/>
            </w:pPr>
            <w:r>
              <w:t xml:space="preserve">0.209</w:t>
            </w:r>
          </w:p>
        </w:tc>
        <w:tc>
          <w:tcPr/>
          <w:p>
            <w:pPr>
              <w:pStyle w:val="Compact"/>
              <w:keepNext/>
              <w:jc w:val="right"/>
            </w:pPr>
            <w:r>
              <w:t xml:space="preserve">+0.239</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5.1</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0.296</w:t>
            </w:r>
          </w:p>
        </w:tc>
        <w:tc>
          <w:tcPr/>
          <w:p>
            <w:pPr>
              <w:pStyle w:val="Compact"/>
              <w:keepNext/>
              <w:jc w:val="right"/>
            </w:pPr>
            <w:r>
              <w:t xml:space="preserve">0.156</w:t>
            </w:r>
          </w:p>
        </w:tc>
        <w:tc>
          <w:tcPr/>
          <w:p>
            <w:pPr>
              <w:pStyle w:val="Compact"/>
              <w:keepNext/>
              <w:jc w:val="right"/>
            </w:pPr>
            <w:r>
              <w:t xml:space="preserve">+0.139</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1.5</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0.480</w:t>
            </w:r>
          </w:p>
        </w:tc>
        <w:tc>
          <w:tcPr/>
          <w:p>
            <w:pPr>
              <w:pStyle w:val="Compact"/>
              <w:keepNext/>
              <w:jc w:val="right"/>
            </w:pPr>
            <w:r>
              <w:t xml:space="preserve">0.219</w:t>
            </w:r>
          </w:p>
        </w:tc>
        <w:tc>
          <w:tcPr/>
          <w:p>
            <w:pPr>
              <w:pStyle w:val="Compact"/>
              <w:keepNext/>
              <w:jc w:val="right"/>
            </w:pPr>
            <w:r>
              <w:t xml:space="preserve">+0.261</w:t>
            </w:r>
          </w:p>
        </w:tc>
        <w:tc>
          <w:tcPr/>
          <w:p>
            <w:pPr>
              <w:pStyle w:val="Compact"/>
              <w:keepNext/>
              <w:jc w:val="right"/>
            </w:pPr>
            <w:r>
              <w:t xml:space="preserve">7.6</w:t>
            </w:r>
          </w:p>
        </w:tc>
        <w:tc>
          <w:tcPr/>
          <w:p>
            <w:pPr>
              <w:pStyle w:val="Compact"/>
              <w:keepNext/>
              <w:jc w:val="right"/>
            </w:pPr>
            <w:r>
              <w:t xml:space="preserve">-7.6</w:t>
            </w:r>
          </w:p>
        </w:tc>
        <w:tc>
          <w:tcPr/>
          <w:p>
            <w:pPr>
              <w:pStyle w:val="Compact"/>
              <w:keepNext/>
              <w:jc w:val="right"/>
            </w:pPr>
            <w:r>
              <w:t xml:space="preserve">3.7</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0.358</w:t>
            </w:r>
          </w:p>
        </w:tc>
        <w:tc>
          <w:tcPr/>
          <w:p>
            <w:pPr>
              <w:pStyle w:val="Compact"/>
              <w:keepNext/>
              <w:jc w:val="right"/>
            </w:pPr>
            <w:r>
              <w:t xml:space="preserve">0.132</w:t>
            </w:r>
          </w:p>
        </w:tc>
        <w:tc>
          <w:tcPr/>
          <w:p>
            <w:pPr>
              <w:pStyle w:val="Compact"/>
              <w:keepNext/>
              <w:jc w:val="right"/>
            </w:pPr>
            <w:r>
              <w:t xml:space="preserve">+0.227</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1.6</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0.239</w:t>
            </w:r>
          </w:p>
        </w:tc>
        <w:tc>
          <w:tcPr/>
          <w:p>
            <w:pPr>
              <w:pStyle w:val="Compact"/>
              <w:keepNext/>
              <w:jc w:val="right"/>
            </w:pPr>
            <w:r>
              <w:t xml:space="preserve">0.084</w:t>
            </w:r>
          </w:p>
        </w:tc>
        <w:tc>
          <w:tcPr/>
          <w:p>
            <w:pPr>
              <w:pStyle w:val="Compact"/>
              <w:keepNext/>
              <w:jc w:val="right"/>
            </w:pPr>
            <w:r>
              <w:t xml:space="preserve">+0.155</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0.329</w:t>
            </w:r>
          </w:p>
        </w:tc>
        <w:tc>
          <w:tcPr/>
          <w:p>
            <w:pPr>
              <w:pStyle w:val="Compact"/>
              <w:keepNext/>
              <w:jc w:val="right"/>
            </w:pPr>
            <w:r>
              <w:t xml:space="preserve">0.242</w:t>
            </w:r>
          </w:p>
        </w:tc>
        <w:tc>
          <w:tcPr/>
          <w:p>
            <w:pPr>
              <w:pStyle w:val="Compact"/>
              <w:keepNext/>
              <w:jc w:val="right"/>
            </w:pPr>
            <w:r>
              <w:t xml:space="preserve">+0.087</w:t>
            </w:r>
          </w:p>
        </w:tc>
        <w:tc>
          <w:tcPr/>
          <w:p>
            <w:pPr>
              <w:pStyle w:val="Compact"/>
              <w:keepNext/>
              <w:jc w:val="right"/>
            </w:pPr>
            <w:r>
              <w:t xml:space="preserve">6.1</w:t>
            </w:r>
          </w:p>
        </w:tc>
        <w:tc>
          <w:tcPr/>
          <w:p>
            <w:pPr>
              <w:pStyle w:val="Compact"/>
              <w:keepNext/>
              <w:jc w:val="right"/>
            </w:pPr>
            <w:r>
              <w:t xml:space="preserve">-6.1</w:t>
            </w:r>
          </w:p>
        </w:tc>
        <w:tc>
          <w:tcPr/>
          <w:p>
            <w:pPr>
              <w:pStyle w:val="Compact"/>
              <w:keepNext/>
              <w:jc w:val="right"/>
            </w:pPr>
            <w:r>
              <w:t xml:space="preserve">11.2</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0.177</w:t>
            </w:r>
          </w:p>
        </w:tc>
        <w:tc>
          <w:tcPr/>
          <w:p>
            <w:pPr>
              <w:pStyle w:val="Compact"/>
              <w:keepNext/>
              <w:jc w:val="right"/>
            </w:pPr>
            <w:r>
              <w:t xml:space="preserve">0.326</w:t>
            </w:r>
          </w:p>
        </w:tc>
        <w:tc>
          <w:tcPr/>
          <w:p>
            <w:pPr>
              <w:pStyle w:val="Compact"/>
              <w:keepNext/>
              <w:jc w:val="right"/>
            </w:pPr>
            <w:r>
              <w:t xml:space="preserve">-0.149</w:t>
            </w:r>
          </w:p>
        </w:tc>
        <w:tc>
          <w:tcPr/>
          <w:p>
            <w:pPr>
              <w:pStyle w:val="Compact"/>
              <w:keepNext/>
              <w:jc w:val="right"/>
            </w:pPr>
            <w:r>
              <w:t xml:space="preserve">11.4</w:t>
            </w:r>
          </w:p>
        </w:tc>
        <w:tc>
          <w:tcPr/>
          <w:p>
            <w:pPr>
              <w:pStyle w:val="Compact"/>
              <w:keepNext/>
              <w:jc w:val="right"/>
            </w:pPr>
            <w:r>
              <w:t xml:space="preserve">-11.4</w:t>
            </w:r>
          </w:p>
        </w:tc>
        <w:tc>
          <w:tcPr/>
          <w:p>
            <w:pPr>
              <w:pStyle w:val="Compact"/>
              <w:keepNext/>
              <w:jc w:val="right"/>
            </w:pPr>
            <w:r>
              <w:t xml:space="preserve">0.3</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3"/>
    <w:p>
      <w:pPr>
        <w:pStyle w:val="BodyText"/>
        <w:spacing w:line="240" w:lineRule="auto"/>
        <w:jc w:val="center"/>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4"/>
    <w:bookmarkStart w:id="70"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5" w:name="tab:interaction"/>
    <w:p>
      <w:pPr>
        <w:pStyle w:val="TableCaption"/>
        <w:keepNext/>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5"/>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bookmarkStart w:id="69" w:name="fig:typology_scatter"/>
    <w:p>
      <w:pPr>
        <w:pStyle w:val="CaptionedFigure"/>
      </w:pPr>
      <w:r>
        <w:drawing>
          <wp:inline>
            <wp:extent cx="5334000" cy="5741781"/>
            <wp:effectExtent b="0" l="0" r="0" t="0"/>
            <wp:docPr descr="" title="" id="67" name="Picture"/>
            <a:graphic>
              <a:graphicData uri="http://schemas.openxmlformats.org/drawingml/2006/picture">
                <pic:pic>
                  <pic:nvPicPr>
                    <pic:cNvPr descr="fig9_h1_grid.png" id="68" name="Picture"/>
                    <pic:cNvPicPr>
                      <a:picLocks noChangeArrowheads="1" noChangeAspect="1"/>
                    </pic:cNvPicPr>
                  </pic:nvPicPr>
                  <pic:blipFill>
                    <a:blip r:embed="rId66"/>
                    <a:stretch>
                      <a:fillRect/>
                    </a:stretch>
                  </pic:blipFill>
                  <pic:spPr bwMode="auto">
                    <a:xfrm>
                      <a:off x="0" y="0"/>
                      <a:ext cx="5334000" cy="5741781"/>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bookmarkEnd w:id="69"/>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70"/>
    <w:bookmarkStart w:id="71"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 Allen Institute for AI,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1"/>
    <w:bookmarkEnd w:id="72"/>
    <w:bookmarkStart w:id="79"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3"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 Allen Institute for AI, 2019)</w:t>
      </w:r>
      <w:r>
        <w:t xml:space="preserve"> </w:t>
      </w:r>
      <w:r>
        <w:t xml:space="preserve">fuses the registers because both use scientific conventions, which the decomposition expects.</w:t>
      </w:r>
    </w:p>
    <w:bookmarkEnd w:id="73"/>
    <w:bookmarkStart w:id="74"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4"/>
    <w:bookmarkStart w:id="75"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5"/>
    <w:bookmarkStart w:id="76"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6"/>
    <w:bookmarkStart w:id="77"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7"/>
    <w:bookmarkStart w:id="78"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8"/>
    <w:bookmarkEnd w:id="79"/>
    <w:bookmarkStart w:id="80"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0"/>
    <w:p>
      <w:pPr>
        <w:pStyle w:val="Heading1"/>
      </w:pPr>
      <w:r>
        <w:t xml:space="preserve">Reference list</w:t>
      </w:r>
    </w:p>
    <w:bookmarkStart w:id="202" w:name="refs"/>
    <w:bookmarkStart w:id="82" w:name="ref-AbadieAtheyImbensWooldridge2020"/>
    <w:p>
      <w:pPr>
        <w:pStyle w:val="Bibliography"/>
        <w:ind w:firstLine="-720" w:left="720"/>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1">
        <w:r>
          <w:rPr>
            <w:rStyle w:val="Hyperlink"/>
          </w:rPr>
          <w:t xml:space="preserve">10.3982/ECTA12675</w:t>
        </w:r>
      </w:hyperlink>
      <w:r>
        <w:t xml:space="preserve">.</w:t>
      </w:r>
    </w:p>
    <w:bookmarkEnd w:id="82"/>
    <w:bookmarkStart w:id="84" w:name="Xe69124483ecfc12a2bd02b6434c1ef42f6793ad"/>
    <w:p>
      <w:pPr>
        <w:pStyle w:val="Bibliography"/>
        <w:ind w:firstLine="-720" w:left="720"/>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3">
        <w:r>
          <w:rPr>
            <w:rStyle w:val="Hyperlink"/>
          </w:rPr>
          <w:t xml:space="preserve">https://arxiv.org/abs/1610.01644</w:t>
        </w:r>
      </w:hyperlink>
      <w:r>
        <w:t xml:space="preserve">.</w:t>
      </w:r>
    </w:p>
    <w:bookmarkEnd w:id="84"/>
    <w:bookmarkStart w:id="85" w:name="ref-AllenAI2019Scibert"/>
    <w:p>
      <w:pPr>
        <w:pStyle w:val="Bibliography"/>
        <w:ind w:firstLine="-720" w:left="720"/>
      </w:pPr>
      <w:r>
        <w:t xml:space="preserve">Allen Institute for AI (2019)</w:t>
      </w:r>
      <w:r>
        <w:t xml:space="preserve"> </w:t>
      </w:r>
      <w:r>
        <w:rPr>
          <w:iCs/>
          <w:i/>
        </w:rPr>
        <w:t xml:space="preserve">SciBERT</w:t>
      </w:r>
      <w:r>
        <w:t xml:space="preserve">.</w:t>
      </w:r>
    </w:p>
    <w:bookmarkEnd w:id="85"/>
    <w:bookmarkStart w:id="87" w:name="ref-Armitage2020"/>
    <w:p>
      <w:pPr>
        <w:pStyle w:val="Bibliography"/>
        <w:ind w:firstLine="-720" w:left="720"/>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6">
        <w:r>
          <w:rPr>
            <w:rStyle w:val="Hyperlink"/>
          </w:rPr>
          <w:t xml:space="preserve">10.1162/qss_a_00071</w:t>
        </w:r>
      </w:hyperlink>
      <w:r>
        <w:t xml:space="preserve">.</w:t>
      </w:r>
    </w:p>
    <w:bookmarkEnd w:id="87"/>
    <w:bookmarkStart w:id="89" w:name="ref-Babic2020"/>
    <w:p>
      <w:pPr>
        <w:pStyle w:val="Bibliography"/>
        <w:ind w:firstLine="-720" w:left="720"/>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8">
        <w:r>
          <w:rPr>
            <w:rStyle w:val="Hyperlink"/>
          </w:rPr>
          <w:t xml:space="preserve">10.31341/jios.44.2.2</w:t>
        </w:r>
      </w:hyperlink>
      <w:r>
        <w:t xml:space="preserve">.</w:t>
      </w:r>
    </w:p>
    <w:bookmarkEnd w:id="89"/>
    <w:bookmarkStart w:id="91" w:name="ref-BautistaPuig2021"/>
    <w:p>
      <w:pPr>
        <w:pStyle w:val="Bibliography"/>
        <w:ind w:firstLine="-720" w:left="720"/>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90">
        <w:r>
          <w:rPr>
            <w:rStyle w:val="Hyperlink"/>
          </w:rPr>
          <w:t xml:space="preserve">10.3389/frsus.2021.620743</w:t>
        </w:r>
      </w:hyperlink>
      <w:r>
        <w:t xml:space="preserve">.</w:t>
      </w:r>
    </w:p>
    <w:bookmarkEnd w:id="91"/>
    <w:bookmarkStart w:id="93" w:name="ref-Beltagy2019"/>
    <w:p>
      <w:pPr>
        <w:pStyle w:val="Bibliography"/>
        <w:ind w:firstLine="-720" w:left="720"/>
      </w:pPr>
      <w:r>
        <w:t xml:space="preserve">Beltagy, I., Lo, K. and Cohan, A. (2019) SciBERT: A pretrained language model for scientific text.</w:t>
      </w:r>
      <w:r>
        <w:t xml:space="preserve"> </w:t>
      </w:r>
      <w:r>
        <w:rPr>
          <w:iCs/>
          <w:i/>
        </w:rPr>
        <w:t xml:space="preserve">arXiv preprint arXiv:1903.10676</w:t>
      </w:r>
      <w:r>
        <w:t xml:space="preserve">. doi:</w:t>
      </w:r>
      <w:hyperlink r:id="rId92">
        <w:r>
          <w:rPr>
            <w:rStyle w:val="Hyperlink"/>
          </w:rPr>
          <w:t xml:space="preserve">10.48550/arXiv.1903.10676</w:t>
        </w:r>
      </w:hyperlink>
      <w:r>
        <w:t xml:space="preserve">.</w:t>
      </w:r>
    </w:p>
    <w:bookmarkEnd w:id="93"/>
    <w:bookmarkStart w:id="95" w:name="ref-BerkWesternWeiss1995"/>
    <w:p>
      <w:pPr>
        <w:pStyle w:val="Bibliography"/>
        <w:ind w:firstLine="-720" w:left="720"/>
      </w:pPr>
      <w:r>
        <w:t xml:space="preserve">Berk, R.A., Western, B. and Weiss, R.E. (1995) Statistical inference for apparent populations.</w:t>
      </w:r>
      <w:r>
        <w:t xml:space="preserve"> </w:t>
      </w:r>
      <w:r>
        <w:rPr>
          <w:iCs/>
          <w:i/>
        </w:rPr>
        <w:t xml:space="preserve">Sociological Methodology</w:t>
      </w:r>
      <w:r>
        <w:t xml:space="preserve">, 25: 421–458. doi:</w:t>
      </w:r>
      <w:hyperlink r:id="rId94">
        <w:r>
          <w:rPr>
            <w:rStyle w:val="Hyperlink"/>
          </w:rPr>
          <w:t xml:space="preserve">10.2307/271073</w:t>
        </w:r>
      </w:hyperlink>
      <w:r>
        <w:t xml:space="preserve">.</w:t>
      </w:r>
    </w:p>
    <w:bookmarkEnd w:id="95"/>
    <w:bookmarkStart w:id="97" w:name="ref-BexellJonsson2017"/>
    <w:p>
      <w:pPr>
        <w:pStyle w:val="Bibliography"/>
        <w:ind w:firstLine="-720" w:left="720"/>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6">
        <w:r>
          <w:rPr>
            <w:rStyle w:val="Hyperlink"/>
          </w:rPr>
          <w:t xml:space="preserve">10.1080/08039410.2016.1252424</w:t>
        </w:r>
      </w:hyperlink>
      <w:r>
        <w:t xml:space="preserve">.</w:t>
      </w:r>
    </w:p>
    <w:bookmarkEnd w:id="97"/>
    <w:bookmarkStart w:id="99" w:name="ref-biber1988variation"/>
    <w:p>
      <w:pPr>
        <w:pStyle w:val="Bibliography"/>
        <w:ind w:firstLine="-720" w:left="720"/>
      </w:pPr>
      <w:r>
        <w:t xml:space="preserve">Biber, D. (1988)</w:t>
      </w:r>
      <w:r>
        <w:t xml:space="preserve"> </w:t>
      </w:r>
      <w:r>
        <w:rPr>
          <w:iCs/>
          <w:i/>
        </w:rPr>
        <w:t xml:space="preserve">Variation across speech and writing</w:t>
      </w:r>
      <w:r>
        <w:t xml:space="preserve">. Cambridge: Cambridge University Press. doi:</w:t>
      </w:r>
      <w:hyperlink r:id="rId98">
        <w:r>
          <w:rPr>
            <w:rStyle w:val="Hyperlink"/>
          </w:rPr>
          <w:t xml:space="preserve">10.1017/CBO9780511621024</w:t>
        </w:r>
      </w:hyperlink>
      <w:r>
        <w:t xml:space="preserve">.</w:t>
      </w:r>
    </w:p>
    <w:bookmarkEnd w:id="99"/>
    <w:bookmarkStart w:id="101" w:name="ref-biberConrad2009register"/>
    <w:p>
      <w:pPr>
        <w:pStyle w:val="Bibliography"/>
        <w:ind w:firstLine="-720" w:left="720"/>
      </w:pPr>
      <w:r>
        <w:t xml:space="preserve">Biber, D. and Conrad, S. (2009)</w:t>
      </w:r>
      <w:r>
        <w:t xml:space="preserve"> </w:t>
      </w:r>
      <w:r>
        <w:rPr>
          <w:iCs/>
          <w:i/>
        </w:rPr>
        <w:t xml:space="preserve">Register, genre, and style</w:t>
      </w:r>
      <w:r>
        <w:t xml:space="preserve">. Cambridge: Cambridge University Press. doi:</w:t>
      </w:r>
      <w:hyperlink r:id="rId100">
        <w:r>
          <w:rPr>
            <w:rStyle w:val="Hyperlink"/>
          </w:rPr>
          <w:t xml:space="preserve">10.1017/CBO9780511814358</w:t>
        </w:r>
      </w:hyperlink>
      <w:r>
        <w:t xml:space="preserve">.</w:t>
      </w:r>
    </w:p>
    <w:bookmarkEnd w:id="101"/>
    <w:bookmarkStart w:id="103" w:name="ref-bornmann2016policy"/>
    <w:p>
      <w:pPr>
        <w:pStyle w:val="Bibliography"/>
        <w:ind w:firstLine="-720" w:left="720"/>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2">
        <w:r>
          <w:rPr>
            <w:rStyle w:val="Hyperlink"/>
          </w:rPr>
          <w:t xml:space="preserve">10.1007/s11192-016-2115-y</w:t>
        </w:r>
      </w:hyperlink>
      <w:r>
        <w:t xml:space="preserve">.</w:t>
      </w:r>
    </w:p>
    <w:bookmarkEnd w:id="103"/>
    <w:bookmarkStart w:id="105" w:name="ref-vorderbruck2019text"/>
    <w:p>
      <w:pPr>
        <w:pStyle w:val="Bibliography"/>
        <w:ind w:firstLine="-720" w:left="720"/>
      </w:pPr>
      <w:r>
        <w:t xml:space="preserve">Brück, T. vor der and Pouly, M.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4">
        <w:r>
          <w:rPr>
            <w:rStyle w:val="Hyperlink"/>
          </w:rPr>
          <w:t xml:space="preserve">10.18653/v1/N19-1181</w:t>
        </w:r>
      </w:hyperlink>
      <w:r>
        <w:t xml:space="preserve">.</w:t>
      </w:r>
    </w:p>
    <w:bookmarkEnd w:id="105"/>
    <w:bookmarkStart w:id="107" w:name="ref-Caplan1979"/>
    <w:p>
      <w:pPr>
        <w:pStyle w:val="Bibliography"/>
        <w:ind w:firstLine="-720" w:left="720"/>
      </w:pPr>
      <w:r>
        <w:t xml:space="preserve">Caplan, N. (1979) The two-communities theory and knowledge utilization.</w:t>
      </w:r>
      <w:r>
        <w:t xml:space="preserve"> </w:t>
      </w:r>
      <w:r>
        <w:rPr>
          <w:iCs/>
          <w:i/>
        </w:rPr>
        <w:t xml:space="preserve">American Behavioral Scientist</w:t>
      </w:r>
      <w:r>
        <w:t xml:space="preserve">, 22 (3): 459–470. doi:</w:t>
      </w:r>
      <w:hyperlink r:id="rId106">
        <w:r>
          <w:rPr>
            <w:rStyle w:val="Hyperlink"/>
          </w:rPr>
          <w:t xml:space="preserve">10.1177/000276427902200308</w:t>
        </w:r>
      </w:hyperlink>
      <w:r>
        <w:t xml:space="preserve">.</w:t>
      </w:r>
    </w:p>
    <w:bookmarkEnd w:id="107"/>
    <w:bookmarkStart w:id="109" w:name="ref-Cash2003"/>
    <w:p>
      <w:pPr>
        <w:pStyle w:val="Bibliography"/>
        <w:ind w:firstLine="-720" w:left="720"/>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08">
        <w:r>
          <w:rPr>
            <w:rStyle w:val="Hyperlink"/>
          </w:rPr>
          <w:t xml:space="preserve">10.1073/pnas.1231332100</w:t>
        </w:r>
      </w:hyperlink>
      <w:r>
        <w:t xml:space="preserve">.</w:t>
      </w:r>
    </w:p>
    <w:bookmarkEnd w:id="109"/>
    <w:bookmarkStart w:id="111" w:name="ref-conneau2018cramsinglevectorprobing"/>
    <w:p>
      <w:pPr>
        <w:pStyle w:val="Bibliography"/>
        <w:ind w:firstLine="-720" w:left="720"/>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0">
        <w:r>
          <w:rPr>
            <w:rStyle w:val="Hyperlink"/>
          </w:rPr>
          <w:t xml:space="preserve">https://arxiv.org/abs/1805.01070</w:t>
        </w:r>
      </w:hyperlink>
      <w:r>
        <w:t xml:space="preserve">.</w:t>
      </w:r>
    </w:p>
    <w:bookmarkEnd w:id="111"/>
    <w:bookmarkStart w:id="113" w:name="ref-CoverHart1967"/>
    <w:p>
      <w:pPr>
        <w:pStyle w:val="Bibliography"/>
        <w:ind w:firstLine="-720" w:left="720"/>
      </w:pPr>
      <w:r>
        <w:t xml:space="preserve">Cover, T.M. and Hart, P.E. (1967) Nearest neighbor pattern classification.</w:t>
      </w:r>
      <w:r>
        <w:t xml:space="preserve"> </w:t>
      </w:r>
      <w:r>
        <w:rPr>
          <w:iCs/>
          <w:i/>
        </w:rPr>
        <w:t xml:space="preserve">IEEE Transactions on Information Theory</w:t>
      </w:r>
      <w:r>
        <w:t xml:space="preserve">, 13 (1): 21–27. doi:</w:t>
      </w:r>
      <w:hyperlink r:id="rId112">
        <w:r>
          <w:rPr>
            <w:rStyle w:val="Hyperlink"/>
          </w:rPr>
          <w:t xml:space="preserve">10.1109/TIT.1967.1053964</w:t>
        </w:r>
      </w:hyperlink>
      <w:r>
        <w:t xml:space="preserve">.</w:t>
      </w:r>
    </w:p>
    <w:bookmarkEnd w:id="113"/>
    <w:bookmarkStart w:id="115" w:name="ref-Cowls2021"/>
    <w:p>
      <w:pPr>
        <w:pStyle w:val="Bibliography"/>
        <w:ind w:firstLine="-720" w:left="720"/>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4">
        <w:r>
          <w:rPr>
            <w:rStyle w:val="Hyperlink"/>
          </w:rPr>
          <w:t xml:space="preserve">10.1038/s42256-021-00296-0</w:t>
        </w:r>
      </w:hyperlink>
      <w:r>
        <w:t xml:space="preserve">.</w:t>
      </w:r>
    </w:p>
    <w:bookmarkEnd w:id="115"/>
    <w:bookmarkStart w:id="117" w:name="ref-EUAI2024"/>
    <w:p>
      <w:pPr>
        <w:pStyle w:val="Bibliography"/>
        <w:ind w:firstLine="-720" w:left="720"/>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16">
        <w:r>
          <w:rPr>
            <w:rStyle w:val="Hyperlink"/>
          </w:rPr>
          <w:t xml:space="preserve">https://eur-lex.europa.eu/legal-content/EN/TXT/?uri=CELEX:32024R1689</w:t>
        </w:r>
      </w:hyperlink>
      <w:r>
        <w:t xml:space="preserve">.</w:t>
      </w:r>
    </w:p>
    <w:bookmarkEnd w:id="117"/>
    <w:bookmarkStart w:id="119" w:name="ref-FukudaParr2016"/>
    <w:p>
      <w:pPr>
        <w:pStyle w:val="Bibliography"/>
        <w:ind w:firstLine="-720" w:left="720"/>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18">
        <w:r>
          <w:rPr>
            <w:rStyle w:val="Hyperlink"/>
          </w:rPr>
          <w:t xml:space="preserve">10.1080/13552074.2016.1145895</w:t>
        </w:r>
      </w:hyperlink>
      <w:r>
        <w:t xml:space="preserve">.</w:t>
      </w:r>
    </w:p>
    <w:bookmarkEnd w:id="119"/>
    <w:bookmarkStart w:id="121" w:name="ref-Gibbons1994"/>
    <w:p>
      <w:pPr>
        <w:pStyle w:val="Bibliography"/>
        <w:ind w:firstLine="-720" w:left="720"/>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 doi:</w:t>
      </w:r>
      <w:hyperlink r:id="rId120">
        <w:r>
          <w:rPr>
            <w:rStyle w:val="Hyperlink"/>
          </w:rPr>
          <w:t xml:space="preserve">10.4135/9781446221853</w:t>
        </w:r>
      </w:hyperlink>
      <w:r>
        <w:t xml:space="preserve">.</w:t>
      </w:r>
    </w:p>
    <w:bookmarkEnd w:id="121"/>
    <w:bookmarkStart w:id="123" w:name="ref-Gjorgjevikj2025"/>
    <w:p>
      <w:pPr>
        <w:pStyle w:val="Bibliography"/>
        <w:ind w:firstLine="-720" w:left="720"/>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22">
        <w:r>
          <w:rPr>
            <w:rStyle w:val="Hyperlink"/>
          </w:rPr>
          <w:t xml:space="preserve">10.1109/ACCESS.2025.3595894</w:t>
        </w:r>
      </w:hyperlink>
      <w:r>
        <w:t xml:space="preserve">.</w:t>
      </w:r>
    </w:p>
    <w:bookmarkEnd w:id="123"/>
    <w:bookmarkStart w:id="125" w:name="ref-Gohr2025AiSdgs"/>
    <w:p>
      <w:pPr>
        <w:pStyle w:val="Bibliography"/>
        <w:ind w:firstLine="-720" w:left="720"/>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24">
        <w:r>
          <w:rPr>
            <w:rStyle w:val="Hyperlink"/>
          </w:rPr>
          <w:t xml:space="preserve">10.1038/s41893-025-01598-6</w:t>
        </w:r>
      </w:hyperlink>
      <w:r>
        <w:t xml:space="preserve">.</w:t>
      </w:r>
    </w:p>
    <w:bookmarkEnd w:id="125"/>
    <w:bookmarkStart w:id="127" w:name="ref-Grieve2025"/>
    <w:p>
      <w:pPr>
        <w:pStyle w:val="Bibliography"/>
        <w:ind w:firstLine="-720" w:left="720"/>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26">
        <w:r>
          <w:rPr>
            <w:rStyle w:val="Hyperlink"/>
          </w:rPr>
          <w:t xml:space="preserve">10.3389/frai.2024.1472411</w:t>
        </w:r>
      </w:hyperlink>
      <w:r>
        <w:t xml:space="preserve">.</w:t>
      </w:r>
    </w:p>
    <w:bookmarkEnd w:id="127"/>
    <w:bookmarkStart w:id="129" w:name="ref-ICSU2017"/>
    <w:p>
      <w:pPr>
        <w:pStyle w:val="Bibliography"/>
        <w:ind w:firstLine="-720" w:left="720"/>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28">
        <w:r>
          <w:rPr>
            <w:rStyle w:val="Hyperlink"/>
          </w:rPr>
          <w:t xml:space="preserve">10.24948/2017.01</w:t>
        </w:r>
      </w:hyperlink>
      <w:r>
        <w:t xml:space="preserve">.</w:t>
      </w:r>
    </w:p>
    <w:bookmarkEnd w:id="129"/>
    <w:bookmarkStart w:id="131" w:name="ref-Guston2001"/>
    <w:p>
      <w:pPr>
        <w:pStyle w:val="Bibliography"/>
        <w:ind w:firstLine="-720" w:left="720"/>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30">
        <w:r>
          <w:rPr>
            <w:rStyle w:val="Hyperlink"/>
          </w:rPr>
          <w:t xml:space="preserve">10.1177/016224390102600401</w:t>
        </w:r>
      </w:hyperlink>
      <w:r>
        <w:t xml:space="preserve">.</w:t>
      </w:r>
    </w:p>
    <w:bookmarkEnd w:id="131"/>
    <w:bookmarkStart w:id="133" w:name="ref-Haas1992"/>
    <w:p>
      <w:pPr>
        <w:pStyle w:val="Bibliography"/>
        <w:ind w:firstLine="-720" w:left="720"/>
      </w:pPr>
      <w:r>
        <w:t xml:space="preserve">Haas, P.M. (1992) Introduction: Epistemic communities and international policy coordination.</w:t>
      </w:r>
      <w:r>
        <w:t xml:space="preserve"> </w:t>
      </w:r>
      <w:r>
        <w:rPr>
          <w:iCs/>
          <w:i/>
        </w:rPr>
        <w:t xml:space="preserve">International Organization</w:t>
      </w:r>
      <w:r>
        <w:t xml:space="preserve">, 46 (1): 1–35. doi:</w:t>
      </w:r>
      <w:hyperlink r:id="rId132">
        <w:r>
          <w:rPr>
            <w:rStyle w:val="Hyperlink"/>
          </w:rPr>
          <w:t xml:space="preserve">10.1017/S0020818300001442</w:t>
        </w:r>
      </w:hyperlink>
      <w:r>
        <w:t xml:space="preserve">.</w:t>
      </w:r>
    </w:p>
    <w:bookmarkEnd w:id="133"/>
    <w:bookmarkStart w:id="135" w:name="ref-Harris1954"/>
    <w:p>
      <w:pPr>
        <w:pStyle w:val="Bibliography"/>
        <w:ind w:firstLine="-720" w:left="720"/>
      </w:pPr>
      <w:r>
        <w:t xml:space="preserve">Harris, Z.S. (1954) Distributional structure.</w:t>
      </w:r>
      <w:r>
        <w:t xml:space="preserve"> </w:t>
      </w:r>
      <w:r>
        <w:rPr>
          <w:iCs/>
          <w:i/>
        </w:rPr>
        <w:t xml:space="preserve">WORD</w:t>
      </w:r>
      <w:r>
        <w:t xml:space="preserve">, 10 (2–3): 146–162. doi:</w:t>
      </w:r>
      <w:hyperlink r:id="rId134">
        <w:r>
          <w:rPr>
            <w:rStyle w:val="Hyperlink"/>
          </w:rPr>
          <w:t xml:space="preserve">10.1080/00437956.1954.11659520</w:t>
        </w:r>
      </w:hyperlink>
      <w:r>
        <w:t xml:space="preserve">.</w:t>
      </w:r>
    </w:p>
    <w:bookmarkEnd w:id="135"/>
    <w:bookmarkStart w:id="137" w:name="ref-Hastie2009"/>
    <w:p>
      <w:pPr>
        <w:pStyle w:val="Bibliography"/>
        <w:ind w:firstLine="-720" w:left="720"/>
      </w:pPr>
      <w:r>
        <w:t xml:space="preserve">Hastie, T., Tibshirani, R. and Friedman, J. (2009)</w:t>
      </w:r>
      <w:r>
        <w:t xml:space="preserve"> </w:t>
      </w:r>
      <w:r>
        <w:rPr>
          <w:iCs/>
          <w:i/>
        </w:rPr>
        <w:t xml:space="preserve">The elements of statistical learning</w:t>
      </w:r>
      <w:r>
        <w:t xml:space="preserve">. 2nd ed. Springer. doi:</w:t>
      </w:r>
      <w:hyperlink r:id="rId136">
        <w:r>
          <w:rPr>
            <w:rStyle w:val="Hyperlink"/>
          </w:rPr>
          <w:t xml:space="preserve">10.1007/978-0-387-84858-7</w:t>
        </w:r>
      </w:hyperlink>
      <w:r>
        <w:t xml:space="preserve">.</w:t>
      </w:r>
    </w:p>
    <w:bookmarkEnd w:id="137"/>
    <w:bookmarkStart w:id="139" w:name="ref-Heilinger2023"/>
    <w:p>
      <w:pPr>
        <w:pStyle w:val="Bibliography"/>
        <w:ind w:firstLine="-720" w:left="720"/>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38">
        <w:r>
          <w:rPr>
            <w:rStyle w:val="Hyperlink"/>
          </w:rPr>
          <w:t xml:space="preserve">10.1007/s43681-023-00259-8</w:t>
        </w:r>
      </w:hyperlink>
      <w:r>
        <w:t xml:space="preserve">.</w:t>
      </w:r>
    </w:p>
    <w:bookmarkEnd w:id="139"/>
    <w:bookmarkStart w:id="141" w:name="ref-Elsevier2019"/>
    <w:p>
      <w:pPr>
        <w:pStyle w:val="Bibliography"/>
        <w:ind w:firstLine="-720" w:left="720"/>
      </w:pPr>
      <w:r>
        <w:t xml:space="preserve">Hellwig, J., Huggett, S. and Siebert, M. (2019)</w:t>
      </w:r>
      <w:r>
        <w:t xml:space="preserve"> </w:t>
      </w:r>
      <w:r>
        <w:rPr>
          <w:iCs/>
          <w:i/>
        </w:rPr>
        <w:t xml:space="preserve">Artificial intelligence: How knowledge is created, transferred, and used</w:t>
      </w:r>
      <w:r>
        <w:t xml:space="preserve">. Elsevier. doi:</w:t>
      </w:r>
      <w:hyperlink r:id="rId140">
        <w:r>
          <w:rPr>
            <w:rStyle w:val="Hyperlink"/>
          </w:rPr>
          <w:t xml:space="preserve">10.17632/7ydfs62gd6.2</w:t>
        </w:r>
      </w:hyperlink>
      <w:r>
        <w:t xml:space="preserve">.</w:t>
      </w:r>
    </w:p>
    <w:bookmarkEnd w:id="141"/>
    <w:bookmarkStart w:id="143" w:name="ref-HerasSaizarbitoria2022"/>
    <w:p>
      <w:pPr>
        <w:pStyle w:val="Bibliography"/>
        <w:ind w:firstLine="-720" w:left="720"/>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42">
        <w:r>
          <w:rPr>
            <w:rStyle w:val="Hyperlink"/>
          </w:rPr>
          <w:t xml:space="preserve">10.1002/csr.2202</w:t>
        </w:r>
      </w:hyperlink>
      <w:r>
        <w:t xml:space="preserve">.</w:t>
      </w:r>
    </w:p>
    <w:bookmarkEnd w:id="143"/>
    <w:bookmarkStart w:id="145" w:name="ref-HitchcockSober2004"/>
    <w:p>
      <w:pPr>
        <w:pStyle w:val="Bibliography"/>
        <w:ind w:firstLine="-720" w:left="720"/>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44">
        <w:r>
          <w:rPr>
            <w:rStyle w:val="Hyperlink"/>
          </w:rPr>
          <w:t xml:space="preserve">10.1093/bjps/55.1.1</w:t>
        </w:r>
      </w:hyperlink>
      <w:r>
        <w:t xml:space="preserve">.</w:t>
      </w:r>
    </w:p>
    <w:bookmarkEnd w:id="145"/>
    <w:bookmarkStart w:id="147" w:name="ref-IPCC2022"/>
    <w:p>
      <w:pPr>
        <w:pStyle w:val="Bibliography"/>
        <w:ind w:firstLine="-720" w:left="720"/>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46">
        <w:r>
          <w:rPr>
            <w:rStyle w:val="Hyperlink"/>
          </w:rPr>
          <w:t xml:space="preserve">https://www.ipcc.ch/report/ar6/wg2/</w:t>
        </w:r>
      </w:hyperlink>
      <w:r>
        <w:t xml:space="preserve">.</w:t>
      </w:r>
    </w:p>
    <w:bookmarkEnd w:id="147"/>
    <w:bookmarkStart w:id="149" w:name="ref-JankinEtAl2024"/>
    <w:p>
      <w:pPr>
        <w:pStyle w:val="Bibliography"/>
        <w:ind w:firstLine="-720" w:left="720"/>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48">
        <w:r>
          <w:rPr>
            <w:rStyle w:val="Hyperlink"/>
          </w:rPr>
          <w:t xml:space="preserve">10.1177/00223433241275335</w:t>
        </w:r>
      </w:hyperlink>
      <w:r>
        <w:t xml:space="preserve">.</w:t>
      </w:r>
    </w:p>
    <w:bookmarkEnd w:id="149"/>
    <w:bookmarkStart w:id="151" w:name="ref-Kashnitsky2024"/>
    <w:p>
      <w:pPr>
        <w:pStyle w:val="Bibliography"/>
        <w:ind w:firstLine="-720" w:left="720"/>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50">
        <w:r>
          <w:rPr>
            <w:rStyle w:val="Hyperlink"/>
          </w:rPr>
          <w:t xml:space="preserve">10.1162/qss_a_00304</w:t>
        </w:r>
      </w:hyperlink>
      <w:r>
        <w:t xml:space="preserve">.</w:t>
      </w:r>
    </w:p>
    <w:bookmarkEnd w:id="151"/>
    <w:bookmarkStart w:id="153" w:name="ref-Lakatos1970"/>
    <w:p>
      <w:pPr>
        <w:pStyle w:val="Bibliography"/>
        <w:ind w:firstLine="-720" w:left="720"/>
      </w:pPr>
      <w:r>
        <w:t xml:space="preserve">Lakatos, I. (1970)</w:t>
      </w:r>
      <w:r>
        <w:t xml:space="preserve"> </w:t>
      </w:r>
      <w:r>
        <w:t xml:space="preserve">“Falsification and the methodology of scientific research programmes.”</w:t>
      </w:r>
      <w:r>
        <w:t xml:space="preserve"> </w:t>
      </w:r>
      <w:r>
        <w:t xml:space="preserve">In Lakatos, I. and Musgrave, A. (eds.)</w:t>
      </w:r>
      <w:r>
        <w:t xml:space="preserve"> </w:t>
      </w:r>
      <w:r>
        <w:rPr>
          <w:iCs/>
          <w:i/>
        </w:rPr>
        <w:t xml:space="preserve">Criticism and the growth of knowledge</w:t>
      </w:r>
      <w:r>
        <w:t xml:space="preserve">. Cambridge University Press. pp. 91–196. doi:</w:t>
      </w:r>
      <w:hyperlink r:id="rId152">
        <w:r>
          <w:rPr>
            <w:rStyle w:val="Hyperlink"/>
          </w:rPr>
          <w:t xml:space="preserve">10.1017/CBO9781139171434.009</w:t>
        </w:r>
      </w:hyperlink>
      <w:r>
        <w:t xml:space="preserve">.</w:t>
      </w:r>
    </w:p>
    <w:bookmarkEnd w:id="153"/>
    <w:bookmarkStart w:id="155" w:name="ref-LeBlanc2015"/>
    <w:p>
      <w:pPr>
        <w:pStyle w:val="Bibliography"/>
        <w:ind w:firstLine="-720" w:left="720"/>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54">
        <w:r>
          <w:rPr>
            <w:rStyle w:val="Hyperlink"/>
          </w:rPr>
          <w:t xml:space="preserve">10.1002/sd.1582</w:t>
        </w:r>
      </w:hyperlink>
      <w:r>
        <w:t xml:space="preserve">.</w:t>
      </w:r>
    </w:p>
    <w:bookmarkEnd w:id="155"/>
    <w:bookmarkStart w:id="157" w:name="ref-Manning2008"/>
    <w:p>
      <w:pPr>
        <w:pStyle w:val="Bibliography"/>
        <w:ind w:firstLine="-720" w:left="720"/>
      </w:pPr>
      <w:r>
        <w:t xml:space="preserve">Manning, C.D., Raghavan, P. and Schütze, H. (2008)</w:t>
      </w:r>
      <w:r>
        <w:t xml:space="preserve"> </w:t>
      </w:r>
      <w:r>
        <w:rPr>
          <w:iCs/>
          <w:i/>
        </w:rPr>
        <w:t xml:space="preserve">Introduction to information retrieval</w:t>
      </w:r>
      <w:r>
        <w:t xml:space="preserve">. Cambridge University Press. doi:</w:t>
      </w:r>
      <w:hyperlink r:id="rId156">
        <w:r>
          <w:rPr>
            <w:rStyle w:val="Hyperlink"/>
          </w:rPr>
          <w:t xml:space="preserve">10.1017/CBO9780511809071</w:t>
        </w:r>
      </w:hyperlink>
      <w:r>
        <w:t xml:space="preserve">.</w:t>
      </w:r>
    </w:p>
    <w:bookmarkEnd w:id="157"/>
    <w:bookmarkStart w:id="159" w:name="ref-McCarthy2026"/>
    <w:p>
      <w:pPr>
        <w:pStyle w:val="Bibliography"/>
        <w:ind w:firstLine="-720" w:left="720"/>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58">
        <w:r>
          <w:rPr>
            <w:rStyle w:val="Hyperlink"/>
          </w:rPr>
          <w:t xml:space="preserve">10.1016/j.ecoinf.2026.103669</w:t>
        </w:r>
      </w:hyperlink>
      <w:r>
        <w:t xml:space="preserve">.</w:t>
      </w:r>
    </w:p>
    <w:bookmarkEnd w:id="159"/>
    <w:bookmarkStart w:id="161" w:name="ref-Nedungadi2024"/>
    <w:p>
      <w:pPr>
        <w:pStyle w:val="Bibliography"/>
        <w:ind w:firstLine="-720" w:left="720"/>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60">
        <w:r>
          <w:rPr>
            <w:rStyle w:val="Hyperlink"/>
          </w:rPr>
          <w:t xml:space="preserve">10.1109/ACCESS.2024.3516500</w:t>
        </w:r>
      </w:hyperlink>
      <w:r>
        <w:t xml:space="preserve">.</w:t>
      </w:r>
    </w:p>
    <w:bookmarkEnd w:id="161"/>
    <w:bookmarkStart w:id="163" w:name="ref-Nilsson2016"/>
    <w:p>
      <w:pPr>
        <w:pStyle w:val="Bibliography"/>
        <w:ind w:firstLine="-720" w:left="720"/>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62">
        <w:r>
          <w:rPr>
            <w:rStyle w:val="Hyperlink"/>
          </w:rPr>
          <w:t xml:space="preserve">10.1038/534320a</w:t>
        </w:r>
      </w:hyperlink>
      <w:r>
        <w:t xml:space="preserve">.</w:t>
      </w:r>
    </w:p>
    <w:bookmarkEnd w:id="163"/>
    <w:bookmarkStart w:id="165" w:name="ref-NiuCarpuat2017"/>
    <w:p>
      <w:pPr>
        <w:pStyle w:val="Bibliography"/>
        <w:ind w:firstLine="-720" w:left="720"/>
      </w:pPr>
      <w:r>
        <w:t xml:space="preserve">Niu, X. and Carpuat, M. (2017)</w:t>
      </w:r>
      <w:r>
        <w:t xml:space="preserve"> </w:t>
      </w:r>
      <w:r>
        <w:t xml:space="preserve">“Discovering stylistic variations in distributional vector space models via lexical paraphrases.”</w:t>
      </w:r>
      <w:r>
        <w:t xml:space="preserve"> </w:t>
      </w:r>
      <w:r>
        <w:t xml:space="preserve">In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64">
        <w:r>
          <w:rPr>
            <w:rStyle w:val="Hyperlink"/>
          </w:rPr>
          <w:t xml:space="preserve">10.18653/v1/W17-4903</w:t>
        </w:r>
      </w:hyperlink>
      <w:r>
        <w:t xml:space="preserve">.</w:t>
      </w:r>
    </w:p>
    <w:bookmarkEnd w:id="165"/>
    <w:bookmarkStart w:id="167" w:name="ref-OECDAiMethod"/>
    <w:p>
      <w:pPr>
        <w:pStyle w:val="Bibliography"/>
        <w:ind w:firstLine="-720" w:left="720"/>
      </w:pPr>
      <w:r>
        <w:t xml:space="preserve">OECD (2024)</w:t>
      </w:r>
      <w:r>
        <w:t xml:space="preserve"> </w:t>
      </w:r>
      <w:r>
        <w:rPr>
          <w:iCs/>
          <w:i/>
        </w:rPr>
        <w:t xml:space="preserve">OECD.AI: Partner data and methodological note</w:t>
      </w:r>
      <w:r>
        <w:t xml:space="preserve">. Available at:</w:t>
      </w:r>
      <w:r>
        <w:t xml:space="preserve"> </w:t>
      </w:r>
      <w:hyperlink r:id="rId166">
        <w:r>
          <w:rPr>
            <w:rStyle w:val="Hyperlink"/>
          </w:rPr>
          <w:t xml:space="preserve">https://oecd.ai/en/partner-data-methodological-note</w:t>
        </w:r>
      </w:hyperlink>
      <w:r>
        <w:t xml:space="preserve">.</w:t>
      </w:r>
    </w:p>
    <w:bookmarkEnd w:id="167"/>
    <w:bookmarkStart w:id="169" w:name="ref-Priem2022"/>
    <w:p>
      <w:pPr>
        <w:pStyle w:val="Bibliography"/>
        <w:ind w:firstLine="-720" w:left="720"/>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68">
        <w:r>
          <w:rPr>
            <w:rStyle w:val="Hyperlink"/>
          </w:rPr>
          <w:t xml:space="preserve">10.48550/arXiv.2205.01833</w:t>
        </w:r>
      </w:hyperlink>
      <w:r>
        <w:t xml:space="preserve">.</w:t>
      </w:r>
    </w:p>
    <w:bookmarkEnd w:id="169"/>
    <w:bookmarkStart w:id="171" w:name="ref-Pukelis2022"/>
    <w:p>
      <w:pPr>
        <w:pStyle w:val="Bibliography"/>
        <w:ind w:firstLine="-720" w:left="720"/>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70">
        <w:r>
          <w:rPr>
            <w:rStyle w:val="Hyperlink"/>
          </w:rPr>
          <w:t xml:space="preserve">10.48550/arXiv.2211.11252</w:t>
        </w:r>
      </w:hyperlink>
      <w:r>
        <w:t xml:space="preserve">.</w:t>
      </w:r>
    </w:p>
    <w:bookmarkEnd w:id="171"/>
    <w:bookmarkStart w:id="173" w:name="ref-Ravfogel2020INLP"/>
    <w:p>
      <w:pPr>
        <w:pStyle w:val="Bibliography"/>
        <w:ind w:firstLine="-720" w:left="720"/>
      </w:pPr>
      <w:r>
        <w:t xml:space="preserve">Ravfogel, S., Elazar, Y., Gonen, H., et al.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72">
        <w:r>
          <w:rPr>
            <w:rStyle w:val="Hyperlink"/>
          </w:rPr>
          <w:t xml:space="preserve">10.18653/v1/2020.acl-main.647</w:t>
        </w:r>
      </w:hyperlink>
      <w:r>
        <w:t xml:space="preserve">.</w:t>
      </w:r>
    </w:p>
    <w:bookmarkEnd w:id="173"/>
    <w:bookmarkStart w:id="175" w:name="ref-Reimers2019"/>
    <w:p>
      <w:pPr>
        <w:pStyle w:val="Bibliography"/>
        <w:ind w:firstLine="-720" w:left="720"/>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74">
        <w:r>
          <w:rPr>
            <w:rStyle w:val="Hyperlink"/>
          </w:rPr>
          <w:t xml:space="preserve">10.18653/v1/D19-1410</w:t>
        </w:r>
      </w:hyperlink>
      <w:r>
        <w:t xml:space="preserve">.</w:t>
      </w:r>
    </w:p>
    <w:bookmarkEnd w:id="175"/>
    <w:bookmarkStart w:id="177" w:name="ref-Rodriguez2023"/>
    <w:p>
      <w:pPr>
        <w:pStyle w:val="Bibliography"/>
        <w:ind w:firstLine="-720" w:left="720"/>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76">
        <w:r>
          <w:rPr>
            <w:rStyle w:val="Hyperlink"/>
          </w:rPr>
          <w:t xml:space="preserve">10.1017/S0003055422001228</w:t>
        </w:r>
      </w:hyperlink>
      <w:r>
        <w:t xml:space="preserve">.</w:t>
      </w:r>
    </w:p>
    <w:bookmarkEnd w:id="177"/>
    <w:bookmarkStart w:id="179" w:name="ref-CSET2023"/>
    <w:p>
      <w:pPr>
        <w:pStyle w:val="Bibliography"/>
        <w:ind w:firstLine="-720" w:left="720"/>
      </w:pPr>
      <w:r>
        <w:t xml:space="preserve">Schoeberl, M., Toney, B. and Dunham, M. (2023)</w:t>
      </w:r>
      <w:r>
        <w:t xml:space="preserve"> </w:t>
      </w:r>
      <w:r>
        <w:rPr>
          <w:iCs/>
          <w:i/>
        </w:rPr>
        <w:t xml:space="preserve">Identifying AI research</w:t>
      </w:r>
      <w:r>
        <w:t xml:space="preserve">. Center for Security; Emerging Technology (CSET). doi:</w:t>
      </w:r>
      <w:hyperlink r:id="rId178">
        <w:r>
          <w:rPr>
            <w:rStyle w:val="Hyperlink"/>
          </w:rPr>
          <w:t xml:space="preserve">10.51593/20230</w:t>
        </w:r>
      </w:hyperlink>
      <w:r>
        <w:t xml:space="preserve">.</w:t>
      </w:r>
    </w:p>
    <w:bookmarkEnd w:id="179"/>
    <w:bookmarkStart w:id="181" w:name="ref-SDGBenchmark"/>
    <w:p>
      <w:pPr>
        <w:pStyle w:val="Bibliography"/>
        <w:ind w:firstLine="-720" w:left="720"/>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80">
        <w:r>
          <w:rPr>
            <w:rStyle w:val="Hyperlink"/>
          </w:rPr>
          <w:t xml:space="preserve">https://github.com/SDGClassification/benchmark</w:t>
        </w:r>
      </w:hyperlink>
      <w:r>
        <w:t xml:space="preserve">.</w:t>
      </w:r>
    </w:p>
    <w:bookmarkEnd w:id="181"/>
    <w:bookmarkStart w:id="183" w:name="ref-SDGi2024"/>
    <w:p>
      <w:pPr>
        <w:pStyle w:val="Bibliography"/>
        <w:ind w:firstLine="-720" w:left="720"/>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82">
        <w:r>
          <w:rPr>
            <w:rStyle w:val="Hyperlink"/>
          </w:rPr>
          <w:t xml:space="preserve">https://huggingface.co/datasets/UNDP/sdgi-corpus</w:t>
        </w:r>
      </w:hyperlink>
      <w:r>
        <w:t xml:space="preserve">.</w:t>
      </w:r>
    </w:p>
    <w:bookmarkEnd w:id="183"/>
    <w:bookmarkStart w:id="184" w:name="ref-all-minilm-l6-v2"/>
    <w:p>
      <w:pPr>
        <w:pStyle w:val="Bibliography"/>
        <w:ind w:firstLine="-720" w:left="720"/>
      </w:pPr>
      <w:r>
        <w:t xml:space="preserve">Sentence-Transformers (2021a)</w:t>
      </w:r>
      <w:r>
        <w:t xml:space="preserve"> </w:t>
      </w:r>
      <w:r>
        <w:rPr>
          <w:iCs/>
          <w:i/>
        </w:rPr>
        <w:t xml:space="preserve">all-MiniLM-L6-v2</w:t>
      </w:r>
      <w:r>
        <w:t xml:space="preserve">.</w:t>
      </w:r>
    </w:p>
    <w:bookmarkEnd w:id="184"/>
    <w:bookmarkStart w:id="185" w:name="ref-all-mpnet-base-v2"/>
    <w:p>
      <w:pPr>
        <w:pStyle w:val="Bibliography"/>
        <w:ind w:firstLine="-720" w:left="720"/>
      </w:pPr>
      <w:r>
        <w:t xml:space="preserve">Sentence-Transformers (2021b)</w:t>
      </w:r>
      <w:r>
        <w:t xml:space="preserve"> </w:t>
      </w:r>
      <w:r>
        <w:rPr>
          <w:iCs/>
          <w:i/>
        </w:rPr>
        <w:t xml:space="preserve">all-mpnet-base-v2</w:t>
      </w:r>
      <w:r>
        <w:t xml:space="preserve">.</w:t>
      </w:r>
    </w:p>
    <w:bookmarkEnd w:id="185"/>
    <w:bookmarkStart w:id="187" w:name="ref-Singh2024"/>
    <w:p>
      <w:pPr>
        <w:pStyle w:val="Bibliography"/>
        <w:ind w:firstLine="-720" w:left="720"/>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186">
        <w:r>
          <w:rPr>
            <w:rStyle w:val="Hyperlink"/>
          </w:rPr>
          <w:t xml:space="preserve">10.1002/sd.2706</w:t>
        </w:r>
      </w:hyperlink>
      <w:r>
        <w:t xml:space="preserve">.</w:t>
      </w:r>
    </w:p>
    <w:bookmarkEnd w:id="187"/>
    <w:bookmarkStart w:id="189" w:name="ref-SioumalasChristodoulou2025"/>
    <w:p>
      <w:pPr>
        <w:pStyle w:val="Bibliography"/>
        <w:ind w:firstLine="-720" w:left="720"/>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188">
        <w:r>
          <w:rPr>
            <w:rStyle w:val="Hyperlink"/>
          </w:rPr>
          <w:t xml:space="preserve">10.1007/s00146-025-02181-5</w:t>
        </w:r>
      </w:hyperlink>
      <w:r>
        <w:t xml:space="preserve">.</w:t>
      </w:r>
    </w:p>
    <w:bookmarkEnd w:id="189"/>
    <w:bookmarkStart w:id="191" w:name="ref-Strauss2025"/>
    <w:p>
      <w:pPr>
        <w:pStyle w:val="Bibliography"/>
        <w:ind w:firstLine="-720" w:left="720"/>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190">
        <w:r>
          <w:rPr>
            <w:rStyle w:val="Hyperlink"/>
          </w:rPr>
          <w:t xml:space="preserve">10.48550/arXiv.2505.00174</w:t>
        </w:r>
      </w:hyperlink>
      <w:r>
        <w:t xml:space="preserve">.</w:t>
      </w:r>
    </w:p>
    <w:bookmarkEnd w:id="191"/>
    <w:bookmarkStart w:id="193" w:name="ref-ToneyWails2024"/>
    <w:p>
      <w:pPr>
        <w:pStyle w:val="Bibliography"/>
        <w:ind w:firstLine="-720" w:left="720"/>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192">
        <w:r>
          <w:rPr>
            <w:rStyle w:val="Hyperlink"/>
          </w:rPr>
          <w:t xml:space="preserve">10.1145/3630106.3659035</w:t>
        </w:r>
      </w:hyperlink>
      <w:r>
        <w:t xml:space="preserve">.</w:t>
      </w:r>
    </w:p>
    <w:bookmarkEnd w:id="193"/>
    <w:bookmarkStart w:id="195" w:name="ref-Vanderfeesten2020Aurora"/>
    <w:p>
      <w:pPr>
        <w:pStyle w:val="Bibliography"/>
        <w:ind w:firstLine="-720" w:left="720"/>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194">
        <w:r>
          <w:rPr>
            <w:rStyle w:val="Hyperlink"/>
          </w:rPr>
          <w:t xml:space="preserve">10.5281/zenodo.3798385</w:t>
        </w:r>
      </w:hyperlink>
      <w:r>
        <w:t xml:space="preserve">.</w:t>
      </w:r>
    </w:p>
    <w:bookmarkEnd w:id="195"/>
    <w:bookmarkStart w:id="197" w:name="ref-Vinuesa2020"/>
    <w:p>
      <w:pPr>
        <w:pStyle w:val="Bibliography"/>
        <w:ind w:firstLine="-720" w:left="720"/>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196">
        <w:r>
          <w:rPr>
            <w:rStyle w:val="Hyperlink"/>
          </w:rPr>
          <w:t xml:space="preserve">10.1038/s41467-019-14108-y</w:t>
        </w:r>
      </w:hyperlink>
      <w:r>
        <w:t xml:space="preserve">.</w:t>
      </w:r>
    </w:p>
    <w:bookmarkEnd w:id="197"/>
    <w:bookmarkStart w:id="199" w:name="ref-Wulff2023SDGKnowledgeHub"/>
    <w:p>
      <w:pPr>
        <w:pStyle w:val="Bibliography"/>
        <w:ind w:firstLine="-720" w:left="720"/>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198">
        <w:r>
          <w:rPr>
            <w:rStyle w:val="Hyperlink"/>
          </w:rPr>
          <w:t xml:space="preserve">10.5281/zenodo.7523032</w:t>
        </w:r>
      </w:hyperlink>
      <w:r>
        <w:t xml:space="preserve">.</w:t>
      </w:r>
    </w:p>
    <w:bookmarkEnd w:id="199"/>
    <w:bookmarkStart w:id="201" w:name="ref-Yin2025SdgMapping"/>
    <w:p>
      <w:pPr>
        <w:pStyle w:val="Bibliography"/>
        <w:ind w:firstLine="-720" w:left="720"/>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00">
        <w:r>
          <w:rPr>
            <w:rStyle w:val="Hyperlink"/>
          </w:rPr>
          <w:t xml:space="preserve">10.1016/j.array.2025.100419</w:t>
        </w:r>
      </w:hyperlink>
      <w:r>
        <w:t xml:space="preserve">.</w:t>
      </w:r>
    </w:p>
    <w:bookmarkEnd w:id="201"/>
    <w:bookmarkEnd w:id="202"/>
    <w:p>
      <w:r>
        <w:br w:type="page"/>
      </w:r>
    </w:p>
    <w:bookmarkStart w:id="205"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03" w:name="tab:concept-coverage"/>
    <w:p>
      <w:pPr>
        <w:pStyle w:val="TableCaption"/>
        <w:keepNext/>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coverage-share comparison: keyword-retrieved versus concept-retrieved (AI/ML field-of-study) research corpu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w:r>
              <w:t xml:space="preserve">Keyword %</w:t>
            </w:r>
          </w:p>
        </w:tc>
        <w:tc>
          <w:tcPr>
            <w:tcBorders>
              <w:bottom w:val="single" w:sz="8" w:space="0" w:color="auto"/>
            </w:tcBorders>
          </w:tcPr>
          <w:p>
            <w:pPr>
              <w:pStyle w:val="Compact"/>
              <w:keepNext/>
              <w:jc w:val="right"/>
            </w:pPr>
            <w:r>
              <w:t xml:space="preserve">Concept %</w:t>
            </w:r>
          </w:p>
        </w:tc>
        <w:tc>
          <w:tcPr>
            <w:tcBorders>
              <w:bottom w:val="single" w:sz="8" w:space="0" w:color="auto"/>
            </w:tcBorders>
          </w:tcPr>
          <w:p>
            <w:pPr>
              <w:pStyle w:val="Compact"/>
              <w:keepNext/>
              <w:jc w:val="right"/>
            </w:pPr>
            <m:oMath>
              <m:r>
                <m:t>Δ</m:t>
              </m:r>
            </m:oMath>
          </w:p>
        </w:tc>
      </w:tr>
      <w:tr>
        <w:trPr>
          <w:cantSplit/>
        </w:trPr>
        <w:tc>
          <w:tcPr/>
          <w:p>
            <w:pPr>
              <w:pStyle w:val="Compact"/>
              <w:keepNext/>
              <w:jc w:val="left"/>
            </w:pPr>
            <w:r>
              <w:t xml:space="preserve">1</w:t>
            </w:r>
          </w:p>
        </w:tc>
        <w:tc>
          <w:tcPr/>
          <w:p>
            <w:pPr>
              <w:pStyle w:val="Compact"/>
              <w:keepNext/>
              <w:jc w:val="right"/>
            </w:pPr>
            <w:r>
              <w:t xml:space="preserve">0.4</w:t>
            </w:r>
          </w:p>
        </w:tc>
        <w:tc>
          <w:tcPr/>
          <w:p>
            <w:pPr>
              <w:pStyle w:val="Compact"/>
              <w:keepNext/>
              <w:jc w:val="right"/>
            </w:pPr>
            <w:r>
              <w:t xml:space="preserve">0.7</w:t>
            </w:r>
          </w:p>
        </w:tc>
        <w:tc>
          <w:tcPr/>
          <w:p>
            <w:pPr>
              <w:pStyle w:val="Compact"/>
              <w:keepNext/>
              <w:jc w:val="right"/>
            </w:pPr>
            <w:r>
              <w:t xml:space="preserve">+0.3</w:t>
            </w:r>
          </w:p>
        </w:tc>
      </w:tr>
      <w:tr>
        <w:trPr>
          <w:cantSplit/>
        </w:trPr>
        <w:tc>
          <w:tcPr/>
          <w:p>
            <w:pPr>
              <w:pStyle w:val="Compact"/>
              <w:keepNext/>
              <w:jc w:val="left"/>
            </w:pPr>
            <w:r>
              <w:t xml:space="preserve">2</w:t>
            </w:r>
          </w:p>
        </w:tc>
        <w:tc>
          <w:tcPr/>
          <w:p>
            <w:pPr>
              <w:pStyle w:val="Compact"/>
              <w:keepNext/>
              <w:jc w:val="right"/>
            </w:pPr>
            <w:r>
              <w:t xml:space="preserve">2.4</w:t>
            </w:r>
          </w:p>
        </w:tc>
        <w:tc>
          <w:tcPr/>
          <w:p>
            <w:pPr>
              <w:pStyle w:val="Compact"/>
              <w:keepNext/>
              <w:jc w:val="right"/>
            </w:pPr>
            <w:r>
              <w:t xml:space="preserve">1.8</w:t>
            </w:r>
          </w:p>
        </w:tc>
        <w:tc>
          <w:tcPr/>
          <w:p>
            <w:pPr>
              <w:pStyle w:val="Compact"/>
              <w:keepNext/>
              <w:jc w:val="right"/>
            </w:pPr>
            <w:r>
              <w:t xml:space="preserve">-0.6</w:t>
            </w:r>
          </w:p>
        </w:tc>
      </w:tr>
      <w:tr>
        <w:trPr>
          <w:cantSplit/>
        </w:trPr>
        <w:tc>
          <w:tcPr/>
          <w:p>
            <w:pPr>
              <w:pStyle w:val="Compact"/>
              <w:keepNext/>
              <w:jc w:val="left"/>
            </w:pPr>
            <w:r>
              <w:t xml:space="preserve">3</w:t>
            </w:r>
          </w:p>
        </w:tc>
        <w:tc>
          <w:tcPr/>
          <w:p>
            <w:pPr>
              <w:pStyle w:val="Compact"/>
              <w:keepNext/>
              <w:jc w:val="right"/>
            </w:pPr>
            <w:r>
              <w:t xml:space="preserve">25.7</w:t>
            </w:r>
          </w:p>
        </w:tc>
        <w:tc>
          <w:tcPr/>
          <w:p>
            <w:pPr>
              <w:pStyle w:val="Compact"/>
              <w:keepNext/>
              <w:jc w:val="right"/>
            </w:pPr>
            <w:r>
              <w:t xml:space="preserve">25.7</w:t>
            </w:r>
          </w:p>
        </w:tc>
        <w:tc>
          <w:tcPr/>
          <w:p>
            <w:pPr>
              <w:pStyle w:val="Compact"/>
              <w:keepNext/>
              <w:jc w:val="right"/>
            </w:pPr>
            <w:r>
              <w:t xml:space="preserve">-0.0</w:t>
            </w:r>
          </w:p>
        </w:tc>
      </w:tr>
      <w:tr>
        <w:trPr>
          <w:cantSplit/>
        </w:trPr>
        <w:tc>
          <w:tcPr/>
          <w:p>
            <w:pPr>
              <w:pStyle w:val="Compact"/>
              <w:keepNext/>
              <w:jc w:val="left"/>
            </w:pPr>
            <w:r>
              <w:t xml:space="preserve">4</w:t>
            </w:r>
          </w:p>
        </w:tc>
        <w:tc>
          <w:tcPr/>
          <w:p>
            <w:pPr>
              <w:pStyle w:val="Compact"/>
              <w:keepNext/>
              <w:jc w:val="right"/>
            </w:pPr>
            <w:r>
              <w:t xml:space="preserve">15.6</w:t>
            </w:r>
          </w:p>
        </w:tc>
        <w:tc>
          <w:tcPr/>
          <w:p>
            <w:pPr>
              <w:pStyle w:val="Compact"/>
              <w:keepNext/>
              <w:jc w:val="right"/>
            </w:pPr>
            <w:r>
              <w:t xml:space="preserve">8.3</w:t>
            </w:r>
          </w:p>
        </w:tc>
        <w:tc>
          <w:tcPr/>
          <w:p>
            <w:pPr>
              <w:pStyle w:val="Compact"/>
              <w:keepNext/>
              <w:jc w:val="right"/>
            </w:pPr>
            <w:r>
              <w:t xml:space="preserve">-7.3</w:t>
            </w:r>
          </w:p>
        </w:tc>
      </w:tr>
      <w:tr>
        <w:trPr>
          <w:cantSplit/>
        </w:trPr>
        <w:tc>
          <w:tcPr/>
          <w:p>
            <w:pPr>
              <w:pStyle w:val="Compact"/>
              <w:keepNext/>
              <w:jc w:val="left"/>
            </w:pPr>
            <w:r>
              <w:t xml:space="preserve">5</w:t>
            </w:r>
          </w:p>
        </w:tc>
        <w:tc>
          <w:tcPr/>
          <w:p>
            <w:pPr>
              <w:pStyle w:val="Compact"/>
              <w:keepNext/>
              <w:jc w:val="right"/>
            </w:pPr>
            <w:r>
              <w:t xml:space="preserve">2.0</w:t>
            </w:r>
          </w:p>
        </w:tc>
        <w:tc>
          <w:tcPr/>
          <w:p>
            <w:pPr>
              <w:pStyle w:val="Compact"/>
              <w:keepNext/>
              <w:jc w:val="right"/>
            </w:pPr>
            <w:r>
              <w:t xml:space="preserve">1.7</w:t>
            </w:r>
          </w:p>
        </w:tc>
        <w:tc>
          <w:tcPr/>
          <w:p>
            <w:pPr>
              <w:pStyle w:val="Compact"/>
              <w:keepNext/>
              <w:jc w:val="right"/>
            </w:pPr>
            <w:r>
              <w:t xml:space="preserve">-0.2</w:t>
            </w:r>
          </w:p>
        </w:tc>
      </w:tr>
      <w:tr>
        <w:trPr>
          <w:cantSplit/>
        </w:trPr>
        <w:tc>
          <w:tcPr/>
          <w:p>
            <w:pPr>
              <w:pStyle w:val="Compact"/>
              <w:keepNext/>
              <w:jc w:val="left"/>
            </w:pPr>
            <w:r>
              <w:t xml:space="preserve">6</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-0.2</w:t>
            </w:r>
          </w:p>
        </w:tc>
      </w:tr>
      <w:tr>
        <w:trPr>
          <w:cantSplit/>
        </w:trPr>
        <w:tc>
          <w:tcPr/>
          <w:p>
            <w:pPr>
              <w:pStyle w:val="Compact"/>
              <w:keepNext/>
              <w:jc w:val="left"/>
            </w:pPr>
            <w:r>
              <w:t xml:space="preserve">7</w:t>
            </w:r>
          </w:p>
        </w:tc>
        <w:tc>
          <w:tcPr/>
          <w:p>
            <w:pPr>
              <w:pStyle w:val="Compact"/>
              <w:keepNext/>
              <w:jc w:val="right"/>
            </w:pPr>
            <w:r>
              <w:t xml:space="preserve">4.1</w:t>
            </w:r>
          </w:p>
        </w:tc>
        <w:tc>
          <w:tcPr/>
          <w:p>
            <w:pPr>
              <w:pStyle w:val="Compact"/>
              <w:keepNext/>
              <w:jc w:val="right"/>
            </w:pPr>
            <w:r>
              <w:t xml:space="preserve">4.7</w:t>
            </w:r>
          </w:p>
        </w:tc>
        <w:tc>
          <w:tcPr/>
          <w:p>
            <w:pPr>
              <w:pStyle w:val="Compact"/>
              <w:keepNext/>
              <w:jc w:val="right"/>
            </w:pPr>
            <w:r>
              <w:t xml:space="preserve">+0.6</w:t>
            </w:r>
          </w:p>
        </w:tc>
      </w:tr>
      <w:tr>
        <w:trPr>
          <w:cantSplit/>
        </w:trPr>
        <w:tc>
          <w:tcPr/>
          <w:p>
            <w:pPr>
              <w:pStyle w:val="Compact"/>
              <w:keepNext/>
              <w:jc w:val="left"/>
            </w:pPr>
            <w:r>
              <w:t xml:space="preserve">8</w:t>
            </w:r>
          </w:p>
        </w:tc>
        <w:tc>
          <w:tcPr/>
          <w:p>
            <w:pPr>
              <w:pStyle w:val="Compact"/>
              <w:keepNext/>
              <w:jc w:val="right"/>
            </w:pPr>
            <w:r>
              <w:t xml:space="preserve">2.2</w:t>
            </w:r>
          </w:p>
        </w:tc>
        <w:tc>
          <w:tcPr/>
          <w:p>
            <w:pPr>
              <w:pStyle w:val="Compact"/>
              <w:keepNext/>
              <w:jc w:val="right"/>
            </w:pPr>
            <w:r>
              <w:t xml:space="preserve">2.3</w:t>
            </w:r>
          </w:p>
        </w:tc>
        <w:tc>
          <w:tcPr/>
          <w:p>
            <w:pPr>
              <w:pStyle w:val="Compact"/>
              <w:keepNext/>
              <w:jc w:val="right"/>
            </w:pPr>
            <w:r>
              <w:t xml:space="preserve">+0.1</w:t>
            </w:r>
          </w:p>
        </w:tc>
      </w:tr>
      <w:tr>
        <w:trPr>
          <w:cantSplit/>
        </w:trPr>
        <w:tc>
          <w:tcPr/>
          <w:p>
            <w:pPr>
              <w:pStyle w:val="Compact"/>
              <w:keepNext/>
              <w:jc w:val="left"/>
            </w:pPr>
            <w:r>
              <w:t xml:space="preserve">9</w:t>
            </w:r>
          </w:p>
        </w:tc>
        <w:tc>
          <w:tcPr/>
          <w:p>
            <w:pPr>
              <w:pStyle w:val="Compact"/>
              <w:keepNext/>
              <w:jc w:val="right"/>
            </w:pPr>
            <w:r>
              <w:t xml:space="preserve">20.1</w:t>
            </w:r>
          </w:p>
        </w:tc>
        <w:tc>
          <w:tcPr/>
          <w:p>
            <w:pPr>
              <w:pStyle w:val="Compact"/>
              <w:keepNext/>
              <w:jc w:val="right"/>
            </w:pPr>
            <w:r>
              <w:t xml:space="preserve">25.9</w:t>
            </w:r>
          </w:p>
        </w:tc>
        <w:tc>
          <w:tcPr/>
          <w:p>
            <w:pPr>
              <w:pStyle w:val="Compact"/>
              <w:keepNext/>
              <w:jc w:val="right"/>
            </w:pPr>
            <w:r>
              <w:t xml:space="preserve">+5.8</w:t>
            </w:r>
          </w:p>
        </w:tc>
      </w:tr>
      <w:tr>
        <w:trPr>
          <w:cantSplit/>
        </w:trPr>
        <w:tc>
          <w:tcPr/>
          <w:p>
            <w:pPr>
              <w:pStyle w:val="Compact"/>
              <w:keepNext/>
              <w:jc w:val="left"/>
            </w:pPr>
            <w:r>
              <w:t xml:space="preserve">10</w:t>
            </w:r>
          </w:p>
        </w:tc>
        <w:tc>
          <w:tcPr/>
          <w:p>
            <w:pPr>
              <w:pStyle w:val="Compact"/>
              <w:keepNext/>
              <w:jc w:val="right"/>
            </w:pPr>
            <w:r>
              <w:t xml:space="preserve">0.9</w:t>
            </w:r>
          </w:p>
        </w:tc>
        <w:tc>
          <w:tcPr/>
          <w:p>
            <w:pPr>
              <w:pStyle w:val="Compact"/>
              <w:keepNext/>
              <w:jc w:val="right"/>
            </w:pPr>
            <w:r>
              <w:t xml:space="preserve">0.8</w:t>
            </w:r>
          </w:p>
        </w:tc>
        <w:tc>
          <w:tcPr/>
          <w:p>
            <w:pPr>
              <w:pStyle w:val="Compact"/>
              <w:keepNext/>
              <w:jc w:val="right"/>
            </w:pPr>
            <w:r>
              <w:t xml:space="preserve">-0.1</w:t>
            </w:r>
          </w:p>
        </w:tc>
      </w:tr>
      <w:tr>
        <w:trPr>
          <w:cantSplit/>
        </w:trPr>
        <w:tc>
          <w:tcPr/>
          <w:p>
            <w:pPr>
              <w:pStyle w:val="Compact"/>
              <w:keepNext/>
              <w:jc w:val="left"/>
            </w:pPr>
            <w:r>
              <w:t xml:space="preserve">11</w:t>
            </w:r>
          </w:p>
        </w:tc>
        <w:tc>
          <w:tcPr/>
          <w:p>
            <w:pPr>
              <w:pStyle w:val="Compact"/>
              <w:keepNext/>
              <w:jc w:val="right"/>
            </w:pPr>
            <w:r>
              <w:t xml:space="preserve">5.1</w:t>
            </w:r>
          </w:p>
        </w:tc>
        <w:tc>
          <w:tcPr/>
          <w:p>
            <w:pPr>
              <w:pStyle w:val="Compact"/>
              <w:keepNext/>
              <w:jc w:val="right"/>
            </w:pPr>
            <w:r>
              <w:t xml:space="preserve">8.0</w:t>
            </w:r>
          </w:p>
        </w:tc>
        <w:tc>
          <w:tcPr/>
          <w:p>
            <w:pPr>
              <w:pStyle w:val="Compact"/>
              <w:keepNext/>
              <w:jc w:val="right"/>
            </w:pPr>
            <w:r>
              <w:t xml:space="preserve">+2.9</w:t>
            </w:r>
          </w:p>
        </w:tc>
      </w:tr>
      <w:tr>
        <w:trPr>
          <w:cantSplit/>
        </w:trPr>
        <w:tc>
          <w:tcPr/>
          <w:p>
            <w:pPr>
              <w:pStyle w:val="Compact"/>
              <w:keepNext/>
              <w:jc w:val="left"/>
            </w:pPr>
            <w:r>
              <w:t xml:space="preserve">12</w:t>
            </w:r>
          </w:p>
        </w:tc>
        <w:tc>
          <w:tcPr/>
          <w:p>
            <w:pPr>
              <w:pStyle w:val="Compact"/>
              <w:keepNext/>
              <w:jc w:val="right"/>
            </w:pPr>
            <w:r>
              <w:t xml:space="preserve">1.5</w:t>
            </w:r>
          </w:p>
        </w:tc>
        <w:tc>
          <w:tcPr/>
          <w:p>
            <w:pPr>
              <w:pStyle w:val="Compact"/>
              <w:keepNext/>
              <w:jc w:val="right"/>
            </w:pPr>
            <w:r>
              <w:t xml:space="preserve">2.7</w:t>
            </w:r>
          </w:p>
        </w:tc>
        <w:tc>
          <w:tcPr/>
          <w:p>
            <w:pPr>
              <w:pStyle w:val="Compact"/>
              <w:keepNext/>
              <w:jc w:val="right"/>
            </w:pPr>
            <w:r>
              <w:t xml:space="preserve">+1.2</w:t>
            </w:r>
          </w:p>
        </w:tc>
      </w:tr>
      <w:tr>
        <w:trPr>
          <w:cantSplit/>
        </w:trPr>
        <w:tc>
          <w:tcPr/>
          <w:p>
            <w:pPr>
              <w:pStyle w:val="Compact"/>
              <w:keepNext/>
              <w:jc w:val="left"/>
            </w:pPr>
            <w:r>
              <w:t xml:space="preserve">13</w:t>
            </w:r>
          </w:p>
        </w:tc>
        <w:tc>
          <w:tcPr/>
          <w:p>
            <w:pPr>
              <w:pStyle w:val="Compact"/>
              <w:keepNext/>
              <w:jc w:val="right"/>
            </w:pPr>
            <w:r>
              <w:t xml:space="preserve">3.7</w:t>
            </w:r>
          </w:p>
        </w:tc>
        <w:tc>
          <w:tcPr/>
          <w:p>
            <w:pPr>
              <w:pStyle w:val="Compact"/>
              <w:keepNext/>
              <w:jc w:val="right"/>
            </w:pPr>
            <w:r>
              <w:t xml:space="preserve">4.2</w:t>
            </w:r>
          </w:p>
        </w:tc>
        <w:tc>
          <w:tcPr/>
          <w:p>
            <w:pPr>
              <w:pStyle w:val="Compact"/>
              <w:keepNext/>
              <w:jc w:val="right"/>
            </w:pPr>
            <w:r>
              <w:t xml:space="preserve">+0.5</w:t>
            </w:r>
          </w:p>
        </w:tc>
      </w:tr>
      <w:tr>
        <w:trPr>
          <w:cantSplit/>
        </w:trPr>
        <w:tc>
          <w:tcPr/>
          <w:p>
            <w:pPr>
              <w:pStyle w:val="Compact"/>
              <w:keepNext/>
              <w:jc w:val="left"/>
            </w:pPr>
            <w:r>
              <w:t xml:space="preserve">14</w:t>
            </w:r>
          </w:p>
        </w:tc>
        <w:tc>
          <w:tcPr/>
          <w:p>
            <w:pPr>
              <w:pStyle w:val="Compact"/>
              <w:keepNext/>
              <w:jc w:val="right"/>
            </w:pPr>
            <w:r>
              <w:t xml:space="preserve">1.6</w:t>
            </w:r>
          </w:p>
        </w:tc>
        <w:tc>
          <w:tcPr/>
          <w:p>
            <w:pPr>
              <w:pStyle w:val="Compact"/>
              <w:keepNext/>
              <w:jc w:val="right"/>
            </w:pPr>
            <w:r>
              <w:t xml:space="preserve">1.3</w:t>
            </w:r>
          </w:p>
        </w:tc>
        <w:tc>
          <w:tcPr/>
          <w:p>
            <w:pPr>
              <w:pStyle w:val="Compact"/>
              <w:keepNext/>
              <w:jc w:val="right"/>
            </w:pPr>
            <w:r>
              <w:t xml:space="preserve">-0.3</w:t>
            </w:r>
          </w:p>
        </w:tc>
      </w:tr>
      <w:tr>
        <w:trPr>
          <w:cantSplit/>
        </w:trPr>
        <w:tc>
          <w:tcPr/>
          <w:p>
            <w:pPr>
              <w:pStyle w:val="Compact"/>
              <w:keepNext/>
              <w:jc w:val="left"/>
            </w:pPr>
            <w:r>
              <w:t xml:space="preserve">15</w:t>
            </w:r>
          </w:p>
        </w:tc>
        <w:tc>
          <w:tcPr/>
          <w:p>
            <w:pPr>
              <w:pStyle w:val="Compact"/>
              <w:keepNext/>
              <w:jc w:val="right"/>
            </w:pPr>
            <w:r>
              <w:t xml:space="preserve">2.2</w:t>
            </w:r>
          </w:p>
        </w:tc>
        <w:tc>
          <w:tcPr/>
          <w:p>
            <w:pPr>
              <w:pStyle w:val="Compact"/>
              <w:keepNext/>
              <w:jc w:val="right"/>
            </w:pPr>
            <w:r>
              <w:t xml:space="preserve">2.1</w:t>
            </w:r>
          </w:p>
        </w:tc>
        <w:tc>
          <w:tcPr/>
          <w:p>
            <w:pPr>
              <w:pStyle w:val="Compact"/>
              <w:keepNext/>
              <w:jc w:val="right"/>
            </w:pPr>
            <w:r>
              <w:t xml:space="preserve">-0.1</w:t>
            </w:r>
          </w:p>
        </w:tc>
      </w:tr>
      <w:tr>
        <w:trPr>
          <w:cantSplit/>
        </w:trPr>
        <w:tc>
          <w:tcPr/>
          <w:p>
            <w:pPr>
              <w:pStyle w:val="Compact"/>
              <w:keepNext/>
              <w:jc w:val="left"/>
            </w:pPr>
            <w:r>
              <w:t xml:space="preserve">16</w:t>
            </w:r>
          </w:p>
        </w:tc>
        <w:tc>
          <w:tcPr/>
          <w:p>
            <w:pPr>
              <w:pStyle w:val="Compact"/>
              <w:keepNext/>
              <w:jc w:val="right"/>
            </w:pPr>
            <w:r>
              <w:t xml:space="preserve">11.2</w:t>
            </w:r>
          </w:p>
        </w:tc>
        <w:tc>
          <w:tcPr/>
          <w:p>
            <w:pPr>
              <w:pStyle w:val="Compact"/>
              <w:keepNext/>
              <w:jc w:val="right"/>
            </w:pPr>
            <w:r>
              <w:t xml:space="preserve">8.8</w:t>
            </w:r>
          </w:p>
        </w:tc>
        <w:tc>
          <w:tcPr/>
          <w:p>
            <w:pPr>
              <w:pStyle w:val="Compact"/>
              <w:keepNext/>
              <w:jc w:val="right"/>
            </w:pPr>
            <w:r>
              <w:t xml:space="preserve">-2.4</w:t>
            </w:r>
          </w:p>
        </w:tc>
      </w:tr>
      <w:tr>
        <w:trPr>
          <w:cantSplit/>
        </w:trPr>
        <w:tc>
          <w:tcPr/>
          <w:p>
            <w:pPr>
              <w:pStyle w:val="Compact"/>
              <w:keepNext/>
              <w:jc w:val="left"/>
            </w:pPr>
            <w:r>
              <w:t xml:space="preserve">17</w:t>
            </w:r>
          </w:p>
        </w:tc>
        <w:tc>
          <w:tcPr/>
          <w:p>
            <w:pPr>
              <w:pStyle w:val="Compact"/>
              <w:keepNext/>
              <w:jc w:val="right"/>
            </w:pPr>
            <w:r>
              <w:t xml:space="preserve">0.3</w:t>
            </w:r>
          </w:p>
        </w:tc>
        <w:tc>
          <w:tcPr/>
          <w:p>
            <w:pPr>
              <w:pStyle w:val="Compact"/>
              <w:keepNext/>
              <w:jc w:val="right"/>
            </w:pPr>
            <w:r>
              <w:t xml:space="preserve">0.2</w:t>
            </w:r>
          </w:p>
        </w:tc>
        <w:tc>
          <w:tcPr/>
          <w:p>
            <w:pPr>
              <w:pStyle w:val="Compact"/>
              <w:keepNext/>
              <w:jc w:val="right"/>
            </w:pPr>
            <w:r>
              <w:t xml:space="preserve">-0.0</w:t>
            </w:r>
          </w:p>
        </w:tc>
      </w:tr>
      <w:tr>
        <w:trPr>
          <w:cantSplit/>
        </w:trPr>
        <w:tc>
          <w:tcPr>
            <w:gridSpan w:val="4"/>
            <w:tcBorders>
              <w:bottom w:val="single" w:sz="8" w:space="0" w:color="auto"/>
            </w:tcBorders>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203"/>
    <w:p>
      <w:pPr>
        <w:pStyle w:val="BodyText"/>
        <w:spacing w:line="240" w:lineRule="auto"/>
        <w:jc w:val="center"/>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204" w:name="tab:reference-concept"/>
    <w:p>
      <w:pPr>
        <w:pStyle w:val="TableCaption"/>
        <w:keepNext/>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04"/>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05"/>
    <w:bookmarkStart w:id="213" w:name="app:centroid-diagnostics"/>
    <w:p>
      <w:pPr>
        <w:pStyle w:val="Heading1"/>
      </w:pPr>
      <w:r>
        <w:t xml:space="preserve">B Diagnostics for Reference Classifier</w:t>
      </w:r>
    </w:p>
    <w:bookmarkStart w:id="207"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06" w:name="tab:sdg4-lexical-audit"/>
    <w:p>
      <w:pPr>
        <w:pStyle w:val="TableCaption"/>
        <w:keepNext/>
      </w:pPr>
      <w:r>
        <w:t xml:space="preserve">Table 8: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06"/>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07"/>
    <w:bookmarkStart w:id="212"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bookmarkStart w:id="211" w:name="fig:centroid-similarity-matrix"/>
    <w:p>
      <w:pPr>
        <w:pStyle w:val="CaptionedFigure"/>
      </w:pPr>
      <w:r>
        <w:drawing>
          <wp:inline>
            <wp:extent cx="5334000" cy="4582732"/>
            <wp:effectExtent b="0" l="0" r="0" t="0"/>
            <wp:docPr descr="" title="" id="209" name="Picture"/>
            <a:graphic>
              <a:graphicData uri="http://schemas.openxmlformats.org/drawingml/2006/picture">
                <pic:pic>
                  <pic:nvPicPr>
                    <pic:cNvPr descr="fig8_centroid_similarity_heatmap.png" id="210" name="Picture"/>
                    <pic:cNvPicPr>
                      <a:picLocks noChangeArrowheads="1" noChangeAspect="1"/>
                    </pic:cNvPicPr>
                  </pic:nvPicPr>
                  <pic:blipFill>
                    <a:blip r:embed="rId208"/>
                    <a:stretch>
                      <a:fillRect/>
                    </a:stretch>
                  </pic:blipFill>
                  <pic:spPr bwMode="auto">
                    <a:xfrm>
                      <a:off x="0" y="0"/>
                      <a:ext cx="5334000" cy="4582732"/>
                    </a:xfrm>
                    <a:prstGeom prst="rect">
                      <a:avLst/>
                    </a:prstGeom>
                    <a:noFill/>
                    <a:ln w="9525">
                      <a:noFill/>
                      <a:headEnd/>
                      <a:tailEnd/>
                    </a:ln>
                  </pic:spPr>
                </pic:pic>
              </a:graphicData>
            </a:graphic>
          </wp:inline>
        </w:drawing>
      </w:r>
    </w:p>
    <w:p>
      <w:pPr>
        <w:pStyle w:val="ImageCaption"/>
        <w:keepNext/>
      </w:pPr>
      <w:r>
        <w:t xml:space="preserve">Figure 7: Pairwise cosine similarity between canonical SDG centroids (lower triangle).</w:t>
      </w:r>
    </w:p>
    <w:bookmarkEnd w:id="211"/>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12"/>
    <w:bookmarkEnd w:id="213"/>
    <w:bookmarkStart w:id="215"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14" w:name="Xb5f46f72c0b4de0e21636b87797eca5bfe52583"/>
    <w:p>
      <w:pPr>
        <w:pStyle w:val="TableCaption"/>
        <w:keepNext/>
      </w:pPr>
      <w:r>
        <w:t xml:space="preserve">Table 9: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14"/>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bookmarkEnd w:id="215"/>
    <w:bookmarkStart w:id="219"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16" w:name="tab:distributional-gap"/>
    <w:p>
      <w:pPr>
        <w:pStyle w:val="TableCaption"/>
        <w:keepNext/>
      </w:pPr>
      <w:r>
        <w:t xml:space="preserve">Table 10: Per-SDG research–policy gap under distribution-aware metrics versus the canonical centroid gap (Part 1 of 2: full-corpus exact metrics).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Per-SDG research–policy gap under distribution-aware metrics versus the canonical centroid gap (Part 1 of 2: full-corpus exact metric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16"/>
    <w:p>
      <w:pPr>
        <w:pStyle w:val="BodyText"/>
        <w:spacing w:line="240" w:lineRule="auto"/>
        <w:jc w:val="center"/>
      </w:pPr>
      <w:r>
        <w:rPr>
          <w:iCs/>
          <w:i/>
        </w:rPr>
        <w:t xml:space="preserve">Notes:</w:t>
      </w:r>
      <w:r>
        <w:t xml:space="preserve"> </w:t>
      </w:r>
      <w:r>
        <w:t xml:space="preserve">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bookmarkStart w:id="217" w:name="tab:distributional-gap-cont"/>
    <w:p>
      <w:pPr>
        <w:pStyle w:val="TableCaption"/>
        <w:keepNext/>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Per-SDG research–policy gap under distribution-aware metrics versus the canonical centroid gap (Part 2 of 2: sampled metrics; continuation of Table 10)."/>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17"/>
    <w:p>
      <w:pPr>
        <w:pStyle w:val="BodyText"/>
        <w:spacing w:line="240" w:lineRule="auto"/>
        <w:jc w:val="center"/>
      </w:pPr>
      <w:r>
        <w:rPr>
          <w:iCs/>
          <w:i/>
        </w:rPr>
        <w:t xml:space="preserve">Notes:</w:t>
      </w:r>
      <w:r>
        <w:t xml:space="preserve"> </w:t>
      </w:r>
      <w:r>
        <w:t xml:space="preserve">EMD = exact 1-Wasserstein; MMD</w:t>
      </w:r>
      <m:oMath>
        <m:sSup>
          <m:e>
            <m:r>
              <m:t>​</m:t>
            </m:r>
          </m:e>
          <m:sup>
            <m:r>
              <m:t>2</m:t>
            </m:r>
          </m:sup>
        </m:sSup>
      </m:oMath>
      <w:r>
        <w:t xml:space="preserve"> </w:t>
      </w:r>
      <w:r>
        <w:t xml:space="preserve">= squared RBF-MMD; Centroid (samp.) = sampled centroid-gap control column.</w:t>
      </w:r>
    </w:p>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18" w:name="tab:distributional-h1"/>
    <w:p>
      <w:pPr>
        <w:pStyle w:val="TableCaption"/>
        <w:keepNext/>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18"/>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19"/>
    <w:bookmarkStart w:id="222"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20" w:name="tab:sample-stability"/>
    <w:p>
      <w:pPr>
        <w:pStyle w:val="TableCaption"/>
        <w:keepNext/>
      </w:pPr>
      <w:r>
        <w:t xml:space="preserve">Table 13: Sample-stability ladder for the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Sample-stability ladder for the research corpus."/>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Sample Size</w:t>
            </w:r>
          </w:p>
        </w:tc>
        <w:tc>
          <w:tcPr>
            <w:tcBorders>
              <w:bottom w:val="single" w:sz="8" w:space="0" w:color="auto"/>
            </w:tcBorders>
          </w:tcPr>
          <w:p>
            <w:pPr>
              <w:pStyle w:val="Compact"/>
              <w:keepNext/>
              <w:jc w:val="center"/>
            </w:pPr>
            <w:r>
              <w:t xml:space="preserve">Coverage gap (vs policy)</w:t>
            </w:r>
          </w:p>
        </w:tc>
        <w:tc>
          <w:tcPr>
            <w:tcBorders>
              <w:bottom w:val="single" w:sz="8" w:space="0" w:color="auto"/>
            </w:tcBorders>
          </w:tcPr>
          <w:p>
            <w:pPr>
              <w:pStyle w:val="Compact"/>
              <w:keepNext/>
              <w:jc w:val="center"/>
            </w:pPr>
            <w:r>
              <w:t xml:space="preserve">Semantic gap (raw)</w:t>
            </w:r>
          </w:p>
        </w:tc>
        <w:tc>
          <w:tcPr>
            <w:tcBorders>
              <w:bottom w:val="single" w:sz="8" w:space="0" w:color="auto"/>
            </w:tcBorders>
          </w:tcPr>
          <w:p>
            <w:pPr>
              <w:pStyle w:val="Compact"/>
              <w:keepNext/>
              <w:jc w:val="center"/>
            </w:pPr>
            <w:r>
              <w:t xml:space="preserve">Semantic gap (adjusted)</w:t>
            </w:r>
          </w:p>
        </w:tc>
        <w:tc>
          <w:tcPr>
            <w:tcBorders>
              <w:bottom w:val="single" w:sz="8" w:space="0" w:color="auto"/>
            </w:tcBorders>
          </w:tcPr>
          <w:p>
            <w:pPr>
              <w:pStyle w:val="Compact"/>
              <w:keepNext/>
            </w:pPr>
          </w:p>
        </w:tc>
      </w:tr>
      <w:tr>
        <w:trPr>
          <w:cantSplit/>
        </w:trPr>
        <w:tc>
          <w:tcPr/>
          <w:p>
            <w:pPr>
              <w:pStyle w:val="Compact"/>
              <w:keepNext/>
              <w:jc w:val="left"/>
            </w:pPr>
            <w:r>
              <w:t xml:space="preserve">1,000</w:t>
            </w:r>
          </w:p>
        </w:tc>
        <w:tc>
          <w:tcPr/>
          <w:p>
            <w:pPr>
              <w:pStyle w:val="Compact"/>
              <w:keepNext/>
              <w:jc w:val="center"/>
            </w:pPr>
            <m:oMath>
              <m:r>
                <m:t>0.056</m:t>
              </m:r>
              <m:r>
                <m:rPr>
                  <m:sty m:val="p"/>
                </m:rPr>
                <m:t>±</m:t>
              </m:r>
              <m:r>
                <m:t>0.002</m:t>
              </m:r>
            </m:oMath>
          </w:p>
        </w:tc>
        <w:tc>
          <w:tcPr/>
          <w:p>
            <w:pPr>
              <w:pStyle w:val="Compact"/>
              <w:keepNext/>
              <w:jc w:val="center"/>
            </w:pPr>
            <m:oMath>
              <m:r>
                <m:t>0.417</m:t>
              </m:r>
              <m:r>
                <m:rPr>
                  <m:sty m:val="p"/>
                </m:rPr>
                <m:t>±</m:t>
              </m:r>
              <m:r>
                <m:t>0.020</m:t>
              </m:r>
            </m:oMath>
          </w:p>
        </w:tc>
        <w:tc>
          <w:tcPr/>
          <w:p>
            <w:pPr>
              <w:pStyle w:val="Compact"/>
              <w:keepNext/>
              <w:jc w:val="center"/>
            </w:pPr>
            <m:oMath>
              <m:r>
                <m:t>0.284</m:t>
              </m:r>
              <m:r>
                <m:rPr>
                  <m:sty m:val="p"/>
                </m:rPr>
                <m:t>±</m:t>
              </m:r>
              <m:r>
                <m:t>0.015</m:t>
              </m:r>
            </m:oMath>
          </w:p>
        </w:tc>
        <w:tc>
          <w:tcPr/>
          <w:p>
            <w:pPr>
              <w:pStyle w:val="Compact"/>
              <w:keepNext/>
            </w:pPr>
          </w:p>
        </w:tc>
      </w:tr>
      <w:tr>
        <w:trPr>
          <w:cantSplit/>
        </w:trPr>
        <w:tc>
          <w:tcPr/>
          <w:p>
            <w:pPr>
              <w:pStyle w:val="Compact"/>
              <w:keepNext/>
              <w:jc w:val="left"/>
            </w:pPr>
            <w:r>
              <w:t xml:space="preserve">2,000</w:t>
            </w:r>
          </w:p>
        </w:tc>
        <w:tc>
          <w:tcPr/>
          <w:p>
            <w:pPr>
              <w:pStyle w:val="Compact"/>
              <w:keepNext/>
              <w:jc w:val="center"/>
            </w:pPr>
            <m:oMath>
              <m:r>
                <m:t>0.056</m:t>
              </m:r>
              <m:r>
                <m:rPr>
                  <m:sty m:val="p"/>
                </m:rPr>
                <m:t>±</m:t>
              </m:r>
              <m:r>
                <m:t>0.001</m:t>
              </m:r>
            </m:oMath>
          </w:p>
        </w:tc>
        <w:tc>
          <w:tcPr/>
          <w:p>
            <w:pPr>
              <w:pStyle w:val="Compact"/>
              <w:keepNext/>
              <w:jc w:val="center"/>
            </w:pPr>
            <m:oMath>
              <m:r>
                <m:t>0.384</m:t>
              </m:r>
              <m:r>
                <m:rPr>
                  <m:sty m:val="p"/>
                </m:rPr>
                <m:t>±</m:t>
              </m:r>
              <m:r>
                <m:t>0.015</m:t>
              </m:r>
            </m:oMath>
          </w:p>
        </w:tc>
        <w:tc>
          <w:tcPr/>
          <w:p>
            <w:pPr>
              <w:pStyle w:val="Compact"/>
              <w:keepNext/>
              <w:jc w:val="center"/>
            </w:pPr>
            <m:oMath>
              <m:r>
                <m:t>0.245</m:t>
              </m:r>
              <m:r>
                <m:rPr>
                  <m:sty m:val="p"/>
                </m:rPr>
                <m:t>±</m:t>
              </m:r>
              <m:r>
                <m:t>0.010</m:t>
              </m:r>
            </m:oMath>
          </w:p>
        </w:tc>
        <w:tc>
          <w:tcPr/>
          <w:p>
            <w:pPr>
              <w:pStyle w:val="Compact"/>
              <w:keepNext/>
            </w:pPr>
          </w:p>
        </w:tc>
      </w:tr>
      <w:tr>
        <w:trPr>
          <w:cantSplit/>
        </w:trPr>
        <w:tc>
          <w:tcPr/>
          <w:p>
            <w:pPr>
              <w:pStyle w:val="Compact"/>
              <w:keepNext/>
              <w:jc w:val="left"/>
            </w:pPr>
            <w:r>
              <w:t xml:space="preserve">5,000</w:t>
            </w:r>
          </w:p>
        </w:tc>
        <w:tc>
          <w:tcPr/>
          <w:p>
            <w:pPr>
              <w:pStyle w:val="Compact"/>
              <w:keepNext/>
              <w:jc w:val="center"/>
            </w:pPr>
            <m:oMath>
              <m:r>
                <m:t>0.056</m:t>
              </m:r>
              <m:r>
                <m:rPr>
                  <m:sty m:val="p"/>
                </m:rPr>
                <m:t>±</m:t>
              </m:r>
              <m:r>
                <m:t>0.001</m:t>
              </m:r>
            </m:oMath>
          </w:p>
        </w:tc>
        <w:tc>
          <w:tcPr/>
          <w:p>
            <w:pPr>
              <w:pStyle w:val="Compact"/>
              <w:keepNext/>
              <w:jc w:val="center"/>
            </w:pPr>
            <m:oMath>
              <m:r>
                <m:t>0.358</m:t>
              </m:r>
              <m:r>
                <m:rPr>
                  <m:sty m:val="p"/>
                </m:rPr>
                <m:t>±</m:t>
              </m:r>
              <m:r>
                <m:t>0.009</m:t>
              </m:r>
            </m:oMath>
          </w:p>
        </w:tc>
        <w:tc>
          <w:tcPr/>
          <w:p>
            <w:pPr>
              <w:pStyle w:val="Compact"/>
              <w:keepNext/>
              <w:jc w:val="center"/>
            </w:pPr>
            <m:oMath>
              <m:r>
                <m:t>0.213</m:t>
              </m:r>
              <m:r>
                <m:rPr>
                  <m:sty m:val="p"/>
                </m:rPr>
                <m:t>±</m:t>
              </m:r>
              <m:r>
                <m:t>0.007</m:t>
              </m:r>
            </m:oMath>
          </w:p>
        </w:tc>
        <w:tc>
          <w:tcPr/>
          <w:p>
            <w:pPr>
              <w:pStyle w:val="Compact"/>
              <w:keepNext/>
            </w:pPr>
          </w:p>
        </w:tc>
      </w:tr>
      <w:tr>
        <w:trPr>
          <w:cantSplit/>
        </w:trPr>
        <w:tc>
          <w:tcPr/>
          <w:p>
            <w:pPr>
              <w:pStyle w:val="Compact"/>
              <w:keepNext/>
              <w:jc w:val="left"/>
            </w:pPr>
            <w:r>
              <w:t xml:space="preserve">10,000</w:t>
            </w:r>
          </w:p>
        </w:tc>
        <w:tc>
          <w:tcPr/>
          <w:p>
            <w:pPr>
              <w:pStyle w:val="Compact"/>
              <w:keepNext/>
              <w:jc w:val="center"/>
            </w:pPr>
            <m:oMath>
              <m:r>
                <m:t>0.056</m:t>
              </m:r>
              <m:r>
                <m:rPr>
                  <m:sty m:val="p"/>
                </m:rPr>
                <m:t>±</m:t>
              </m:r>
              <m:r>
                <m:t>0.001</m:t>
              </m:r>
            </m:oMath>
          </w:p>
        </w:tc>
        <w:tc>
          <w:tcPr/>
          <w:p>
            <w:pPr>
              <w:pStyle w:val="Compact"/>
              <w:keepNext/>
              <w:jc w:val="center"/>
            </w:pPr>
            <m:oMath>
              <m:r>
                <m:t>0.350</m:t>
              </m:r>
              <m:r>
                <m:rPr>
                  <m:sty m:val="p"/>
                </m:rPr>
                <m:t>±</m:t>
              </m:r>
              <m:r>
                <m:t>0.006</m:t>
              </m:r>
            </m:oMath>
          </w:p>
        </w:tc>
        <w:tc>
          <w:tcPr/>
          <w:p>
            <w:pPr>
              <w:pStyle w:val="Compact"/>
              <w:keepNext/>
              <w:jc w:val="center"/>
            </w:pPr>
            <m:oMath>
              <m:r>
                <m:t>0.201</m:t>
              </m:r>
              <m:r>
                <m:rPr>
                  <m:sty m:val="p"/>
                </m:rPr>
                <m:t>±</m:t>
              </m:r>
              <m:r>
                <m:t>0.004</m:t>
              </m:r>
            </m:oMath>
          </w:p>
        </w:tc>
        <w:tc>
          <w:tcPr/>
          <w:p>
            <w:pPr>
              <w:pStyle w:val="Compact"/>
              <w:keepNext/>
            </w:pPr>
          </w:p>
        </w:tc>
      </w:tr>
      <w:tr>
        <w:trPr>
          <w:cantSplit/>
        </w:trPr>
        <w:tc>
          <w:tcPr/>
          <w:p>
            <w:pPr>
              <w:pStyle w:val="Compact"/>
              <w:keepNext/>
              <w:jc w:val="left"/>
            </w:pPr>
            <w:r>
              <w:t xml:space="preserve">20,000</w:t>
            </w:r>
          </w:p>
        </w:tc>
        <w:tc>
          <w:tcPr/>
          <w:p>
            <w:pPr>
              <w:pStyle w:val="Compact"/>
              <w:keepNext/>
              <w:jc w:val="center"/>
            </w:pPr>
            <m:oMath>
              <m:r>
                <m:t>0.056</m:t>
              </m:r>
              <m:r>
                <m:rPr>
                  <m:sty m:val="p"/>
                </m:rPr>
                <m:t>±</m:t>
              </m:r>
              <m:r>
                <m:t>0.000</m:t>
              </m:r>
            </m:oMath>
          </w:p>
        </w:tc>
        <w:tc>
          <w:tcPr/>
          <w:p>
            <w:pPr>
              <w:pStyle w:val="Compact"/>
              <w:keepNext/>
              <w:jc w:val="center"/>
            </w:pPr>
            <m:oMath>
              <m:r>
                <m:t>0.344</m:t>
              </m:r>
              <m:r>
                <m:rPr>
                  <m:sty m:val="p"/>
                </m:rPr>
                <m:t>±</m:t>
              </m:r>
              <m:r>
                <m:t>0.005</m:t>
              </m:r>
            </m:oMath>
          </w:p>
        </w:tc>
        <w:tc>
          <w:tcPr/>
          <w:p>
            <w:pPr>
              <w:pStyle w:val="Compact"/>
              <w:keepNext/>
              <w:jc w:val="center"/>
            </w:pPr>
            <m:oMath>
              <m:r>
                <m:t>0.194</m:t>
              </m:r>
              <m:r>
                <m:rPr>
                  <m:sty m:val="p"/>
                </m:rPr>
                <m:t>±</m:t>
              </m:r>
              <m:r>
                <m:t>0.003</m:t>
              </m:r>
            </m:oMath>
          </w:p>
        </w:tc>
        <w:tc>
          <w:tcPr/>
          <w:p>
            <w:pPr>
              <w:pStyle w:val="Compact"/>
              <w:keepNext/>
            </w:pPr>
          </w:p>
        </w:tc>
      </w:tr>
      <w:tr>
        <w:trPr>
          <w:cantSplit/>
        </w:trPr>
        <w:tc>
          <w:tcPr/>
          <w:p>
            <w:pPr>
              <w:pStyle w:val="Compact"/>
              <w:keepNext/>
              <w:jc w:val="left"/>
            </w:pPr>
            <w:r>
              <w:t xml:space="preserve">50,000</w:t>
            </w:r>
          </w:p>
        </w:tc>
        <w:tc>
          <w:tcPr/>
          <w:p>
            <w:pPr>
              <w:pStyle w:val="Compact"/>
              <w:keepNext/>
              <w:jc w:val="center"/>
            </w:pPr>
            <m:oMath>
              <m:r>
                <m:t>0.056</m:t>
              </m:r>
              <m:r>
                <m:rPr>
                  <m:sty m:val="p"/>
                </m:rPr>
                <m:t>±</m:t>
              </m:r>
              <m:r>
                <m:t>0.000</m:t>
              </m:r>
            </m:oMath>
          </w:p>
        </w:tc>
        <w:tc>
          <w:tcPr/>
          <w:p>
            <w:pPr>
              <w:pStyle w:val="Compact"/>
              <w:keepNext/>
              <w:jc w:val="center"/>
            </w:pPr>
            <m:oMath>
              <m:r>
                <m:t>0.342</m:t>
              </m:r>
              <m:r>
                <m:rPr>
                  <m:sty m:val="p"/>
                </m:rPr>
                <m:t>±</m:t>
              </m:r>
              <m:r>
                <m:t>0.003</m:t>
              </m:r>
            </m:oMath>
          </w:p>
        </w:tc>
        <w:tc>
          <w:tcPr/>
          <w:p>
            <w:pPr>
              <w:pStyle w:val="Compact"/>
              <w:keepNext/>
              <w:jc w:val="center"/>
            </w:pPr>
            <m:oMath>
              <m:r>
                <m:t>0.189</m:t>
              </m:r>
              <m:r>
                <m:rPr>
                  <m:sty m:val="p"/>
                </m:rPr>
                <m:t>±</m:t>
              </m:r>
              <m:r>
                <m:t>0.002</m:t>
              </m:r>
            </m:oMath>
          </w:p>
        </w:tc>
        <w:tc>
          <w:tcPr/>
          <w:p>
            <w:pPr>
              <w:pStyle w:val="Compact"/>
              <w:keepNext/>
            </w:pPr>
          </w:p>
        </w:tc>
      </w:tr>
      <w:tr>
        <w:trPr>
          <w:cantSplit/>
        </w:trPr>
        <w:tc>
          <w:tcPr/>
          <w:p>
            <w:pPr>
              <w:pStyle w:val="Compact"/>
              <w:keepNext/>
              <w:jc w:val="left"/>
            </w:pPr>
            <w:r>
              <w:t xml:space="preserve">100,000</w:t>
            </w:r>
          </w:p>
        </w:tc>
        <w:tc>
          <w:tcPr/>
          <w:p>
            <w:pPr>
              <w:pStyle w:val="Compact"/>
              <w:keepNext/>
              <w:jc w:val="center"/>
            </w:pPr>
            <m:oMath>
              <m:r>
                <m:t>0.056</m:t>
              </m:r>
              <m:r>
                <m:rPr>
                  <m:sty m:val="p"/>
                </m:rPr>
                <m:t>±</m:t>
              </m:r>
              <m:r>
                <m:t>0.000</m:t>
              </m:r>
            </m:oMath>
          </w:p>
        </w:tc>
        <w:tc>
          <w:tcPr/>
          <w:p>
            <w:pPr>
              <w:pStyle w:val="Compact"/>
              <w:keepNext/>
              <w:jc w:val="center"/>
            </w:pPr>
            <m:oMath>
              <m:r>
                <m:t>0.341</m:t>
              </m:r>
              <m:r>
                <m:rPr>
                  <m:sty m:val="p"/>
                </m:rPr>
                <m:t>±</m:t>
              </m:r>
              <m:r>
                <m:t>0.003</m:t>
              </m:r>
            </m:oMath>
          </w:p>
        </w:tc>
        <w:tc>
          <w:tcPr/>
          <w:p>
            <w:pPr>
              <w:pStyle w:val="Compact"/>
              <w:keepNext/>
              <w:jc w:val="center"/>
            </w:pPr>
            <m:oMath>
              <m:r>
                <m:t>0.188</m:t>
              </m:r>
              <m:r>
                <m:rPr>
                  <m:sty m:val="p"/>
                </m:rPr>
                <m:t>±</m:t>
              </m:r>
              <m:r>
                <m:t>0.002</m:t>
              </m:r>
            </m:oMath>
          </w:p>
        </w:tc>
        <w:tc>
          <w:tcPr/>
          <w:p>
            <w:pPr>
              <w:pStyle w:val="Compact"/>
              <w:keepNext/>
            </w:pPr>
          </w:p>
        </w:tc>
      </w:tr>
      <w:tr>
        <w:trPr>
          <w:cantSplit/>
        </w:trPr>
        <w:tc>
          <w:tcPr/>
          <w:p>
            <w:pPr>
              <w:pStyle w:val="Compact"/>
              <w:keepNext/>
              <w:jc w:val="left"/>
            </w:pPr>
            <w:r>
              <w:t xml:space="preserve">200,000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0.002</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500,000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1,000,000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0.000</m:t>
              </m:r>
            </m:oMath>
          </w:p>
        </w:tc>
        <w:tc>
          <w:tcPr/>
          <w:p>
            <w:pPr>
              <w:pStyle w:val="Compact"/>
              <w:keepNext/>
            </w:pPr>
          </w:p>
        </w:tc>
      </w:tr>
      <w:tr>
        <w:trPr>
          <w:cantSplit/>
        </w:trPr>
        <w:tc>
          <w:tcPr/>
          <w:p>
            <w:pPr>
              <w:pStyle w:val="Compact"/>
              <w:keepNext/>
              <w:jc w:val="left"/>
            </w:pPr>
            <w:r>
              <w:t xml:space="preserve">2,000,000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0.000</m:t>
              </m:r>
            </m:oMath>
          </w:p>
        </w:tc>
        <w:tc>
          <w:tcPr/>
          <w:p>
            <w:pPr>
              <w:pStyle w:val="Compact"/>
              <w:keepNext/>
              <w:jc w:val="center"/>
            </w:pPr>
            <m:oMath>
              <m:r>
                <m:t>0.186</m:t>
              </m:r>
              <m:r>
                <m:rPr>
                  <m:sty m:val="p"/>
                </m:rPr>
                <m:t>±</m:t>
              </m:r>
              <m:r>
                <m:t>0.000</m:t>
              </m:r>
            </m:oMath>
          </w:p>
        </w:tc>
        <w:tc>
          <w:tcPr/>
          <w:p>
            <w:pPr>
              <w:pStyle w:val="Compact"/>
              <w:keepNext/>
            </w:pPr>
          </w:p>
        </w:tc>
      </w:tr>
      <w:tr>
        <w:trPr>
          <w:cantSplit/>
        </w:trP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20"/>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21" w:name="app:balanced-subset-stability"/>
      <w:bookmarkEnd w:id="221"/>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22"/>
    <w:bookmarkStart w:id="224"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23" w:name="tab:model-selection-appendix"/>
    <w:p>
      <w:pPr>
        <w:pStyle w:val="TableCaption"/>
        <w:keepNext/>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23"/>
    <w:bookmarkEnd w:id="224"/>
    <w:bookmarkStart w:id="242" w:name="app:register-removal"/>
    <w:p>
      <w:pPr>
        <w:pStyle w:val="Heading1"/>
      </w:pPr>
      <w:r>
        <w:t xml:space="preserve">G Register Removal: Convergence and Validation</w:t>
      </w:r>
    </w:p>
    <w:bookmarkStart w:id="229"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25"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25"/>
    <w:bookmarkStart w:id="226"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26"/>
    <w:bookmarkStart w:id="228"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27" w:name="tab:iterative-register-check"/>
    <w:p>
      <w:pPr>
        <w:pStyle w:val="TableCaption"/>
        <w:keepNext/>
      </w:pPr>
      <w:r>
        <w:t xml:space="preserve">Table 15: Stratified iterative register-removal diagnostic across the three encoder tracks.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3"/>
            <w:tcBorders>
              <w:bottom w:val="single" w:sz="8" w:space="0" w:color="auto"/>
            </w:tcBorders>
          </w:tcPr>
          <w:p>
            <w:pPr>
              <w:pStyle w:val="Compact"/>
              <w:keepNext/>
              <w:jc w:val="center"/>
            </w:pPr>
            <w:r>
              <w:t xml:space="preserve">MiniLM</w:t>
            </w:r>
          </w:p>
        </w:tc>
        <w:tc>
          <w:tcPr>
            <w:gridSpan w:val="3"/>
            <w:tcBorders>
              <w:bottom w:val="single" w:sz="8" w:space="0" w:color="auto"/>
            </w:tcBorders>
          </w:tcPr>
          <w:p>
            <w:pPr>
              <w:pStyle w:val="Compact"/>
              <w:keepNext/>
              <w:jc w:val="center"/>
            </w:pPr>
            <w:r>
              <w:t xml:space="preserve">SciBERT</w:t>
            </w:r>
          </w:p>
        </w:tc>
      </w:tr>
      <w:tr>
        <w:trPr>
          <w:cantSplit/>
        </w:trPr>
        <w:tc>
          <w:tcPr>
            <w:tcBorders>
              <w:bottom w:val="single" w:sz="8" w:space="0" w:color="auto"/>
            </w:tcBorders>
          </w:tcPr>
          <w:p>
            <w:pPr>
              <w:pStyle w:val="Compact"/>
              <w:keepNext/>
              <w:jc w:val="left"/>
            </w:pPr>
            <w:r>
              <w:t xml:space="preserve">It.</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r>
      <w:tr>
        <w:trPr>
          <w:cantSplit/>
        </w:trPr>
        <w:tc>
          <w:tcPr/>
          <w:p>
            <w:pPr>
              <w:pStyle w:val="Compact"/>
              <w:keepNext/>
              <w:jc w:val="left"/>
            </w:pPr>
            <w:r>
              <w:t xml:space="preserve">1</w:t>
            </w:r>
          </w:p>
        </w:tc>
        <w:tc>
          <w:tcPr/>
          <w:p>
            <w:pPr>
              <w:pStyle w:val="Compact"/>
              <w:keepNext/>
              <w:jc w:val="right"/>
            </w:pPr>
            <w:r>
              <w:t xml:space="preserve">0.978</w:t>
            </w:r>
          </w:p>
        </w:tc>
        <w:tc>
          <w:tcPr/>
          <w:p>
            <w:pPr>
              <w:pStyle w:val="Compact"/>
              <w:keepNext/>
              <w:jc w:val="right"/>
            </w:pPr>
            <w:r>
              <w:t xml:space="preserve">0.315</w:t>
            </w:r>
          </w:p>
        </w:tc>
        <w:tc>
          <w:tcPr/>
          <w:p>
            <w:pPr>
              <w:pStyle w:val="Compact"/>
              <w:keepNext/>
              <w:jc w:val="right"/>
            </w:pPr>
            <w:r>
              <w:t xml:space="preserve">0.995</w:t>
            </w:r>
          </w:p>
        </w:tc>
        <w:tc>
          <w:tcPr/>
          <w:p>
            <w:pPr>
              <w:pStyle w:val="Compact"/>
              <w:keepNext/>
              <w:jc w:val="right"/>
            </w:pPr>
            <w:r>
              <w:t xml:space="preserve">0.965</w:t>
            </w:r>
          </w:p>
        </w:tc>
        <w:tc>
          <w:tcPr/>
          <w:p>
            <w:pPr>
              <w:pStyle w:val="Compact"/>
              <w:keepNext/>
              <w:jc w:val="right"/>
            </w:pPr>
            <w:r>
              <w:t xml:space="preserve">0.312</w:t>
            </w:r>
          </w:p>
        </w:tc>
        <w:tc>
          <w:tcPr/>
          <w:p>
            <w:pPr>
              <w:pStyle w:val="Compact"/>
              <w:keepNext/>
              <w:jc w:val="right"/>
            </w:pPr>
            <w:r>
              <w:t xml:space="preserve">0.988</w:t>
            </w:r>
          </w:p>
        </w:tc>
        <w:tc>
          <w:tcPr/>
          <w:p>
            <w:pPr>
              <w:pStyle w:val="Compact"/>
              <w:keepNext/>
              <w:jc w:val="right"/>
            </w:pPr>
            <w:r>
              <w:t xml:space="preserve">0.973</w:t>
            </w:r>
          </w:p>
        </w:tc>
        <w:tc>
          <w:tcPr/>
          <w:p>
            <w:pPr>
              <w:pStyle w:val="Compact"/>
              <w:keepNext/>
              <w:jc w:val="right"/>
            </w:pPr>
            <w:r>
              <w:t xml:space="preserve">0.014</w:t>
            </w:r>
          </w:p>
        </w:tc>
        <w:tc>
          <w:tcPr/>
          <w:p>
            <w:pPr>
              <w:pStyle w:val="Compact"/>
              <w:keepNext/>
              <w:jc w:val="right"/>
            </w:pPr>
            <w:r>
              <w:t xml:space="preserve">0.877</w:t>
            </w:r>
          </w:p>
        </w:tc>
      </w:tr>
      <w:tr>
        <w:trPr>
          <w:cantSplit/>
        </w:trPr>
        <w:tc>
          <w:tcPr/>
          <w:p>
            <w:pPr>
              <w:pStyle w:val="Compact"/>
              <w:keepNext/>
              <w:jc w:val="left"/>
            </w:pPr>
            <w:r>
              <w:t xml:space="preserve">2</w:t>
            </w:r>
          </w:p>
        </w:tc>
        <w:tc>
          <w:tcPr/>
          <w:p>
            <w:pPr>
              <w:pStyle w:val="Compact"/>
              <w:keepNext/>
              <w:jc w:val="right"/>
            </w:pPr>
            <w:r>
              <w:t xml:space="preserve">0.938</w:t>
            </w:r>
          </w:p>
        </w:tc>
        <w:tc>
          <w:tcPr/>
          <w:p>
            <w:pPr>
              <w:pStyle w:val="Compact"/>
              <w:keepNext/>
              <w:jc w:val="right"/>
            </w:pPr>
            <w:r>
              <w:t xml:space="preserve">0.303</w:t>
            </w:r>
          </w:p>
        </w:tc>
        <w:tc>
          <w:tcPr/>
          <w:p>
            <w:pPr>
              <w:pStyle w:val="Compact"/>
              <w:keepNext/>
              <w:jc w:val="right"/>
            </w:pPr>
            <w:r>
              <w:t xml:space="preserve">0.985</w:t>
            </w:r>
          </w:p>
        </w:tc>
        <w:tc>
          <w:tcPr/>
          <w:p>
            <w:pPr>
              <w:pStyle w:val="Compact"/>
              <w:keepNext/>
              <w:jc w:val="right"/>
            </w:pPr>
            <w:r>
              <w:t xml:space="preserve">0.913</w:t>
            </w:r>
          </w:p>
        </w:tc>
        <w:tc>
          <w:tcPr/>
          <w:p>
            <w:pPr>
              <w:pStyle w:val="Compact"/>
              <w:keepNext/>
              <w:jc w:val="right"/>
            </w:pPr>
            <w:r>
              <w:t xml:space="preserve">0.285</w:t>
            </w:r>
          </w:p>
        </w:tc>
        <w:tc>
          <w:tcPr/>
          <w:p>
            <w:pPr>
              <w:pStyle w:val="Compact"/>
              <w:keepNext/>
              <w:jc w:val="right"/>
            </w:pPr>
            <w:r>
              <w:t xml:space="preserve">0.976</w:t>
            </w:r>
          </w:p>
        </w:tc>
        <w:tc>
          <w:tcPr/>
          <w:p>
            <w:pPr>
              <w:pStyle w:val="Compact"/>
              <w:keepNext/>
              <w:jc w:val="right"/>
            </w:pPr>
            <w:r>
              <w:t xml:space="preserve">0.872</w:t>
            </w:r>
          </w:p>
        </w:tc>
        <w:tc>
          <w:tcPr/>
          <w:p>
            <w:pPr>
              <w:pStyle w:val="Compact"/>
              <w:keepNext/>
              <w:jc w:val="right"/>
            </w:pPr>
            <w:r>
              <w:t xml:space="preserve">0.011</w:t>
            </w:r>
          </w:p>
        </w:tc>
        <w:tc>
          <w:tcPr/>
          <w:p>
            <w:pPr>
              <w:pStyle w:val="Compact"/>
              <w:keepNext/>
              <w:jc w:val="right"/>
            </w:pPr>
            <w:r>
              <w:t xml:space="preserve">0.792</w:t>
            </w:r>
          </w:p>
        </w:tc>
      </w:tr>
      <w:tr>
        <w:trPr>
          <w:cantSplit/>
        </w:trPr>
        <w:tc>
          <w:tcPr/>
          <w:p>
            <w:pPr>
              <w:pStyle w:val="Compact"/>
              <w:keepNext/>
              <w:jc w:val="left"/>
            </w:pPr>
            <w:r>
              <w:t xml:space="preserve">3</w:t>
            </w:r>
          </w:p>
        </w:tc>
        <w:tc>
          <w:tcPr/>
          <w:p>
            <w:pPr>
              <w:pStyle w:val="Compact"/>
              <w:keepNext/>
              <w:jc w:val="right"/>
            </w:pPr>
            <w:r>
              <w:t xml:space="preserve">0.895</w:t>
            </w:r>
          </w:p>
        </w:tc>
        <w:tc>
          <w:tcPr/>
          <w:p>
            <w:pPr>
              <w:pStyle w:val="Compact"/>
              <w:keepNext/>
              <w:jc w:val="right"/>
            </w:pPr>
            <w:r>
              <w:t xml:space="preserve">0.290</w:t>
            </w:r>
          </w:p>
        </w:tc>
        <w:tc>
          <w:tcPr/>
          <w:p>
            <w:pPr>
              <w:pStyle w:val="Compact"/>
              <w:keepNext/>
              <w:jc w:val="right"/>
            </w:pPr>
            <w:r>
              <w:t xml:space="preserve">0.983</w:t>
            </w:r>
          </w:p>
        </w:tc>
        <w:tc>
          <w:tcPr/>
          <w:p>
            <w:pPr>
              <w:pStyle w:val="Compact"/>
              <w:keepNext/>
              <w:jc w:val="right"/>
            </w:pPr>
            <w:r>
              <w:t xml:space="preserve">0.852</w:t>
            </w:r>
          </w:p>
        </w:tc>
        <w:tc>
          <w:tcPr/>
          <w:p>
            <w:pPr>
              <w:pStyle w:val="Compact"/>
              <w:keepNext/>
              <w:jc w:val="right"/>
            </w:pPr>
            <w:r>
              <w:t xml:space="preserve">0.265</w:t>
            </w:r>
          </w:p>
        </w:tc>
        <w:tc>
          <w:tcPr/>
          <w:p>
            <w:pPr>
              <w:pStyle w:val="Compact"/>
              <w:keepNext/>
              <w:jc w:val="right"/>
            </w:pPr>
            <w:r>
              <w:t xml:space="preserve">0.951</w:t>
            </w:r>
          </w:p>
        </w:tc>
        <w:tc>
          <w:tcPr/>
          <w:p>
            <w:pPr>
              <w:pStyle w:val="Compact"/>
              <w:keepNext/>
              <w:jc w:val="right"/>
            </w:pPr>
            <w:r>
              <w:t xml:space="preserve">0.755</w:t>
            </w:r>
          </w:p>
        </w:tc>
        <w:tc>
          <w:tcPr/>
          <w:p>
            <w:pPr>
              <w:pStyle w:val="Compact"/>
              <w:keepNext/>
              <w:jc w:val="right"/>
            </w:pPr>
            <w:r>
              <w:t xml:space="preserve">0.011</w:t>
            </w:r>
          </w:p>
        </w:tc>
        <w:tc>
          <w:tcPr/>
          <w:p>
            <w:pPr>
              <w:pStyle w:val="Compact"/>
              <w:keepNext/>
              <w:jc w:val="right"/>
            </w:pPr>
            <w:r>
              <w:t xml:space="preserve">0.748</w:t>
            </w:r>
          </w:p>
        </w:tc>
      </w:tr>
      <w:tr>
        <w:trPr>
          <w:cantSplit/>
        </w:trPr>
        <w:tc>
          <w:tcPr/>
          <w:p>
            <w:pPr>
              <w:pStyle w:val="Compact"/>
              <w:keepNext/>
              <w:jc w:val="left"/>
            </w:pPr>
            <w:r>
              <w:t xml:space="preserve">4</w:t>
            </w:r>
          </w:p>
        </w:tc>
        <w:tc>
          <w:tcPr/>
          <w:p>
            <w:pPr>
              <w:pStyle w:val="Compact"/>
              <w:keepNext/>
              <w:jc w:val="right"/>
            </w:pPr>
            <w:r>
              <w:t xml:space="preserve">0.864</w:t>
            </w:r>
          </w:p>
        </w:tc>
        <w:tc>
          <w:tcPr/>
          <w:p>
            <w:pPr>
              <w:pStyle w:val="Compact"/>
              <w:keepNext/>
              <w:jc w:val="right"/>
            </w:pPr>
            <w:r>
              <w:t xml:space="preserve">0.282</w:t>
            </w:r>
          </w:p>
        </w:tc>
        <w:tc>
          <w:tcPr/>
          <w:p>
            <w:pPr>
              <w:pStyle w:val="Compact"/>
              <w:keepNext/>
              <w:jc w:val="right"/>
            </w:pPr>
            <w:r>
              <w:t xml:space="preserve">0.980</w:t>
            </w:r>
          </w:p>
        </w:tc>
        <w:tc>
          <w:tcPr/>
          <w:p>
            <w:pPr>
              <w:pStyle w:val="Compact"/>
              <w:keepNext/>
              <w:jc w:val="right"/>
            </w:pPr>
            <w:r>
              <w:t xml:space="preserve">0.796</w:t>
            </w:r>
          </w:p>
        </w:tc>
        <w:tc>
          <w:tcPr/>
          <w:p>
            <w:pPr>
              <w:pStyle w:val="Compact"/>
              <w:keepNext/>
              <w:jc w:val="right"/>
            </w:pPr>
            <w:r>
              <w:t xml:space="preserve">0.248</w:t>
            </w:r>
          </w:p>
        </w:tc>
        <w:tc>
          <w:tcPr/>
          <w:p>
            <w:pPr>
              <w:pStyle w:val="Compact"/>
              <w:keepNext/>
              <w:jc w:val="right"/>
            </w:pPr>
            <w:r>
              <w:t xml:space="preserve">0.922</w:t>
            </w:r>
          </w:p>
        </w:tc>
        <w:tc>
          <w:tcPr/>
          <w:p>
            <w:pPr>
              <w:pStyle w:val="Compact"/>
              <w:keepNext/>
              <w:jc w:val="right"/>
            </w:pPr>
            <w:r>
              <w:t xml:space="preserve">0.691</w:t>
            </w:r>
          </w:p>
        </w:tc>
        <w:tc>
          <w:tcPr/>
          <w:p>
            <w:pPr>
              <w:pStyle w:val="Compact"/>
              <w:keepNext/>
              <w:jc w:val="right"/>
            </w:pPr>
            <w:r>
              <w:t xml:space="preserve">0.010</w:t>
            </w:r>
          </w:p>
        </w:tc>
        <w:tc>
          <w:tcPr/>
          <w:p>
            <w:pPr>
              <w:pStyle w:val="Compact"/>
              <w:keepNext/>
              <w:jc w:val="right"/>
            </w:pPr>
            <w:r>
              <w:t xml:space="preserve">0.757</w:t>
            </w:r>
          </w:p>
        </w:tc>
      </w:tr>
      <w:tr>
        <w:trPr>
          <w:cantSplit/>
        </w:trPr>
        <w:tc>
          <w:tcPr/>
          <w:p>
            <w:pPr>
              <w:pStyle w:val="Compact"/>
              <w:keepNext/>
              <w:jc w:val="left"/>
            </w:pPr>
            <w:r>
              <w:t xml:space="preserve">5</w:t>
            </w:r>
          </w:p>
        </w:tc>
        <w:tc>
          <w:tcPr/>
          <w:p>
            <w:pPr>
              <w:pStyle w:val="Compact"/>
              <w:keepNext/>
              <w:jc w:val="right"/>
            </w:pPr>
            <w:r>
              <w:t xml:space="preserve">0.831</w:t>
            </w:r>
          </w:p>
        </w:tc>
        <w:tc>
          <w:tcPr/>
          <w:p>
            <w:pPr>
              <w:pStyle w:val="Compact"/>
              <w:keepNext/>
              <w:jc w:val="right"/>
            </w:pPr>
            <w:r>
              <w:t xml:space="preserve">0.279</w:t>
            </w:r>
          </w:p>
        </w:tc>
        <w:tc>
          <w:tcPr/>
          <w:p>
            <w:pPr>
              <w:pStyle w:val="Compact"/>
              <w:keepNext/>
              <w:jc w:val="right"/>
            </w:pPr>
            <w:r>
              <w:t xml:space="preserve">0.973</w:t>
            </w:r>
          </w:p>
        </w:tc>
        <w:tc>
          <w:tcPr/>
          <w:p>
            <w:pPr>
              <w:pStyle w:val="Compact"/>
              <w:keepNext/>
              <w:jc w:val="right"/>
            </w:pPr>
            <w:r>
              <w:t xml:space="preserve">0.763</w:t>
            </w:r>
          </w:p>
        </w:tc>
        <w:tc>
          <w:tcPr/>
          <w:p>
            <w:pPr>
              <w:pStyle w:val="Compact"/>
              <w:keepNext/>
              <w:jc w:val="right"/>
            </w:pPr>
            <w:r>
              <w:t xml:space="preserve">0.234</w:t>
            </w:r>
          </w:p>
        </w:tc>
        <w:tc>
          <w:tcPr/>
          <w:p>
            <w:pPr>
              <w:pStyle w:val="Compact"/>
              <w:keepNext/>
              <w:jc w:val="right"/>
            </w:pPr>
            <w:r>
              <w:t xml:space="preserve">0.882</w:t>
            </w:r>
          </w:p>
        </w:tc>
        <w:tc>
          <w:tcPr/>
          <w:p>
            <w:pPr>
              <w:pStyle w:val="Compact"/>
              <w:keepNext/>
              <w:jc w:val="right"/>
            </w:pPr>
            <w:r>
              <w:t xml:space="preserve">0.634</w:t>
            </w:r>
          </w:p>
        </w:tc>
        <w:tc>
          <w:tcPr/>
          <w:p>
            <w:pPr>
              <w:pStyle w:val="Compact"/>
              <w:keepNext/>
              <w:jc w:val="right"/>
            </w:pPr>
            <w:r>
              <w:t xml:space="preserve">0.010</w:t>
            </w:r>
          </w:p>
        </w:tc>
        <w:tc>
          <w:tcPr/>
          <w:p>
            <w:pPr>
              <w:pStyle w:val="Compact"/>
              <w:keepNext/>
              <w:jc w:val="right"/>
            </w:pPr>
            <w:r>
              <w:t xml:space="preserve">0.738</w:t>
            </w:r>
          </w:p>
        </w:tc>
      </w:tr>
      <w:tr>
        <w:trPr>
          <w:cantSplit/>
        </w:trPr>
        <w:tc>
          <w:tcPr/>
          <w:p>
            <w:pPr>
              <w:pStyle w:val="Compact"/>
              <w:keepNext/>
              <w:jc w:val="left"/>
            </w:pPr>
            <w:r>
              <w:t xml:space="preserve">10</w:t>
            </w:r>
          </w:p>
        </w:tc>
        <w:tc>
          <w:tcPr/>
          <w:p>
            <w:pPr>
              <w:pStyle w:val="Compact"/>
              <w:keepNext/>
              <w:jc w:val="right"/>
            </w:pPr>
            <w:r>
              <w:t xml:space="preserve">0.747</w:t>
            </w:r>
          </w:p>
        </w:tc>
        <w:tc>
          <w:tcPr/>
          <w:p>
            <w:pPr>
              <w:pStyle w:val="Compact"/>
              <w:keepNext/>
              <w:jc w:val="right"/>
            </w:pPr>
            <w:r>
              <w:t xml:space="preserve">0.237</w:t>
            </w:r>
          </w:p>
        </w:tc>
        <w:tc>
          <w:tcPr/>
          <w:p>
            <w:pPr>
              <w:pStyle w:val="Compact"/>
              <w:keepNext/>
              <w:jc w:val="right"/>
            </w:pPr>
            <w:r>
              <w:t xml:space="preserve">0.708</w:t>
            </w:r>
          </w:p>
        </w:tc>
        <w:tc>
          <w:tcPr/>
          <w:p>
            <w:pPr>
              <w:pStyle w:val="Compact"/>
              <w:keepNext/>
              <w:jc w:val="right"/>
            </w:pPr>
            <w:r>
              <w:t xml:space="preserve">0.633</w:t>
            </w:r>
          </w:p>
        </w:tc>
        <w:tc>
          <w:tcPr/>
          <w:p>
            <w:pPr>
              <w:pStyle w:val="Compact"/>
              <w:keepNext/>
              <w:jc w:val="right"/>
            </w:pPr>
            <w:r>
              <w:t xml:space="preserve">0.188</w:t>
            </w:r>
          </w:p>
        </w:tc>
        <w:tc>
          <w:tcPr/>
          <w:p>
            <w:pPr>
              <w:pStyle w:val="Compact"/>
              <w:keepNext/>
              <w:jc w:val="right"/>
            </w:pPr>
            <w:r>
              <w:t xml:space="preserve">0.532</w:t>
            </w:r>
          </w:p>
        </w:tc>
        <w:tc>
          <w:tcPr/>
          <w:p>
            <w:pPr>
              <w:pStyle w:val="Compact"/>
              <w:keepNext/>
              <w:jc w:val="right"/>
            </w:pPr>
            <w:r>
              <w:t xml:space="preserve">0.581</w:t>
            </w:r>
          </w:p>
        </w:tc>
        <w:tc>
          <w:tcPr/>
          <w:p>
            <w:pPr>
              <w:pStyle w:val="Compact"/>
              <w:keepNext/>
              <w:jc w:val="right"/>
            </w:pPr>
            <w:r>
              <w:t xml:space="preserve">0.011</w:t>
            </w:r>
          </w:p>
        </w:tc>
        <w:tc>
          <w:tcPr/>
          <w:p>
            <w:pPr>
              <w:pStyle w:val="Compact"/>
              <w:keepNext/>
              <w:jc w:val="right"/>
            </w:pPr>
            <w:r>
              <w:t xml:space="preserve">0.667</w:t>
            </w:r>
          </w:p>
        </w:tc>
      </w:tr>
      <w:tr>
        <w:trPr>
          <w:cantSplit/>
        </w:trPr>
        <w:tc>
          <w:tcPr/>
          <w:p>
            <w:pPr>
              <w:pStyle w:val="Compact"/>
              <w:keepNext/>
              <w:jc w:val="left"/>
            </w:pPr>
            <w:r>
              <w:t xml:space="preserve">15</w:t>
            </w:r>
          </w:p>
        </w:tc>
        <w:tc>
          <w:tcPr/>
          <w:p>
            <w:pPr>
              <w:pStyle w:val="Compact"/>
              <w:keepNext/>
              <w:jc w:val="right"/>
            </w:pPr>
            <w:r>
              <w:t xml:space="preserve">0.685</w:t>
            </w:r>
          </w:p>
        </w:tc>
        <w:tc>
          <w:tcPr/>
          <w:p>
            <w:pPr>
              <w:pStyle w:val="Compact"/>
              <w:keepNext/>
              <w:jc w:val="right"/>
            </w:pPr>
            <w:r>
              <w:t xml:space="preserve">0.206</w:t>
            </w:r>
          </w:p>
        </w:tc>
        <w:tc>
          <w:tcPr/>
          <w:p>
            <w:pPr>
              <w:pStyle w:val="Compact"/>
              <w:keepNext/>
              <w:jc w:val="right"/>
            </w:pPr>
            <w:r>
              <w:t xml:space="preserve">0.444</w:t>
            </w:r>
          </w:p>
        </w:tc>
        <w:tc>
          <w:tcPr/>
          <w:p>
            <w:pPr>
              <w:pStyle w:val="Compact"/>
              <w:keepNext/>
              <w:jc w:val="right"/>
            </w:pPr>
            <w:r>
              <w:t xml:space="preserve">0.584</w:t>
            </w:r>
          </w:p>
        </w:tc>
        <w:tc>
          <w:tcPr/>
          <w:p>
            <w:pPr>
              <w:pStyle w:val="Compact"/>
              <w:keepNext/>
              <w:jc w:val="right"/>
            </w:pPr>
            <w:r>
              <w:t xml:space="preserve">0.173</w:t>
            </w:r>
          </w:p>
        </w:tc>
        <w:tc>
          <w:tcPr/>
          <w:p>
            <w:pPr>
              <w:pStyle w:val="Compact"/>
              <w:keepNext/>
              <w:jc w:val="right"/>
            </w:pPr>
            <w:r>
              <w:t xml:space="preserve">0.392</w:t>
            </w:r>
          </w:p>
        </w:tc>
        <w:tc>
          <w:tcPr/>
          <w:p>
            <w:pPr>
              <w:pStyle w:val="Compact"/>
              <w:keepNext/>
              <w:jc w:val="right"/>
            </w:pPr>
            <w:r>
              <w:t xml:space="preserve">0.539</w:t>
            </w:r>
          </w:p>
        </w:tc>
        <w:tc>
          <w:tcPr/>
          <w:p>
            <w:pPr>
              <w:pStyle w:val="Compact"/>
              <w:keepNext/>
              <w:jc w:val="right"/>
            </w:pPr>
            <w:r>
              <w:t xml:space="preserve">0.012</w:t>
            </w:r>
          </w:p>
        </w:tc>
        <w:tc>
          <w:tcPr/>
          <w:p>
            <w:pPr>
              <w:pStyle w:val="Compact"/>
              <w:keepNext/>
              <w:jc w:val="right"/>
            </w:pPr>
            <w:r>
              <w:t xml:space="preserve">0.608</w:t>
            </w:r>
          </w:p>
        </w:tc>
      </w:tr>
      <w:tr>
        <w:trPr>
          <w:cantSplit/>
        </w:trPr>
        <w:tc>
          <w:tcPr/>
          <w:p>
            <w:pPr>
              <w:pStyle w:val="Compact"/>
              <w:keepNext/>
              <w:jc w:val="left"/>
            </w:pPr>
            <w:r>
              <w:t xml:space="preserve">20</w:t>
            </w:r>
          </w:p>
        </w:tc>
        <w:tc>
          <w:tcPr/>
          <w:p>
            <w:pPr>
              <w:pStyle w:val="Compact"/>
              <w:keepNext/>
              <w:jc w:val="right"/>
            </w:pPr>
            <w:r>
              <w:t xml:space="preserve">0.593</w:t>
            </w:r>
          </w:p>
        </w:tc>
        <w:tc>
          <w:tcPr/>
          <w:p>
            <w:pPr>
              <w:pStyle w:val="Compact"/>
              <w:keepNext/>
              <w:jc w:val="right"/>
            </w:pPr>
            <w:r>
              <w:t xml:space="preserve">0.195</w:t>
            </w:r>
          </w:p>
        </w:tc>
        <w:tc>
          <w:tcPr/>
          <w:p>
            <w:pPr>
              <w:pStyle w:val="Compact"/>
              <w:keepNext/>
              <w:jc w:val="right"/>
            </w:pPr>
            <w:r>
              <w:t xml:space="preserve">0.365</w:t>
            </w:r>
          </w:p>
        </w:tc>
        <w:tc>
          <w:tcPr/>
          <w:p>
            <w:pPr>
              <w:pStyle w:val="Compact"/>
              <w:keepNext/>
              <w:jc w:val="right"/>
            </w:pPr>
            <w:r>
              <w:t xml:space="preserve">0.545</w:t>
            </w:r>
          </w:p>
        </w:tc>
        <w:tc>
          <w:tcPr/>
          <w:p>
            <w:pPr>
              <w:pStyle w:val="Compact"/>
              <w:keepNext/>
              <w:jc w:val="right"/>
            </w:pPr>
            <w:r>
              <w:t xml:space="preserve">0.167</w:t>
            </w:r>
          </w:p>
        </w:tc>
        <w:tc>
          <w:tcPr/>
          <w:p>
            <w:pPr>
              <w:pStyle w:val="Compact"/>
              <w:keepNext/>
              <w:jc w:val="right"/>
            </w:pPr>
            <w:r>
              <w:t xml:space="preserve">0.382</w:t>
            </w:r>
          </w:p>
        </w:tc>
        <w:tc>
          <w:tcPr/>
          <w:p>
            <w:pPr>
              <w:pStyle w:val="Compact"/>
              <w:keepNext/>
              <w:jc w:val="right"/>
            </w:pPr>
            <w:r>
              <w:t xml:space="preserve">0.582</w:t>
            </w:r>
          </w:p>
        </w:tc>
        <w:tc>
          <w:tcPr/>
          <w:p>
            <w:pPr>
              <w:pStyle w:val="Compact"/>
              <w:keepNext/>
              <w:jc w:val="right"/>
            </w:pPr>
            <w:r>
              <w:t xml:space="preserve">0.014</w:t>
            </w:r>
          </w:p>
        </w:tc>
        <w:tc>
          <w:tcPr/>
          <w:p>
            <w:pPr>
              <w:pStyle w:val="Compact"/>
              <w:keepNext/>
              <w:jc w:val="right"/>
            </w:pPr>
            <w:r>
              <w:t xml:space="preserve">0.588</w:t>
            </w:r>
          </w:p>
        </w:tc>
      </w:tr>
      <w:tr>
        <w:trPr>
          <w:cantSplit/>
        </w:trPr>
        <w:tc>
          <w:tcPr/>
          <w:p>
            <w:pPr>
              <w:pStyle w:val="Compact"/>
              <w:keepNext/>
              <w:jc w:val="left"/>
            </w:pPr>
            <w:r>
              <w:t xml:space="preserve">30</w:t>
            </w:r>
          </w:p>
        </w:tc>
        <w:tc>
          <w:tcPr/>
          <w:p>
            <w:pPr>
              <w:pStyle w:val="Compact"/>
              <w:keepNext/>
              <w:jc w:val="right"/>
            </w:pPr>
            <w:r>
              <w:t xml:space="preserve">0.558</w:t>
            </w:r>
          </w:p>
        </w:tc>
        <w:tc>
          <w:tcPr/>
          <w:p>
            <w:pPr>
              <w:pStyle w:val="Compact"/>
              <w:keepNext/>
              <w:jc w:val="right"/>
            </w:pPr>
            <w:r>
              <w:t xml:space="preserve">0.188</w:t>
            </w:r>
          </w:p>
        </w:tc>
        <w:tc>
          <w:tcPr/>
          <w:p>
            <w:pPr>
              <w:pStyle w:val="Compact"/>
              <w:keepNext/>
              <w:jc w:val="right"/>
            </w:pPr>
            <w:r>
              <w:t xml:space="preserve">0.390</w:t>
            </w:r>
          </w:p>
        </w:tc>
        <w:tc>
          <w:tcPr/>
          <w:p>
            <w:pPr>
              <w:pStyle w:val="Compact"/>
              <w:keepNext/>
              <w:jc w:val="right"/>
            </w:pPr>
            <w:r>
              <w:t xml:space="preserve">0.500</w:t>
            </w:r>
          </w:p>
        </w:tc>
        <w:tc>
          <w:tcPr/>
          <w:p>
            <w:pPr>
              <w:pStyle w:val="Compact"/>
              <w:keepNext/>
              <w:jc w:val="right"/>
            </w:pPr>
            <w:r>
              <w:t xml:space="preserve">0.162</w:t>
            </w:r>
          </w:p>
        </w:tc>
        <w:tc>
          <w:tcPr/>
          <w:p>
            <w:pPr>
              <w:pStyle w:val="Compact"/>
              <w:keepNext/>
              <w:jc w:val="right"/>
            </w:pPr>
            <w:r>
              <w:t xml:space="preserve">0.336</w:t>
            </w:r>
          </w:p>
        </w:tc>
        <w:tc>
          <w:tcPr/>
          <w:p>
            <w:pPr>
              <w:pStyle w:val="Compact"/>
              <w:keepNext/>
              <w:jc w:val="right"/>
            </w:pPr>
            <w:r>
              <w:t xml:space="preserve">0.634</w:t>
            </w:r>
          </w:p>
        </w:tc>
        <w:tc>
          <w:tcPr/>
          <w:p>
            <w:pPr>
              <w:pStyle w:val="Compact"/>
              <w:keepNext/>
              <w:jc w:val="right"/>
            </w:pPr>
            <w:r>
              <w:t xml:space="preserve">0.023</w:t>
            </w:r>
          </w:p>
        </w:tc>
        <w:tc>
          <w:tcPr/>
          <w:p>
            <w:pPr>
              <w:pStyle w:val="Compact"/>
              <w:keepNext/>
              <w:jc w:val="right"/>
            </w:pPr>
            <w:r>
              <w:t xml:space="preserve">0.515</w:t>
            </w:r>
          </w:p>
        </w:tc>
      </w:tr>
      <w:tr>
        <w:trPr>
          <w:cantSplit/>
        </w:trPr>
        <w:tc>
          <w:tcPr/>
          <w:p>
            <w:pPr>
              <w:pStyle w:val="Compact"/>
              <w:keepNext/>
              <w:jc w:val="left"/>
            </w:pPr>
            <w:r>
              <w:t xml:space="preserve">40</w:t>
            </w:r>
          </w:p>
        </w:tc>
        <w:tc>
          <w:tcPr/>
          <w:p>
            <w:pPr>
              <w:pStyle w:val="Compact"/>
              <w:keepNext/>
              <w:jc w:val="right"/>
            </w:pPr>
            <w:r>
              <w:t xml:space="preserve">0.535</w:t>
            </w:r>
          </w:p>
        </w:tc>
        <w:tc>
          <w:tcPr/>
          <w:p>
            <w:pPr>
              <w:pStyle w:val="Compact"/>
              <w:keepNext/>
              <w:jc w:val="right"/>
            </w:pPr>
            <w:r>
              <w:t xml:space="preserve">0.186</w:t>
            </w:r>
          </w:p>
        </w:tc>
        <w:tc>
          <w:tcPr/>
          <w:p>
            <w:pPr>
              <w:pStyle w:val="Compact"/>
              <w:keepNext/>
              <w:jc w:val="right"/>
            </w:pPr>
            <w:r>
              <w:t xml:space="preserve">0.355</w:t>
            </w:r>
          </w:p>
        </w:tc>
        <w:tc>
          <w:tcPr/>
          <w:p>
            <w:pPr>
              <w:pStyle w:val="Compact"/>
              <w:keepNext/>
              <w:jc w:val="right"/>
            </w:pPr>
            <w:r>
              <w:t xml:space="preserve">0.498</w:t>
            </w:r>
          </w:p>
        </w:tc>
        <w:tc>
          <w:tcPr/>
          <w:p>
            <w:pPr>
              <w:pStyle w:val="Compact"/>
              <w:keepNext/>
              <w:jc w:val="right"/>
            </w:pPr>
            <w:r>
              <w:t xml:space="preserve">0.161</w:t>
            </w:r>
          </w:p>
        </w:tc>
        <w:tc>
          <w:tcPr/>
          <w:p>
            <w:pPr>
              <w:pStyle w:val="Compact"/>
              <w:keepNext/>
              <w:jc w:val="right"/>
            </w:pPr>
            <w:r>
              <w:t xml:space="preserve">0.328</w:t>
            </w:r>
          </w:p>
        </w:tc>
        <w:tc>
          <w:tcPr/>
          <w:p>
            <w:pPr>
              <w:pStyle w:val="Compact"/>
              <w:keepNext/>
              <w:jc w:val="right"/>
            </w:pPr>
            <w:r>
              <w:t xml:space="preserve">0.596</w:t>
            </w:r>
          </w:p>
        </w:tc>
        <w:tc>
          <w:tcPr/>
          <w:p>
            <w:pPr>
              <w:pStyle w:val="Compact"/>
              <w:keepNext/>
              <w:jc w:val="right"/>
            </w:pPr>
            <w:r>
              <w:t xml:space="preserve">0.032</w:t>
            </w:r>
          </w:p>
        </w:tc>
        <w:tc>
          <w:tcPr/>
          <w:p>
            <w:pPr>
              <w:pStyle w:val="Compact"/>
              <w:keepNext/>
              <w:jc w:val="right"/>
            </w:pPr>
            <w:r>
              <w:t xml:space="preserve">0.463</w:t>
            </w:r>
          </w:p>
        </w:tc>
      </w:tr>
      <w:tr>
        <w:trPr>
          <w:cantSplit/>
        </w:trPr>
        <w:tc>
          <w:tcPr/>
          <w:p>
            <w:pPr>
              <w:pStyle w:val="Compact"/>
              <w:keepNext/>
              <w:jc w:val="left"/>
            </w:pPr>
            <w:r>
              <w:t xml:space="preserve">50</w:t>
            </w:r>
          </w:p>
        </w:tc>
        <w:tc>
          <w:tcPr/>
          <w:p>
            <w:pPr>
              <w:pStyle w:val="Compact"/>
              <w:keepNext/>
              <w:jc w:val="right"/>
            </w:pPr>
            <w:r>
              <w:t xml:space="preserve">0.523</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0.581</w:t>
            </w:r>
          </w:p>
        </w:tc>
        <w:tc>
          <w:tcPr/>
          <w:p>
            <w:pPr>
              <w:pStyle w:val="Compact"/>
              <w:keepNext/>
              <w:jc w:val="right"/>
            </w:pPr>
            <w:r>
              <w:t xml:space="preserve">0.034</w:t>
            </w:r>
          </w:p>
        </w:tc>
        <w:tc>
          <w:tcPr/>
          <w:p>
            <w:pPr>
              <w:pStyle w:val="Compact"/>
              <w:keepNext/>
              <w:jc w:val="right"/>
            </w:pPr>
            <w:r>
              <w:t xml:space="preserve">0.485</w:t>
            </w:r>
          </w:p>
        </w:tc>
      </w:tr>
      <w:tr>
        <w:trPr>
          <w:cantSplit/>
        </w:trPr>
        <w:tc>
          <w:tcPr/>
          <w:p>
            <w:pPr>
              <w:pStyle w:val="Compact"/>
              <w:keepNext/>
              <w:jc w:val="left"/>
            </w:pPr>
            <w:r>
              <w:t xml:space="preserve">60</w:t>
            </w:r>
          </w:p>
        </w:tc>
        <w:tc>
          <w:tcPr/>
          <w:p>
            <w:pPr>
              <w:pStyle w:val="Compact"/>
              <w:keepNext/>
              <w:jc w:val="right"/>
            </w:pPr>
            <w:r>
              <w:t xml:space="preserve">0.512</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0.562</w:t>
            </w:r>
          </w:p>
        </w:tc>
        <w:tc>
          <w:tcPr/>
          <w:p>
            <w:pPr>
              <w:pStyle w:val="Compact"/>
              <w:keepNext/>
              <w:jc w:val="right"/>
            </w:pPr>
            <w:r>
              <w:t xml:space="preserve">0.036</w:t>
            </w:r>
          </w:p>
        </w:tc>
        <w:tc>
          <w:tcPr/>
          <w:p>
            <w:pPr>
              <w:pStyle w:val="Compact"/>
              <w:keepNext/>
              <w:jc w:val="right"/>
            </w:pPr>
            <w:r>
              <w:t xml:space="preserve">0.483</w:t>
            </w:r>
          </w:p>
        </w:tc>
      </w:tr>
      <w:tr>
        <w:trPr>
          <w:cantSplit/>
        </w:trPr>
        <w:tc>
          <w:tcPr/>
          <w:p>
            <w:pPr>
              <w:pStyle w:val="Compact"/>
              <w:keepNext/>
              <w:jc w:val="left"/>
            </w:pPr>
            <w:r>
              <w:t xml:space="preserve">62</w:t>
            </w:r>
          </w:p>
        </w:tc>
        <w:tc>
          <w:tcPr/>
          <w:p>
            <w:pPr>
              <w:pStyle w:val="Compact"/>
              <w:keepNext/>
              <w:jc w:val="right"/>
            </w:pPr>
            <w:r>
              <w:t xml:space="preserve">0.498</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r>
      <w:tr>
        <w:trPr>
          <w:cantSplit/>
        </w:trPr>
        <w:tc>
          <w:tcPr/>
          <w:p>
            <w:pPr>
              <w:pStyle w:val="Compact"/>
              <w:keepNext/>
              <w:jc w:val="left"/>
            </w:pPr>
            <w:r>
              <w:t xml:space="preserve">70</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0.552</w:t>
            </w:r>
          </w:p>
        </w:tc>
        <w:tc>
          <w:tcPr/>
          <w:p>
            <w:pPr>
              <w:pStyle w:val="Compact"/>
              <w:keepNext/>
              <w:jc w:val="right"/>
            </w:pPr>
            <w:r>
              <w:t xml:space="preserve">0.038</w:t>
            </w:r>
          </w:p>
        </w:tc>
        <w:tc>
          <w:tcPr/>
          <w:p>
            <w:pPr>
              <w:pStyle w:val="Compact"/>
              <w:keepNext/>
              <w:jc w:val="right"/>
            </w:pPr>
            <w:r>
              <w:t xml:space="preserve">0.500</w:t>
            </w:r>
          </w:p>
        </w:tc>
      </w:tr>
      <w:tr>
        <w:trPr>
          <w:cantSplit/>
        </w:trP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27"/>
    <w:p>
      <w:pPr>
        <w:pStyle w:val="BodyText"/>
        <w:spacing w:line="240" w:lineRule="auto"/>
        <w:jc w:val="center"/>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28"/>
    <w:bookmarkEnd w:id="229"/>
    <w:bookmarkStart w:id="241" w:name="app:register-validation"/>
    <w:p>
      <w:pPr>
        <w:pStyle w:val="Heading2"/>
      </w:pPr>
      <w:r>
        <w:t xml:space="preserve">G.2 Construct Validation</w:t>
      </w:r>
    </w:p>
    <w:bookmarkStart w:id="230"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30"/>
    <w:bookmarkStart w:id="233"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31" w:name="tab:register-sample-design"/>
    <w:p>
      <w:pPr>
        <w:pStyle w:val="TableCaption"/>
        <w:keepNext/>
      </w:pPr>
      <w:r>
        <w:t xml:space="preserve">Table 16: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31"/>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32" w:name="tab:register-feature-contrasts"/>
    <w:p>
      <w:pPr>
        <w:pStyle w:val="TableCaption"/>
        <w:keepNext/>
      </w:pPr>
      <w:r>
        <w:t xml:space="preserve">Table 17: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32"/>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33"/>
    <w:bookmarkStart w:id="234"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34"/>
    <w:bookmarkStart w:id="235"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35"/>
    <w:bookmarkStart w:id="236" w:name="sec:regval-residual"/>
    <w:p>
      <w:pPr>
        <w:pStyle w:val="Heading3"/>
      </w:pPr>
      <w:r>
        <w:t xml:space="preserve">G.2.5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36"/>
    <w:bookmarkStart w:id="237" w:name="sec:regval-conclusion"/>
    <w:p>
      <w:pPr>
        <w:pStyle w:val="Heading3"/>
      </w:pPr>
      <w:r>
        <w:t xml:space="preserve">G.2.6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237"/>
    <w:bookmarkStart w:id="240" w:name="sec:regval-limitations"/>
    <w:p>
      <w:pPr>
        <w:pStyle w:val="Heading3"/>
      </w:pPr>
      <w:r>
        <w:t xml:space="preserve">G.2.7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238" w:name="tab:register-validation-accuracy"/>
    <w:p>
      <w:pPr>
        <w:pStyle w:val="TableCaption"/>
        <w:keepNext/>
      </w:pPr>
      <w:r>
        <w:t xml:space="preserve">Table 18: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38"/>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39" w:name="tab:register-validation-selectivity"/>
    <w:p>
      <w:pPr>
        <w:pStyle w:val="TableCaption"/>
        <w:keepNext/>
      </w:pPr>
      <w:r>
        <w:t xml:space="preserve">Table 19: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39"/>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40"/>
    <w:bookmarkEnd w:id="241"/>
    <w:bookmarkEnd w:id="242"/>
    <w:bookmarkStart w:id="264" w:name="app:cross-method-section"/>
    <w:p>
      <w:pPr>
        <w:pStyle w:val="Heading1"/>
      </w:pPr>
      <w:r>
        <w:t xml:space="preserve">H Supplementary Cross-Method Data</w:t>
      </w:r>
    </w:p>
    <w:bookmarkStart w:id="243"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43"/>
    <w:bookmarkStart w:id="246"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44" w:name="tab:cross-sensitivity-robustness"/>
    <w:p>
      <w:pPr>
        <w:pStyle w:val="TableCaption"/>
        <w:keepNext/>
      </w:pPr>
      <w:r>
        <w:t xml:space="preserve">Table 20: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44"/>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45" w:name="tab:cross-sensitivity-robustness-raw"/>
    <w:p>
      <w:pPr>
        <w:pStyle w:val="TableCaption"/>
        <w:keepNext/>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45"/>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46"/>
    <w:bookmarkStart w:id="251"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47" w:name="tab:encoder-sensitivity-semantic"/>
    <w:p>
      <w:pPr>
        <w:pStyle w:val="TableCaption"/>
        <w:keepNext/>
      </w:pPr>
      <w:r>
        <w:t xml:space="preserve">Table 22: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47"/>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48" w:name="tab:encoder-sensitivity-semantic-raw"/>
    <w:p>
      <w:pPr>
        <w:pStyle w:val="TableCaption"/>
        <w:keepNext/>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48"/>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49" w:name="tab:encoder-sensitivity-coverage"/>
    <w:p>
      <w:pPr>
        <w:pStyle w:val="TableCaption"/>
        <w:keepNext/>
      </w:pPr>
      <w:r>
        <w:t xml:space="preserve">Table 24: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49"/>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50" w:name="tab:cross-sensitivity-coverage"/>
    <w:p>
      <w:pPr>
        <w:pStyle w:val="TableCaption"/>
        <w:keepNext/>
      </w:pPr>
      <w:r>
        <w:t xml:space="preserve">Table 25: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50"/>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51"/>
    <w:bookmarkStart w:id="256"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52" w:name="tab:reference-minilm"/>
    <w:p>
      <w:pPr>
        <w:pStyle w:val="TableCaption"/>
        <w:keepNext/>
      </w:pPr>
      <w:r>
        <w:t xml:space="preserve">Table 26: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52"/>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53" w:name="tab:reference-scibert"/>
    <w:p>
      <w:pPr>
        <w:pStyle w:val="TableCaption"/>
        <w:keepNext/>
      </w:pPr>
      <w:r>
        <w:t xml:space="preserve">Table 27: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53"/>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54" w:name="tab:app-cross-method-covgap"/>
    <w:p>
      <w:pPr>
        <w:pStyle w:val="TableCaption"/>
        <w:keepNext/>
      </w:pPr>
      <w:r>
        <w:t xml:space="preserve">Table 28: Coverage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Coverage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Coverage gap (%)</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4.1</w:t>
            </w:r>
          </w:p>
        </w:tc>
        <w:tc>
          <w:tcPr/>
          <w:p>
            <w:pPr>
              <w:pStyle w:val="Compact"/>
              <w:keepNext/>
              <w:jc w:val="right"/>
            </w:pPr>
            <w:r>
              <w:t xml:space="preserve">4.5</w:t>
            </w:r>
          </w:p>
        </w:tc>
        <w:tc>
          <w:tcPr/>
          <w:p>
            <w:pPr>
              <w:pStyle w:val="Compact"/>
              <w:keepNext/>
              <w:jc w:val="right"/>
            </w:pPr>
            <w:r>
              <w:t xml:space="preserve">3.8</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3.9</w:t>
            </w:r>
          </w:p>
        </w:tc>
      </w:tr>
      <w:tr>
        <w:trPr>
          <w:cantSplit/>
        </w:trPr>
        <w:tc>
          <w:tcPr/>
          <w:p>
            <w:pPr>
              <w:pStyle w:val="Compact"/>
              <w:keepNext/>
              <w:jc w:val="left"/>
            </w:pPr>
            <w:r>
              <w:t xml:space="preserve">2</w:t>
            </w:r>
          </w:p>
        </w:tc>
        <w:tc>
          <w:tcPr/>
          <w:p>
            <w:pPr>
              <w:pStyle w:val="Compact"/>
              <w:keepNext/>
              <w:jc w:val="right"/>
            </w:pPr>
            <w:r>
              <w:t xml:space="preserve">1.9</w:t>
            </w:r>
          </w:p>
        </w:tc>
        <w:tc>
          <w:tcPr/>
          <w:p>
            <w:pPr>
              <w:pStyle w:val="Compact"/>
              <w:keepNext/>
              <w:jc w:val="right"/>
            </w:pPr>
            <w:r>
              <w:t xml:space="preserve">1.5</w:t>
            </w:r>
          </w:p>
        </w:tc>
        <w:tc>
          <w:tcPr/>
          <w:p>
            <w:pPr>
              <w:pStyle w:val="Compact"/>
              <w:keepNext/>
              <w:jc w:val="right"/>
            </w:pPr>
            <w:r>
              <w:t xml:space="preserve">0.7</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2.6</w:t>
            </w:r>
          </w:p>
        </w:tc>
        <w:tc>
          <w:tcPr/>
          <w:p>
            <w:pPr>
              <w:pStyle w:val="Compact"/>
              <w:keepNext/>
              <w:jc w:val="right"/>
            </w:pPr>
            <w:r>
              <w:t xml:space="preserve">2.9</w:t>
            </w:r>
          </w:p>
        </w:tc>
        <w:tc>
          <w:tcPr/>
          <w:p>
            <w:pPr>
              <w:pStyle w:val="Compact"/>
              <w:keepNext/>
              <w:jc w:val="right"/>
            </w:pPr>
            <w:r>
              <w:t xml:space="preserve">2.5</w:t>
            </w:r>
          </w:p>
        </w:tc>
      </w:tr>
      <w:tr>
        <w:trPr>
          <w:cantSplit/>
        </w:trPr>
        <w:tc>
          <w:tcPr/>
          <w:p>
            <w:pPr>
              <w:pStyle w:val="Compact"/>
              <w:keepNext/>
              <w:jc w:val="left"/>
            </w:pPr>
            <w:r>
              <w:t xml:space="preserve">3</w:t>
            </w:r>
          </w:p>
        </w:tc>
        <w:tc>
          <w:tcPr/>
          <w:p>
            <w:pPr>
              <w:pStyle w:val="Compact"/>
              <w:keepNext/>
              <w:jc w:val="right"/>
            </w:pPr>
            <w:r>
              <w:t xml:space="preserve">21.0</w:t>
            </w:r>
          </w:p>
        </w:tc>
        <w:tc>
          <w:tcPr/>
          <w:p>
            <w:pPr>
              <w:pStyle w:val="Compact"/>
              <w:keepNext/>
              <w:jc w:val="right"/>
            </w:pPr>
            <w:r>
              <w:t xml:space="preserve">16.8</w:t>
            </w:r>
          </w:p>
        </w:tc>
        <w:tc>
          <w:tcPr/>
          <w:p>
            <w:pPr>
              <w:pStyle w:val="Compact"/>
              <w:keepNext/>
              <w:jc w:val="right"/>
            </w:pPr>
            <w:r>
              <w:t xml:space="preserve">17.2</w:t>
            </w:r>
          </w:p>
        </w:tc>
        <w:tc>
          <w:tcPr/>
          <w:p>
            <w:pPr>
              <w:pStyle w:val="Compact"/>
              <w:keepNext/>
              <w:jc w:val="right"/>
            </w:pPr>
            <w:r>
              <w:t xml:space="preserve">22.0</w:t>
            </w:r>
          </w:p>
        </w:tc>
        <w:tc>
          <w:tcPr/>
          <w:p>
            <w:pPr>
              <w:pStyle w:val="Compact"/>
              <w:keepNext/>
              <w:jc w:val="right"/>
            </w:pPr>
            <w:r>
              <w:t xml:space="preserve">22.4</w:t>
            </w:r>
          </w:p>
        </w:tc>
        <w:tc>
          <w:tcPr/>
          <w:p>
            <w:pPr>
              <w:pStyle w:val="Compact"/>
              <w:keepNext/>
              <w:jc w:val="right"/>
            </w:pPr>
            <w:r>
              <w:t xml:space="preserve">22.3</w:t>
            </w:r>
          </w:p>
        </w:tc>
        <w:tc>
          <w:tcPr/>
          <w:p>
            <w:pPr>
              <w:pStyle w:val="Compact"/>
              <w:keepNext/>
              <w:jc w:val="right"/>
            </w:pPr>
            <w:r>
              <w:t xml:space="preserve">23.2</w:t>
            </w:r>
          </w:p>
        </w:tc>
        <w:tc>
          <w:tcPr/>
          <w:p>
            <w:pPr>
              <w:pStyle w:val="Compact"/>
              <w:keepNext/>
              <w:jc w:val="right"/>
            </w:pPr>
            <w:r>
              <w:t xml:space="preserve">21.0</w:t>
            </w:r>
          </w:p>
        </w:tc>
      </w:tr>
      <w:tr>
        <w:trPr>
          <w:cantSplit/>
        </w:trPr>
        <w:tc>
          <w:tcPr/>
          <w:p>
            <w:pPr>
              <w:pStyle w:val="Compact"/>
              <w:keepNext/>
              <w:jc w:val="left"/>
            </w:pPr>
            <w:r>
              <w:t xml:space="preserve">4</w:t>
            </w:r>
          </w:p>
        </w:tc>
        <w:tc>
          <w:tcPr/>
          <w:p>
            <w:pPr>
              <w:pStyle w:val="Compact"/>
              <w:keepNext/>
              <w:jc w:val="right"/>
            </w:pPr>
            <w:r>
              <w:t xml:space="preserve">10.8</w:t>
            </w:r>
          </w:p>
        </w:tc>
        <w:tc>
          <w:tcPr/>
          <w:p>
            <w:pPr>
              <w:pStyle w:val="Compact"/>
              <w:keepNext/>
              <w:jc w:val="right"/>
            </w:pPr>
            <w:r>
              <w:t xml:space="preserve">8.9</w:t>
            </w:r>
          </w:p>
        </w:tc>
        <w:tc>
          <w:tcPr/>
          <w:p>
            <w:pPr>
              <w:pStyle w:val="Compact"/>
              <w:keepNext/>
              <w:jc w:val="right"/>
            </w:pPr>
            <w:r>
              <w:t xml:space="preserve">11.7</w:t>
            </w:r>
          </w:p>
        </w:tc>
        <w:tc>
          <w:tcPr/>
          <w:p>
            <w:pPr>
              <w:pStyle w:val="Compact"/>
              <w:keepNext/>
              <w:jc w:val="right"/>
            </w:pPr>
            <w:r>
              <w:t xml:space="preserve">8.9</w:t>
            </w:r>
          </w:p>
        </w:tc>
        <w:tc>
          <w:tcPr/>
          <w:p>
            <w:pPr>
              <w:pStyle w:val="Compact"/>
              <w:keepNext/>
              <w:jc w:val="right"/>
            </w:pPr>
            <w:r>
              <w:t xml:space="preserve">8.8</w:t>
            </w:r>
          </w:p>
        </w:tc>
        <w:tc>
          <w:tcPr/>
          <w:p>
            <w:pPr>
              <w:pStyle w:val="Compact"/>
              <w:keepNext/>
              <w:jc w:val="right"/>
            </w:pPr>
            <w:r>
              <w:t xml:space="preserve">12.8</w:t>
            </w:r>
          </w:p>
        </w:tc>
        <w:tc>
          <w:tcPr/>
          <w:p>
            <w:pPr>
              <w:pStyle w:val="Compact"/>
              <w:keepNext/>
              <w:jc w:val="right"/>
            </w:pPr>
            <w:r>
              <w:t xml:space="preserve">12.3</w:t>
            </w:r>
          </w:p>
        </w:tc>
        <w:tc>
          <w:tcPr/>
          <w:p>
            <w:pPr>
              <w:pStyle w:val="Compact"/>
              <w:keepNext/>
              <w:jc w:val="right"/>
            </w:pPr>
            <w:r>
              <w:t xml:space="preserve">3.5</w:t>
            </w:r>
          </w:p>
        </w:tc>
      </w:tr>
      <w:tr>
        <w:trPr>
          <w:cantSplit/>
        </w:trPr>
        <w:tc>
          <w:tcPr/>
          <w:p>
            <w:pPr>
              <w:pStyle w:val="Compact"/>
              <w:keepNext/>
              <w:jc w:val="left"/>
            </w:pPr>
            <w:r>
              <w:t xml:space="preserve">5</w:t>
            </w:r>
          </w:p>
        </w:tc>
        <w:tc>
          <w:tcPr/>
          <w:p>
            <w:pPr>
              <w:pStyle w:val="Compact"/>
              <w:keepNext/>
              <w:jc w:val="right"/>
            </w:pPr>
            <w:r>
              <w:t xml:space="preserve">3.1</w:t>
            </w:r>
          </w:p>
        </w:tc>
        <w:tc>
          <w:tcPr/>
          <w:p>
            <w:pPr>
              <w:pStyle w:val="Compact"/>
              <w:keepNext/>
              <w:jc w:val="right"/>
            </w:pPr>
            <w:r>
              <w:t xml:space="preserve">2.2</w:t>
            </w:r>
          </w:p>
        </w:tc>
        <w:tc>
          <w:tcPr/>
          <w:p>
            <w:pPr>
              <w:pStyle w:val="Compact"/>
              <w:keepNext/>
              <w:jc w:val="right"/>
            </w:pPr>
            <w:r>
              <w:t xml:space="preserve">2.6</w:t>
            </w:r>
          </w:p>
        </w:tc>
        <w:tc>
          <w:tcPr/>
          <w:p>
            <w:pPr>
              <w:pStyle w:val="Compact"/>
              <w:keepNext/>
              <w:jc w:val="right"/>
            </w:pPr>
            <w:r>
              <w:t xml:space="preserve">1.7</w:t>
            </w:r>
          </w:p>
        </w:tc>
        <w:tc>
          <w:tcPr/>
          <w:p>
            <w:pPr>
              <w:pStyle w:val="Compact"/>
              <w:keepNext/>
              <w:jc w:val="right"/>
            </w:pPr>
            <w:r>
              <w:t xml:space="preserve">2.4</w:t>
            </w:r>
          </w:p>
        </w:tc>
        <w:tc>
          <w:tcPr/>
          <w:p>
            <w:pPr>
              <w:pStyle w:val="Compact"/>
              <w:keepNext/>
              <w:jc w:val="right"/>
            </w:pPr>
            <w:r>
              <w:t xml:space="preserve">3.9</w:t>
            </w:r>
          </w:p>
        </w:tc>
        <w:tc>
          <w:tcPr/>
          <w:p>
            <w:pPr>
              <w:pStyle w:val="Compact"/>
              <w:keepNext/>
              <w:jc w:val="right"/>
            </w:pPr>
            <w:r>
              <w:t xml:space="preserve">3.4</w:t>
            </w:r>
          </w:p>
        </w:tc>
        <w:tc>
          <w:tcPr/>
          <w:p>
            <w:pPr>
              <w:pStyle w:val="Compact"/>
              <w:keepNext/>
              <w:jc w:val="right"/>
            </w:pPr>
            <w:r>
              <w:t xml:space="preserve">3.3</w:t>
            </w:r>
          </w:p>
        </w:tc>
      </w:tr>
      <w:tr>
        <w:trPr>
          <w:cantSplit/>
        </w:trPr>
        <w:tc>
          <w:tcPr/>
          <w:p>
            <w:pPr>
              <w:pStyle w:val="Compact"/>
              <w:keepNext/>
              <w:jc w:val="left"/>
            </w:pPr>
            <w:r>
              <w:t xml:space="preserve">6</w:t>
            </w:r>
          </w:p>
        </w:tc>
        <w:tc>
          <w:tcPr/>
          <w:p>
            <w:pPr>
              <w:pStyle w:val="Compact"/>
              <w:keepNext/>
              <w:jc w:val="right"/>
            </w:pPr>
            <w:r>
              <w:t xml:space="preserve">2.7</w:t>
            </w:r>
          </w:p>
        </w:tc>
        <w:tc>
          <w:tcPr/>
          <w:p>
            <w:pPr>
              <w:pStyle w:val="Compact"/>
              <w:keepNext/>
              <w:jc w:val="right"/>
            </w:pPr>
            <w:r>
              <w:t xml:space="preserve">2.6</w:t>
            </w:r>
          </w:p>
        </w:tc>
        <w:tc>
          <w:tcPr/>
          <w:p>
            <w:pPr>
              <w:pStyle w:val="Compact"/>
              <w:keepNext/>
              <w:jc w:val="right"/>
            </w:pPr>
            <w:r>
              <w:t xml:space="preserve">1.1</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2.4</w:t>
            </w:r>
          </w:p>
        </w:tc>
        <w:tc>
          <w:tcPr/>
          <w:p>
            <w:pPr>
              <w:pStyle w:val="Compact"/>
              <w:keepNext/>
              <w:jc w:val="right"/>
            </w:pPr>
            <w:r>
              <w:t xml:space="preserve">2.9</w:t>
            </w:r>
          </w:p>
        </w:tc>
      </w:tr>
      <w:tr>
        <w:trPr>
          <w:cantSplit/>
        </w:trPr>
        <w:tc>
          <w:tcPr/>
          <w:p>
            <w:pPr>
              <w:pStyle w:val="Compact"/>
              <w:keepNext/>
              <w:jc w:val="left"/>
            </w:pPr>
            <w:r>
              <w:t xml:space="preserve">7</w:t>
            </w:r>
          </w:p>
        </w:tc>
        <w:tc>
          <w:tcPr/>
          <w:p>
            <w:pPr>
              <w:pStyle w:val="Compact"/>
              <w:keepNext/>
              <w:jc w:val="right"/>
            </w:pPr>
            <w:r>
              <w:t xml:space="preserve">0.2</w:t>
            </w:r>
          </w:p>
        </w:tc>
        <w:tc>
          <w:tcPr/>
          <w:p>
            <w:pPr>
              <w:pStyle w:val="Compact"/>
              <w:keepNext/>
              <w:jc w:val="right"/>
            </w:pPr>
            <w:r>
              <w:t xml:space="preserve">0.4</w:t>
            </w:r>
          </w:p>
        </w:tc>
        <w:tc>
          <w:tcPr/>
          <w:p>
            <w:pPr>
              <w:pStyle w:val="Compact"/>
              <w:keepNext/>
              <w:jc w:val="right"/>
            </w:pPr>
            <w:r>
              <w:t xml:space="preserve">4.0</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0.6</w:t>
            </w:r>
          </w:p>
        </w:tc>
        <w:tc>
          <w:tcPr/>
          <w:p>
            <w:pPr>
              <w:pStyle w:val="Compact"/>
              <w:keepNext/>
              <w:jc w:val="right"/>
            </w:pPr>
            <w:r>
              <w:t xml:space="preserve">0.1</w:t>
            </w:r>
          </w:p>
        </w:tc>
        <w:tc>
          <w:tcPr/>
          <w:p>
            <w:pPr>
              <w:pStyle w:val="Compact"/>
              <w:keepNext/>
              <w:jc w:val="right"/>
            </w:pPr>
            <w:r>
              <w:t xml:space="preserve">0.4</w:t>
            </w:r>
          </w:p>
        </w:tc>
      </w:tr>
      <w:tr>
        <w:trPr>
          <w:cantSplit/>
        </w:trPr>
        <w:tc>
          <w:tcPr/>
          <w:p>
            <w:pPr>
              <w:pStyle w:val="Compact"/>
              <w:keepNext/>
              <w:jc w:val="left"/>
            </w:pPr>
            <w:r>
              <w:t xml:space="preserve">8</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1.9</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3.7</w:t>
            </w:r>
          </w:p>
        </w:tc>
        <w:tc>
          <w:tcPr/>
          <w:p>
            <w:pPr>
              <w:pStyle w:val="Compact"/>
              <w:keepNext/>
              <w:jc w:val="right"/>
            </w:pPr>
            <w:r>
              <w:t xml:space="preserve">2.4</w:t>
            </w:r>
          </w:p>
        </w:tc>
        <w:tc>
          <w:tcPr/>
          <w:p>
            <w:pPr>
              <w:pStyle w:val="Compact"/>
              <w:keepNext/>
              <w:jc w:val="right"/>
            </w:pPr>
            <w:r>
              <w:t xml:space="preserve">2.0</w:t>
            </w:r>
          </w:p>
        </w:tc>
      </w:tr>
      <w:tr>
        <w:trPr>
          <w:cantSplit/>
        </w:trPr>
        <w:tc>
          <w:tcPr/>
          <w:p>
            <w:pPr>
              <w:pStyle w:val="Compact"/>
              <w:keepNext/>
              <w:jc w:val="left"/>
            </w:pPr>
            <w:r>
              <w:t xml:space="preserve">9</w:t>
            </w:r>
          </w:p>
        </w:tc>
        <w:tc>
          <w:tcPr/>
          <w:p>
            <w:pPr>
              <w:pStyle w:val="Compact"/>
              <w:keepNext/>
              <w:jc w:val="right"/>
            </w:pPr>
            <w:r>
              <w:t xml:space="preserve">15.8</w:t>
            </w:r>
          </w:p>
        </w:tc>
        <w:tc>
          <w:tcPr/>
          <w:p>
            <w:pPr>
              <w:pStyle w:val="Compact"/>
              <w:keepNext/>
              <w:jc w:val="right"/>
            </w:pPr>
            <w:r>
              <w:t xml:space="preserve">15.0</w:t>
            </w:r>
          </w:p>
        </w:tc>
        <w:tc>
          <w:tcPr/>
          <w:p>
            <w:pPr>
              <w:pStyle w:val="Compact"/>
              <w:keepNext/>
              <w:jc w:val="right"/>
            </w:pPr>
            <w:r>
              <w:t xml:space="preserve">9.4</w:t>
            </w:r>
          </w:p>
        </w:tc>
        <w:tc>
          <w:tcPr/>
          <w:p>
            <w:pPr>
              <w:pStyle w:val="Compact"/>
              <w:keepNext/>
              <w:jc w:val="right"/>
            </w:pPr>
            <w:r>
              <w:t xml:space="preserve">12.5</w:t>
            </w:r>
          </w:p>
        </w:tc>
        <w:tc>
          <w:tcPr/>
          <w:p>
            <w:pPr>
              <w:pStyle w:val="Compact"/>
              <w:keepNext/>
              <w:jc w:val="right"/>
            </w:pPr>
            <w:r>
              <w:t xml:space="preserve">15.1</w:t>
            </w:r>
          </w:p>
        </w:tc>
        <w:tc>
          <w:tcPr/>
          <w:p>
            <w:pPr>
              <w:pStyle w:val="Compact"/>
              <w:keepNext/>
              <w:jc w:val="right"/>
            </w:pPr>
            <w:r>
              <w:t xml:space="preserve">17.6</w:t>
            </w:r>
          </w:p>
        </w:tc>
        <w:tc>
          <w:tcPr/>
          <w:p>
            <w:pPr>
              <w:pStyle w:val="Compact"/>
              <w:keepNext/>
              <w:jc w:val="right"/>
            </w:pPr>
            <w:r>
              <w:t xml:space="preserve">11.6</w:t>
            </w:r>
          </w:p>
        </w:tc>
        <w:tc>
          <w:tcPr/>
          <w:p>
            <w:pPr>
              <w:pStyle w:val="Compact"/>
              <w:keepNext/>
              <w:jc w:val="right"/>
            </w:pPr>
            <w:r>
              <w:t xml:space="preserve">21.6</w:t>
            </w:r>
          </w:p>
        </w:tc>
      </w:tr>
      <w:tr>
        <w:trPr>
          <w:cantSplit/>
        </w:trPr>
        <w:tc>
          <w:tcPr/>
          <w:p>
            <w:pPr>
              <w:pStyle w:val="Compact"/>
              <w:keepNext/>
              <w:jc w:val="left"/>
            </w:pPr>
            <w:r>
              <w:t xml:space="preserve">10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1.3</w:t>
            </w:r>
          </w:p>
        </w:tc>
        <w:tc>
          <w:tcPr/>
          <w:p>
            <w:pPr>
              <w:pStyle w:val="Compact"/>
              <w:keepNext/>
              <w:jc w:val="right"/>
            </w:pPr>
            <w:r>
              <w:t xml:space="preserve">1.1</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1.5</w:t>
            </w:r>
          </w:p>
        </w:tc>
        <w:tc>
          <w:tcPr/>
          <w:p>
            <w:pPr>
              <w:pStyle w:val="Compact"/>
              <w:keepNext/>
              <w:jc w:val="right"/>
            </w:pPr>
            <w:r>
              <w:t xml:space="preserve">2.1</w:t>
            </w:r>
          </w:p>
        </w:tc>
      </w:tr>
      <w:tr>
        <w:trPr>
          <w:cantSplit/>
        </w:trPr>
        <w:tc>
          <w:tcPr/>
          <w:p>
            <w:pPr>
              <w:pStyle w:val="Compact"/>
              <w:keepNext/>
              <w:jc w:val="left"/>
            </w:pPr>
            <w:r>
              <w:t xml:space="preserve">11</w:t>
            </w:r>
          </w:p>
        </w:tc>
        <w:tc>
          <w:tcPr/>
          <w:p>
            <w:pPr>
              <w:pStyle w:val="Compact"/>
              <w:keepNext/>
              <w:jc w:val="right"/>
            </w:pPr>
            <w:r>
              <w:t xml:space="preserve">0.2</w:t>
            </w:r>
          </w:p>
        </w:tc>
        <w:tc>
          <w:tcPr/>
          <w:p>
            <w:pPr>
              <w:pStyle w:val="Compact"/>
              <w:keepNext/>
              <w:jc w:val="right"/>
            </w:pPr>
            <w:r>
              <w:t xml:space="preserve">0.5</w:t>
            </w:r>
          </w:p>
        </w:tc>
        <w:tc>
          <w:tcPr/>
          <w:p>
            <w:pPr>
              <w:pStyle w:val="Compact"/>
              <w:keepNext/>
              <w:jc w:val="right"/>
            </w:pPr>
            <w:r>
              <w:t xml:space="preserve">0.3</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1.8</w:t>
            </w:r>
          </w:p>
        </w:tc>
        <w:tc>
          <w:tcPr/>
          <w:p>
            <w:pPr>
              <w:pStyle w:val="Compact"/>
              <w:keepNext/>
              <w:jc w:val="right"/>
            </w:pPr>
            <w:r>
              <w:t xml:space="preserve">1.6</w:t>
            </w:r>
          </w:p>
        </w:tc>
        <w:tc>
          <w:tcPr/>
          <w:p>
            <w:pPr>
              <w:pStyle w:val="Compact"/>
              <w:keepNext/>
              <w:jc w:val="right"/>
            </w:pPr>
            <w:r>
              <w:t xml:space="preserve">2.7</w:t>
            </w:r>
          </w:p>
        </w:tc>
      </w:tr>
      <w:tr>
        <w:trPr>
          <w:cantSplit/>
        </w:trPr>
        <w:tc>
          <w:tcPr/>
          <w:p>
            <w:pPr>
              <w:pStyle w:val="Compact"/>
              <w:keepNext/>
              <w:jc w:val="left"/>
            </w:pPr>
            <w:r>
              <w:t xml:space="preserve">12</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1.0</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2.5</w:t>
            </w:r>
          </w:p>
        </w:tc>
        <w:tc>
          <w:tcPr/>
          <w:p>
            <w:pPr>
              <w:pStyle w:val="Compact"/>
              <w:keepNext/>
              <w:jc w:val="right"/>
            </w:pPr>
            <w:r>
              <w:t xml:space="preserve">1.0</w:t>
            </w:r>
          </w:p>
        </w:tc>
        <w:tc>
          <w:tcPr/>
          <w:p>
            <w:pPr>
              <w:pStyle w:val="Compact"/>
              <w:keepNext/>
              <w:jc w:val="right"/>
            </w:pPr>
            <w:r>
              <w:t xml:space="preserve">0.9</w:t>
            </w:r>
          </w:p>
        </w:tc>
      </w:tr>
      <w:tr>
        <w:trPr>
          <w:cantSplit/>
        </w:trPr>
        <w:tc>
          <w:tcPr/>
          <w:p>
            <w:pPr>
              <w:pStyle w:val="Compact"/>
              <w:keepNext/>
              <w:jc w:val="left"/>
            </w:pPr>
            <w:r>
              <w:t xml:space="preserve">13</w:t>
            </w:r>
          </w:p>
        </w:tc>
        <w:tc>
          <w:tcPr/>
          <w:p>
            <w:pPr>
              <w:pStyle w:val="Compact"/>
              <w:keepNext/>
              <w:jc w:val="right"/>
            </w:pPr>
            <w:r>
              <w:t xml:space="preserve">7.6</w:t>
            </w:r>
          </w:p>
        </w:tc>
        <w:tc>
          <w:tcPr/>
          <w:p>
            <w:pPr>
              <w:pStyle w:val="Compact"/>
              <w:keepNext/>
              <w:jc w:val="right"/>
            </w:pPr>
            <w:r>
              <w:t xml:space="preserve">5.7</w:t>
            </w:r>
          </w:p>
        </w:tc>
        <w:tc>
          <w:tcPr/>
          <w:p>
            <w:pPr>
              <w:pStyle w:val="Compact"/>
              <w:keepNext/>
              <w:jc w:val="right"/>
            </w:pPr>
            <w:r>
              <w:t xml:space="preserve">8.5</w:t>
            </w:r>
          </w:p>
        </w:tc>
        <w:tc>
          <w:tcPr/>
          <w:p>
            <w:pPr>
              <w:pStyle w:val="Compact"/>
              <w:keepNext/>
              <w:jc w:val="right"/>
            </w:pPr>
            <w:r>
              <w:t xml:space="preserve">5.1</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8.6</w:t>
            </w:r>
          </w:p>
        </w:tc>
        <w:tc>
          <w:tcPr/>
          <w:p>
            <w:pPr>
              <w:pStyle w:val="Compact"/>
              <w:keepNext/>
              <w:jc w:val="right"/>
            </w:pPr>
            <w:r>
              <w:t xml:space="preserve">7.1</w:t>
            </w:r>
          </w:p>
        </w:tc>
      </w:tr>
      <w:tr>
        <w:trPr>
          <w:cantSplit/>
        </w:trPr>
        <w:tc>
          <w:tcPr/>
          <w:p>
            <w:pPr>
              <w:pStyle w:val="Compact"/>
              <w:keepNext/>
              <w:jc w:val="left"/>
            </w:pPr>
            <w:r>
              <w:t xml:space="preserve">14</w:t>
            </w:r>
          </w:p>
        </w:tc>
        <w:tc>
          <w:tcPr/>
          <w:p>
            <w:pPr>
              <w:pStyle w:val="Compact"/>
              <w:keepNext/>
              <w:jc w:val="right"/>
            </w:pPr>
            <w:r>
              <w:t xml:space="preserve">2.2</w:t>
            </w:r>
          </w:p>
        </w:tc>
        <w:tc>
          <w:tcPr/>
          <w:p>
            <w:pPr>
              <w:pStyle w:val="Compact"/>
              <w:keepNext/>
              <w:jc w:val="right"/>
            </w:pPr>
            <w:r>
              <w:t xml:space="preserve">1.9</w:t>
            </w:r>
          </w:p>
        </w:tc>
        <w:tc>
          <w:tcPr/>
          <w:p>
            <w:pPr>
              <w:pStyle w:val="Compact"/>
              <w:keepNext/>
              <w:jc w:val="right"/>
            </w:pPr>
            <w:r>
              <w:t xml:space="preserve">0.2</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2.8</w:t>
            </w:r>
          </w:p>
        </w:tc>
        <w:tc>
          <w:tcPr/>
          <w:p>
            <w:pPr>
              <w:pStyle w:val="Compact"/>
              <w:keepNext/>
              <w:jc w:val="right"/>
            </w:pPr>
            <w:r>
              <w:t xml:space="preserve">2.4</w:t>
            </w:r>
          </w:p>
        </w:tc>
        <w:tc>
          <w:tcPr/>
          <w:p>
            <w:pPr>
              <w:pStyle w:val="Compact"/>
              <w:keepNext/>
              <w:jc w:val="right"/>
            </w:pPr>
            <w:r>
              <w:t xml:space="preserve">2.5</w:t>
            </w:r>
          </w:p>
        </w:tc>
      </w:tr>
      <w:tr>
        <w:trPr>
          <w:cantSplit/>
        </w:trPr>
        <w:tc>
          <w:tcPr/>
          <w:p>
            <w:pPr>
              <w:pStyle w:val="Compact"/>
              <w:keepNext/>
              <w:jc w:val="left"/>
            </w:pPr>
            <w:r>
              <w:t xml:space="preserve">15</w:t>
            </w:r>
          </w:p>
        </w:tc>
        <w:tc>
          <w:tcPr/>
          <w:p>
            <w:pPr>
              <w:pStyle w:val="Compact"/>
              <w:keepNext/>
              <w:jc w:val="right"/>
            </w:pPr>
            <w:r>
              <w:t xml:space="preserve">2.0</w:t>
            </w:r>
          </w:p>
        </w:tc>
        <w:tc>
          <w:tcPr/>
          <w:p>
            <w:pPr>
              <w:pStyle w:val="Compact"/>
              <w:keepNext/>
              <w:jc w:val="right"/>
            </w:pPr>
            <w:r>
              <w:t xml:space="preserve">1.9</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1.0</w:t>
            </w:r>
          </w:p>
        </w:tc>
        <w:tc>
          <w:tcPr/>
          <w:p>
            <w:pPr>
              <w:pStyle w:val="Compact"/>
              <w:keepNext/>
              <w:jc w:val="right"/>
            </w:pPr>
            <w:r>
              <w:t xml:space="preserve">1.3</w:t>
            </w:r>
          </w:p>
        </w:tc>
        <w:tc>
          <w:tcPr/>
          <w:p>
            <w:pPr>
              <w:pStyle w:val="Compact"/>
              <w:keepNext/>
              <w:jc w:val="right"/>
            </w:pPr>
            <w:r>
              <w:t xml:space="preserve">0.4</w:t>
            </w:r>
          </w:p>
        </w:tc>
        <w:tc>
          <w:tcPr/>
          <w:p>
            <w:pPr>
              <w:pStyle w:val="Compact"/>
              <w:keepNext/>
              <w:jc w:val="right"/>
            </w:pPr>
            <w:r>
              <w:t xml:space="preserve">2.1</w:t>
            </w:r>
          </w:p>
        </w:tc>
      </w:tr>
      <w:tr>
        <w:trPr>
          <w:cantSplit/>
        </w:trPr>
        <w:tc>
          <w:tcPr/>
          <w:p>
            <w:pPr>
              <w:pStyle w:val="Compact"/>
              <w:keepNext/>
              <w:jc w:val="left"/>
            </w:pPr>
            <w:r>
              <w:t xml:space="preserve">16</w:t>
            </w:r>
          </w:p>
        </w:tc>
        <w:tc>
          <w:tcPr/>
          <w:p>
            <w:pPr>
              <w:pStyle w:val="Compact"/>
              <w:keepNext/>
              <w:jc w:val="right"/>
            </w:pPr>
            <w:r>
              <w:t xml:space="preserve">6.1</w:t>
            </w:r>
          </w:p>
        </w:tc>
        <w:tc>
          <w:tcPr/>
          <w:p>
            <w:pPr>
              <w:pStyle w:val="Compact"/>
              <w:keepNext/>
              <w:jc w:val="right"/>
            </w:pPr>
            <w:r>
              <w:t xml:space="preserve">3.9</w:t>
            </w:r>
          </w:p>
        </w:tc>
        <w:tc>
          <w:tcPr/>
          <w:p>
            <w:pPr>
              <w:pStyle w:val="Compact"/>
              <w:keepNext/>
              <w:jc w:val="right"/>
            </w:pPr>
            <w:r>
              <w:t xml:space="preserve">1.7</w:t>
            </w:r>
          </w:p>
        </w:tc>
        <w:tc>
          <w:tcPr/>
          <w:p>
            <w:pPr>
              <w:pStyle w:val="Compact"/>
              <w:keepNext/>
              <w:jc w:val="right"/>
            </w:pPr>
            <w:r>
              <w:t xml:space="preserve">11.2</w:t>
            </w:r>
          </w:p>
        </w:tc>
        <w:tc>
          <w:tcPr/>
          <w:p>
            <w:pPr>
              <w:pStyle w:val="Compact"/>
              <w:keepNext/>
              <w:jc w:val="right"/>
            </w:pPr>
            <w:r>
              <w:t xml:space="preserve">11.1</w:t>
            </w:r>
          </w:p>
        </w:tc>
        <w:tc>
          <w:tcPr/>
          <w:p>
            <w:pPr>
              <w:pStyle w:val="Compact"/>
              <w:keepNext/>
              <w:jc w:val="right"/>
            </w:pPr>
            <w:r>
              <w:t xml:space="preserve">9.1</w:t>
            </w:r>
          </w:p>
        </w:tc>
        <w:tc>
          <w:tcPr/>
          <w:p>
            <w:pPr>
              <w:pStyle w:val="Compact"/>
              <w:keepNext/>
              <w:jc w:val="right"/>
            </w:pPr>
            <w:r>
              <w:t xml:space="preserve">4.8</w:t>
            </w:r>
          </w:p>
        </w:tc>
        <w:tc>
          <w:tcPr/>
          <w:p>
            <w:pPr>
              <w:pStyle w:val="Compact"/>
              <w:keepNext/>
              <w:jc w:val="right"/>
            </w:pPr>
            <w:r>
              <w:t xml:space="preserve">8.5</w:t>
            </w:r>
          </w:p>
        </w:tc>
      </w:tr>
      <w:tr>
        <w:trPr>
          <w:cantSplit/>
        </w:trP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54"/>
    <w:p>
      <w:pPr>
        <w:pStyle w:val="BodyText"/>
        <w:spacing w:line="240" w:lineRule="auto"/>
        <w:jc w:val="center"/>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55" w:name="tab:app-cross-method-semgap"/>
    <w:p>
      <w:pPr>
        <w:pStyle w:val="TableCaption"/>
        <w:keepNext/>
      </w:pPr>
      <w:r>
        <w:t xml:space="preserve">Table 29: (continued) Semantic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continued) Semantic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Semantic gap (cosine)</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0.415</w:t>
            </w:r>
          </w:p>
        </w:tc>
        <w:tc>
          <w:tcPr/>
          <w:p>
            <w:pPr>
              <w:pStyle w:val="Compact"/>
              <w:keepNext/>
              <w:jc w:val="right"/>
            </w:pPr>
            <w:r>
              <w:t xml:space="preserve">0.413</w:t>
            </w:r>
          </w:p>
        </w:tc>
        <w:tc>
          <w:tcPr/>
          <w:p>
            <w:pPr>
              <w:pStyle w:val="Compact"/>
              <w:keepNext/>
              <w:jc w:val="right"/>
            </w:pPr>
            <w:r>
              <w:t xml:space="preserve">0.407</w:t>
            </w:r>
          </w:p>
        </w:tc>
        <w:tc>
          <w:tcPr/>
          <w:p>
            <w:pPr>
              <w:pStyle w:val="Compact"/>
              <w:keepNext/>
              <w:jc w:val="right"/>
            </w:pPr>
            <w:r>
              <w:t xml:space="preserve">0.222</w:t>
            </w:r>
          </w:p>
        </w:tc>
        <w:tc>
          <w:tcPr/>
          <w:p>
            <w:pPr>
              <w:pStyle w:val="Compact"/>
              <w:keepNext/>
              <w:jc w:val="right"/>
            </w:pPr>
            <w:r>
              <w:t xml:space="preserve">0.235</w:t>
            </w:r>
          </w:p>
        </w:tc>
        <w:tc>
          <w:tcPr/>
          <w:p>
            <w:pPr>
              <w:pStyle w:val="Compact"/>
              <w:keepNext/>
              <w:jc w:val="right"/>
            </w:pPr>
            <w:r>
              <w:t xml:space="preserve">0.032</w:t>
            </w:r>
          </w:p>
        </w:tc>
        <w:tc>
          <w:tcPr/>
          <w:p>
            <w:pPr>
              <w:pStyle w:val="Compact"/>
              <w:keepNext/>
              <w:jc w:val="right"/>
            </w:pPr>
            <w:r>
              <w:t xml:space="preserve">0.061</w:t>
            </w:r>
          </w:p>
        </w:tc>
        <w:tc>
          <w:tcPr/>
          <w:p>
            <w:pPr>
              <w:pStyle w:val="Compact"/>
              <w:keepNext/>
              <w:jc w:val="right"/>
            </w:pPr>
            <w:r>
              <w:t xml:space="preserve">0.827</w:t>
            </w:r>
          </w:p>
        </w:tc>
      </w:tr>
      <w:tr>
        <w:trPr>
          <w:cantSplit/>
        </w:trPr>
        <w:tc>
          <w:tcPr/>
          <w:p>
            <w:pPr>
              <w:pStyle w:val="Compact"/>
              <w:keepNext/>
              <w:jc w:val="left"/>
            </w:pPr>
            <w:r>
              <w:t xml:space="preserve">2</w:t>
            </w:r>
          </w:p>
        </w:tc>
        <w:tc>
          <w:tcPr/>
          <w:p>
            <w:pPr>
              <w:pStyle w:val="Compact"/>
              <w:keepNext/>
              <w:jc w:val="right"/>
            </w:pPr>
            <w:r>
              <w:t xml:space="preserve">0.299</w:t>
            </w:r>
          </w:p>
        </w:tc>
        <w:tc>
          <w:tcPr/>
          <w:p>
            <w:pPr>
              <w:pStyle w:val="Compact"/>
              <w:keepNext/>
              <w:jc w:val="right"/>
            </w:pPr>
            <w:r>
              <w:t xml:space="preserve">0.330</w:t>
            </w:r>
          </w:p>
        </w:tc>
        <w:tc>
          <w:tcPr/>
          <w:p>
            <w:pPr>
              <w:pStyle w:val="Compact"/>
              <w:keepNext/>
              <w:jc w:val="right"/>
            </w:pPr>
            <w:r>
              <w:t xml:space="preserve">0.345</w:t>
            </w:r>
          </w:p>
        </w:tc>
        <w:tc>
          <w:tcPr/>
          <w:p>
            <w:pPr>
              <w:pStyle w:val="Compact"/>
              <w:keepNext/>
              <w:jc w:val="right"/>
            </w:pPr>
            <w:r>
              <w:t xml:space="preserve">0.297</w:t>
            </w:r>
          </w:p>
        </w:tc>
        <w:tc>
          <w:tcPr/>
          <w:p>
            <w:pPr>
              <w:pStyle w:val="Compact"/>
              <w:keepNext/>
              <w:jc w:val="right"/>
            </w:pPr>
            <w:r>
              <w:t xml:space="preserve">0.306</w:t>
            </w:r>
          </w:p>
        </w:tc>
        <w:tc>
          <w:tcPr/>
          <w:p>
            <w:pPr>
              <w:pStyle w:val="Compact"/>
              <w:keepNext/>
              <w:jc w:val="right"/>
            </w:pPr>
            <w:r>
              <w:t xml:space="preserve">0.037</w:t>
            </w:r>
          </w:p>
        </w:tc>
        <w:tc>
          <w:tcPr/>
          <w:p>
            <w:pPr>
              <w:pStyle w:val="Compact"/>
              <w:keepNext/>
              <w:jc w:val="right"/>
            </w:pPr>
            <w:r>
              <w:t xml:space="preserve">0.041</w:t>
            </w:r>
          </w:p>
        </w:tc>
        <w:tc>
          <w:tcPr/>
          <w:p>
            <w:pPr>
              <w:pStyle w:val="Compact"/>
              <w:keepNext/>
              <w:jc w:val="right"/>
            </w:pPr>
            <w:r>
              <w:t xml:space="preserve">0.428</w:t>
            </w:r>
          </w:p>
        </w:tc>
      </w:tr>
      <w:tr>
        <w:trPr>
          <w:cantSplit/>
        </w:trPr>
        <w:tc>
          <w:tcPr/>
          <w:p>
            <w:pPr>
              <w:pStyle w:val="Compact"/>
              <w:keepNext/>
              <w:jc w:val="left"/>
            </w:pPr>
            <w:r>
              <w:t xml:space="preserve">3</w:t>
            </w:r>
          </w:p>
        </w:tc>
        <w:tc>
          <w:tcPr/>
          <w:p>
            <w:pPr>
              <w:pStyle w:val="Compact"/>
              <w:keepNext/>
              <w:jc w:val="right"/>
            </w:pPr>
            <w:r>
              <w:t xml:space="preserve">0.494</w:t>
            </w:r>
          </w:p>
        </w:tc>
        <w:tc>
          <w:tcPr/>
          <w:p>
            <w:pPr>
              <w:pStyle w:val="Compact"/>
              <w:keepNext/>
              <w:jc w:val="right"/>
            </w:pPr>
            <w:r>
              <w:t xml:space="preserve">0.480</w:t>
            </w:r>
          </w:p>
        </w:tc>
        <w:tc>
          <w:tcPr/>
          <w:p>
            <w:pPr>
              <w:pStyle w:val="Compact"/>
              <w:keepNext/>
              <w:jc w:val="right"/>
            </w:pPr>
            <w:r>
              <w:t xml:space="preserve">0.436</w:t>
            </w:r>
          </w:p>
        </w:tc>
        <w:tc>
          <w:tcPr/>
          <w:p>
            <w:pPr>
              <w:pStyle w:val="Compact"/>
              <w:keepNext/>
              <w:jc w:val="right"/>
            </w:pPr>
            <w:r>
              <w:t xml:space="preserve">0.495</w:t>
            </w:r>
          </w:p>
        </w:tc>
        <w:tc>
          <w:tcPr/>
          <w:p>
            <w:pPr>
              <w:pStyle w:val="Compact"/>
              <w:keepNext/>
              <w:jc w:val="right"/>
            </w:pPr>
            <w:r>
              <w:t xml:space="preserve">0.507</w:t>
            </w:r>
          </w:p>
        </w:tc>
        <w:tc>
          <w:tcPr/>
          <w:p>
            <w:pPr>
              <w:pStyle w:val="Compact"/>
              <w:keepNext/>
              <w:jc w:val="right"/>
            </w:pPr>
            <w:r>
              <w:t xml:space="preserve">0.056</w:t>
            </w:r>
          </w:p>
        </w:tc>
        <w:tc>
          <w:tcPr/>
          <w:p>
            <w:pPr>
              <w:pStyle w:val="Compact"/>
              <w:keepNext/>
              <w:jc w:val="right"/>
            </w:pPr>
            <w:r>
              <w:t xml:space="preserve">0.056</w:t>
            </w:r>
          </w:p>
        </w:tc>
        <w:tc>
          <w:tcPr/>
          <w:p>
            <w:pPr>
              <w:pStyle w:val="Compact"/>
              <w:keepNext/>
              <w:jc w:val="right"/>
            </w:pPr>
            <w:r>
              <w:t xml:space="preserve">0.663</w:t>
            </w:r>
          </w:p>
        </w:tc>
      </w:tr>
      <w:tr>
        <w:trPr>
          <w:cantSplit/>
        </w:trPr>
        <w:tc>
          <w:tcPr/>
          <w:p>
            <w:pPr>
              <w:pStyle w:val="Compact"/>
              <w:keepNext/>
              <w:jc w:val="left"/>
            </w:pPr>
            <w:r>
              <w:t xml:space="preserve">4</w:t>
            </w:r>
          </w:p>
        </w:tc>
        <w:tc>
          <w:tcPr/>
          <w:p>
            <w:pPr>
              <w:pStyle w:val="Compact"/>
              <w:keepNext/>
              <w:jc w:val="right"/>
            </w:pPr>
            <w:r>
              <w:t xml:space="preserve">0.267</w:t>
            </w:r>
          </w:p>
        </w:tc>
        <w:tc>
          <w:tcPr/>
          <w:p>
            <w:pPr>
              <w:pStyle w:val="Compact"/>
              <w:keepNext/>
              <w:jc w:val="right"/>
            </w:pPr>
            <w:r>
              <w:t xml:space="preserve">0.267</w:t>
            </w:r>
          </w:p>
        </w:tc>
        <w:tc>
          <w:tcPr/>
          <w:p>
            <w:pPr>
              <w:pStyle w:val="Compact"/>
              <w:keepNext/>
              <w:jc w:val="right"/>
            </w:pPr>
            <w:r>
              <w:t xml:space="preserve">0.265</w:t>
            </w:r>
          </w:p>
        </w:tc>
        <w:tc>
          <w:tcPr/>
          <w:p>
            <w:pPr>
              <w:pStyle w:val="Compact"/>
              <w:keepNext/>
              <w:jc w:val="right"/>
            </w:pPr>
            <w:r>
              <w:t xml:space="preserve">0.291</w:t>
            </w:r>
          </w:p>
        </w:tc>
        <w:tc>
          <w:tcPr/>
          <w:p>
            <w:pPr>
              <w:pStyle w:val="Compact"/>
              <w:keepNext/>
              <w:jc w:val="right"/>
            </w:pPr>
            <w:r>
              <w:t xml:space="preserve">0.298</w:t>
            </w:r>
          </w:p>
        </w:tc>
        <w:tc>
          <w:tcPr/>
          <w:p>
            <w:pPr>
              <w:pStyle w:val="Compact"/>
              <w:keepNext/>
              <w:jc w:val="right"/>
            </w:pPr>
            <w:r>
              <w:t xml:space="preserve">0.044</w:t>
            </w:r>
          </w:p>
        </w:tc>
        <w:tc>
          <w:tcPr/>
          <w:p>
            <w:pPr>
              <w:pStyle w:val="Compact"/>
              <w:keepNext/>
              <w:jc w:val="right"/>
            </w:pPr>
            <w:r>
              <w:t xml:space="preserve">0.043</w:t>
            </w:r>
          </w:p>
        </w:tc>
        <w:tc>
          <w:tcPr/>
          <w:p>
            <w:pPr>
              <w:pStyle w:val="Compact"/>
              <w:keepNext/>
              <w:jc w:val="right"/>
            </w:pPr>
            <w:r>
              <w:t xml:space="preserve">0.402</w:t>
            </w:r>
          </w:p>
        </w:tc>
      </w:tr>
      <w:tr>
        <w:trPr>
          <w:cantSplit/>
        </w:trPr>
        <w:tc>
          <w:tcPr/>
          <w:p>
            <w:pPr>
              <w:pStyle w:val="Compact"/>
              <w:keepNext/>
              <w:jc w:val="left"/>
            </w:pPr>
            <w:r>
              <w:t xml:space="preserve">5</w:t>
            </w:r>
          </w:p>
        </w:tc>
        <w:tc>
          <w:tcPr/>
          <w:p>
            <w:pPr>
              <w:pStyle w:val="Compact"/>
              <w:keepNext/>
              <w:jc w:val="right"/>
            </w:pPr>
            <w:r>
              <w:t xml:space="preserve">0.278</w:t>
            </w:r>
          </w:p>
        </w:tc>
        <w:tc>
          <w:tcPr/>
          <w:p>
            <w:pPr>
              <w:pStyle w:val="Compact"/>
              <w:keepNext/>
              <w:jc w:val="right"/>
            </w:pPr>
            <w:r>
              <w:t xml:space="preserve">0.380</w:t>
            </w:r>
          </w:p>
        </w:tc>
        <w:tc>
          <w:tcPr/>
          <w:p>
            <w:pPr>
              <w:pStyle w:val="Compact"/>
              <w:keepNext/>
              <w:jc w:val="right"/>
            </w:pPr>
            <w:r>
              <w:t xml:space="preserve">0.246</w:t>
            </w:r>
          </w:p>
        </w:tc>
        <w:tc>
          <w:tcPr/>
          <w:p>
            <w:pPr>
              <w:pStyle w:val="Compact"/>
              <w:keepNext/>
              <w:jc w:val="right"/>
            </w:pPr>
            <w:r>
              <w:t xml:space="preserve">0.470</w:t>
            </w:r>
          </w:p>
        </w:tc>
        <w:tc>
          <w:tcPr/>
          <w:p>
            <w:pPr>
              <w:pStyle w:val="Compact"/>
              <w:keepNext/>
              <w:jc w:val="right"/>
            </w:pPr>
            <w:r>
              <w:t xml:space="preserve">0.360</w:t>
            </w:r>
          </w:p>
        </w:tc>
        <w:tc>
          <w:tcPr/>
          <w:p>
            <w:pPr>
              <w:pStyle w:val="Compact"/>
              <w:keepNext/>
              <w:jc w:val="right"/>
            </w:pPr>
            <w:r>
              <w:t xml:space="preserve">0.041</w:t>
            </w:r>
          </w:p>
        </w:tc>
        <w:tc>
          <w:tcPr/>
          <w:p>
            <w:pPr>
              <w:pStyle w:val="Compact"/>
              <w:keepNext/>
              <w:jc w:val="right"/>
            </w:pPr>
            <w:r>
              <w:t xml:space="preserve">0.040</w:t>
            </w:r>
          </w:p>
        </w:tc>
        <w:tc>
          <w:tcPr/>
          <w:p>
            <w:pPr>
              <w:pStyle w:val="Compact"/>
              <w:keepNext/>
              <w:jc w:val="right"/>
            </w:pPr>
            <w:r>
              <w:t xml:space="preserve">0.575</w:t>
            </w:r>
          </w:p>
        </w:tc>
      </w:tr>
      <w:tr>
        <w:trPr>
          <w:cantSplit/>
        </w:trPr>
        <w:tc>
          <w:tcPr/>
          <w:p>
            <w:pPr>
              <w:pStyle w:val="Compact"/>
              <w:keepNext/>
              <w:jc w:val="left"/>
            </w:pPr>
            <w:r>
              <w:t xml:space="preserve">6</w:t>
            </w:r>
          </w:p>
        </w:tc>
        <w:tc>
          <w:tcPr/>
          <w:p>
            <w:pPr>
              <w:pStyle w:val="Compact"/>
              <w:keepNext/>
              <w:jc w:val="right"/>
            </w:pPr>
            <w:r>
              <w:t xml:space="preserve">0.292</w:t>
            </w:r>
          </w:p>
        </w:tc>
        <w:tc>
          <w:tcPr/>
          <w:p>
            <w:pPr>
              <w:pStyle w:val="Compact"/>
              <w:keepNext/>
              <w:jc w:val="right"/>
            </w:pPr>
            <w:r>
              <w:t xml:space="preserve">0.292</w:t>
            </w:r>
          </w:p>
        </w:tc>
        <w:tc>
          <w:tcPr/>
          <w:p>
            <w:pPr>
              <w:pStyle w:val="Compact"/>
              <w:keepNext/>
              <w:jc w:val="right"/>
            </w:pPr>
            <w:r>
              <w:t xml:space="preserve">0.428</w:t>
            </w:r>
          </w:p>
        </w:tc>
        <w:tc>
          <w:tcPr/>
          <w:p>
            <w:pPr>
              <w:pStyle w:val="Compact"/>
              <w:keepNext/>
              <w:jc w:val="right"/>
            </w:pPr>
            <w:r>
              <w:t xml:space="preserve">0.298</w:t>
            </w:r>
          </w:p>
        </w:tc>
        <w:tc>
          <w:tcPr/>
          <w:p>
            <w:pPr>
              <w:pStyle w:val="Compact"/>
              <w:keepNext/>
              <w:jc w:val="right"/>
            </w:pPr>
            <w:r>
              <w:t xml:space="preserve">0.294</w:t>
            </w:r>
          </w:p>
        </w:tc>
        <w:tc>
          <w:tcPr/>
          <w:p>
            <w:pPr>
              <w:pStyle w:val="Compact"/>
              <w:keepNext/>
              <w:jc w:val="right"/>
            </w:pPr>
            <w:r>
              <w:t xml:space="preserve">0.045</w:t>
            </w:r>
          </w:p>
        </w:tc>
        <w:tc>
          <w:tcPr/>
          <w:p>
            <w:pPr>
              <w:pStyle w:val="Compact"/>
              <w:keepNext/>
              <w:jc w:val="right"/>
            </w:pPr>
            <w:r>
              <w:t xml:space="preserve">0.046</w:t>
            </w:r>
          </w:p>
        </w:tc>
        <w:tc>
          <w:tcPr/>
          <w:p>
            <w:pPr>
              <w:pStyle w:val="Compact"/>
              <w:keepNext/>
              <w:jc w:val="right"/>
            </w:pPr>
            <w:r>
              <w:t xml:space="preserve">0.384</w:t>
            </w:r>
          </w:p>
        </w:tc>
      </w:tr>
      <w:tr>
        <w:trPr>
          <w:cantSplit/>
        </w:trPr>
        <w:tc>
          <w:tcPr/>
          <w:p>
            <w:pPr>
              <w:pStyle w:val="Compact"/>
              <w:keepNext/>
              <w:jc w:val="left"/>
            </w:pPr>
            <w:r>
              <w:t xml:space="preserve">7</w:t>
            </w:r>
          </w:p>
        </w:tc>
        <w:tc>
          <w:tcPr/>
          <w:p>
            <w:pPr>
              <w:pStyle w:val="Compact"/>
              <w:keepNext/>
              <w:jc w:val="right"/>
            </w:pPr>
            <w:r>
              <w:t xml:space="preserve">0.428</w:t>
            </w:r>
          </w:p>
        </w:tc>
        <w:tc>
          <w:tcPr/>
          <w:p>
            <w:pPr>
              <w:pStyle w:val="Compact"/>
              <w:keepNext/>
              <w:jc w:val="right"/>
            </w:pPr>
            <w:r>
              <w:t xml:space="preserve">0.429</w:t>
            </w:r>
          </w:p>
        </w:tc>
        <w:tc>
          <w:tcPr/>
          <w:p>
            <w:pPr>
              <w:pStyle w:val="Compact"/>
              <w:keepNext/>
              <w:jc w:val="right"/>
            </w:pPr>
            <w:r>
              <w:t xml:space="preserve">0.525</w:t>
            </w:r>
          </w:p>
        </w:tc>
        <w:tc>
          <w:tcPr/>
          <w:p>
            <w:pPr>
              <w:pStyle w:val="Compact"/>
              <w:keepNext/>
              <w:jc w:val="right"/>
            </w:pPr>
            <w:r>
              <w:t xml:space="preserve">0.430</w:t>
            </w:r>
          </w:p>
        </w:tc>
        <w:tc>
          <w:tcPr/>
          <w:p>
            <w:pPr>
              <w:pStyle w:val="Compact"/>
              <w:keepNext/>
              <w:jc w:val="right"/>
            </w:pPr>
            <w:r>
              <w:t xml:space="preserve">0.414</w:t>
            </w:r>
          </w:p>
        </w:tc>
        <w:tc>
          <w:tcPr/>
          <w:p>
            <w:pPr>
              <w:pStyle w:val="Compact"/>
              <w:keepNext/>
              <w:jc w:val="right"/>
            </w:pPr>
            <w:r>
              <w:t xml:space="preserve">0.052</w:t>
            </w:r>
          </w:p>
        </w:tc>
        <w:tc>
          <w:tcPr/>
          <w:p>
            <w:pPr>
              <w:pStyle w:val="Compact"/>
              <w:keepNext/>
              <w:jc w:val="right"/>
            </w:pPr>
            <w:r>
              <w:t xml:space="preserve">0.053</w:t>
            </w:r>
          </w:p>
        </w:tc>
        <w:tc>
          <w:tcPr/>
          <w:p>
            <w:pPr>
              <w:pStyle w:val="Compact"/>
              <w:keepNext/>
              <w:jc w:val="right"/>
            </w:pPr>
            <w:r>
              <w:t xml:space="preserve">0.514</w:t>
            </w:r>
          </w:p>
        </w:tc>
      </w:tr>
      <w:tr>
        <w:trPr>
          <w:cantSplit/>
        </w:trPr>
        <w:tc>
          <w:tcPr/>
          <w:p>
            <w:pPr>
              <w:pStyle w:val="Compact"/>
              <w:keepNext/>
              <w:jc w:val="left"/>
            </w:pPr>
            <w:r>
              <w:t xml:space="preserve">8</w:t>
            </w:r>
          </w:p>
        </w:tc>
        <w:tc>
          <w:tcPr/>
          <w:p>
            <w:pPr>
              <w:pStyle w:val="Compact"/>
              <w:keepNext/>
              <w:jc w:val="right"/>
            </w:pPr>
            <w:r>
              <w:t xml:space="preserve">0.387</w:t>
            </w:r>
          </w:p>
        </w:tc>
        <w:tc>
          <w:tcPr/>
          <w:p>
            <w:pPr>
              <w:pStyle w:val="Compact"/>
              <w:keepNext/>
              <w:jc w:val="right"/>
            </w:pPr>
            <w:r>
              <w:t xml:space="preserve">0.507</w:t>
            </w:r>
          </w:p>
        </w:tc>
        <w:tc>
          <w:tcPr/>
          <w:p>
            <w:pPr>
              <w:pStyle w:val="Compact"/>
              <w:keepNext/>
              <w:jc w:val="right"/>
            </w:pPr>
            <w:r>
              <w:t xml:space="preserve">0.278</w:t>
            </w:r>
          </w:p>
        </w:tc>
        <w:tc>
          <w:tcPr/>
          <w:p>
            <w:pPr>
              <w:pStyle w:val="Compact"/>
              <w:keepNext/>
              <w:jc w:val="right"/>
            </w:pPr>
            <w:r>
              <w:t xml:space="preserve">0.336</w:t>
            </w:r>
          </w:p>
        </w:tc>
        <w:tc>
          <w:tcPr/>
          <w:p>
            <w:pPr>
              <w:pStyle w:val="Compact"/>
              <w:keepNext/>
              <w:jc w:val="right"/>
            </w:pPr>
            <w:r>
              <w:t xml:space="preserve">0.317</w:t>
            </w:r>
          </w:p>
        </w:tc>
        <w:tc>
          <w:tcPr/>
          <w:p>
            <w:pPr>
              <w:pStyle w:val="Compact"/>
              <w:keepNext/>
              <w:jc w:val="right"/>
            </w:pPr>
            <w:r>
              <w:t xml:space="preserve">0.033</w:t>
            </w:r>
          </w:p>
        </w:tc>
        <w:tc>
          <w:tcPr/>
          <w:p>
            <w:pPr>
              <w:pStyle w:val="Compact"/>
              <w:keepNext/>
              <w:jc w:val="right"/>
            </w:pPr>
            <w:r>
              <w:t xml:space="preserve">0.045</w:t>
            </w:r>
          </w:p>
        </w:tc>
        <w:tc>
          <w:tcPr/>
          <w:p>
            <w:pPr>
              <w:pStyle w:val="Compact"/>
              <w:keepNext/>
              <w:jc w:val="right"/>
            </w:pPr>
            <w:r>
              <w:t xml:space="preserve">0.625</w:t>
            </w:r>
          </w:p>
        </w:tc>
      </w:tr>
      <w:tr>
        <w:trPr>
          <w:cantSplit/>
        </w:trPr>
        <w:tc>
          <w:tcPr/>
          <w:p>
            <w:pPr>
              <w:pStyle w:val="Compact"/>
              <w:keepNext/>
              <w:jc w:val="left"/>
            </w:pPr>
            <w:r>
              <w:t xml:space="preserve">9</w:t>
            </w:r>
          </w:p>
        </w:tc>
        <w:tc>
          <w:tcPr/>
          <w:p>
            <w:pPr>
              <w:pStyle w:val="Compact"/>
              <w:keepNext/>
              <w:jc w:val="right"/>
            </w:pPr>
            <w:r>
              <w:t xml:space="preserve">0.314</w:t>
            </w:r>
          </w:p>
        </w:tc>
        <w:tc>
          <w:tcPr/>
          <w:p>
            <w:pPr>
              <w:pStyle w:val="Compact"/>
              <w:keepNext/>
              <w:jc w:val="right"/>
            </w:pPr>
            <w:r>
              <w:t xml:space="preserve">0.327</w:t>
            </w:r>
          </w:p>
        </w:tc>
        <w:tc>
          <w:tcPr/>
          <w:p>
            <w:pPr>
              <w:pStyle w:val="Compact"/>
              <w:keepNext/>
              <w:jc w:val="right"/>
            </w:pPr>
            <w:r>
              <w:t xml:space="preserve">0.243</w:t>
            </w:r>
          </w:p>
        </w:tc>
        <w:tc>
          <w:tcPr/>
          <w:p>
            <w:pPr>
              <w:pStyle w:val="Compact"/>
              <w:keepNext/>
              <w:jc w:val="right"/>
            </w:pPr>
            <w:r>
              <w:t xml:space="preserve">0.350</w:t>
            </w:r>
          </w:p>
        </w:tc>
        <w:tc>
          <w:tcPr/>
          <w:p>
            <w:pPr>
              <w:pStyle w:val="Compact"/>
              <w:keepNext/>
              <w:jc w:val="right"/>
            </w:pPr>
            <w:r>
              <w:t xml:space="preserve">0.384</w:t>
            </w:r>
          </w:p>
        </w:tc>
        <w:tc>
          <w:tcPr/>
          <w:p>
            <w:pPr>
              <w:pStyle w:val="Compact"/>
              <w:keepNext/>
              <w:jc w:val="right"/>
            </w:pPr>
            <w:r>
              <w:t xml:space="preserve">0.045</w:t>
            </w:r>
          </w:p>
        </w:tc>
        <w:tc>
          <w:tcPr/>
          <w:p>
            <w:pPr>
              <w:pStyle w:val="Compact"/>
              <w:keepNext/>
              <w:jc w:val="right"/>
            </w:pPr>
            <w:r>
              <w:t xml:space="preserve">0.041</w:t>
            </w:r>
          </w:p>
        </w:tc>
        <w:tc>
          <w:tcPr/>
          <w:p>
            <w:pPr>
              <w:pStyle w:val="Compact"/>
              <w:keepNext/>
              <w:jc w:val="right"/>
            </w:pPr>
            <w:r>
              <w:t xml:space="preserve">0.421</w:t>
            </w:r>
          </w:p>
        </w:tc>
      </w:tr>
      <w:tr>
        <w:trPr>
          <w:cantSplit/>
        </w:trPr>
        <w:tc>
          <w:tcPr/>
          <w:p>
            <w:pPr>
              <w:pStyle w:val="Compact"/>
              <w:keepNext/>
              <w:jc w:val="left"/>
            </w:pPr>
            <w:r>
              <w:t xml:space="preserve">10</w:t>
            </w:r>
          </w:p>
        </w:tc>
        <w:tc>
          <w:tcPr/>
          <w:p>
            <w:pPr>
              <w:pStyle w:val="Compact"/>
              <w:keepNext/>
              <w:jc w:val="right"/>
            </w:pPr>
            <w:r>
              <w:t xml:space="preserve">0.271</w:t>
            </w:r>
          </w:p>
        </w:tc>
        <w:tc>
          <w:tcPr/>
          <w:p>
            <w:pPr>
              <w:pStyle w:val="Compact"/>
              <w:keepNext/>
              <w:jc w:val="right"/>
            </w:pPr>
            <w:r>
              <w:t xml:space="preserve">0.317</w:t>
            </w:r>
          </w:p>
        </w:tc>
        <w:tc>
          <w:tcPr/>
          <w:p>
            <w:pPr>
              <w:pStyle w:val="Compact"/>
              <w:keepNext/>
              <w:jc w:val="right"/>
            </w:pPr>
            <w:r>
              <w:t xml:space="preserve">0.305</w:t>
            </w:r>
          </w:p>
        </w:tc>
        <w:tc>
          <w:tcPr/>
          <w:p>
            <w:pPr>
              <w:pStyle w:val="Compact"/>
              <w:keepNext/>
              <w:jc w:val="right"/>
            </w:pPr>
            <w:r>
              <w:t xml:space="preserve">0.485</w:t>
            </w:r>
          </w:p>
        </w:tc>
        <w:tc>
          <w:tcPr/>
          <w:p>
            <w:pPr>
              <w:pStyle w:val="Compact"/>
              <w:keepNext/>
              <w:jc w:val="right"/>
            </w:pPr>
            <w:r>
              <w:t xml:space="preserve">0.434</w:t>
            </w:r>
          </w:p>
        </w:tc>
        <w:tc>
          <w:tcPr/>
          <w:p>
            <w:pPr>
              <w:pStyle w:val="Compact"/>
              <w:keepNext/>
              <w:jc w:val="right"/>
            </w:pPr>
            <w:r>
              <w:t xml:space="preserve">0.047</w:t>
            </w:r>
          </w:p>
        </w:tc>
        <w:tc>
          <w:tcPr/>
          <w:p>
            <w:pPr>
              <w:pStyle w:val="Compact"/>
              <w:keepNext/>
              <w:jc w:val="right"/>
            </w:pPr>
            <w:r>
              <w:t xml:space="preserve">0.049</w:t>
            </w:r>
          </w:p>
        </w:tc>
        <w:tc>
          <w:tcPr/>
          <w:p>
            <w:pPr>
              <w:pStyle w:val="Compact"/>
              <w:keepNext/>
              <w:jc w:val="right"/>
            </w:pPr>
            <w:r>
              <w:t xml:space="preserve">0.458</w:t>
            </w:r>
          </w:p>
        </w:tc>
      </w:tr>
      <w:tr>
        <w:trPr>
          <w:cantSplit/>
        </w:trPr>
        <w:tc>
          <w:tcPr/>
          <w:p>
            <w:pPr>
              <w:pStyle w:val="Compact"/>
              <w:keepNext/>
              <w:jc w:val="left"/>
            </w:pPr>
            <w:r>
              <w:t xml:space="preserve">11</w:t>
            </w:r>
          </w:p>
        </w:tc>
        <w:tc>
          <w:tcPr/>
          <w:p>
            <w:pPr>
              <w:pStyle w:val="Compact"/>
              <w:keepNext/>
              <w:jc w:val="right"/>
            </w:pPr>
            <w:r>
              <w:t xml:space="preserve">0.449</w:t>
            </w:r>
          </w:p>
        </w:tc>
        <w:tc>
          <w:tcPr/>
          <w:p>
            <w:pPr>
              <w:pStyle w:val="Compact"/>
              <w:keepNext/>
              <w:jc w:val="right"/>
            </w:pPr>
            <w:r>
              <w:t xml:space="preserve">0.510</w:t>
            </w:r>
          </w:p>
        </w:tc>
        <w:tc>
          <w:tcPr/>
          <w:p>
            <w:pPr>
              <w:pStyle w:val="Compact"/>
              <w:keepNext/>
              <w:jc w:val="right"/>
            </w:pPr>
            <w:r>
              <w:t xml:space="preserve">0.477</w:t>
            </w:r>
          </w:p>
        </w:tc>
        <w:tc>
          <w:tcPr/>
          <w:p>
            <w:pPr>
              <w:pStyle w:val="Compact"/>
              <w:keepNext/>
              <w:jc w:val="right"/>
            </w:pPr>
            <w:r>
              <w:t xml:space="preserve">0.397</w:t>
            </w:r>
          </w:p>
        </w:tc>
        <w:tc>
          <w:tcPr/>
          <w:p>
            <w:pPr>
              <w:pStyle w:val="Compact"/>
              <w:keepNext/>
              <w:jc w:val="right"/>
            </w:pPr>
            <w:r>
              <w:t xml:space="preserve">0.371</w:t>
            </w:r>
          </w:p>
        </w:tc>
        <w:tc>
          <w:tcPr/>
          <w:p>
            <w:pPr>
              <w:pStyle w:val="Compact"/>
              <w:keepNext/>
              <w:jc w:val="right"/>
            </w:pPr>
            <w:r>
              <w:t xml:space="preserve">0.052</w:t>
            </w:r>
          </w:p>
        </w:tc>
        <w:tc>
          <w:tcPr/>
          <w:p>
            <w:pPr>
              <w:pStyle w:val="Compact"/>
              <w:keepNext/>
              <w:jc w:val="right"/>
            </w:pPr>
            <w:r>
              <w:t xml:space="preserve">0.057</w:t>
            </w:r>
          </w:p>
        </w:tc>
        <w:tc>
          <w:tcPr/>
          <w:p>
            <w:pPr>
              <w:pStyle w:val="Compact"/>
              <w:keepNext/>
              <w:jc w:val="right"/>
            </w:pPr>
            <w:r>
              <w:t xml:space="preserve">0.693</w:t>
            </w:r>
          </w:p>
        </w:tc>
      </w:tr>
      <w:tr>
        <w:trPr>
          <w:cantSplit/>
        </w:trPr>
        <w:tc>
          <w:tcPr/>
          <w:p>
            <w:pPr>
              <w:pStyle w:val="Compact"/>
              <w:keepNext/>
              <w:jc w:val="left"/>
            </w:pPr>
            <w:r>
              <w:t xml:space="preserve">12</w:t>
            </w:r>
          </w:p>
        </w:tc>
        <w:tc>
          <w:tcPr/>
          <w:p>
            <w:pPr>
              <w:pStyle w:val="Compact"/>
              <w:keepNext/>
              <w:jc w:val="right"/>
            </w:pPr>
            <w:r>
              <w:t xml:space="preserve">0.296</w:t>
            </w:r>
          </w:p>
        </w:tc>
        <w:tc>
          <w:tcPr/>
          <w:p>
            <w:pPr>
              <w:pStyle w:val="Compact"/>
              <w:keepNext/>
              <w:jc w:val="right"/>
            </w:pPr>
            <w:r>
              <w:t xml:space="preserve">0.438</w:t>
            </w:r>
          </w:p>
        </w:tc>
        <w:tc>
          <w:tcPr/>
          <w:p>
            <w:pPr>
              <w:pStyle w:val="Compact"/>
              <w:keepNext/>
              <w:jc w:val="right"/>
            </w:pPr>
            <w:r>
              <w:t xml:space="preserve">0.369</w:t>
            </w:r>
          </w:p>
        </w:tc>
        <w:tc>
          <w:tcPr/>
          <w:p>
            <w:pPr>
              <w:pStyle w:val="Compact"/>
              <w:keepNext/>
              <w:jc w:val="right"/>
            </w:pPr>
            <w:r>
              <w:t xml:space="preserve">0.391</w:t>
            </w:r>
          </w:p>
        </w:tc>
        <w:tc>
          <w:tcPr/>
          <w:p>
            <w:pPr>
              <w:pStyle w:val="Compact"/>
              <w:keepNext/>
              <w:jc w:val="right"/>
            </w:pPr>
            <w:r>
              <w:t xml:space="preserve">0.411</w:t>
            </w:r>
          </w:p>
        </w:tc>
        <w:tc>
          <w:tcPr/>
          <w:p>
            <w:pPr>
              <w:pStyle w:val="Compact"/>
              <w:keepNext/>
              <w:jc w:val="right"/>
            </w:pPr>
            <w:r>
              <w:t xml:space="preserve">0.039</w:t>
            </w:r>
          </w:p>
        </w:tc>
        <w:tc>
          <w:tcPr/>
          <w:p>
            <w:pPr>
              <w:pStyle w:val="Compact"/>
              <w:keepNext/>
              <w:jc w:val="right"/>
            </w:pPr>
            <w:r>
              <w:t xml:space="preserve">0.052</w:t>
            </w:r>
          </w:p>
        </w:tc>
        <w:tc>
          <w:tcPr/>
          <w:p>
            <w:pPr>
              <w:pStyle w:val="Compact"/>
              <w:keepNext/>
              <w:jc w:val="right"/>
            </w:pPr>
            <w:r>
              <w:t xml:space="preserve">0.400</w:t>
            </w:r>
          </w:p>
        </w:tc>
      </w:tr>
      <w:tr>
        <w:trPr>
          <w:cantSplit/>
        </w:trPr>
        <w:tc>
          <w:tcPr/>
          <w:p>
            <w:pPr>
              <w:pStyle w:val="Compact"/>
              <w:keepNext/>
              <w:jc w:val="left"/>
            </w:pPr>
            <w:r>
              <w:t xml:space="preserve">13</w:t>
            </w:r>
          </w:p>
        </w:tc>
        <w:tc>
          <w:tcPr/>
          <w:p>
            <w:pPr>
              <w:pStyle w:val="Compact"/>
              <w:keepNext/>
              <w:jc w:val="right"/>
            </w:pPr>
            <w:r>
              <w:t xml:space="preserve">0.480</w:t>
            </w:r>
          </w:p>
        </w:tc>
        <w:tc>
          <w:tcPr/>
          <w:p>
            <w:pPr>
              <w:pStyle w:val="Compact"/>
              <w:keepNext/>
              <w:jc w:val="right"/>
            </w:pPr>
            <w:r>
              <w:t xml:space="preserve">0.525</w:t>
            </w:r>
          </w:p>
        </w:tc>
        <w:tc>
          <w:tcPr/>
          <w:p>
            <w:pPr>
              <w:pStyle w:val="Compact"/>
              <w:keepNext/>
              <w:jc w:val="right"/>
            </w:pPr>
            <w:r>
              <w:t xml:space="preserve">0.423</w:t>
            </w:r>
          </w:p>
        </w:tc>
        <w:tc>
          <w:tcPr/>
          <w:p>
            <w:pPr>
              <w:pStyle w:val="Compact"/>
              <w:keepNext/>
              <w:jc w:val="right"/>
            </w:pPr>
            <w:r>
              <w:t xml:space="preserve">0.541</w:t>
            </w:r>
          </w:p>
        </w:tc>
        <w:tc>
          <w:tcPr/>
          <w:p>
            <w:pPr>
              <w:pStyle w:val="Compact"/>
              <w:keepNext/>
              <w:jc w:val="right"/>
            </w:pPr>
            <w:r>
              <w:t xml:space="preserve">0.526</w:t>
            </w:r>
          </w:p>
        </w:tc>
        <w:tc>
          <w:tcPr/>
          <w:p>
            <w:pPr>
              <w:pStyle w:val="Compact"/>
              <w:keepNext/>
              <w:jc w:val="right"/>
            </w:pPr>
            <w:r>
              <w:t xml:space="preserve">0.053</w:t>
            </w:r>
          </w:p>
        </w:tc>
        <w:tc>
          <w:tcPr/>
          <w:p>
            <w:pPr>
              <w:pStyle w:val="Compact"/>
              <w:keepNext/>
              <w:jc w:val="right"/>
            </w:pPr>
            <w:r>
              <w:t xml:space="preserve">0.051</w:t>
            </w:r>
          </w:p>
        </w:tc>
        <w:tc>
          <w:tcPr/>
          <w:p>
            <w:pPr>
              <w:pStyle w:val="Compact"/>
              <w:keepNext/>
              <w:jc w:val="right"/>
            </w:pPr>
            <w:r>
              <w:t xml:space="preserve">0.598</w:t>
            </w:r>
          </w:p>
        </w:tc>
      </w:tr>
      <w:tr>
        <w:trPr>
          <w:cantSplit/>
        </w:trPr>
        <w:tc>
          <w:tcPr/>
          <w:p>
            <w:pPr>
              <w:pStyle w:val="Compact"/>
              <w:keepNext/>
              <w:jc w:val="left"/>
            </w:pPr>
            <w:r>
              <w:t xml:space="preserve">14</w:t>
            </w:r>
          </w:p>
        </w:tc>
        <w:tc>
          <w:tcPr/>
          <w:p>
            <w:pPr>
              <w:pStyle w:val="Compact"/>
              <w:keepNext/>
              <w:jc w:val="right"/>
            </w:pPr>
            <w:r>
              <w:t xml:space="preserve">0.358</w:t>
            </w:r>
          </w:p>
        </w:tc>
        <w:tc>
          <w:tcPr/>
          <w:p>
            <w:pPr>
              <w:pStyle w:val="Compact"/>
              <w:keepNext/>
              <w:jc w:val="right"/>
            </w:pPr>
            <w:r>
              <w:t xml:space="preserve">0.431</w:t>
            </w:r>
          </w:p>
        </w:tc>
        <w:tc>
          <w:tcPr/>
          <w:p>
            <w:pPr>
              <w:pStyle w:val="Compact"/>
              <w:keepNext/>
              <w:jc w:val="right"/>
            </w:pPr>
            <w:r>
              <w:t xml:space="preserve">0.452</w:t>
            </w:r>
          </w:p>
        </w:tc>
        <w:tc>
          <w:tcPr/>
          <w:p>
            <w:pPr>
              <w:pStyle w:val="Compact"/>
              <w:keepNext/>
              <w:jc w:val="right"/>
            </w:pPr>
            <w:r>
              <w:t xml:space="preserve">0.330</w:t>
            </w:r>
          </w:p>
        </w:tc>
        <w:tc>
          <w:tcPr/>
          <w:p>
            <w:pPr>
              <w:pStyle w:val="Compact"/>
              <w:keepNext/>
              <w:jc w:val="right"/>
            </w:pPr>
            <w:r>
              <w:t xml:space="preserve">0.334</w:t>
            </w:r>
          </w:p>
        </w:tc>
        <w:tc>
          <w:tcPr/>
          <w:p>
            <w:pPr>
              <w:pStyle w:val="Compact"/>
              <w:keepNext/>
              <w:jc w:val="right"/>
            </w:pPr>
            <w:r>
              <w:t xml:space="preserve">0.044</w:t>
            </w:r>
          </w:p>
        </w:tc>
        <w:tc>
          <w:tcPr/>
          <w:p>
            <w:pPr>
              <w:pStyle w:val="Compact"/>
              <w:keepNext/>
              <w:jc w:val="right"/>
            </w:pPr>
            <w:r>
              <w:t xml:space="preserve">0.046</w:t>
            </w:r>
          </w:p>
        </w:tc>
        <w:tc>
          <w:tcPr/>
          <w:p>
            <w:pPr>
              <w:pStyle w:val="Compact"/>
              <w:keepNext/>
              <w:jc w:val="right"/>
            </w:pPr>
            <w:r>
              <w:t xml:space="preserve">0.504</w:t>
            </w:r>
          </w:p>
        </w:tc>
      </w:tr>
      <w:tr>
        <w:trPr>
          <w:cantSplit/>
        </w:trPr>
        <w:tc>
          <w:tcPr/>
          <w:p>
            <w:pPr>
              <w:pStyle w:val="Compact"/>
              <w:keepNext/>
              <w:jc w:val="left"/>
            </w:pPr>
            <w:r>
              <w:t xml:space="preserve">15</w:t>
            </w:r>
          </w:p>
        </w:tc>
        <w:tc>
          <w:tcPr/>
          <w:p>
            <w:pPr>
              <w:pStyle w:val="Compact"/>
              <w:keepNext/>
              <w:jc w:val="right"/>
            </w:pPr>
            <w:r>
              <w:t xml:space="preserve">0.239</w:t>
            </w:r>
          </w:p>
        </w:tc>
        <w:tc>
          <w:tcPr/>
          <w:p>
            <w:pPr>
              <w:pStyle w:val="Compact"/>
              <w:keepNext/>
              <w:jc w:val="right"/>
            </w:pPr>
            <w:r>
              <w:t xml:space="preserve">0.231</w:t>
            </w:r>
          </w:p>
        </w:tc>
        <w:tc>
          <w:tcPr/>
          <w:p>
            <w:pPr>
              <w:pStyle w:val="Compact"/>
              <w:keepNext/>
              <w:jc w:val="right"/>
            </w:pPr>
            <w:r>
              <w:t xml:space="preserve">0.325</w:t>
            </w:r>
          </w:p>
        </w:tc>
        <w:tc>
          <w:tcPr/>
          <w:p>
            <w:pPr>
              <w:pStyle w:val="Compact"/>
              <w:keepNext/>
              <w:jc w:val="right"/>
            </w:pPr>
            <w:r>
              <w:t xml:space="preserve">0.345</w:t>
            </w:r>
          </w:p>
        </w:tc>
        <w:tc>
          <w:tcPr/>
          <w:p>
            <w:pPr>
              <w:pStyle w:val="Compact"/>
              <w:keepNext/>
              <w:jc w:val="right"/>
            </w:pPr>
            <w:r>
              <w:t xml:space="preserve">0.307</w:t>
            </w:r>
          </w:p>
        </w:tc>
        <w:tc>
          <w:tcPr/>
          <w:p>
            <w:pPr>
              <w:pStyle w:val="Compact"/>
              <w:keepNext/>
              <w:jc w:val="right"/>
            </w:pPr>
            <w:r>
              <w:t xml:space="preserve">0.044</w:t>
            </w:r>
          </w:p>
        </w:tc>
        <w:tc>
          <w:tcPr/>
          <w:p>
            <w:pPr>
              <w:pStyle w:val="Compact"/>
              <w:keepNext/>
              <w:jc w:val="right"/>
            </w:pPr>
            <w:r>
              <w:t xml:space="preserve">0.045</w:t>
            </w:r>
          </w:p>
        </w:tc>
        <w:tc>
          <w:tcPr/>
          <w:p>
            <w:pPr>
              <w:pStyle w:val="Compact"/>
              <w:keepNext/>
              <w:jc w:val="right"/>
            </w:pPr>
            <w:r>
              <w:t xml:space="preserve">0.346</w:t>
            </w:r>
          </w:p>
        </w:tc>
      </w:tr>
      <w:tr>
        <w:trPr>
          <w:cantSplit/>
        </w:trPr>
        <w:tc>
          <w:tcPr/>
          <w:p>
            <w:pPr>
              <w:pStyle w:val="Compact"/>
              <w:keepNext/>
              <w:jc w:val="left"/>
            </w:pPr>
            <w:r>
              <w:t xml:space="preserve">16</w:t>
            </w:r>
          </w:p>
        </w:tc>
        <w:tc>
          <w:tcPr/>
          <w:p>
            <w:pPr>
              <w:pStyle w:val="Compact"/>
              <w:keepNext/>
              <w:jc w:val="right"/>
            </w:pPr>
            <w:r>
              <w:t xml:space="preserve">0.329</w:t>
            </w:r>
          </w:p>
        </w:tc>
        <w:tc>
          <w:tcPr/>
          <w:p>
            <w:pPr>
              <w:pStyle w:val="Compact"/>
              <w:keepNext/>
              <w:jc w:val="right"/>
            </w:pPr>
            <w:r>
              <w:t xml:space="preserve">0.332</w:t>
            </w:r>
          </w:p>
        </w:tc>
        <w:tc>
          <w:tcPr/>
          <w:p>
            <w:pPr>
              <w:pStyle w:val="Compact"/>
              <w:keepNext/>
              <w:jc w:val="right"/>
            </w:pPr>
            <w:r>
              <w:t xml:space="preserve">0.294</w:t>
            </w:r>
          </w:p>
        </w:tc>
        <w:tc>
          <w:tcPr/>
          <w:p>
            <w:pPr>
              <w:pStyle w:val="Compact"/>
              <w:keepNext/>
              <w:jc w:val="right"/>
            </w:pPr>
            <w:r>
              <w:t xml:space="preserve">0.322</w:t>
            </w:r>
          </w:p>
        </w:tc>
        <w:tc>
          <w:tcPr/>
          <w:p>
            <w:pPr>
              <w:pStyle w:val="Compact"/>
              <w:keepNext/>
              <w:jc w:val="right"/>
            </w:pPr>
            <w:r>
              <w:t xml:space="preserve">0.322</w:t>
            </w:r>
          </w:p>
        </w:tc>
        <w:tc>
          <w:tcPr/>
          <w:p>
            <w:pPr>
              <w:pStyle w:val="Compact"/>
              <w:keepNext/>
              <w:jc w:val="right"/>
            </w:pPr>
            <w:r>
              <w:t xml:space="preserve">0.040</w:t>
            </w:r>
          </w:p>
        </w:tc>
        <w:tc>
          <w:tcPr/>
          <w:p>
            <w:pPr>
              <w:pStyle w:val="Compact"/>
              <w:keepNext/>
              <w:jc w:val="right"/>
            </w:pPr>
            <w:r>
              <w:t xml:space="preserve">0.037</w:t>
            </w:r>
          </w:p>
        </w:tc>
        <w:tc>
          <w:tcPr/>
          <w:p>
            <w:pPr>
              <w:pStyle w:val="Compact"/>
              <w:keepNext/>
              <w:jc w:val="right"/>
            </w:pPr>
            <w:r>
              <w:t xml:space="preserve">0.541</w:t>
            </w:r>
          </w:p>
        </w:tc>
      </w:tr>
      <w:tr>
        <w:trPr>
          <w:cantSplit/>
        </w:trP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55"/>
    <w:p>
      <w:pPr>
        <w:pStyle w:val="BodyText"/>
        <w:spacing w:line="240" w:lineRule="auto"/>
        <w:jc w:val="center"/>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56"/>
    <w:bookmarkStart w:id="258"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57" w:name="tab:app-assignment-method-comparison"/>
    <w:p>
      <w:pPr>
        <w:pStyle w:val="TableCaption"/>
        <w:keepNext/>
      </w:pPr>
      <w:r>
        <w:t xml:space="preserve">Table 30: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57"/>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58"/>
    <w:bookmarkStart w:id="260"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259" w:name="tab:raw-value-correlation"/>
    <w:p>
      <w:pPr>
        <w:pStyle w:val="TableCaption"/>
        <w:keepNext/>
      </w:pPr>
      <w:r>
        <w:t xml:space="preserve">Table 31: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1: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59"/>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60"/>
    <w:bookmarkStart w:id="263"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61" w:name="tab:policy-source-family"/>
    <w:p>
      <w:pPr>
        <w:pStyle w:val="TableCaption"/>
        <w:keepNext/>
      </w:pPr>
      <w:r>
        <w:t xml:space="preserve">Table 32: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2: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61"/>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62" w:name="tab:policy-source-family-h25"/>
    <w:p>
      <w:pPr>
        <w:pStyle w:val="TableCaption"/>
        <w:keepNext/>
      </w:pPr>
      <w:r>
        <w:t xml:space="preserve">Table 33: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3: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62"/>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63"/>
    <w:bookmarkEnd w:id="264"/>
    <w:bookmarkStart w:id="266"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65" w:name="tab:k1-specification-grid"/>
    <w:p>
      <w:pPr>
        <w:pStyle w:val="TableCaption"/>
        <w:keepNext/>
      </w:pPr>
      <w:r>
        <w:t xml:space="preserve">Table 34: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4: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265"/>
    <w:bookmarkEnd w:id="266"/>
    <w:bookmarkStart w:id="268"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67" w:name="tab:ai-declaration"/>
    <w:p>
      <w:pPr>
        <w:pStyle w:val="TableCaption"/>
        <w:keepNext/>
      </w:pPr>
      <w:r>
        <w:t xml:space="preserve">Table 35: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5: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67"/>
    <w:bookmarkEnd w:id="268"/>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208" Target="media/rId208.png" /><Relationship Type="http://schemas.openxmlformats.org/officeDocument/2006/relationships/image" Id="rId66" Target="media/rId66.png" /><Relationship Type="http://schemas.openxmlformats.org/officeDocument/2006/relationships/hyperlink" Id="rId83" Target="https://arxiv.org/abs/1610.01644" TargetMode="External" /><Relationship Type="http://schemas.openxmlformats.org/officeDocument/2006/relationships/hyperlink" Id="rId110" Target="https://arxiv.org/abs/1805.01070" TargetMode="External" /><Relationship Type="http://schemas.openxmlformats.org/officeDocument/2006/relationships/hyperlink" Id="rId142" Target="https://doi.org/10.1002/csr.2202" TargetMode="External" /><Relationship Type="http://schemas.openxmlformats.org/officeDocument/2006/relationships/hyperlink" Id="rId154" Target="https://doi.org/10.1002/sd.1582" TargetMode="External" /><Relationship Type="http://schemas.openxmlformats.org/officeDocument/2006/relationships/hyperlink" Id="rId186" Target="https://doi.org/10.1002/sd.2706" TargetMode="External" /><Relationship Type="http://schemas.openxmlformats.org/officeDocument/2006/relationships/hyperlink" Id="rId136" Target="https://doi.org/10.1007/978-0-387-84858-7" TargetMode="External" /><Relationship Type="http://schemas.openxmlformats.org/officeDocument/2006/relationships/hyperlink" Id="rId188" Target="https://doi.org/10.1007/s00146-025-02181-5" TargetMode="External" /><Relationship Type="http://schemas.openxmlformats.org/officeDocument/2006/relationships/hyperlink" Id="rId102" Target="https://doi.org/10.1007/s11192-016-2115-y" TargetMode="External" /><Relationship Type="http://schemas.openxmlformats.org/officeDocument/2006/relationships/hyperlink" Id="rId138" Target="https://doi.org/10.1007/s43681-023-00259-8" TargetMode="External" /><Relationship Type="http://schemas.openxmlformats.org/officeDocument/2006/relationships/hyperlink" Id="rId200" Target="https://doi.org/10.1016/j.array.2025.100419" TargetMode="External" /><Relationship Type="http://schemas.openxmlformats.org/officeDocument/2006/relationships/hyperlink" Id="rId158" Target="https://doi.org/10.1016/j.ecoinf.2026.103669" TargetMode="External" /><Relationship Type="http://schemas.openxmlformats.org/officeDocument/2006/relationships/hyperlink" Id="rId98" Target="https://doi.org/10.1017/CBO9780511621024" TargetMode="External" /><Relationship Type="http://schemas.openxmlformats.org/officeDocument/2006/relationships/hyperlink" Id="rId156" Target="https://doi.org/10.1017/CBO9780511809071" TargetMode="External" /><Relationship Type="http://schemas.openxmlformats.org/officeDocument/2006/relationships/hyperlink" Id="rId100" Target="https://doi.org/10.1017/CBO9780511814358" TargetMode="External" /><Relationship Type="http://schemas.openxmlformats.org/officeDocument/2006/relationships/hyperlink" Id="rId152" Target="https://doi.org/10.1017/CBO9781139171434.009" TargetMode="External" /><Relationship Type="http://schemas.openxmlformats.org/officeDocument/2006/relationships/hyperlink" Id="rId176" Target="https://doi.org/10.1017/S0003055422001228" TargetMode="External" /><Relationship Type="http://schemas.openxmlformats.org/officeDocument/2006/relationships/hyperlink" Id="rId132" Target="https://doi.org/10.1017/S0020818300001442" TargetMode="External" /><Relationship Type="http://schemas.openxmlformats.org/officeDocument/2006/relationships/hyperlink" Id="rId162" Target="https://doi.org/10.1038/534320a" TargetMode="External" /><Relationship Type="http://schemas.openxmlformats.org/officeDocument/2006/relationships/hyperlink" Id="rId196" Target="https://doi.org/10.1038/s41467-019-14108-y" TargetMode="External" /><Relationship Type="http://schemas.openxmlformats.org/officeDocument/2006/relationships/hyperlink" Id="rId124" Target="https://doi.org/10.1038/s41893-025-01598-6" TargetMode="External" /><Relationship Type="http://schemas.openxmlformats.org/officeDocument/2006/relationships/hyperlink" Id="rId114" Target="https://doi.org/10.1038/s42256-021-00296-0" TargetMode="External" /><Relationship Type="http://schemas.openxmlformats.org/officeDocument/2006/relationships/hyperlink" Id="rId108" Target="https://doi.org/10.1073/pnas.1231332100" TargetMode="External" /><Relationship Type="http://schemas.openxmlformats.org/officeDocument/2006/relationships/hyperlink" Id="rId134" Target="https://doi.org/10.1080/00437956.1954.11659520" TargetMode="External" /><Relationship Type="http://schemas.openxmlformats.org/officeDocument/2006/relationships/hyperlink" Id="rId96" Target="https://doi.org/10.1080/08039410.2016.1252424" TargetMode="External" /><Relationship Type="http://schemas.openxmlformats.org/officeDocument/2006/relationships/hyperlink" Id="rId118" Target="https://doi.org/10.1080/13552074.2016.1145895" TargetMode="External" /><Relationship Type="http://schemas.openxmlformats.org/officeDocument/2006/relationships/hyperlink" Id="rId144" Target="https://doi.org/10.1093/bjps/55.1.1" TargetMode="External" /><Relationship Type="http://schemas.openxmlformats.org/officeDocument/2006/relationships/hyperlink" Id="rId160" Target="https://doi.org/10.1109/ACCESS.2024.3516500" TargetMode="External" /><Relationship Type="http://schemas.openxmlformats.org/officeDocument/2006/relationships/hyperlink" Id="rId122" Target="https://doi.org/10.1109/ACCESS.2025.3595894" TargetMode="External" /><Relationship Type="http://schemas.openxmlformats.org/officeDocument/2006/relationships/hyperlink" Id="rId112" Target="https://doi.org/10.1109/TIT.1967.1053964" TargetMode="External" /><Relationship Type="http://schemas.openxmlformats.org/officeDocument/2006/relationships/hyperlink" Id="rId192" Target="https://doi.org/10.1145/3630106.3659035" TargetMode="External" /><Relationship Type="http://schemas.openxmlformats.org/officeDocument/2006/relationships/hyperlink" Id="rId86" Target="https://doi.org/10.1162/qss_a_00071" TargetMode="External" /><Relationship Type="http://schemas.openxmlformats.org/officeDocument/2006/relationships/hyperlink" Id="rId150" Target="https://doi.org/10.1162/qss_a_00304" TargetMode="External" /><Relationship Type="http://schemas.openxmlformats.org/officeDocument/2006/relationships/hyperlink" Id="rId106" Target="https://doi.org/10.1177/000276427902200308" TargetMode="External" /><Relationship Type="http://schemas.openxmlformats.org/officeDocument/2006/relationships/hyperlink" Id="rId148" Target="https://doi.org/10.1177/00223433241275335" TargetMode="External" /><Relationship Type="http://schemas.openxmlformats.org/officeDocument/2006/relationships/hyperlink" Id="rId130" Target="https://doi.org/10.1177/016224390102600401" TargetMode="External" /><Relationship Type="http://schemas.openxmlformats.org/officeDocument/2006/relationships/hyperlink" Id="rId140" Target="https://doi.org/10.17632/7ydfs62gd6.2" TargetMode="External" /><Relationship Type="http://schemas.openxmlformats.org/officeDocument/2006/relationships/hyperlink" Id="rId172" Target="https://doi.org/10.18653/v1/2020.acl-main.647" TargetMode="External" /><Relationship Type="http://schemas.openxmlformats.org/officeDocument/2006/relationships/hyperlink" Id="rId174" Target="https://doi.org/10.18653/v1/D19-1410" TargetMode="External" /><Relationship Type="http://schemas.openxmlformats.org/officeDocument/2006/relationships/hyperlink" Id="rId104" Target="https://doi.org/10.18653/v1/N19-1181" TargetMode="External" /><Relationship Type="http://schemas.openxmlformats.org/officeDocument/2006/relationships/hyperlink" Id="rId164" Target="https://doi.org/10.18653/v1/W17-4903" TargetMode="External" /><Relationship Type="http://schemas.openxmlformats.org/officeDocument/2006/relationships/hyperlink" Id="rId94" Target="https://doi.org/10.2307/271073" TargetMode="External" /><Relationship Type="http://schemas.openxmlformats.org/officeDocument/2006/relationships/hyperlink" Id="rId128" Target="https://doi.org/10.24948/2017.01" TargetMode="External" /><Relationship Type="http://schemas.openxmlformats.org/officeDocument/2006/relationships/hyperlink" Id="rId88" Target="https://doi.org/10.31341/jios.44.2.2" TargetMode="External" /><Relationship Type="http://schemas.openxmlformats.org/officeDocument/2006/relationships/hyperlink" Id="rId126" Target="https://doi.org/10.3389/frai.2024.1472411" TargetMode="External" /><Relationship Type="http://schemas.openxmlformats.org/officeDocument/2006/relationships/hyperlink" Id="rId90" Target="https://doi.org/10.3389/frsus.2021.620743" TargetMode="External" /><Relationship Type="http://schemas.openxmlformats.org/officeDocument/2006/relationships/hyperlink" Id="rId81" Target="https://doi.org/10.3982/ECTA12675" TargetMode="External" /><Relationship Type="http://schemas.openxmlformats.org/officeDocument/2006/relationships/hyperlink" Id="rId120" Target="https://doi.org/10.4135/9781446221853" TargetMode="External" /><Relationship Type="http://schemas.openxmlformats.org/officeDocument/2006/relationships/hyperlink" Id="rId92" Target="https://doi.org/10.48550/arXiv.1903.10676" TargetMode="External" /><Relationship Type="http://schemas.openxmlformats.org/officeDocument/2006/relationships/hyperlink" Id="rId168" Target="https://doi.org/10.48550/arXiv.2205.01833" TargetMode="External" /><Relationship Type="http://schemas.openxmlformats.org/officeDocument/2006/relationships/hyperlink" Id="rId170" Target="https://doi.org/10.48550/arXiv.2211.11252" TargetMode="External" /><Relationship Type="http://schemas.openxmlformats.org/officeDocument/2006/relationships/hyperlink" Id="rId190" Target="https://doi.org/10.48550/arXiv.2505.00174" TargetMode="External" /><Relationship Type="http://schemas.openxmlformats.org/officeDocument/2006/relationships/hyperlink" Id="rId178" Target="https://doi.org/10.51593/20230" TargetMode="External" /><Relationship Type="http://schemas.openxmlformats.org/officeDocument/2006/relationships/hyperlink" Id="rId194" Target="https://doi.org/10.5281/zenodo.3798385" TargetMode="External" /><Relationship Type="http://schemas.openxmlformats.org/officeDocument/2006/relationships/hyperlink" Id="rId198" Target="https://doi.org/10.5281/zenodo.7523032" TargetMode="External" /><Relationship Type="http://schemas.openxmlformats.org/officeDocument/2006/relationships/hyperlink" Id="rId116" Target="https://eur-lex.europa.eu/legal-content/EN/TXT/?uri=CELEX:32024R1689" TargetMode="External" /><Relationship Type="http://schemas.openxmlformats.org/officeDocument/2006/relationships/hyperlink" Id="rId18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82" Target="https://huggingface.co/datasets/UNDP/sdgi-corpus" TargetMode="External" /><Relationship Type="http://schemas.openxmlformats.org/officeDocument/2006/relationships/hyperlink" Id="rId166" Target="https://oecd.ai/en/partner-data-methodological-note" TargetMode="External" /><Relationship Type="http://schemas.openxmlformats.org/officeDocument/2006/relationships/hyperlink" Id="rId146"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83" Target="https://arxiv.org/abs/1610.01644" TargetMode="External" /><Relationship Type="http://schemas.openxmlformats.org/officeDocument/2006/relationships/hyperlink" Id="rId110" Target="https://arxiv.org/abs/1805.01070" TargetMode="External" /><Relationship Type="http://schemas.openxmlformats.org/officeDocument/2006/relationships/hyperlink" Id="rId142" Target="https://doi.org/10.1002/csr.2202" TargetMode="External" /><Relationship Type="http://schemas.openxmlformats.org/officeDocument/2006/relationships/hyperlink" Id="rId154" Target="https://doi.org/10.1002/sd.1582" TargetMode="External" /><Relationship Type="http://schemas.openxmlformats.org/officeDocument/2006/relationships/hyperlink" Id="rId186" Target="https://doi.org/10.1002/sd.2706" TargetMode="External" /><Relationship Type="http://schemas.openxmlformats.org/officeDocument/2006/relationships/hyperlink" Id="rId136" Target="https://doi.org/10.1007/978-0-387-84858-7" TargetMode="External" /><Relationship Type="http://schemas.openxmlformats.org/officeDocument/2006/relationships/hyperlink" Id="rId188" Target="https://doi.org/10.1007/s00146-025-02181-5" TargetMode="External" /><Relationship Type="http://schemas.openxmlformats.org/officeDocument/2006/relationships/hyperlink" Id="rId102" Target="https://doi.org/10.1007/s11192-016-2115-y" TargetMode="External" /><Relationship Type="http://schemas.openxmlformats.org/officeDocument/2006/relationships/hyperlink" Id="rId138" Target="https://doi.org/10.1007/s43681-023-00259-8" TargetMode="External" /><Relationship Type="http://schemas.openxmlformats.org/officeDocument/2006/relationships/hyperlink" Id="rId200" Target="https://doi.org/10.1016/j.array.2025.100419" TargetMode="External" /><Relationship Type="http://schemas.openxmlformats.org/officeDocument/2006/relationships/hyperlink" Id="rId158" Target="https://doi.org/10.1016/j.ecoinf.2026.103669" TargetMode="External" /><Relationship Type="http://schemas.openxmlformats.org/officeDocument/2006/relationships/hyperlink" Id="rId98" Target="https://doi.org/10.1017/CBO9780511621024" TargetMode="External" /><Relationship Type="http://schemas.openxmlformats.org/officeDocument/2006/relationships/hyperlink" Id="rId156" Target="https://doi.org/10.1017/CBO9780511809071" TargetMode="External" /><Relationship Type="http://schemas.openxmlformats.org/officeDocument/2006/relationships/hyperlink" Id="rId100" Target="https://doi.org/10.1017/CBO9780511814358" TargetMode="External" /><Relationship Type="http://schemas.openxmlformats.org/officeDocument/2006/relationships/hyperlink" Id="rId152" Target="https://doi.org/10.1017/CBO9781139171434.009" TargetMode="External" /><Relationship Type="http://schemas.openxmlformats.org/officeDocument/2006/relationships/hyperlink" Id="rId176" Target="https://doi.org/10.1017/S0003055422001228" TargetMode="External" /><Relationship Type="http://schemas.openxmlformats.org/officeDocument/2006/relationships/hyperlink" Id="rId132" Target="https://doi.org/10.1017/S0020818300001442" TargetMode="External" /><Relationship Type="http://schemas.openxmlformats.org/officeDocument/2006/relationships/hyperlink" Id="rId162" Target="https://doi.org/10.1038/534320a" TargetMode="External" /><Relationship Type="http://schemas.openxmlformats.org/officeDocument/2006/relationships/hyperlink" Id="rId196" Target="https://doi.org/10.1038/s41467-019-14108-y" TargetMode="External" /><Relationship Type="http://schemas.openxmlformats.org/officeDocument/2006/relationships/hyperlink" Id="rId124" Target="https://doi.org/10.1038/s41893-025-01598-6" TargetMode="External" /><Relationship Type="http://schemas.openxmlformats.org/officeDocument/2006/relationships/hyperlink" Id="rId114" Target="https://doi.org/10.1038/s42256-021-00296-0" TargetMode="External" /><Relationship Type="http://schemas.openxmlformats.org/officeDocument/2006/relationships/hyperlink" Id="rId108" Target="https://doi.org/10.1073/pnas.1231332100" TargetMode="External" /><Relationship Type="http://schemas.openxmlformats.org/officeDocument/2006/relationships/hyperlink" Id="rId134" Target="https://doi.org/10.1080/00437956.1954.11659520" TargetMode="External" /><Relationship Type="http://schemas.openxmlformats.org/officeDocument/2006/relationships/hyperlink" Id="rId96" Target="https://doi.org/10.1080/08039410.2016.1252424" TargetMode="External" /><Relationship Type="http://schemas.openxmlformats.org/officeDocument/2006/relationships/hyperlink" Id="rId118" Target="https://doi.org/10.1080/13552074.2016.1145895" TargetMode="External" /><Relationship Type="http://schemas.openxmlformats.org/officeDocument/2006/relationships/hyperlink" Id="rId144" Target="https://doi.org/10.1093/bjps/55.1.1" TargetMode="External" /><Relationship Type="http://schemas.openxmlformats.org/officeDocument/2006/relationships/hyperlink" Id="rId160" Target="https://doi.org/10.1109/ACCESS.2024.3516500" TargetMode="External" /><Relationship Type="http://schemas.openxmlformats.org/officeDocument/2006/relationships/hyperlink" Id="rId122" Target="https://doi.org/10.1109/ACCESS.2025.3595894" TargetMode="External" /><Relationship Type="http://schemas.openxmlformats.org/officeDocument/2006/relationships/hyperlink" Id="rId112" Target="https://doi.org/10.1109/TIT.1967.1053964" TargetMode="External" /><Relationship Type="http://schemas.openxmlformats.org/officeDocument/2006/relationships/hyperlink" Id="rId192" Target="https://doi.org/10.1145/3630106.3659035" TargetMode="External" /><Relationship Type="http://schemas.openxmlformats.org/officeDocument/2006/relationships/hyperlink" Id="rId86" Target="https://doi.org/10.1162/qss_a_00071" TargetMode="External" /><Relationship Type="http://schemas.openxmlformats.org/officeDocument/2006/relationships/hyperlink" Id="rId150" Target="https://doi.org/10.1162/qss_a_00304" TargetMode="External" /><Relationship Type="http://schemas.openxmlformats.org/officeDocument/2006/relationships/hyperlink" Id="rId106" Target="https://doi.org/10.1177/000276427902200308" TargetMode="External" /><Relationship Type="http://schemas.openxmlformats.org/officeDocument/2006/relationships/hyperlink" Id="rId148" Target="https://doi.org/10.1177/00223433241275335" TargetMode="External" /><Relationship Type="http://schemas.openxmlformats.org/officeDocument/2006/relationships/hyperlink" Id="rId130" Target="https://doi.org/10.1177/016224390102600401" TargetMode="External" /><Relationship Type="http://schemas.openxmlformats.org/officeDocument/2006/relationships/hyperlink" Id="rId140" Target="https://doi.org/10.17632/7ydfs62gd6.2" TargetMode="External" /><Relationship Type="http://schemas.openxmlformats.org/officeDocument/2006/relationships/hyperlink" Id="rId172" Target="https://doi.org/10.18653/v1/2020.acl-main.647" TargetMode="External" /><Relationship Type="http://schemas.openxmlformats.org/officeDocument/2006/relationships/hyperlink" Id="rId174" Target="https://doi.org/10.18653/v1/D19-1410" TargetMode="External" /><Relationship Type="http://schemas.openxmlformats.org/officeDocument/2006/relationships/hyperlink" Id="rId104" Target="https://doi.org/10.18653/v1/N19-1181" TargetMode="External" /><Relationship Type="http://schemas.openxmlformats.org/officeDocument/2006/relationships/hyperlink" Id="rId164" Target="https://doi.org/10.18653/v1/W17-4903" TargetMode="External" /><Relationship Type="http://schemas.openxmlformats.org/officeDocument/2006/relationships/hyperlink" Id="rId94" Target="https://doi.org/10.2307/271073" TargetMode="External" /><Relationship Type="http://schemas.openxmlformats.org/officeDocument/2006/relationships/hyperlink" Id="rId128" Target="https://doi.org/10.24948/2017.01" TargetMode="External" /><Relationship Type="http://schemas.openxmlformats.org/officeDocument/2006/relationships/hyperlink" Id="rId88" Target="https://doi.org/10.31341/jios.44.2.2" TargetMode="External" /><Relationship Type="http://schemas.openxmlformats.org/officeDocument/2006/relationships/hyperlink" Id="rId126" Target="https://doi.org/10.3389/frai.2024.1472411" TargetMode="External" /><Relationship Type="http://schemas.openxmlformats.org/officeDocument/2006/relationships/hyperlink" Id="rId90" Target="https://doi.org/10.3389/frsus.2021.620743" TargetMode="External" /><Relationship Type="http://schemas.openxmlformats.org/officeDocument/2006/relationships/hyperlink" Id="rId81" Target="https://doi.org/10.3982/ECTA12675" TargetMode="External" /><Relationship Type="http://schemas.openxmlformats.org/officeDocument/2006/relationships/hyperlink" Id="rId120" Target="https://doi.org/10.4135/9781446221853" TargetMode="External" /><Relationship Type="http://schemas.openxmlformats.org/officeDocument/2006/relationships/hyperlink" Id="rId92" Target="https://doi.org/10.48550/arXiv.1903.10676" TargetMode="External" /><Relationship Type="http://schemas.openxmlformats.org/officeDocument/2006/relationships/hyperlink" Id="rId168" Target="https://doi.org/10.48550/arXiv.2205.01833" TargetMode="External" /><Relationship Type="http://schemas.openxmlformats.org/officeDocument/2006/relationships/hyperlink" Id="rId170" Target="https://doi.org/10.48550/arXiv.2211.11252" TargetMode="External" /><Relationship Type="http://schemas.openxmlformats.org/officeDocument/2006/relationships/hyperlink" Id="rId190" Target="https://doi.org/10.48550/arXiv.2505.00174" TargetMode="External" /><Relationship Type="http://schemas.openxmlformats.org/officeDocument/2006/relationships/hyperlink" Id="rId178" Target="https://doi.org/10.51593/20230" TargetMode="External" /><Relationship Type="http://schemas.openxmlformats.org/officeDocument/2006/relationships/hyperlink" Id="rId194" Target="https://doi.org/10.5281/zenodo.3798385" TargetMode="External" /><Relationship Type="http://schemas.openxmlformats.org/officeDocument/2006/relationships/hyperlink" Id="rId198" Target="https://doi.org/10.5281/zenodo.7523032" TargetMode="External" /><Relationship Type="http://schemas.openxmlformats.org/officeDocument/2006/relationships/hyperlink" Id="rId116" Target="https://eur-lex.europa.eu/legal-content/EN/TXT/?uri=CELEX:32024R1689" TargetMode="External" /><Relationship Type="http://schemas.openxmlformats.org/officeDocument/2006/relationships/hyperlink" Id="rId18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82" Target="https://huggingface.co/datasets/UNDP/sdgi-corpus" TargetMode="External" /><Relationship Type="http://schemas.openxmlformats.org/officeDocument/2006/relationships/hyperlink" Id="rId166" Target="https://oecd.ai/en/partner-data-methodological-note" TargetMode="External" /><Relationship Type="http://schemas.openxmlformats.org/officeDocument/2006/relationships/hyperlink" Id="rId146"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2026-08-28T11:31:06Z</dcterms:created>
  <dcterms:modified xsi:type="dcterms:W3CDTF">2026-08-28T11:31:06Z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