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4A08E" w14:textId="77777777" w:rsidR="003B4C02" w:rsidRDefault="003B4C02" w:rsidP="003B4C02">
      <w:pPr>
        <w:rPr>
          <w:rFonts w:hint="eastAsia"/>
        </w:rPr>
      </w:pPr>
      <w:r>
        <w:rPr>
          <w:rFonts w:hint="eastAsia"/>
        </w:rPr>
        <w:t>What are the main industrial applications of 1,8-Cineole?</w:t>
      </w:r>
    </w:p>
    <w:p w14:paraId="13104ED7" w14:textId="77777777" w:rsidR="003B4C02" w:rsidRDefault="003B4C02" w:rsidP="003B4C02">
      <w:pPr>
        <w:rPr>
          <w:rFonts w:hint="eastAsia"/>
        </w:rPr>
      </w:pPr>
      <w:r>
        <w:rPr>
          <w:rFonts w:hint="eastAsia"/>
        </w:rPr>
        <w:t>Chat ID: 20260205-152312-741354</w:t>
      </w:r>
    </w:p>
    <w:p w14:paraId="73AD4D44" w14:textId="77777777" w:rsidR="003B4C02" w:rsidRDefault="003B4C02" w:rsidP="003B4C02">
      <w:pPr>
        <w:rPr>
          <w:rFonts w:hint="eastAsia"/>
        </w:rPr>
      </w:pPr>
    </w:p>
    <w:p w14:paraId="5A7A2EA0" w14:textId="77777777" w:rsidR="003B4C02" w:rsidRDefault="003B4C02" w:rsidP="003B4C02">
      <w:pPr>
        <w:rPr>
          <w:rFonts w:hint="eastAsia"/>
        </w:rPr>
      </w:pPr>
      <w:r>
        <w:rPr>
          <w:rFonts w:ascii="Segoe UI Emoji" w:hAnsi="Segoe UI Emoji" w:cs="Segoe UI Emoji"/>
        </w:rPr>
        <w:t>🌿</w:t>
      </w:r>
      <w:r>
        <w:rPr>
          <w:rFonts w:hint="eastAsia"/>
        </w:rPr>
        <w:t xml:space="preserve"> Summary all knowledge for: 1,8-Cineole</w:t>
      </w:r>
    </w:p>
    <w:p w14:paraId="1C5B92F5" w14:textId="77777777" w:rsidR="003B4C02" w:rsidRDefault="003B4C02" w:rsidP="003B4C02">
      <w:pPr>
        <w:rPr>
          <w:rFonts w:hint="eastAsia"/>
        </w:rPr>
      </w:pPr>
    </w:p>
    <w:p w14:paraId="00218AE3" w14:textId="77777777" w:rsidR="003B4C02" w:rsidRDefault="003B4C02" w:rsidP="003B4C02">
      <w:pPr>
        <w:rPr>
          <w:rFonts w:hint="eastAsia"/>
        </w:rPr>
      </w:pPr>
      <w:r>
        <w:rPr>
          <w:rFonts w:hint="eastAsia"/>
        </w:rPr>
        <w:t>knowledge graph entries found: 300, molecules found: 2, attributes found: 50</w:t>
      </w:r>
    </w:p>
    <w:p w14:paraId="21D9DDB0" w14:textId="77777777" w:rsidR="003B4C02" w:rsidRDefault="003B4C02" w:rsidP="003B4C02">
      <w:pPr>
        <w:rPr>
          <w:rFonts w:hint="eastAsia"/>
        </w:rPr>
      </w:pPr>
      <w:r>
        <w:rPr>
          <w:rFonts w:ascii="Segoe UI Emoji" w:hAnsi="Segoe UI Emoji" w:cs="Segoe UI Emoji"/>
        </w:rPr>
        <w:t>🤖</w:t>
      </w:r>
      <w:r>
        <w:rPr>
          <w:rFonts w:hint="eastAsia"/>
        </w:rPr>
        <w:t xml:space="preserve"> Accurate search</w:t>
      </w:r>
    </w:p>
    <w:p w14:paraId="3E1A7DC2" w14:textId="77777777" w:rsidR="003B4C02" w:rsidRDefault="003B4C02" w:rsidP="003B4C02">
      <w:pPr>
        <w:rPr>
          <w:rFonts w:hint="eastAsia"/>
        </w:rPr>
      </w:pPr>
    </w:p>
    <w:p w14:paraId="19575505" w14:textId="77777777" w:rsidR="003B4C02" w:rsidRDefault="003B4C02" w:rsidP="003B4C02">
      <w:pPr>
        <w:rPr>
          <w:rFonts w:hint="eastAsia"/>
        </w:rPr>
      </w:pPr>
      <w:r>
        <w:rPr>
          <w:rFonts w:hint="eastAsia"/>
        </w:rPr>
        <w:t>knowledge graph entries found: 7, literatures found: 225</w:t>
      </w:r>
    </w:p>
    <w:p w14:paraId="4665569D" w14:textId="77777777" w:rsidR="003B4C02" w:rsidRDefault="003B4C02" w:rsidP="003B4C02">
      <w:pPr>
        <w:rPr>
          <w:rFonts w:hint="eastAsia"/>
        </w:rPr>
      </w:pPr>
    </w:p>
    <w:p w14:paraId="38B8AEE9" w14:textId="77777777" w:rsidR="003B4C02" w:rsidRDefault="003B4C02" w:rsidP="003B4C02">
      <w:pPr>
        <w:rPr>
          <w:rFonts w:hint="eastAsia"/>
        </w:rPr>
      </w:pPr>
      <w:r>
        <w:rPr>
          <w:rFonts w:hint="eastAsia"/>
        </w:rPr>
        <w:t>Additional TeroKit data: 1,8-Cineole</w:t>
      </w:r>
    </w:p>
    <w:p w14:paraId="201AED60" w14:textId="77777777" w:rsidR="003B4C02" w:rsidRDefault="003B4C02" w:rsidP="003B4C02">
      <w:pPr>
        <w:rPr>
          <w:rFonts w:hint="eastAsia"/>
        </w:rPr>
      </w:pPr>
    </w:p>
    <w:p w14:paraId="44112F5A" w14:textId="77777777" w:rsidR="003B4C02" w:rsidRDefault="003B4C02" w:rsidP="003B4C02">
      <w:pPr>
        <w:rPr>
          <w:rFonts w:hint="eastAsia"/>
        </w:rPr>
      </w:pPr>
      <w:r>
        <w:rPr>
          <w:rFonts w:hint="eastAsia"/>
        </w:rPr>
        <w:t>Additional TeroKit data: 1,8-cineole</w:t>
      </w:r>
    </w:p>
    <w:p w14:paraId="6252615E" w14:textId="77777777" w:rsidR="003B4C02" w:rsidRDefault="003B4C02" w:rsidP="003B4C02">
      <w:pPr>
        <w:rPr>
          <w:rFonts w:hint="eastAsia"/>
        </w:rPr>
      </w:pPr>
    </w:p>
    <w:p w14:paraId="0D6E2C8B" w14:textId="77777777" w:rsidR="003B4C02" w:rsidRDefault="003B4C02" w:rsidP="003B4C02">
      <w:pPr>
        <w:rPr>
          <w:rFonts w:hint="eastAsia"/>
        </w:rPr>
      </w:pPr>
      <w:r>
        <w:rPr>
          <w:rFonts w:hint="eastAsia"/>
        </w:rPr>
        <w:t>Token prompt: 5087, completion: 141</w:t>
      </w:r>
    </w:p>
    <w:p w14:paraId="56AF785B" w14:textId="77777777" w:rsidR="003B4C02" w:rsidRDefault="003B4C02" w:rsidP="003B4C02">
      <w:pPr>
        <w:rPr>
          <w:rFonts w:hint="eastAsia"/>
        </w:rPr>
      </w:pPr>
    </w:p>
    <w:p w14:paraId="24A92D2D" w14:textId="77777777" w:rsidR="003B4C02" w:rsidRDefault="003B4C02" w:rsidP="003B4C02">
      <w:pPr>
        <w:rPr>
          <w:rFonts w:hint="eastAsia"/>
        </w:rPr>
      </w:pPr>
      <w:r>
        <w:rPr>
          <w:rFonts w:hint="eastAsia"/>
        </w:rPr>
        <w:t>search chunks number: 7</w:t>
      </w:r>
    </w:p>
    <w:p w14:paraId="0936E354" w14:textId="77777777" w:rsidR="003B4C02" w:rsidRDefault="003B4C02" w:rsidP="003B4C02">
      <w:pPr>
        <w:rPr>
          <w:rFonts w:hint="eastAsia"/>
        </w:rPr>
      </w:pPr>
    </w:p>
    <w:p w14:paraId="19BBC80A" w14:textId="77777777" w:rsidR="003B4C02" w:rsidRDefault="003B4C02" w:rsidP="003B4C02">
      <w:pPr>
        <w:rPr>
          <w:rFonts w:hint="eastAsia"/>
        </w:rPr>
      </w:pPr>
      <w:r>
        <w:rPr>
          <w:rFonts w:hint="eastAsia"/>
        </w:rPr>
        <w:t>Pharmaceutical and Medicinal Applications</w:t>
      </w:r>
    </w:p>
    <w:p w14:paraId="53F5D5CA" w14:textId="77777777" w:rsidR="003B4C02" w:rsidRDefault="003B4C02" w:rsidP="003B4C02">
      <w:pPr>
        <w:rPr>
          <w:rFonts w:hint="eastAsia"/>
        </w:rPr>
      </w:pPr>
      <w:r>
        <w:rPr>
          <w:rFonts w:hint="eastAsia"/>
        </w:rPr>
        <w:t>1,8-cineole is a key component of essential oils (e.g., from Eucalyptus, Lavandula, and Salvia species) used extensively in pharmaceutical and medicinal contexts [1][2][3]. Its value for medicinal purposes is largely determined by its concentration in plant oils—for example, Eucalyptus oil requires ~70% 1,8-cineole content for pharmaceutical use [4][5]. Core medicinal properties include antibacterial, expectorant, anti-inflammatory, and antioxidative activities, which underpin its use in cough and expectorant preparations, therapeutic ingredients, and treatments for human pathogens [1][6][7][8]. It is also classified as a "pharmaceutical monoterpene" and has been explored as a potential biofuel additive [9][10].</w:t>
      </w:r>
    </w:p>
    <w:p w14:paraId="19177C07" w14:textId="77777777" w:rsidR="003B4C02" w:rsidRDefault="003B4C02" w:rsidP="003B4C02">
      <w:pPr>
        <w:rPr>
          <w:rFonts w:hint="eastAsia"/>
        </w:rPr>
      </w:pPr>
    </w:p>
    <w:p w14:paraId="34FDE39F" w14:textId="77777777" w:rsidR="003B4C02" w:rsidRDefault="003B4C02" w:rsidP="003B4C02">
      <w:pPr>
        <w:rPr>
          <w:rFonts w:hint="eastAsia"/>
        </w:rPr>
      </w:pPr>
      <w:r>
        <w:rPr>
          <w:rFonts w:hint="eastAsia"/>
        </w:rPr>
        <w:t>Cosmetic and Fragrance Applications</w:t>
      </w:r>
    </w:p>
    <w:p w14:paraId="0B1224C1" w14:textId="77777777" w:rsidR="003B4C02" w:rsidRDefault="003B4C02" w:rsidP="003B4C02">
      <w:pPr>
        <w:rPr>
          <w:rFonts w:hint="eastAsia"/>
        </w:rPr>
      </w:pPr>
      <w:r>
        <w:rPr>
          <w:rFonts w:hint="eastAsia"/>
        </w:rPr>
        <w:t>The compound’s pleasant aroma and taste make it a valuable ingredient in cosmetic and fragrance industries [11][12][13]. It is incorporated into perfumes, cosmetic products, and aromatherapy applications, often derived from essential oils of plants like Eucalyptus, Lavandula, and Myrtle [14][2][15]. Essential oils rich in 1,8-cineole (&gt;70%) are specifically targeted for cosmetic use [5], and its inclusion in cosmetics is linked to both aromatic and functional properties (e.g., skin conditioning) [16][2].</w:t>
      </w:r>
    </w:p>
    <w:p w14:paraId="5218B95C" w14:textId="77777777" w:rsidR="003B4C02" w:rsidRDefault="003B4C02" w:rsidP="003B4C02">
      <w:pPr>
        <w:rPr>
          <w:rFonts w:hint="eastAsia"/>
        </w:rPr>
      </w:pPr>
    </w:p>
    <w:p w14:paraId="198BCF92" w14:textId="77777777" w:rsidR="003B4C02" w:rsidRDefault="003B4C02" w:rsidP="003B4C02">
      <w:pPr>
        <w:rPr>
          <w:rFonts w:hint="eastAsia"/>
        </w:rPr>
      </w:pPr>
      <w:r>
        <w:rPr>
          <w:rFonts w:hint="eastAsia"/>
        </w:rPr>
        <w:t>Food Industry Applications</w:t>
      </w:r>
    </w:p>
    <w:p w14:paraId="23A6E304" w14:textId="77777777" w:rsidR="003B4C02" w:rsidRDefault="003B4C02" w:rsidP="003B4C02">
      <w:pPr>
        <w:rPr>
          <w:rFonts w:hint="eastAsia"/>
        </w:rPr>
      </w:pPr>
      <w:r>
        <w:rPr>
          <w:rFonts w:hint="eastAsia"/>
        </w:rPr>
        <w:t>1,8-cineole serves dual roles in the food industry: as a flavoring agent and a natural preservative. Its flavoring applications include use in baked goods, confectionery, meat products, beverages, and flavored pickles [9][17][18]. As a preservative, its antimicrobial and antioxidant properties (often in combination with other terpenes) make it a promising alternative to synthetic preservatives, with potential uses in extending the shelf life of food products like fish fillets, sausages, and beverages [19][20][21][22]. Essential oils containing 1,8-cineole are recognized as Generally Recognized as Safe (GRAS) for food use [23].</w:t>
      </w:r>
    </w:p>
    <w:p w14:paraId="545FD529" w14:textId="77777777" w:rsidR="003B4C02" w:rsidRDefault="003B4C02" w:rsidP="003B4C02">
      <w:pPr>
        <w:rPr>
          <w:rFonts w:hint="eastAsia"/>
        </w:rPr>
      </w:pPr>
    </w:p>
    <w:p w14:paraId="7B817562" w14:textId="77777777" w:rsidR="003B4C02" w:rsidRDefault="003B4C02" w:rsidP="003B4C02">
      <w:pPr>
        <w:rPr>
          <w:rFonts w:hint="eastAsia"/>
        </w:rPr>
      </w:pPr>
      <w:r>
        <w:rPr>
          <w:rFonts w:hint="eastAsia"/>
        </w:rPr>
        <w:t>Skin Permeation Enhancement</w:t>
      </w:r>
    </w:p>
    <w:p w14:paraId="30813B98" w14:textId="77777777" w:rsidR="003B4C02" w:rsidRDefault="003B4C02" w:rsidP="003B4C02">
      <w:pPr>
        <w:rPr>
          <w:rFonts w:hint="eastAsia"/>
        </w:rPr>
      </w:pPr>
      <w:r>
        <w:rPr>
          <w:rFonts w:hint="eastAsia"/>
        </w:rPr>
        <w:t>1,8-cineole acts as an effective skin permeation enhancer, a role attributed to its ability to disrupt hydrogen bonding networks in the stratum corneum and increase lipid membrane mobility [24][25][26]. It outperforms some other terpenes (e.g., nerolidol) in enhancing the permeation of compounds like lomustine (LOM) and mefenamic acid, making it useful in transdermal drug delivery research [27][28][29].</w:t>
      </w:r>
    </w:p>
    <w:p w14:paraId="68D80DF5" w14:textId="77777777" w:rsidR="003B4C02" w:rsidRDefault="003B4C02" w:rsidP="003B4C02">
      <w:pPr>
        <w:rPr>
          <w:rFonts w:hint="eastAsia"/>
        </w:rPr>
      </w:pPr>
    </w:p>
    <w:p w14:paraId="439C64BE" w14:textId="77777777" w:rsidR="003B4C02" w:rsidRDefault="003B4C02" w:rsidP="003B4C02">
      <w:pPr>
        <w:rPr>
          <w:rFonts w:hint="eastAsia"/>
        </w:rPr>
      </w:pPr>
      <w:r>
        <w:rPr>
          <w:rFonts w:hint="eastAsia"/>
        </w:rPr>
        <w:t>Other Industrial Applications</w:t>
      </w:r>
    </w:p>
    <w:p w14:paraId="61D1A6B6" w14:textId="77777777" w:rsidR="003B4C02" w:rsidRDefault="003B4C02" w:rsidP="003B4C02">
      <w:pPr>
        <w:rPr>
          <w:rFonts w:hint="eastAsia"/>
        </w:rPr>
      </w:pPr>
      <w:r>
        <w:rPr>
          <w:rFonts w:hint="eastAsia"/>
        </w:rPr>
        <w:t>Beyond the above, 1,8-cineole has minor industrial uses, including as an additive in cigarettes [30] and a potential starting compound for fragrances and antimicrobials [31]. It is also a component of essential oils used in agrochemical applications [32].</w:t>
      </w:r>
    </w:p>
    <w:p w14:paraId="42F57E37" w14:textId="77777777" w:rsidR="003B4C02" w:rsidRDefault="003B4C02" w:rsidP="003B4C02">
      <w:pPr>
        <w:rPr>
          <w:rFonts w:hint="eastAsia"/>
        </w:rPr>
      </w:pPr>
    </w:p>
    <w:p w14:paraId="5EF7E59C" w14:textId="77777777" w:rsidR="003B4C02" w:rsidRDefault="003B4C02" w:rsidP="003B4C02">
      <w:pPr>
        <w:rPr>
          <w:rFonts w:hint="eastAsia"/>
        </w:rPr>
      </w:pPr>
      <w:r>
        <w:rPr>
          <w:rFonts w:hint="eastAsia"/>
        </w:rPr>
        <w:t>References</w:t>
      </w:r>
    </w:p>
    <w:p w14:paraId="67308582" w14:textId="77777777" w:rsidR="003B4C02" w:rsidRDefault="003B4C02" w:rsidP="003B4C02">
      <w:pPr>
        <w:rPr>
          <w:rFonts w:hint="eastAsia"/>
        </w:rPr>
      </w:pPr>
      <w:r>
        <w:rPr>
          <w:rFonts w:hint="eastAsia"/>
        </w:rPr>
        <w:lastRenderedPageBreak/>
        <w:t>[1] Tsiri, D.; Kretsi, O.; Chinou, I.B.; Spyropoulos, C.G., Composition of fruit volatiles and annual changes in the volatiles of leaves of Eucalyptus camaldulensis Dehn. growing in Greece, 2003, Flavour and Fragrance Journal</w:t>
      </w:r>
    </w:p>
    <w:p w14:paraId="4B7EC563" w14:textId="77777777" w:rsidR="003B4C02" w:rsidRDefault="003B4C02" w:rsidP="003B4C02">
      <w:pPr>
        <w:rPr>
          <w:rFonts w:hint="eastAsia"/>
        </w:rPr>
      </w:pPr>
      <w:r>
        <w:rPr>
          <w:rFonts w:hint="eastAsia"/>
        </w:rPr>
        <w:t>[2] Nogueira, JMF; Romano, A, Essential oils from micropropagated plants of Lavandula viridis, 2002, PHYTOCHEMICAL ANALYSIS</w:t>
      </w:r>
    </w:p>
    <w:p w14:paraId="596735CA" w14:textId="77777777" w:rsidR="003B4C02" w:rsidRDefault="003B4C02" w:rsidP="003B4C02">
      <w:pPr>
        <w:rPr>
          <w:rFonts w:hint="eastAsia"/>
        </w:rPr>
      </w:pPr>
      <w:r>
        <w:rPr>
          <w:rFonts w:hint="eastAsia"/>
        </w:rPr>
        <w:t>[3] Karimi, A.; Rahmani, F.; Ghasemi Pirbalouti, A.G.; Mohamadi, M., Growth, Physiological and Biochemical Traits of Sage under the Exogenous Stimulating and Stress Factors, 2020, Russian Journal of Plant Physiology</w:t>
      </w:r>
    </w:p>
    <w:p w14:paraId="67876384" w14:textId="77777777" w:rsidR="003B4C02" w:rsidRDefault="003B4C02" w:rsidP="003B4C02">
      <w:pPr>
        <w:rPr>
          <w:rFonts w:hint="eastAsia"/>
        </w:rPr>
      </w:pPr>
      <w:r>
        <w:rPr>
          <w:rFonts w:hint="eastAsia"/>
        </w:rPr>
        <w:t>[4] Pereira, S.I.; Freire, C.S.R.; Pascoal-Neto, C.P.; Silvestre, A.J.D.; Silva, A.M.S., Chemical composition of the essential oil distilled from the fruits of Eucalyptus globulus grown in Portugal, 2005, Flavour and Fragrance Journal</w:t>
      </w:r>
    </w:p>
    <w:p w14:paraId="5001B6B0" w14:textId="77777777" w:rsidR="003B4C02" w:rsidRDefault="003B4C02" w:rsidP="003B4C02">
      <w:pPr>
        <w:rPr>
          <w:rFonts w:hint="eastAsia"/>
        </w:rPr>
      </w:pPr>
      <w:r>
        <w:rPr>
          <w:rFonts w:hint="eastAsia"/>
        </w:rPr>
        <w:t>[5] Elaissi, Ameur; Medini, Hanene; Khouja, Mohamed Larbi; Simmonds, Monique; Lynene, Frederic; Farhat, Farhat; Chemli, Rachid; Harzallah-Skhiri, Fethia, Variation in Volatile Leaf Oils of Eleven Eucalyptus Species Harvested from Korbous Arboreta (Tunisia), 2010, CHEMISTRY &amp; BIODIVERSITY</w:t>
      </w:r>
    </w:p>
    <w:p w14:paraId="6CCA61D1" w14:textId="77777777" w:rsidR="003B4C02" w:rsidRDefault="003B4C02" w:rsidP="003B4C02">
      <w:pPr>
        <w:rPr>
          <w:rFonts w:hint="eastAsia"/>
        </w:rPr>
      </w:pPr>
      <w:r>
        <w:rPr>
          <w:rFonts w:hint="eastAsia"/>
        </w:rPr>
        <w:t>[6] Araujo, Andre R. T. S.; Perino, Sandrine; Fernandez, Xavier; Cunha, Cassandra; Rodrigues, Marcio; Ribeiro, Maximiano P.; Jordao, Luisa; Silva, Lucia A.; Rodilla, Jesus; Coutinho, Paula; Chemat, Farid, Solvent-Free Microwave Extraction of Thymus mastichina Essential Oil: Influence on Their Chemical Composition and on the Antioxidant and Antimicrobial Activities, 2021, PHARMACEUTICALS</w:t>
      </w:r>
    </w:p>
    <w:p w14:paraId="2B176DA3" w14:textId="77777777" w:rsidR="003B4C02" w:rsidRDefault="003B4C02" w:rsidP="003B4C02">
      <w:pPr>
        <w:rPr>
          <w:rFonts w:hint="eastAsia"/>
        </w:rPr>
      </w:pPr>
      <w:r>
        <w:rPr>
          <w:rFonts w:hint="eastAsia"/>
        </w:rPr>
        <w:t>[7] Cai T, Shi P, Zhang S, Xiang W, Liu J, Lin Z, Tang J., Inhibition of Perilla frutescens Essential Oil on Pellicle Formation of Candida tropicalis and Pichia kluyveri and Its Effect on Volatile Compounds in Sichuan Pickles, 2023, Foods</w:t>
      </w:r>
    </w:p>
    <w:p w14:paraId="3CD5D078" w14:textId="77777777" w:rsidR="003B4C02" w:rsidRDefault="003B4C02" w:rsidP="003B4C02">
      <w:pPr>
        <w:rPr>
          <w:rFonts w:hint="eastAsia"/>
        </w:rPr>
      </w:pPr>
      <w:r>
        <w:rPr>
          <w:rFonts w:hint="eastAsia"/>
        </w:rPr>
        <w:t>[8] Manguro, Lawrence O. A.; Opiyo, Sylvia A.; Asefa, Abera; Dagne, Ermias; Muchori, Pauline W., Chemical Constituents of Essential Oils from Three Eucalyptus Species Acclimatized in Ethiopia and Kenya, 2010, JOURNAL OF ESSENTIAL OIL BEARING PLANTS</w:t>
      </w:r>
    </w:p>
    <w:p w14:paraId="71AB65A8" w14:textId="77777777" w:rsidR="003B4C02" w:rsidRDefault="003B4C02" w:rsidP="003B4C02">
      <w:pPr>
        <w:rPr>
          <w:rFonts w:hint="eastAsia"/>
        </w:rPr>
      </w:pPr>
      <w:r>
        <w:rPr>
          <w:rFonts w:hint="eastAsia"/>
        </w:rPr>
        <w:t>[9] Shaw, Jeffrey J.; Berbasova, Tetyana; Sasaki, Tomoaki; Jefferson-George, Kyra; Spakowicz, Daniel J.; Dunican, Brian F.; Portero, Carolina E.; Narvaez-Trujillo, Alexandra; Strobel, Scott A., Identification of a Fungal 1,8-Cineole Synthase from Hypoxylon sp with Specificity Determinants in Common with the Plant Synthases, 2015, JOURNAL OF BIOLOGICAL CHEMISTRY</w:t>
      </w:r>
    </w:p>
    <w:p w14:paraId="5767C49B" w14:textId="77777777" w:rsidR="003B4C02" w:rsidRDefault="003B4C02" w:rsidP="003B4C02">
      <w:pPr>
        <w:rPr>
          <w:rFonts w:hint="eastAsia"/>
        </w:rPr>
      </w:pPr>
      <w:r>
        <w:rPr>
          <w:rFonts w:hint="eastAsia"/>
        </w:rPr>
        <w:t xml:space="preserve">[10] Saed-Moucheshi, Armin; Mozafari, Ali Akbar, Alternate gene expression profiling of monoterpenes in Hymenocrater longiflorus as a novel pharmaceutical plant under </w:t>
      </w:r>
      <w:r>
        <w:rPr>
          <w:rFonts w:hint="eastAsia"/>
        </w:rPr>
        <w:lastRenderedPageBreak/>
        <w:t>water deficit, 2022, SCIENTIFIC REPORTS</w:t>
      </w:r>
    </w:p>
    <w:p w14:paraId="42EE61C6" w14:textId="77777777" w:rsidR="003B4C02" w:rsidRDefault="003B4C02" w:rsidP="003B4C02">
      <w:pPr>
        <w:rPr>
          <w:rFonts w:hint="eastAsia"/>
        </w:rPr>
      </w:pPr>
      <w:r>
        <w:rPr>
          <w:rFonts w:hint="eastAsia"/>
        </w:rPr>
        <w:t>[11] Kumar, K. Sathish; Visnuvinayagam, S.; Teena, G.; Elavarasan, K.; Bindu, J.; Balange, Amjad K.; Sivaranjani, R.; Narasimhamurthy, L., Biochemical, Antioxidant, and Antimicrobial Profiling of Essential Oils of Indian Origin for Culinary Applications, 2024, INTERNATIONAL JOURNAL OF FOOD SCIENCE</w:t>
      </w:r>
    </w:p>
    <w:p w14:paraId="4E29BF3F" w14:textId="77777777" w:rsidR="003B4C02" w:rsidRDefault="003B4C02" w:rsidP="003B4C02">
      <w:pPr>
        <w:rPr>
          <w:rFonts w:hint="eastAsia"/>
        </w:rPr>
      </w:pPr>
      <w:r>
        <w:rPr>
          <w:rFonts w:hint="eastAsia"/>
        </w:rPr>
        <w:t>[12] Juergens, U R, Anti-inflammatory properties of the monoterpene 1.8-cineole: current evidence for co-medication in inflammatory airway diseases., 2014, Drug research</w:t>
      </w:r>
    </w:p>
    <w:p w14:paraId="329AB751" w14:textId="77777777" w:rsidR="003B4C02" w:rsidRDefault="003B4C02" w:rsidP="003B4C02">
      <w:pPr>
        <w:rPr>
          <w:rFonts w:hint="eastAsia"/>
        </w:rPr>
      </w:pPr>
      <w:r>
        <w:rPr>
          <w:rFonts w:hint="eastAsia"/>
        </w:rPr>
        <w:t>[13] Karakoti H, Mahawer SK, Tewari M, Kumar R, Prakash O, de Oliveira MS, Rawat DS., Phytochemical Profile, In Vitro Bioactivity Evaluation, In Silico Molecular Docking and ADMET Study of Essential Oils of Three Vitex Species Grown in Tarai Region of Uttarakhand, 2022, Antioxidants (Basel)</w:t>
      </w:r>
    </w:p>
    <w:p w14:paraId="747779B0" w14:textId="77777777" w:rsidR="003B4C02" w:rsidRDefault="003B4C02" w:rsidP="003B4C02">
      <w:pPr>
        <w:rPr>
          <w:rFonts w:hint="eastAsia"/>
        </w:rPr>
      </w:pPr>
      <w:r>
        <w:rPr>
          <w:rFonts w:hint="eastAsia"/>
        </w:rPr>
        <w:t>[14] Padalia, Rajendra C.; Verma, Ram S.; Chauhan, Amit, Diurnal variations in aroma profile of Ocimum basilicum L., O-gratissimum L., O-americanum L., and O-kilimandscharicum Guerke, 2017, JOURNAL OF ESSENTIAL OIL RESEARCH</w:t>
      </w:r>
    </w:p>
    <w:p w14:paraId="268437EB" w14:textId="77777777" w:rsidR="003B4C02" w:rsidRDefault="003B4C02" w:rsidP="003B4C02">
      <w:pPr>
        <w:rPr>
          <w:rFonts w:hint="eastAsia"/>
        </w:rPr>
      </w:pPr>
      <w:r>
        <w:rPr>
          <w:rFonts w:hint="eastAsia"/>
        </w:rPr>
        <w:t>[15] Usai, Marianna; Marchetti, Mauro; Culeddu, Nicola; Mulas, Maurizio, Chemotaxonomic Evaluation by Volatolomics Analysis of Fifty-Two Genotypes of Myrtus communis L., 2020, PLANTS-BASEL</w:t>
      </w:r>
    </w:p>
    <w:p w14:paraId="39620A43" w14:textId="77777777" w:rsidR="003B4C02" w:rsidRDefault="003B4C02" w:rsidP="003B4C02">
      <w:pPr>
        <w:rPr>
          <w:rFonts w:hint="eastAsia"/>
        </w:rPr>
      </w:pPr>
      <w:r>
        <w:rPr>
          <w:rFonts w:hint="eastAsia"/>
        </w:rPr>
        <w:t>[16] Annemer, Saoussan; Farah, Abdellah; Stambouli, Hamide; Assouguem, Amine; Almutairi, Mikhlid H.; Sayed, Amany A.; Peluso, Ilaria; Bouayoun, Taoufik; Talaat Nouh, Nehal Ahmed; El Ouali Lalami, Abdelhakim; Ez Zoubi, Yassine, Chemometric Investigation and Antimicrobial Activity of Salvia rosmarinus Spenn Essential Oils, 2022, MOLECULES</w:t>
      </w:r>
    </w:p>
    <w:p w14:paraId="013088A8" w14:textId="77777777" w:rsidR="003B4C02" w:rsidRDefault="003B4C02" w:rsidP="003B4C02">
      <w:pPr>
        <w:rPr>
          <w:rFonts w:hint="eastAsia"/>
        </w:rPr>
      </w:pPr>
      <w:r>
        <w:rPr>
          <w:rFonts w:hint="eastAsia"/>
        </w:rPr>
        <w:t>[17] Sereshti, H.; Rohanifar, A.; Bakhtiari, S.; Samadi, S., Bifunctional ultrasound assisted extraction and determination of Elettaria cardamomum Maton essential oil, 2012, Journal of Chromatography A</w:t>
      </w:r>
    </w:p>
    <w:p w14:paraId="3DF7401E" w14:textId="77777777" w:rsidR="003B4C02" w:rsidRDefault="003B4C02" w:rsidP="003B4C02">
      <w:pPr>
        <w:rPr>
          <w:rFonts w:hint="eastAsia"/>
        </w:rPr>
      </w:pPr>
      <w:r>
        <w:rPr>
          <w:rFonts w:hint="eastAsia"/>
        </w:rPr>
        <w:t>[18] Khan, M.; Al-Saleem, M.S.M.; Alkhathlan, H.Z., A detailed study on chemical characterization of essential oil components of two Plectranthus species grown in Saudi Arabia, 2016, Journal of Saudi Chemical Society</w:t>
      </w:r>
    </w:p>
    <w:p w14:paraId="51638362" w14:textId="77777777" w:rsidR="003B4C02" w:rsidRDefault="003B4C02" w:rsidP="003B4C02">
      <w:pPr>
        <w:rPr>
          <w:rFonts w:hint="eastAsia"/>
        </w:rPr>
      </w:pPr>
      <w:r>
        <w:rPr>
          <w:rFonts w:hint="eastAsia"/>
        </w:rPr>
        <w:t>[19] Prakash, O.; Chandra, M.; Punetha, H.; Pant, A.K.; Rawat, D.S., Spiked Ginger Lily (Hedychium spp.) Oils, 2015, Essential Oils in Food Preservation, Flavor and Saf.</w:t>
      </w:r>
    </w:p>
    <w:p w14:paraId="71B42CA7" w14:textId="77777777" w:rsidR="003B4C02" w:rsidRDefault="003B4C02" w:rsidP="003B4C02">
      <w:pPr>
        <w:rPr>
          <w:rFonts w:hint="eastAsia"/>
        </w:rPr>
      </w:pPr>
      <w:r>
        <w:rPr>
          <w:rFonts w:hint="eastAsia"/>
        </w:rPr>
        <w:t>[20] Soliman, Fathy M.; Fathy, Magda M.; Salama, Maha M.; Saber, Fatema R., Chemical composition and bioactivity of the volatile oil from leaves and stems of Eucalyptus cinerea, 2014, PHARMACEUTICAL BIOLOGY</w:t>
      </w:r>
    </w:p>
    <w:p w14:paraId="2821EBA5" w14:textId="77777777" w:rsidR="003B4C02" w:rsidRDefault="003B4C02" w:rsidP="003B4C02">
      <w:pPr>
        <w:rPr>
          <w:rFonts w:hint="eastAsia"/>
        </w:rPr>
      </w:pPr>
      <w:r>
        <w:rPr>
          <w:rFonts w:hint="eastAsia"/>
        </w:rPr>
        <w:lastRenderedPageBreak/>
        <w:t>[21] Aminzare M, Hashemi M, Afshari A, Mokhtari MH, Noori SMA., Impact of microencapsulated Ziziphora tenuior essential oil and orange fiber as natural-functional additives on chemical and microbial qualities of cooked beef sausage, 2022, Food Sci Nutr</w:t>
      </w:r>
    </w:p>
    <w:p w14:paraId="3859DEDA" w14:textId="77777777" w:rsidR="003B4C02" w:rsidRDefault="003B4C02" w:rsidP="003B4C02">
      <w:pPr>
        <w:rPr>
          <w:rFonts w:hint="eastAsia"/>
        </w:rPr>
      </w:pPr>
      <w:r>
        <w:rPr>
          <w:rFonts w:hint="eastAsia"/>
        </w:rPr>
        <w:t>[22] Surbhi; Kumar, A.; Singh, S.; Kumari, P.; Rasane, P., Eucalyptus: phytochemical composition, extraction methods and food and medicinal applications, 2023, Advances in Traditional Medicine</w:t>
      </w:r>
    </w:p>
    <w:p w14:paraId="6AC716BA" w14:textId="77777777" w:rsidR="003B4C02" w:rsidRDefault="003B4C02" w:rsidP="003B4C02">
      <w:pPr>
        <w:rPr>
          <w:rFonts w:hint="eastAsia"/>
        </w:rPr>
      </w:pPr>
      <w:r>
        <w:rPr>
          <w:rFonts w:hint="eastAsia"/>
        </w:rPr>
        <w:t>[23] Ghaffar A, Yameen M, Kiran S, Kamal S, Jalal F, Munir B, Saleem S, Rafiq N, Ahmad A, Saba I, Jabbar A., Chemical Composition and in-Vitro Evaluation of the Antimicrobial and Antioxidant Activities of Essential Oils Extracted from Seven Eucalyptus Species, 2015, Molecules</w:t>
      </w:r>
    </w:p>
    <w:p w14:paraId="72BFCCFC" w14:textId="77777777" w:rsidR="003B4C02" w:rsidRDefault="003B4C02" w:rsidP="003B4C02">
      <w:pPr>
        <w:rPr>
          <w:rFonts w:hint="eastAsia"/>
        </w:rPr>
      </w:pPr>
      <w:r>
        <w:rPr>
          <w:rFonts w:hint="eastAsia"/>
        </w:rPr>
        <w:t>[24] Hsieh YS, Chen YF, Cheng YY, Liu WY, Wu YT., Self-Emulsifying Phospholipid Preconcentrates for the Enhanced Photoprotection of Luteolin, 2022, Pharmaceutics</w:t>
      </w:r>
    </w:p>
    <w:p w14:paraId="4327E3A5" w14:textId="77777777" w:rsidR="003B4C02" w:rsidRDefault="003B4C02" w:rsidP="003B4C02">
      <w:pPr>
        <w:rPr>
          <w:rFonts w:hint="eastAsia"/>
        </w:rPr>
      </w:pPr>
      <w:r>
        <w:rPr>
          <w:rFonts w:hint="eastAsia"/>
        </w:rPr>
        <w:t>[25] Vieira dos Anjos, Jorge Luiz; Neto, Diogenes de Sousa; Alonso, Antonio, Effects of ethanol/L-menthol on the dynamics and partitioning of spin-labeled lipids in the stratum corneum, 2007, EUROPEAN JOURNAL OF PHARMACEUTICS AND BIOPHARMACEUTICS</w:t>
      </w:r>
    </w:p>
    <w:p w14:paraId="6C5513C5" w14:textId="77777777" w:rsidR="003B4C02" w:rsidRDefault="003B4C02" w:rsidP="003B4C02">
      <w:pPr>
        <w:rPr>
          <w:rFonts w:hint="eastAsia"/>
        </w:rPr>
      </w:pPr>
      <w:r>
        <w:rPr>
          <w:rFonts w:hint="eastAsia"/>
        </w:rPr>
        <w:t>[26] Mendanha, Sebastiao Antonio; Alonso, Antonio, Effects of terpenes on fluidity and lipid extraction in phospholipid membranes, 2015, BIOPHYSICAL CHEMISTRY</w:t>
      </w:r>
    </w:p>
    <w:p w14:paraId="16E45CD0" w14:textId="77777777" w:rsidR="003B4C02" w:rsidRDefault="003B4C02" w:rsidP="003B4C02">
      <w:pPr>
        <w:rPr>
          <w:rFonts w:hint="eastAsia"/>
        </w:rPr>
      </w:pPr>
      <w:r>
        <w:rPr>
          <w:rFonts w:hint="eastAsia"/>
        </w:rPr>
        <w:t>[27] Furuishi, Takayuki; Kato, Yukiko; Fukami, Toshiro; Suzuki, Toyofumi; Endo, Tomohiro; Nagase, Hiromasa; Ueda, Haruhisa; Tomono, Kazuo, Effect of Terpenes on the Skin Permeation of Lomerizine Dihydrochloride, 2013, JOURNAL OF PHARMACY AND PHARMACEUTICAL SCIENCES</w:t>
      </w:r>
    </w:p>
    <w:p w14:paraId="51C94EEF" w14:textId="77777777" w:rsidR="003B4C02" w:rsidRDefault="003B4C02" w:rsidP="003B4C02">
      <w:pPr>
        <w:rPr>
          <w:rFonts w:hint="eastAsia"/>
        </w:rPr>
      </w:pPr>
      <w:r>
        <w:rPr>
          <w:rFonts w:hint="eastAsia"/>
        </w:rPr>
        <w:t>[28] Heard, C.M.; Kung, D.; Thomas, C.P., Skin penetration enhancement of mefenamic acid by ethanol and 1,8-cineole can be explained by the 'pull' effect, 2006, International Journal of Pharmaceutics</w:t>
      </w:r>
    </w:p>
    <w:p w14:paraId="32E60995" w14:textId="77777777" w:rsidR="003B4C02" w:rsidRDefault="003B4C02" w:rsidP="003B4C02">
      <w:pPr>
        <w:rPr>
          <w:rFonts w:hint="eastAsia"/>
        </w:rPr>
      </w:pPr>
      <w:r>
        <w:rPr>
          <w:rFonts w:hint="eastAsia"/>
        </w:rPr>
        <w:t>[29] Furuishi, T.; Kato, Y.; Fukami, T.; Suzuki, T.; Endo, T.; Nagase, H.; Ueda, H.; Tomono, K., Effect of terpenes on the skin permeation of lomerizine dihydrochloride, 2013, Journal of Pharmacy and Pharmaceutical Sciences</w:t>
      </w:r>
    </w:p>
    <w:p w14:paraId="3E0A5C0A" w14:textId="77777777" w:rsidR="003B4C02" w:rsidRDefault="003B4C02" w:rsidP="003B4C02">
      <w:pPr>
        <w:rPr>
          <w:rFonts w:hint="eastAsia"/>
        </w:rPr>
      </w:pPr>
      <w:r>
        <w:rPr>
          <w:rFonts w:hint="eastAsia"/>
        </w:rPr>
        <w:t>[30] Black, C. A.; Parker, M.; Siebert, T. E.; Capone, D. L.; Francis, I. L., Terpenoids and their role in wine flavour: recent advances, 2016, AUSTRALIAN JOURNAL OF GRAPE AND WINE RESEARCH</w:t>
      </w:r>
    </w:p>
    <w:p w14:paraId="2E79CD57" w14:textId="77777777" w:rsidR="003B4C02" w:rsidRDefault="003B4C02" w:rsidP="003B4C02">
      <w:pPr>
        <w:rPr>
          <w:rFonts w:hint="eastAsia"/>
        </w:rPr>
      </w:pPr>
      <w:r>
        <w:rPr>
          <w:rFonts w:hint="eastAsia"/>
        </w:rPr>
        <w:t xml:space="preserve">[31] Unterweger, B.; Drinkwater, N.; Johanesen, P.; Lyras, D.; Dumsday, G.J.; McGowan, S., X-ray crystal structure of cytochrome P450 monooxygenase CYP101J2 from </w:t>
      </w:r>
      <w:r>
        <w:rPr>
          <w:rFonts w:hint="eastAsia"/>
        </w:rPr>
        <w:lastRenderedPageBreak/>
        <w:t>Sphingobium yanoikuyae strain B2, 2017, Proteins: Structure, Function and Genetics</w:t>
      </w:r>
    </w:p>
    <w:p w14:paraId="5CDB0DD1" w14:textId="11C7570E" w:rsidR="00CA3879" w:rsidRDefault="003B4C02" w:rsidP="003B4C02">
      <w:pPr>
        <w:rPr>
          <w:rFonts w:hint="eastAsia"/>
        </w:rPr>
      </w:pPr>
      <w:r>
        <w:rPr>
          <w:rFonts w:hint="eastAsia"/>
        </w:rPr>
        <w:t>[32] Diloksumpun, Sapit; Wongkattiya, Nalin; Buaban, Kittisak; Saleepochn, Tharinee; Suttiarporn, Panawan; Luangkamin, Suwaporn, Variation in the Antibacterial and Antioxidant Activities of Essential Oils of Five New Eucalyptus urophylla ST Blake Clones in Thailand, 2022, MOLECULES</w:t>
      </w:r>
    </w:p>
    <w:sectPr w:rsidR="00CA38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AE83E" w14:textId="77777777" w:rsidR="006E4679" w:rsidRDefault="006E4679" w:rsidP="003B4C02">
      <w:pPr>
        <w:spacing w:after="0" w:line="240" w:lineRule="auto"/>
        <w:rPr>
          <w:rFonts w:hint="eastAsia"/>
        </w:rPr>
      </w:pPr>
      <w:r>
        <w:separator/>
      </w:r>
    </w:p>
  </w:endnote>
  <w:endnote w:type="continuationSeparator" w:id="0">
    <w:p w14:paraId="2FA1F952" w14:textId="77777777" w:rsidR="006E4679" w:rsidRDefault="006E4679" w:rsidP="003B4C0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74684" w14:textId="77777777" w:rsidR="006E4679" w:rsidRDefault="006E4679" w:rsidP="003B4C02">
      <w:pPr>
        <w:spacing w:after="0" w:line="240" w:lineRule="auto"/>
        <w:rPr>
          <w:rFonts w:hint="eastAsia"/>
        </w:rPr>
      </w:pPr>
      <w:r>
        <w:separator/>
      </w:r>
    </w:p>
  </w:footnote>
  <w:footnote w:type="continuationSeparator" w:id="0">
    <w:p w14:paraId="0D202CCD" w14:textId="77777777" w:rsidR="006E4679" w:rsidRDefault="006E4679" w:rsidP="003B4C02">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4F"/>
    <w:rsid w:val="001F6576"/>
    <w:rsid w:val="00327F37"/>
    <w:rsid w:val="003B4C02"/>
    <w:rsid w:val="006E4679"/>
    <w:rsid w:val="00AD5F4F"/>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9D3C05C-3497-4DC9-ADA2-54F012B51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D5F4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D5F4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D5F4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D5F4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D5F4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D5F4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D5F4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D5F4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D5F4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D5F4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D5F4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D5F4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D5F4F"/>
    <w:rPr>
      <w:rFonts w:cstheme="majorBidi"/>
      <w:color w:val="0F4761" w:themeColor="accent1" w:themeShade="BF"/>
      <w:sz w:val="28"/>
      <w:szCs w:val="28"/>
    </w:rPr>
  </w:style>
  <w:style w:type="character" w:customStyle="1" w:styleId="50">
    <w:name w:val="标题 5 字符"/>
    <w:basedOn w:val="a0"/>
    <w:link w:val="5"/>
    <w:uiPriority w:val="9"/>
    <w:semiHidden/>
    <w:rsid w:val="00AD5F4F"/>
    <w:rPr>
      <w:rFonts w:cstheme="majorBidi"/>
      <w:color w:val="0F4761" w:themeColor="accent1" w:themeShade="BF"/>
      <w:sz w:val="24"/>
    </w:rPr>
  </w:style>
  <w:style w:type="character" w:customStyle="1" w:styleId="60">
    <w:name w:val="标题 6 字符"/>
    <w:basedOn w:val="a0"/>
    <w:link w:val="6"/>
    <w:uiPriority w:val="9"/>
    <w:semiHidden/>
    <w:rsid w:val="00AD5F4F"/>
    <w:rPr>
      <w:rFonts w:cstheme="majorBidi"/>
      <w:b/>
      <w:bCs/>
      <w:color w:val="0F4761" w:themeColor="accent1" w:themeShade="BF"/>
    </w:rPr>
  </w:style>
  <w:style w:type="character" w:customStyle="1" w:styleId="70">
    <w:name w:val="标题 7 字符"/>
    <w:basedOn w:val="a0"/>
    <w:link w:val="7"/>
    <w:uiPriority w:val="9"/>
    <w:semiHidden/>
    <w:rsid w:val="00AD5F4F"/>
    <w:rPr>
      <w:rFonts w:cstheme="majorBidi"/>
      <w:b/>
      <w:bCs/>
      <w:color w:val="595959" w:themeColor="text1" w:themeTint="A6"/>
    </w:rPr>
  </w:style>
  <w:style w:type="character" w:customStyle="1" w:styleId="80">
    <w:name w:val="标题 8 字符"/>
    <w:basedOn w:val="a0"/>
    <w:link w:val="8"/>
    <w:uiPriority w:val="9"/>
    <w:semiHidden/>
    <w:rsid w:val="00AD5F4F"/>
    <w:rPr>
      <w:rFonts w:cstheme="majorBidi"/>
      <w:color w:val="595959" w:themeColor="text1" w:themeTint="A6"/>
    </w:rPr>
  </w:style>
  <w:style w:type="character" w:customStyle="1" w:styleId="90">
    <w:name w:val="标题 9 字符"/>
    <w:basedOn w:val="a0"/>
    <w:link w:val="9"/>
    <w:uiPriority w:val="9"/>
    <w:semiHidden/>
    <w:rsid w:val="00AD5F4F"/>
    <w:rPr>
      <w:rFonts w:eastAsiaTheme="majorEastAsia" w:cstheme="majorBidi"/>
      <w:color w:val="595959" w:themeColor="text1" w:themeTint="A6"/>
    </w:rPr>
  </w:style>
  <w:style w:type="paragraph" w:styleId="a3">
    <w:name w:val="Title"/>
    <w:basedOn w:val="a"/>
    <w:next w:val="a"/>
    <w:link w:val="a4"/>
    <w:uiPriority w:val="10"/>
    <w:qFormat/>
    <w:rsid w:val="00AD5F4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D5F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5F4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D5F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5F4F"/>
    <w:pPr>
      <w:spacing w:before="160"/>
      <w:jc w:val="center"/>
    </w:pPr>
    <w:rPr>
      <w:i/>
      <w:iCs/>
      <w:color w:val="404040" w:themeColor="text1" w:themeTint="BF"/>
    </w:rPr>
  </w:style>
  <w:style w:type="character" w:customStyle="1" w:styleId="a8">
    <w:name w:val="引用 字符"/>
    <w:basedOn w:val="a0"/>
    <w:link w:val="a7"/>
    <w:uiPriority w:val="29"/>
    <w:rsid w:val="00AD5F4F"/>
    <w:rPr>
      <w:i/>
      <w:iCs/>
      <w:color w:val="404040" w:themeColor="text1" w:themeTint="BF"/>
    </w:rPr>
  </w:style>
  <w:style w:type="paragraph" w:styleId="a9">
    <w:name w:val="List Paragraph"/>
    <w:basedOn w:val="a"/>
    <w:uiPriority w:val="34"/>
    <w:qFormat/>
    <w:rsid w:val="00AD5F4F"/>
    <w:pPr>
      <w:ind w:left="720"/>
      <w:contextualSpacing/>
    </w:pPr>
  </w:style>
  <w:style w:type="character" w:styleId="aa">
    <w:name w:val="Intense Emphasis"/>
    <w:basedOn w:val="a0"/>
    <w:uiPriority w:val="21"/>
    <w:qFormat/>
    <w:rsid w:val="00AD5F4F"/>
    <w:rPr>
      <w:i/>
      <w:iCs/>
      <w:color w:val="0F4761" w:themeColor="accent1" w:themeShade="BF"/>
    </w:rPr>
  </w:style>
  <w:style w:type="paragraph" w:styleId="ab">
    <w:name w:val="Intense Quote"/>
    <w:basedOn w:val="a"/>
    <w:next w:val="a"/>
    <w:link w:val="ac"/>
    <w:uiPriority w:val="30"/>
    <w:qFormat/>
    <w:rsid w:val="00AD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D5F4F"/>
    <w:rPr>
      <w:i/>
      <w:iCs/>
      <w:color w:val="0F4761" w:themeColor="accent1" w:themeShade="BF"/>
    </w:rPr>
  </w:style>
  <w:style w:type="character" w:styleId="ad">
    <w:name w:val="Intense Reference"/>
    <w:basedOn w:val="a0"/>
    <w:uiPriority w:val="32"/>
    <w:qFormat/>
    <w:rsid w:val="00AD5F4F"/>
    <w:rPr>
      <w:b/>
      <w:bCs/>
      <w:smallCaps/>
      <w:color w:val="0F4761" w:themeColor="accent1" w:themeShade="BF"/>
      <w:spacing w:val="5"/>
    </w:rPr>
  </w:style>
  <w:style w:type="paragraph" w:styleId="ae">
    <w:name w:val="header"/>
    <w:basedOn w:val="a"/>
    <w:link w:val="af"/>
    <w:uiPriority w:val="99"/>
    <w:unhideWhenUsed/>
    <w:rsid w:val="003B4C0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B4C02"/>
    <w:rPr>
      <w:sz w:val="18"/>
      <w:szCs w:val="18"/>
    </w:rPr>
  </w:style>
  <w:style w:type="paragraph" w:styleId="af0">
    <w:name w:val="footer"/>
    <w:basedOn w:val="a"/>
    <w:link w:val="af1"/>
    <w:uiPriority w:val="99"/>
    <w:unhideWhenUsed/>
    <w:rsid w:val="003B4C0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B4C0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1403</Words>
  <Characters>9280</Characters>
  <Application>Microsoft Office Word</Application>
  <DocSecurity>0</DocSecurity>
  <Lines>160</Lines>
  <Paragraphs>61</Paragraphs>
  <ScaleCrop>false</ScaleCrop>
  <Company/>
  <LinksUpToDate>false</LinksUpToDate>
  <CharactersWithSpaces>10622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2026-02-05T07:26:00Z</dcterms:created>
  <dcterms:modified xsi:type="dcterms:W3CDTF">2026-02-05T07:26:00Z</dcterms:modified>
</cp:coreProperties>
</file>