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5B20" w14:textId="77777777" w:rsidR="000C2292" w:rsidRPr="000C2292" w:rsidRDefault="000C2292" w:rsidP="000C229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</w:pP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>Chương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 xml:space="preserve"> IV.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>Mỹ-Trung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>ảnh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>hưởng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>Đông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 xml:space="preserve"> Nam Á.</w:t>
      </w:r>
    </w:p>
    <w:p w14:paraId="03D4AB54" w14:textId="77777777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BD5AAF" w14:textId="77777777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Á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đắc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liền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thuận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Á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tổ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Asean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nhịp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nhàng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vọng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Châu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Á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thậm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 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Tuy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Á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chưa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chịu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ràng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buộc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luôn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Á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B4CA2A5" w14:textId="77777777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Á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khứ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phụ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Tây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giờ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vọng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Châu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Á.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Ấn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lục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Á, Phi,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Úc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</w:p>
    <w:p w14:paraId="56088130" w14:textId="77777777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khứ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á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chịu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bởi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Tây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1511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đánh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dấu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ĐNÁ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dứt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Tây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xâm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góp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Á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lựa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F50E1D6" w14:textId="77777777" w:rsidR="000C2292" w:rsidRPr="000C2292" w:rsidRDefault="000C2292" w:rsidP="000C229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4.</w:t>
      </w:r>
      <w:proofErr w:type="gram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1.Tác</w:t>
      </w:r>
      <w:proofErr w:type="gram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động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nền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Đông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Nam Á</w:t>
      </w:r>
    </w:p>
    <w:p w14:paraId="7CF48895" w14:textId="77777777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ràng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buộc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ích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càng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thẳng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Á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chịu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hưởng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thuận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luôn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diễn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gay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gắt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Á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ngoại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xoay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trục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rõ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Obama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góp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kiềm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hãm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bành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ngay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quân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âm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mưu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Obama,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quân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Asean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quân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hưởng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 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Trump 2016,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Apec 2017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Ấn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rộng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Bắc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thủ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đe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dọa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ích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thấy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rằng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cửa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ngõ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rộng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hưởng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tiện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bề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soát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Đài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Loan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rộng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lãnh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thổ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sức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hưởng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hỏi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sức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hưởng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thân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nâng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quân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mẽ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vệ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thẳng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đem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ích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buộc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Á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rõ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ràng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cẩn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743B1B8" w14:textId="77777777" w:rsid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28C506" w14:textId="1D45A202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tiên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gián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đoạn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chuỗi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cung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ứng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toàn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cầu</w:t>
      </w:r>
      <w:proofErr w:type="spellEnd"/>
      <w:r w:rsidRPr="000C229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lời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đe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dọa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áp</w:t>
      </w:r>
      <w:proofErr w:type="spellEnd"/>
      <w:proofErr w:type="gram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10-20%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60%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dẫn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yếu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Á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thập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kỷ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Oxford Economics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đoán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rằng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khẩu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Châu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Á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</w:t>
      </w:r>
      <w:proofErr w:type="gram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  sang</w:t>
      </w:r>
      <w:proofErr w:type="gram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8%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sang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ty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vốn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sang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Á </w:t>
      </w:r>
      <w:proofErr w:type="spellStart"/>
      <w:proofErr w:type="gram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proofErr w:type="gram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Lan hay Indonesia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chảy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.</w:t>
      </w:r>
      <w:r w:rsidR="00F914E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i/>
            <w:iCs/>
            <w:color w:val="000000" w:themeColor="text1"/>
            <w:sz w:val="28"/>
            <w:szCs w:val="28"/>
          </w:rPr>
          <w:id w:val="-1503504661"/>
          <w:citation/>
        </w:sdtPr>
        <w:sdtContent>
          <w:r w:rsidR="00035C43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begin"/>
          </w:r>
          <w:r w:rsidR="00B17BB6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instrText xml:space="preserve">CITATION Hoà24 \l 1033 </w:instrText>
          </w:r>
          <w:r w:rsidR="00035C43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separate"/>
          </w:r>
          <w:r w:rsidR="00B17BB6" w:rsidRPr="00B17BB6"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28"/>
            </w:rPr>
            <w:t>(Hà &amp; Choong, 2024)</w:t>
          </w:r>
          <w:r w:rsidR="00035C43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end"/>
          </w:r>
        </w:sdtContent>
      </w:sdt>
    </w:p>
    <w:p w14:paraId="05E4F0FC" w14:textId="77777777" w:rsid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1B4B9F" w14:textId="57A59228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Tiếp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vấn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tác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động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xuất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khẩu</w:t>
      </w:r>
      <w:proofErr w:type="spellEnd"/>
      <w:r w:rsidRPr="000C229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: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Á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chịu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phụ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Chẳng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hạn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Singapore,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phụ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phí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chịu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lắp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ráp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</w:p>
    <w:p w14:paraId="593107CC" w14:textId="715755F8" w:rsidR="000C2292" w:rsidRPr="000C2292" w:rsidRDefault="000C2292" w:rsidP="000C2292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Biến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động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dòng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vốn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tư</w:t>
      </w:r>
      <w:proofErr w:type="spellEnd"/>
      <w:r w:rsidRPr="000C229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tâm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ổn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xu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sang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á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kiếm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tiền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FDI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 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vốn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FDI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ASEAN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Indonesia, Malaysia, Philippines,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Lan, Singapore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236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tỷ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USD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2023, so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mức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190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tỷ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USD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2020–2022.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yếu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châu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Âu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lục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Hồng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490512AC" w14:textId="77777777" w:rsidR="000C2292" w:rsidRPr="000C2292" w:rsidRDefault="000C2292" w:rsidP="000C2292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cử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ty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Apple, Samsung, LG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rộng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tâm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Samsung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tiềm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lĩnh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tiền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FDI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Tuy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hưởng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đòi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hỏi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rõ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ràng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nâng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hút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2AA2A19" w14:textId="1788CD5A" w:rsidR="000C2292" w:rsidRPr="000C2292" w:rsidRDefault="000C2292" w:rsidP="000C2292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Rủi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ro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về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tỷ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giá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thị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trường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tài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chính</w:t>
      </w:r>
      <w:proofErr w:type="spellEnd"/>
      <w:r w:rsidRPr="000C229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thẳng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nội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tệ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gặp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thách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rút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vốn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vốn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rút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ringgit Malaysia: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ringgit Malaysia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chịu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thẳng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dựa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đoán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tỷ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2,5%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mức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4,4688 MYR/USD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xuống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4,55 MYR/USD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vọng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rồng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cổ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phiếu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hưởng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USD</w:t>
      </w:r>
      <w:r w:rsidRPr="000C229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.</w:t>
      </w:r>
      <w:r w:rsidR="00B17BB6" w:rsidRPr="00B17B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(</w:t>
      </w:r>
      <w:r w:rsidR="00035C43" w:rsidRPr="00B17B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sdt>
        <w:sdtPr>
          <w:rPr>
            <w:rFonts w:ascii="Times New Roman" w:eastAsia="Times New Roman" w:hAnsi="Times New Roman" w:cs="Times New Roman"/>
            <w:i/>
            <w:iCs/>
            <w:color w:val="000000" w:themeColor="text1"/>
            <w:sz w:val="28"/>
            <w:szCs w:val="28"/>
            <w:shd w:val="clear" w:color="auto" w:fill="FFFFFF"/>
          </w:rPr>
          <w:id w:val="-2080127025"/>
          <w:citation/>
        </w:sdtPr>
        <w:sdtContent>
          <w:r w:rsidR="00035C43" w:rsidRPr="00B17BB6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  <w:shd w:val="clear" w:color="auto" w:fill="FFFFFF"/>
            </w:rPr>
            <w:fldChar w:fldCharType="begin"/>
          </w:r>
          <w:r w:rsidR="00035C43" w:rsidRPr="00B17BB6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  <w:shd w:val="clear" w:color="auto" w:fill="FFFFFF"/>
            </w:rPr>
            <w:instrText xml:space="preserve"> CITATION LêT23 \l 1033 </w:instrText>
          </w:r>
          <w:r w:rsidR="00035C43" w:rsidRPr="00B17BB6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  <w:shd w:val="clear" w:color="auto" w:fill="FFFFFF"/>
            </w:rPr>
            <w:fldChar w:fldCharType="separate"/>
          </w:r>
          <w:r w:rsidR="00035C43" w:rsidRPr="00B17BB6">
            <w:rPr>
              <w:rFonts w:ascii="Times New Roman" w:eastAsia="Times New Roman" w:hAnsi="Times New Roman" w:cs="Times New Roman"/>
              <w:i/>
              <w:iCs/>
              <w:noProof/>
              <w:color w:val="000000" w:themeColor="text1"/>
              <w:sz w:val="28"/>
              <w:szCs w:val="28"/>
              <w:shd w:val="clear" w:color="auto" w:fill="FFFFFF"/>
            </w:rPr>
            <w:t>(Hiền, 2023)</w:t>
          </w:r>
          <w:r w:rsidR="00035C43" w:rsidRPr="00B17BB6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  <w:shd w:val="clear" w:color="auto" w:fill="FFFFFF"/>
            </w:rPr>
            <w:fldChar w:fldCharType="end"/>
          </w:r>
        </w:sdtContent>
      </w:sdt>
      <w:r w:rsidR="00B17BB6" w:rsidRPr="00B17B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,</w:t>
      </w:r>
      <w:sdt>
        <w:sdtPr>
          <w:rPr>
            <w:rFonts w:ascii="Times New Roman" w:eastAsia="Times New Roman" w:hAnsi="Times New Roman" w:cs="Times New Roman"/>
            <w:i/>
            <w:iCs/>
            <w:color w:val="000000" w:themeColor="text1"/>
            <w:sz w:val="28"/>
            <w:szCs w:val="28"/>
            <w:shd w:val="clear" w:color="auto" w:fill="FFFFFF"/>
          </w:rPr>
          <w:id w:val="1774744596"/>
          <w:citation/>
        </w:sdtPr>
        <w:sdtContent>
          <w:r w:rsidR="00B17BB6" w:rsidRPr="00B17BB6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  <w:shd w:val="clear" w:color="auto" w:fill="FFFFFF"/>
            </w:rPr>
            <w:fldChar w:fldCharType="begin"/>
          </w:r>
          <w:r w:rsidR="00B17BB6" w:rsidRPr="00B17BB6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  <w:shd w:val="clear" w:color="auto" w:fill="FFFFFF"/>
            </w:rPr>
            <w:instrText xml:space="preserve"> CITATION Sar25 \l 1033 </w:instrText>
          </w:r>
          <w:r w:rsidR="00B17BB6" w:rsidRPr="00B17BB6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  <w:shd w:val="clear" w:color="auto" w:fill="FFFFFF"/>
            </w:rPr>
            <w:fldChar w:fldCharType="separate"/>
          </w:r>
          <w:r w:rsidR="00B17BB6" w:rsidRPr="00B17BB6">
            <w:rPr>
              <w:rFonts w:ascii="Times New Roman" w:eastAsia="Times New Roman" w:hAnsi="Times New Roman" w:cs="Times New Roman"/>
              <w:i/>
              <w:iCs/>
              <w:noProof/>
              <w:color w:val="000000" w:themeColor="text1"/>
              <w:sz w:val="28"/>
              <w:szCs w:val="28"/>
              <w:shd w:val="clear" w:color="auto" w:fill="FFFFFF"/>
            </w:rPr>
            <w:t xml:space="preserve"> (Shidore, 2025)</w:t>
          </w:r>
          <w:r w:rsidR="00B17BB6" w:rsidRPr="00B17BB6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  <w:shd w:val="clear" w:color="auto" w:fill="FFFFFF"/>
            </w:rPr>
            <w:fldChar w:fldCharType="end"/>
          </w:r>
        </w:sdtContent>
      </w:sdt>
      <w:r w:rsidR="00EB2FF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)</w:t>
      </w:r>
    </w:p>
    <w:p w14:paraId="351DE437" w14:textId="77777777" w:rsidR="000C2292" w:rsidRPr="000C2292" w:rsidRDefault="000C2292" w:rsidP="000C229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4.2.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hội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thách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thức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cho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ASEAN</w:t>
      </w:r>
    </w:p>
    <w:p w14:paraId="56C8D15E" w14:textId="77777777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càng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thẳng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ASEAN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thách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Asean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tận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khối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Asean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lĩnh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bền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vững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phụ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bố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khoảng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101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triệu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USD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đẩy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Asean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10/2021</w:t>
      </w:r>
      <w:proofErr w:type="gram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proofErr w:type="gram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phía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ASEAN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thủ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Nhìn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tiềm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đem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ASEAN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</w:p>
    <w:p w14:paraId="07B09A02" w14:textId="77777777" w:rsid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7114F69C" w14:textId="29733417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tiên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dịch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chuyển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cấu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đáp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ổn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ASEAN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vọng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hút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vốn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ứng.Các</w:t>
      </w:r>
      <w:proofErr w:type="spellEnd"/>
      <w:proofErr w:type="gram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dời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sang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Lan , Indonesia. Ở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ty ,</w:t>
      </w:r>
      <w:proofErr w:type="gram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sang </w:t>
      </w:r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 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Goertek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HongKong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về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sản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xuất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tai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nghe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kiện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điện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thoại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di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dời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sang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Bắc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 TLC (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về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điện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tử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tivi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di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dời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sang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Bình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sdt>
        <w:sdt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id w:val="-1110054791"/>
          <w:citation/>
        </w:sdtPr>
        <w:sdtEndPr>
          <w:rPr>
            <w:i/>
            <w:iCs/>
          </w:rPr>
        </w:sdtEndPr>
        <w:sdtContent>
          <w:r w:rsidR="00EB2FFF" w:rsidRPr="00EB2FF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begin"/>
          </w:r>
          <w:r w:rsidR="00EB2FFF" w:rsidRPr="00EB2FF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instrText xml:space="preserve"> CITATION Làn19 \l 1033 </w:instrText>
          </w:r>
          <w:r w:rsidR="00EB2FFF" w:rsidRPr="00EB2FF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separate"/>
          </w:r>
          <w:r w:rsidR="00EB2FFF" w:rsidRPr="00EB2FFF">
            <w:rPr>
              <w:rFonts w:ascii="Times New Roman" w:eastAsia="Times New Roman" w:hAnsi="Times New Roman" w:cs="Times New Roman"/>
              <w:i/>
              <w:iCs/>
              <w:noProof/>
              <w:color w:val="000000" w:themeColor="text1"/>
              <w:sz w:val="28"/>
              <w:szCs w:val="28"/>
            </w:rPr>
            <w:t xml:space="preserve"> (Làn sóng di dời nhà máy từ Trung Quốc sang Việt Nam, BĐS đón "bão"?, 2019)</w:t>
          </w:r>
          <w:r w:rsidR="00EB2FFF" w:rsidRPr="00EB2FF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end"/>
          </w:r>
        </w:sdtContent>
      </w:sdt>
    </w:p>
    <w:p w14:paraId="04040927" w14:textId="77777777" w:rsid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4C45BB5A" w14:textId="346179A1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Thứ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hai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xuất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khẩu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ASEAN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khẩu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ASEAN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tiềm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khẩu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tiềm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trưởng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2021,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thang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thách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ngạch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ASEAN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29% so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2020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đạt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669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tỷ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USD.</w:t>
      </w:r>
      <w:sdt>
        <w:sdtPr>
          <w:rPr>
            <w:rFonts w:ascii="Times New Roman" w:eastAsia="Times New Roman" w:hAnsi="Times New Roman" w:cs="Times New Roman"/>
            <w:i/>
            <w:iCs/>
            <w:color w:val="000000" w:themeColor="text1"/>
            <w:sz w:val="28"/>
            <w:szCs w:val="28"/>
          </w:rPr>
          <w:id w:val="-2042121686"/>
          <w:citation/>
        </w:sdtPr>
        <w:sdtContent>
          <w:r w:rsidR="00EB2FFF" w:rsidRPr="00EB2FF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begin"/>
          </w:r>
          <w:r w:rsidR="00EB2FFF" w:rsidRPr="00EB2FF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instrText xml:space="preserve"> CITATION ASE22 \l 1033 </w:instrText>
          </w:r>
          <w:r w:rsidR="00EB2FFF" w:rsidRPr="00EB2FF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separate"/>
          </w:r>
          <w:r w:rsidR="00EB2FFF" w:rsidRPr="00EB2FFF">
            <w:rPr>
              <w:rFonts w:ascii="Times New Roman" w:eastAsia="Times New Roman" w:hAnsi="Times New Roman" w:cs="Times New Roman"/>
              <w:i/>
              <w:iCs/>
              <w:noProof/>
              <w:color w:val="000000" w:themeColor="text1"/>
              <w:sz w:val="28"/>
              <w:szCs w:val="28"/>
            </w:rPr>
            <w:t xml:space="preserve"> ( ASEAN - Trung Quốc công bố nâng cấp Hiệp định ACFTA, 2022)</w:t>
          </w:r>
          <w:r w:rsidR="00EB2FFF" w:rsidRPr="00EB2FF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end"/>
          </w:r>
        </w:sdtContent>
      </w:sdt>
    </w:p>
    <w:p w14:paraId="7CB6CF25" w14:textId="77777777" w:rsid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05021024" w14:textId="77777777" w:rsid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2A314F20" w14:textId="0C35BF8C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Thứ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ba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cường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vai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trò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gian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bối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thẳng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Á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nối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Á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trật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4172338" w14:textId="77777777" w:rsid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B559E3" w14:textId="59B807FC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Song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thách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đòi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hỏi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nhắc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ASEAN.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proofErr w:type="gram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hưởng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ích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hộ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dấu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hưởng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thiếu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gây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ASEAN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thẳng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</w:p>
    <w:p w14:paraId="2F7E972D" w14:textId="77777777" w:rsid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463C73" w14:textId="1D10FB1F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Cạnh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nội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khối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gây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hút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FDI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E0FDEBF" w14:textId="77777777" w:rsid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89B93C" w14:textId="267A54B1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Tiếp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theo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phụ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thuộc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vào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thị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trường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lớn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Asean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cố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gắng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hạn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phụ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ASEAN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phụ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khẩu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sang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kéo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rủi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</w:p>
    <w:p w14:paraId="32CB7903" w14:textId="77777777" w:rsid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93E1C8" w14:textId="495B9086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Cuối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cùng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thách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thức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về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khả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năng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hấp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thụ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tư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còn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nhiều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hạn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chế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proofErr w:type="gram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tận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yếu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hạn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tầng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hay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đáp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Myanmar, Cambodia.</w:t>
      </w:r>
    </w:p>
    <w:p w14:paraId="5B4964DC" w14:textId="75976F0B" w:rsidR="000C2292" w:rsidRPr="000C2292" w:rsidRDefault="000C2292" w:rsidP="000C2292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song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thách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ASEAN.</w:t>
      </w:r>
      <w:r w:rsidR="00D541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i/>
            <w:iCs/>
            <w:color w:val="000000" w:themeColor="text1"/>
            <w:sz w:val="28"/>
            <w:szCs w:val="28"/>
          </w:rPr>
          <w:id w:val="-1296370536"/>
          <w:citation/>
        </w:sdtPr>
        <w:sdtContent>
          <w:r w:rsidR="00D54142" w:rsidRPr="00D5414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begin"/>
          </w:r>
          <w:r w:rsidR="00D54142" w:rsidRPr="00D5414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instrText xml:space="preserve"> CITATION Min191 \l 1033 </w:instrText>
          </w:r>
          <w:r w:rsidR="00D54142" w:rsidRPr="00D5414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separate"/>
          </w:r>
          <w:r w:rsidR="00D54142" w:rsidRPr="00D54142">
            <w:rPr>
              <w:rFonts w:ascii="Times New Roman" w:eastAsia="Times New Roman" w:hAnsi="Times New Roman" w:cs="Times New Roman"/>
              <w:i/>
              <w:iCs/>
              <w:noProof/>
              <w:color w:val="000000" w:themeColor="text1"/>
              <w:sz w:val="28"/>
              <w:szCs w:val="28"/>
            </w:rPr>
            <w:t>(Minh, 2019)</w:t>
          </w:r>
          <w:r w:rsidR="00D54142" w:rsidRPr="00D5414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end"/>
          </w:r>
        </w:sdtContent>
      </w:sdt>
    </w:p>
    <w:p w14:paraId="29AF3666" w14:textId="77777777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pict w14:anchorId="20CCB87E">
          <v:rect id="_x0000_i1031" style="width:0;height:1.5pt" o:hralign="center" o:hrstd="t" o:hr="t" fillcolor="#a0a0a0" stroked="f"/>
        </w:pict>
      </w:r>
    </w:p>
    <w:p w14:paraId="41C69ECD" w14:textId="77777777" w:rsidR="000C2292" w:rsidRPr="000C2292" w:rsidRDefault="000C2292" w:rsidP="000C2292">
      <w:pPr>
        <w:spacing w:before="28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4.3.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biện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pháp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ứng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phó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ASEAN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trước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cuộc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mại</w:t>
      </w:r>
      <w:proofErr w:type="spellEnd"/>
    </w:p>
    <w:p w14:paraId="7BC6FDB4" w14:textId="77777777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thách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Asean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thiểu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rủi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trưởng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3CD43FB" w14:textId="77777777" w:rsid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FFDD6D" w14:textId="06C08C26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tiên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cường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liên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kết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nội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khối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đa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dạng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hóa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thị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trường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Cộng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ASEAN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(ACE</w:t>
      </w:r>
      <w:proofErr w:type="gram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,</w:t>
      </w:r>
      <w:proofErr w:type="gram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RCEP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góp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gắn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ngoại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rộng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bớt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phụ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đẩy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ngoại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EU,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BC8DBC3" w14:textId="77777777" w:rsid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DE5BF7" w14:textId="0943094F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Thứ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hai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cải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thiện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sở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hạ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tầng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thể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chế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môi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trường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khối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ASEAN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thiện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hút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4DAB735" w14:textId="77777777" w:rsid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AE382" w14:textId="461002A7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Cuối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cùng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, ASEAN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cũng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thể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sử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dụng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biện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pháp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lược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giảm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rủi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ro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như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Tổ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sát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kịp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nội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ASEAN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ASEAN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bẫy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nợ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sdt>
        <w:sdt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id w:val="618728746"/>
          <w:citation/>
        </w:sdtPr>
        <w:sdtEndPr>
          <w:rPr>
            <w:i/>
            <w:iCs/>
          </w:rPr>
        </w:sdtEndPr>
        <w:sdtContent>
          <w:r w:rsidR="00EB2FFF" w:rsidRPr="00D5414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begin"/>
          </w:r>
          <w:r w:rsidR="00EB2FFF" w:rsidRPr="00D5414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instrText xml:space="preserve"> CITATION Kri25 \l 1033 </w:instrText>
          </w:r>
          <w:r w:rsidR="00EB2FFF" w:rsidRPr="00D5414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separate"/>
          </w:r>
          <w:r w:rsidR="00EB2FFF" w:rsidRPr="00D54142">
            <w:rPr>
              <w:rFonts w:ascii="Times New Roman" w:eastAsia="Times New Roman" w:hAnsi="Times New Roman" w:cs="Times New Roman"/>
              <w:i/>
              <w:iCs/>
              <w:noProof/>
              <w:color w:val="000000" w:themeColor="text1"/>
              <w:sz w:val="28"/>
              <w:szCs w:val="28"/>
            </w:rPr>
            <w:t>(Liên, 2025)</w:t>
          </w:r>
          <w:r w:rsidR="00EB2FFF" w:rsidRPr="00D5414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eastAsia="Times New Roman" w:hAnsi="Times New Roman" w:cs="Times New Roman"/>
            <w:i/>
            <w:iCs/>
            <w:color w:val="000000" w:themeColor="text1"/>
            <w:sz w:val="28"/>
            <w:szCs w:val="28"/>
          </w:rPr>
          <w:id w:val="-2113038947"/>
          <w:citation/>
        </w:sdtPr>
        <w:sdtContent>
          <w:r w:rsidR="00D54142" w:rsidRPr="00D5414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begin"/>
          </w:r>
          <w:r w:rsidR="00D54142" w:rsidRPr="00D5414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instrText xml:space="preserve"> CITATION Lim23 \l 1033 </w:instrText>
          </w:r>
          <w:r w:rsidR="00D54142" w:rsidRPr="00D5414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separate"/>
          </w:r>
          <w:r w:rsidR="00D54142" w:rsidRPr="00D54142">
            <w:rPr>
              <w:rFonts w:ascii="Times New Roman" w:eastAsia="Times New Roman" w:hAnsi="Times New Roman" w:cs="Times New Roman"/>
              <w:i/>
              <w:iCs/>
              <w:noProof/>
              <w:color w:val="000000" w:themeColor="text1"/>
              <w:sz w:val="28"/>
              <w:szCs w:val="28"/>
            </w:rPr>
            <w:t xml:space="preserve"> (Hoi, 2023)</w:t>
          </w:r>
          <w:r w:rsidR="00D54142" w:rsidRPr="00D5414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end"/>
          </w:r>
        </w:sdtContent>
      </w:sdt>
      <w:r w:rsidR="00D5414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,</w:t>
      </w:r>
      <w:sdt>
        <w:sdtPr>
          <w:rPr>
            <w:rFonts w:ascii="Times New Roman" w:eastAsia="Times New Roman" w:hAnsi="Times New Roman" w:cs="Times New Roman"/>
            <w:i/>
            <w:iCs/>
            <w:color w:val="000000" w:themeColor="text1"/>
            <w:sz w:val="28"/>
            <w:szCs w:val="28"/>
          </w:rPr>
          <w:id w:val="-191920069"/>
          <w:citation/>
        </w:sdtPr>
        <w:sdtContent>
          <w:r w:rsidR="00D54142" w:rsidRPr="00D5414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begin"/>
          </w:r>
          <w:r w:rsidR="00D54142" w:rsidRPr="00D5414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instrText xml:space="preserve"> CITATION Min191 \l 1033 </w:instrText>
          </w:r>
          <w:r w:rsidR="00D54142" w:rsidRPr="00D5414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separate"/>
          </w:r>
          <w:r w:rsidR="00D54142" w:rsidRPr="00D54142">
            <w:rPr>
              <w:rFonts w:ascii="Times New Roman" w:eastAsia="Times New Roman" w:hAnsi="Times New Roman" w:cs="Times New Roman"/>
              <w:i/>
              <w:iCs/>
              <w:noProof/>
              <w:color w:val="000000" w:themeColor="text1"/>
              <w:sz w:val="28"/>
              <w:szCs w:val="28"/>
            </w:rPr>
            <w:t xml:space="preserve"> (Minh, 2019)</w:t>
          </w:r>
          <w:r w:rsidR="00D54142" w:rsidRPr="00D5414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end"/>
          </w:r>
        </w:sdtContent>
      </w:sdt>
    </w:p>
    <w:p w14:paraId="27769E5C" w14:textId="3AB370C0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0CA608BD" w14:textId="77777777" w:rsidR="000C2292" w:rsidRPr="000C2292" w:rsidRDefault="000C2292" w:rsidP="000C2292">
      <w:pPr>
        <w:spacing w:before="28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4.4.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hội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thách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thức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giải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pháp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cho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Nam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trước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tình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hình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-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Trung</w:t>
      </w:r>
      <w:proofErr w:type="spellEnd"/>
    </w:p>
    <w:p w14:paraId="58AA01EA" w14:textId="77777777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6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10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ASEAN,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đem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hưởng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Nam.Nhìn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bùng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nổ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</w:p>
    <w:p w14:paraId="46CC2FEC" w14:textId="77777777" w:rsidR="00ED12E8" w:rsidRDefault="00ED12E8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186440" w14:textId="763ABF5C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hội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cho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doanh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nghiệp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xuất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nhập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khẩu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Nam</w:t>
      </w:r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thuận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cửa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phí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thấp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hút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vốn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chịu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FDI. </w:t>
      </w:r>
    </w:p>
    <w:p w14:paraId="0892C990" w14:textId="77777777" w:rsidR="00ED12E8" w:rsidRDefault="00ED12E8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CA907C" w14:textId="2257422F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Tiếp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việc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thuế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cao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cả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hai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-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tạo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ra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lỗ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hổng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tận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phụ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tùng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rẻ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khẩu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móc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ngành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may hay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nội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khẩu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Samsung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khoảng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240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triệu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150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triệu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Hay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2017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kê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khẩu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may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50%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khẩu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ra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ở</w:t>
      </w:r>
      <w:proofErr w:type="gram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12,2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tỷ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USD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mức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may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chịu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8% -10%.</w:t>
      </w:r>
    </w:p>
    <w:p w14:paraId="1DEA71C4" w14:textId="77777777" w:rsidR="00ED12E8" w:rsidRDefault="00ED12E8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15EFD1" w14:textId="024B4D8B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Bên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cạnh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đó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giá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thuê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đất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ở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đòi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hỏi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lựa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tiềm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nhờ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thuận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phí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mức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vừa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nâng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tầng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hút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lẫn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59DE7B0" w14:textId="77777777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CE1EB6" w14:textId="77777777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mắt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thách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ngắn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hạn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hạn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hưởng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ít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Nam. </w:t>
      </w:r>
    </w:p>
    <w:p w14:paraId="191CC494" w14:textId="77777777" w:rsidR="00ED12E8" w:rsidRDefault="00ED12E8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7CE270" w14:textId="461B1C62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dài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hạn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việc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này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sẽ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ảnh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hưởng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khó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lường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nhất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những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hàng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hóa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liên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quan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công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nghệ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Nam</w:t>
      </w:r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chuyên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GDP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0.03%- 0.12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cuộc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sát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do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ngờ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hưởng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hưởng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proofErr w:type="gram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hút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tầng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ô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nhiễm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đe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dọa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sóng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Nam.</w:t>
      </w:r>
    </w:p>
    <w:p w14:paraId="5731FD82" w14:textId="77777777" w:rsidR="00ED12E8" w:rsidRDefault="00ED12E8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CF0B10" w14:textId="7AE77E84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Mặc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khác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Nam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cũng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đang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gặp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những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sức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ép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đồng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USD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CNY</w:t>
      </w:r>
      <w:r w:rsidR="00ED1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phụ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ED1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rủi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thách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cuộc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luôn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ẩn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trước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dõi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thiểu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rủi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kịp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nhuận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284FA5F" w14:textId="77777777" w:rsidR="00ED12E8" w:rsidRDefault="00ED12E8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E84145" w14:textId="2796E2BB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Theo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</w:p>
    <w:p w14:paraId="5E1CF9D0" w14:textId="37E00837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tiên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nắm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bắt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cập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nhật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nhanh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danh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mục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hàng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hóa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thuế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MỸ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tỷ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USD,</w:t>
      </w:r>
      <w:r w:rsidR="00ED1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CNY, Euro,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kịp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7912677" w14:textId="77777777" w:rsidR="00ED12E8" w:rsidRDefault="00ED12E8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A8833F" w14:textId="2285F192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Thứ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hai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Đa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dạng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hóa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thị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trường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xuất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khẩu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đối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tác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tư</w:t>
      </w:r>
      <w:proofErr w:type="spellEnd"/>
      <w:r w:rsidRPr="000C229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,</w:t>
      </w:r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sớm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cận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hút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đẻ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phụ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0299E4C" w14:textId="77777777" w:rsidR="00ED12E8" w:rsidRDefault="00ED12E8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BFC3D5" w14:textId="1CB125D6" w:rsidR="000C2292" w:rsidRP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Thứ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ba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chuẩn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bị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thông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tin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liên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quan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phòng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bị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</w:t>
      </w:r>
      <w:r w:rsidR="00ED1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ngờ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thang.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nghiên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cứu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soát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khẩu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biện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hạn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chặn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DC0C8B2" w14:textId="77777777" w:rsidR="00ED12E8" w:rsidRDefault="00ED12E8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C881D8" w14:textId="014D729B" w:rsidR="000C2292" w:rsidRDefault="000C2292" w:rsidP="000C22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Cuối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cùng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là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thúc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đẩy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chuyển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đổi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số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và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giá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trị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gia</w:t>
      </w:r>
      <w:proofErr w:type="spellEnd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sáng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kịp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xu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phụ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2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rẻ</w:t>
      </w:r>
      <w:proofErr w:type="spellEnd"/>
    </w:p>
    <w:p w14:paraId="2D2A0F8A" w14:textId="702F2F8E" w:rsidR="000C2292" w:rsidRPr="000C2292" w:rsidRDefault="00F914E1" w:rsidP="00F914E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EB2FF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sdt>
        <w:sdtPr>
          <w:rPr>
            <w:rFonts w:ascii="Times New Roman" w:eastAsia="Times New Roman" w:hAnsi="Times New Roman" w:cs="Times New Roman"/>
            <w:i/>
            <w:iCs/>
            <w:color w:val="000000" w:themeColor="text1"/>
            <w:sz w:val="28"/>
            <w:szCs w:val="28"/>
          </w:rPr>
          <w:id w:val="1444652171"/>
          <w:citation/>
        </w:sdtPr>
        <w:sdtContent>
          <w:r w:rsidRPr="00EB2FF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begin"/>
          </w:r>
          <w:r w:rsidR="00B17BB6" w:rsidRPr="00EB2FF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instrText xml:space="preserve">CITATION Min191 \l 1033 </w:instrText>
          </w:r>
          <w:r w:rsidRPr="00EB2FF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separate"/>
          </w:r>
          <w:r w:rsidR="00B17BB6" w:rsidRPr="00EB2FFF">
            <w:rPr>
              <w:rFonts w:ascii="Times New Roman" w:eastAsia="Times New Roman" w:hAnsi="Times New Roman" w:cs="Times New Roman"/>
              <w:i/>
              <w:iCs/>
              <w:noProof/>
              <w:color w:val="000000" w:themeColor="text1"/>
              <w:sz w:val="28"/>
              <w:szCs w:val="28"/>
            </w:rPr>
            <w:t xml:space="preserve"> (Minh, 2019)</w:t>
          </w:r>
          <w:r w:rsidRPr="00EB2FF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end"/>
          </w:r>
        </w:sdtContent>
      </w:sdt>
      <w:r w:rsidRPr="00EB2FF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sdt>
        <w:sdtPr>
          <w:rPr>
            <w:rFonts w:ascii="Times New Roman" w:eastAsia="Times New Roman" w:hAnsi="Times New Roman" w:cs="Times New Roman"/>
            <w:i/>
            <w:iCs/>
            <w:color w:val="000000" w:themeColor="text1"/>
            <w:sz w:val="28"/>
            <w:szCs w:val="28"/>
          </w:rPr>
          <w:id w:val="835806695"/>
          <w:citation/>
        </w:sdtPr>
        <w:sdtContent>
          <w:r w:rsidRPr="00EB2FF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begin"/>
          </w:r>
          <w:r w:rsidR="00B17BB6" w:rsidRPr="00EB2FF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instrText xml:space="preserve">CITATION Hoà25 \l 1033 </w:instrText>
          </w:r>
          <w:r w:rsidRPr="00EB2FF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separate"/>
          </w:r>
          <w:r w:rsidR="00B17BB6" w:rsidRPr="00EB2FFF">
            <w:rPr>
              <w:rFonts w:ascii="Times New Roman" w:eastAsia="Times New Roman" w:hAnsi="Times New Roman" w:cs="Times New Roman"/>
              <w:i/>
              <w:iCs/>
              <w:noProof/>
              <w:color w:val="000000" w:themeColor="text1"/>
              <w:sz w:val="28"/>
              <w:szCs w:val="28"/>
            </w:rPr>
            <w:t>(Hà H. T., 2025)</w:t>
          </w:r>
          <w:r w:rsidRPr="00EB2FF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8"/>
            </w:rPr>
            <w:fldChar w:fldCharType="end"/>
          </w:r>
        </w:sdtContent>
      </w:sdt>
      <w:r w:rsidRPr="00EB2FF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).</w:t>
      </w:r>
    </w:p>
    <w:p w14:paraId="41A2F354" w14:textId="77777777" w:rsidR="000C2292" w:rsidRPr="000C2292" w:rsidRDefault="000C2292" w:rsidP="000C229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22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</w:t>
      </w:r>
    </w:p>
    <w:p w14:paraId="71D6B8E3" w14:textId="77777777" w:rsidR="00831900" w:rsidRPr="000C2292" w:rsidRDefault="00831900" w:rsidP="000C22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31900" w:rsidRPr="000C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92"/>
    <w:rsid w:val="00000BA0"/>
    <w:rsid w:val="00035C43"/>
    <w:rsid w:val="0005429A"/>
    <w:rsid w:val="000C2292"/>
    <w:rsid w:val="00831900"/>
    <w:rsid w:val="00B17BB6"/>
    <w:rsid w:val="00D54142"/>
    <w:rsid w:val="00E15EA1"/>
    <w:rsid w:val="00EB2FFF"/>
    <w:rsid w:val="00ED12E8"/>
    <w:rsid w:val="00F9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5EC6"/>
  <w15:chartTrackingRefBased/>
  <w15:docId w15:val="{DEB966E3-E866-4BCC-BB0C-DA0B7E77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2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22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22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2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22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22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2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Min19</b:Tag>
    <b:SourceType>Book</b:SourceType>
    <b:Guid>{0B953AE8-1B60-472F-B71B-879ED157FF3F}</b:Guid>
    <b:Author>
      <b:Author>
        <b:NameList>
          <b:Person>
            <b:Last>Quân</b:Last>
            <b:First>Minh</b:First>
          </b:Person>
        </b:NameList>
      </b:Author>
    </b:Author>
    <b:Title>Việt Nam đứng trước thời cơ và thách thức của cuộc chiến thương mại Mỹ - Trung</b:Title>
    <b:Year>2019</b:Year>
    <b:City>Hà Nội</b:City>
    <b:Publisher>Tạp Chí Cộng Sản</b:Publisher>
    <b:RefOrder>10</b:RefOrder>
  </b:Source>
  <b:Source>
    <b:Tag>LêT23</b:Tag>
    <b:SourceType>InternetSite</b:SourceType>
    <b:Guid>{D1DE371D-345C-4545-9168-E21AFA7C1807}</b:Guid>
    <b:Author>
      <b:Author>
        <b:NameList>
          <b:Person>
            <b:Last>Hiền</b:Last>
            <b:First>Lê</b:First>
            <b:Middle>Thị Thúy</b:Middle>
          </b:Person>
        </b:NameList>
      </b:Author>
    </b:Author>
    <b:Title>ASEAN trong cạnh tranh chiến lược Mỹ - Trung Quốc tại khu vực Đông Nam Á</b:Title>
    <b:InternetSiteTitle>Tập Chí Cộng Sản</b:InternetSiteTitle>
    <b:Year>2023</b:Year>
    <b:Month>05</b:Month>
    <b:Day>24</b:Day>
    <b:URL>https://www.tapchicongsan.org.vn/web/guest/the-gioi-van-de-su-kien/-/2018/827403/asean-trong-canh-tranh-chien-luoc-my---trung-quoc-tai-khu-vuc-dong-nam-a.aspx</b:URL>
    <b:RefOrder>2</b:RefOrder>
  </b:Source>
  <b:Source>
    <b:Tag>Min191</b:Tag>
    <b:SourceType>InternetSite</b:SourceType>
    <b:Guid>{E2320D86-E9B6-4345-B50F-BA698917E723}</b:Guid>
    <b:Title>ASEAN trong cạnh tranh chiến lược Mỹ - Trung Quốc tại khu vực Đông Nam Á</b:Title>
    <b:Year>2019</b:Year>
    <b:Author>
      <b:Author>
        <b:NameList>
          <b:Person>
            <b:Last>Minh</b:Last>
            <b:First>Quân</b:First>
          </b:Person>
        </b:NameList>
      </b:Author>
    </b:Author>
    <b:InternetSiteTitle>Tập Chí Cộng Sản</b:InternetSiteTitle>
    <b:Month>02</b:Month>
    <b:Day>01</b:Day>
    <b:URL>https://www.tapchicongsan.org.vn/quoc-phong-an-ninh-oi-ngoai1/-/2018/54033/viet-nam-dung-truoc-thoi-co-va-thach-thuc-cua-cuoc-chien-thuong-mai-my---trung.aspx</b:URL>
    <b:RefOrder>6</b:RefOrder>
  </b:Source>
  <b:Source>
    <b:Tag>Hoà25</b:Tag>
    <b:SourceType>InternetSite</b:SourceType>
    <b:Guid>{D0A69BA0-2CC6-4548-9035-05D072A1D6E8}</b:Guid>
    <b:Author>
      <b:Author>
        <b:NameList>
          <b:Person>
            <b:Last>Hà</b:Last>
            <b:First>Hoàng</b:First>
            <b:Middle>Thị</b:Middle>
          </b:Person>
        </b:NameList>
      </b:Author>
    </b:Author>
    <b:Title>Vietnam Navigates Trump’s Trade Headwinds: Making Virtue Out of Necessity</b:Title>
    <b:InternetSiteTitle>Fulcrum.sg</b:InternetSiteTitle>
    <b:Year>2025</b:Year>
    <b:Month>04</b:Month>
    <b:Day>22</b:Day>
    <b:URL>https://fulcrum.sg/vietnam-navigates-trumps-trade-headwinds-making-virtue-out-of-necessity/</b:URL>
    <b:RefOrder>9</b:RefOrder>
  </b:Source>
  <b:Source>
    <b:Tag>Hoà24</b:Tag>
    <b:SourceType>InternetSite</b:SourceType>
    <b:Guid>{A911CE1E-53A0-42D8-B192-BA83A3E0C428}</b:Guid>
    <b:Author>
      <b:Author>
        <b:NameList>
          <b:Person>
            <b:Last>Hà</b:Last>
            <b:First>Hoàng</b:First>
            <b:Middle>THị</b:Middle>
          </b:Person>
          <b:Person>
            <b:Last>Choong</b:Last>
            <b:First>William</b:First>
          </b:Person>
        </b:NameList>
      </b:Author>
    </b:Author>
    <b:Title>Trump 2.0 Presidency: What Is in Store for Southeast Asia?</b:Title>
    <b:InternetSiteTitle>Fulcrum.sg</b:InternetSiteTitle>
    <b:Year>2024</b:Year>
    <b:Month>11</b:Month>
    <b:Day>12</b:Day>
    <b:URL>https://fulcrum.sg/trump-2-0-presidency-what-is-in-store-for-southeast-asia/</b:URL>
    <b:RefOrder>1</b:RefOrder>
  </b:Source>
  <b:Source>
    <b:Tag>Sar25</b:Tag>
    <b:SourceType>InternetSite</b:SourceType>
    <b:Guid>{541DD2FE-2B15-4E6C-A3C2-16AD57F2E732}</b:Guid>
    <b:Author>
      <b:Author>
        <b:NameList>
          <b:Person>
            <b:Last>Shidore</b:Last>
            <b:First>Sarang</b:First>
          </b:Person>
        </b:NameList>
      </b:Author>
    </b:Author>
    <b:Title>Southeast Asia Will Be Challenged by Trump 2.0</b:Title>
    <b:InternetSiteTitle>Fulcrum.sg</b:InternetSiteTitle>
    <b:Year>2025</b:Year>
    <b:Month>03</b:Month>
    <b:Day>19</b:Day>
    <b:URL>https://fulcrum.sg/aseanfocus/southeast-asia-will-be-challenged-by-trump-2-0/</b:URL>
    <b:RefOrder>3</b:RefOrder>
  </b:Source>
  <b:Source>
    <b:Tag>Kri25</b:Tag>
    <b:SourceType>InternetSite</b:SourceType>
    <b:Guid>{A8F9B259-50AF-475A-9A41-047AC09F10B0}</b:Guid>
    <b:Author>
      <b:Author>
        <b:NameList>
          <b:Person>
            <b:Last>Liên</b:Last>
            <b:First>Kristina</b:First>
            <b:Middle>Phương Thị</b:Middle>
          </b:Person>
        </b:NameList>
      </b:Author>
    </b:Author>
    <b:Title>Navigating Trump 2.0 Tariffs: Keep Calm and Carry On</b:Title>
    <b:InternetSiteTitle>Fulcrum.sg</b:InternetSiteTitle>
    <b:Year>2025</b:Year>
    <b:Month>2</b:Month>
    <b:Day>5</b:Day>
    <b:URL>https://fulcrum.sg/navigating-trump-2-0-tariffs-keep-calm-and-carry-on/</b:URL>
    <b:RefOrder>7</b:RefOrder>
  </b:Source>
  <b:Source>
    <b:Tag>Làn19</b:Tag>
    <b:SourceType>InternetSite</b:SourceType>
    <b:Guid>{A5490773-FD21-4413-A97A-3B6E2E37D899}</b:Guid>
    <b:Title>Làn sóng di dời nhà máy từ Trung Quốc sang Việt Nam, BĐS đón "bão"?</b:Title>
    <b:InternetSiteTitle>auropaip.vn</b:InternetSiteTitle>
    <b:Year>2019</b:Year>
    <b:Month>09</b:Month>
    <b:Day>14</b:Day>
    <b:URL>https://auroraip.vn/vi/tin-tuc/tin-thi-truong/lan-song-di-doi-nha-may-tu-trung-quoc-sang-viet-nam-bds-don-bao.html#:~:text=Nh%E1%BB%AFng%20c%C3%B4ng%20ty%20%C4%91ang%20di,di%20d%E1%BB%9Di%20sang%20B%C3%ACnh%20D%C6%B0%C6%A1ng</b:URL>
    <b:RefOrder>4</b:RefOrder>
  </b:Source>
  <b:Source>
    <b:Tag>ASE22</b:Tag>
    <b:SourceType>InternetSite</b:SourceType>
    <b:Guid>{B93E2980-7098-4316-A964-A512E50FB117}</b:Guid>
    <b:Title> ASEAN - Trung Quốc công bố nâng cấp Hiệp định ACFTA</b:Title>
    <b:InternetSiteTitle>Trung tâm WTO và Hội Nhập</b:InternetSiteTitle>
    <b:Year>2022</b:Year>
    <b:Month>11</b:Month>
    <b:Day>16</b:Day>
    <b:URL>https://trungtamwto.vn/thi-truong-duc/22174-asean--trung-quoc-cong-bo-nang-cap-hiep-dinh-acfta#:~:text=N%C4%83m%202021%2C%20t%E1%BB%95ng%20kim%20ng%E1%BA%A1ch,c%E1%BB%A7a%20%C4%91%E1%BA%A1i%20d%E1%BB%8Bch%20COVID%2D19.</b:URL>
    <b:RefOrder>5</b:RefOrder>
  </b:Source>
  <b:Source>
    <b:Tag>Lim23</b:Tag>
    <b:SourceType>InternetSite</b:SourceType>
    <b:Guid>{F010672F-C88A-439C-9220-C331D431761C}</b:Guid>
    <b:Author>
      <b:Author>
        <b:NameList>
          <b:Person>
            <b:Last>Hoi</b:Last>
            <b:First>Lim</b:First>
            <b:Middle>Jock</b:Middle>
          </b:Person>
        </b:NameList>
      </b:Author>
    </b:Author>
    <b:Title>ASEAN @55: Adapting to Global Disruptions</b:Title>
    <b:InternetSiteTitle>Fulcrum.sg</b:InternetSiteTitle>
    <b:Year>2023</b:Year>
    <b:Month>02</b:Month>
    <b:Day>15</b:Day>
    <b:URL>https://fulcrum.sg/aseanfocus/af-asean-55-adapting-to-global-disruptions/</b:URL>
    <b:RefOrder>8</b:RefOrder>
  </b:Source>
</b:Sources>
</file>

<file path=customXml/itemProps1.xml><?xml version="1.0" encoding="utf-8"?>
<ds:datastoreItem xmlns:ds="http://schemas.openxmlformats.org/officeDocument/2006/customXml" ds:itemID="{C7B894C8-CA92-4311-8851-2CDC65846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2356</Words>
  <Characters>13432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 Huong</dc:creator>
  <cp:keywords/>
  <dc:description/>
  <cp:lastModifiedBy>Do Thi Huong</cp:lastModifiedBy>
  <cp:revision>2</cp:revision>
  <dcterms:created xsi:type="dcterms:W3CDTF">2025-06-08T11:08:00Z</dcterms:created>
  <dcterms:modified xsi:type="dcterms:W3CDTF">2025-06-08T12:47:00Z</dcterms:modified>
</cp:coreProperties>
</file>