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6653"/>
        <w:gridCol w:w="1888"/>
        <w:gridCol w:w="2249"/>
      </w:tblGrid>
      <w:tr w:rsidR="00C833B5" w14:paraId="2C13636C" w14:textId="77777777">
        <w:tc>
          <w:tcPr>
            <w:tcW w:w="6653" w:type="dxa"/>
            <w:vMerge w:val="restart"/>
            <w:shd w:val="clear" w:color="auto" w:fill="0070C0"/>
          </w:tcPr>
          <w:p w14:paraId="78C2EEBB" w14:textId="77777777" w:rsidR="00C833B5" w:rsidRDefault="00C833B5">
            <w:pPr>
              <w:snapToGrid w:val="0"/>
              <w:rPr>
                <w:rFonts w:ascii="Arial" w:hAnsi="Arial" w:cs="Arial"/>
                <w:b/>
                <w:color w:val="806000"/>
                <w:sz w:val="48"/>
                <w:szCs w:val="48"/>
              </w:rPr>
            </w:pPr>
          </w:p>
          <w:p w14:paraId="694D7012" w14:textId="77777777" w:rsidR="00C833B5" w:rsidRDefault="000946CA" w:rsidP="00DB4DC1">
            <w:pPr>
              <w:rPr>
                <w:b/>
                <w:color w:val="2F5496"/>
              </w:rPr>
            </w:pPr>
            <w:r>
              <w:rPr>
                <w:rFonts w:ascii="Arial" w:hAnsi="Arial" w:cs="Arial"/>
                <w:b/>
                <w:color w:val="FFFFFF" w:themeColor="background1"/>
                <w:sz w:val="48"/>
                <w:szCs w:val="48"/>
              </w:rPr>
              <w:t>LAB221 Assignment</w:t>
            </w:r>
          </w:p>
        </w:tc>
        <w:tc>
          <w:tcPr>
            <w:tcW w:w="1888" w:type="dxa"/>
            <w:shd w:val="clear" w:color="auto" w:fill="FFFFFF"/>
          </w:tcPr>
          <w:p w14:paraId="5AD1515B" w14:textId="77777777" w:rsidR="00C833B5" w:rsidRDefault="00636D9A">
            <w:pPr>
              <w:rPr>
                <w:b/>
                <w:color w:val="2F5496"/>
              </w:rPr>
            </w:pPr>
            <w:r>
              <w:rPr>
                <w:b/>
                <w:color w:val="2F5496"/>
              </w:rPr>
              <w:t>Type:</w:t>
            </w:r>
          </w:p>
        </w:tc>
        <w:tc>
          <w:tcPr>
            <w:tcW w:w="2249" w:type="dxa"/>
            <w:shd w:val="clear" w:color="auto" w:fill="FFFFFF"/>
          </w:tcPr>
          <w:p w14:paraId="2B2B02B3" w14:textId="77777777" w:rsidR="00C833B5" w:rsidRDefault="00636D9A">
            <w:r>
              <w:rPr>
                <w:b/>
                <w:color w:val="2F5496"/>
              </w:rPr>
              <w:t>Short Assignment</w:t>
            </w:r>
          </w:p>
        </w:tc>
      </w:tr>
      <w:tr w:rsidR="00C833B5" w14:paraId="546AC8D6" w14:textId="77777777">
        <w:tc>
          <w:tcPr>
            <w:tcW w:w="6653" w:type="dxa"/>
            <w:vMerge/>
            <w:shd w:val="clear" w:color="auto" w:fill="0070C0"/>
          </w:tcPr>
          <w:p w14:paraId="7ED9EA44" w14:textId="77777777" w:rsidR="00C833B5" w:rsidRDefault="00C833B5">
            <w:pPr>
              <w:snapToGrid w:val="0"/>
            </w:pPr>
          </w:p>
        </w:tc>
        <w:tc>
          <w:tcPr>
            <w:tcW w:w="1888" w:type="dxa"/>
            <w:shd w:val="clear" w:color="auto" w:fill="FFFFFF"/>
          </w:tcPr>
          <w:p w14:paraId="08FD3036" w14:textId="77777777" w:rsidR="00C833B5" w:rsidRDefault="00636D9A">
            <w:pPr>
              <w:rPr>
                <w:b/>
                <w:color w:val="2F5496"/>
                <w:sz w:val="19"/>
              </w:rPr>
            </w:pPr>
            <w:r>
              <w:rPr>
                <w:b/>
                <w:color w:val="2F5496"/>
              </w:rPr>
              <w:t>Code:</w:t>
            </w:r>
          </w:p>
        </w:tc>
        <w:tc>
          <w:tcPr>
            <w:tcW w:w="2249" w:type="dxa"/>
            <w:shd w:val="clear" w:color="auto" w:fill="FFFFFF"/>
          </w:tcPr>
          <w:p w14:paraId="742F44AE" w14:textId="77777777" w:rsidR="00C833B5" w:rsidRDefault="00DC293A" w:rsidP="00DB4DC1">
            <w:r>
              <w:rPr>
                <w:rFonts w:eastAsia="Calibri" w:cs="Times New Roman"/>
                <w:b/>
                <w:color w:val="2F5496"/>
              </w:rPr>
              <w:fldChar w:fldCharType="begin"/>
            </w:r>
            <w:r>
              <w:rPr>
                <w:rFonts w:eastAsia="Calibri" w:cs="Times New Roman"/>
                <w:b/>
                <w:color w:val="2F5496"/>
              </w:rPr>
              <w:instrText xml:space="preserve"> FILENAME  \* Upper  \* MERGEFORMAT </w:instrText>
            </w:r>
            <w:r>
              <w:rPr>
                <w:rFonts w:eastAsia="Calibri" w:cs="Times New Roman"/>
                <w:b/>
                <w:color w:val="2F5496"/>
              </w:rPr>
              <w:fldChar w:fldCharType="separate"/>
            </w:r>
            <w:r>
              <w:rPr>
                <w:rFonts w:eastAsia="Calibri" w:cs="Times New Roman"/>
                <w:b/>
                <w:noProof/>
                <w:color w:val="2F5496"/>
              </w:rPr>
              <w:t>J2.S.P0124</w:t>
            </w:r>
            <w:r>
              <w:rPr>
                <w:rFonts w:eastAsia="Calibri" w:cs="Times New Roman"/>
                <w:b/>
                <w:color w:val="2F5496"/>
              </w:rPr>
              <w:fldChar w:fldCharType="end"/>
            </w:r>
          </w:p>
        </w:tc>
      </w:tr>
      <w:tr w:rsidR="00C833B5" w14:paraId="18855EBB" w14:textId="77777777">
        <w:tc>
          <w:tcPr>
            <w:tcW w:w="6653" w:type="dxa"/>
            <w:vMerge/>
            <w:shd w:val="clear" w:color="auto" w:fill="0070C0"/>
          </w:tcPr>
          <w:p w14:paraId="1FA79CE0" w14:textId="77777777" w:rsidR="00C833B5" w:rsidRDefault="00C833B5">
            <w:pPr>
              <w:snapToGrid w:val="0"/>
            </w:pPr>
          </w:p>
        </w:tc>
        <w:tc>
          <w:tcPr>
            <w:tcW w:w="1888" w:type="dxa"/>
            <w:shd w:val="clear" w:color="auto" w:fill="FFFFFF"/>
          </w:tcPr>
          <w:p w14:paraId="7C39FCC3" w14:textId="77777777" w:rsidR="00C833B5" w:rsidRDefault="00636D9A">
            <w:pPr>
              <w:rPr>
                <w:b/>
                <w:color w:val="2F5496"/>
              </w:rPr>
            </w:pPr>
            <w:r>
              <w:rPr>
                <w:b/>
                <w:color w:val="2F5496"/>
              </w:rPr>
              <w:t>LOC:</w:t>
            </w:r>
          </w:p>
        </w:tc>
        <w:tc>
          <w:tcPr>
            <w:tcW w:w="2249" w:type="dxa"/>
            <w:shd w:val="clear" w:color="auto" w:fill="FFFFFF"/>
          </w:tcPr>
          <w:p w14:paraId="57A2B84E" w14:textId="77777777" w:rsidR="00C833B5" w:rsidRDefault="00DB4DC1">
            <w:r>
              <w:rPr>
                <w:b/>
                <w:color w:val="2F5496"/>
              </w:rPr>
              <w:t>50</w:t>
            </w:r>
          </w:p>
        </w:tc>
      </w:tr>
      <w:tr w:rsidR="00C833B5" w14:paraId="32F2DD77" w14:textId="77777777">
        <w:tc>
          <w:tcPr>
            <w:tcW w:w="6653" w:type="dxa"/>
            <w:vMerge/>
            <w:shd w:val="clear" w:color="auto" w:fill="0070C0"/>
          </w:tcPr>
          <w:p w14:paraId="4F8FEFF8" w14:textId="77777777" w:rsidR="00C833B5" w:rsidRDefault="00C833B5">
            <w:pPr>
              <w:snapToGrid w:val="0"/>
            </w:pPr>
          </w:p>
        </w:tc>
        <w:tc>
          <w:tcPr>
            <w:tcW w:w="1888" w:type="dxa"/>
            <w:shd w:val="clear" w:color="auto" w:fill="FFFFFF"/>
          </w:tcPr>
          <w:p w14:paraId="5FF5D43C" w14:textId="77777777" w:rsidR="00C833B5" w:rsidRDefault="00636D9A">
            <w:pPr>
              <w:rPr>
                <w:b/>
                <w:color w:val="2F5496"/>
              </w:rPr>
            </w:pPr>
            <w:r>
              <w:rPr>
                <w:b/>
                <w:color w:val="2F5496"/>
              </w:rPr>
              <w:t>Slot(s):</w:t>
            </w:r>
          </w:p>
        </w:tc>
        <w:tc>
          <w:tcPr>
            <w:tcW w:w="2249" w:type="dxa"/>
            <w:shd w:val="clear" w:color="auto" w:fill="FFFFFF"/>
          </w:tcPr>
          <w:p w14:paraId="74DBE526" w14:textId="77777777" w:rsidR="00C833B5" w:rsidRDefault="00636D9A">
            <w:r>
              <w:rPr>
                <w:b/>
                <w:color w:val="2F5496"/>
              </w:rPr>
              <w:t>1</w:t>
            </w:r>
          </w:p>
        </w:tc>
      </w:tr>
    </w:tbl>
    <w:p w14:paraId="2A26DF0C" w14:textId="77777777" w:rsidR="00C833B5" w:rsidRDefault="00C833B5"/>
    <w:p w14:paraId="30478768" w14:textId="77777777" w:rsidR="00C833B5" w:rsidRDefault="00636D9A">
      <w:pPr>
        <w:rPr>
          <w:b/>
          <w:color w:val="2E74B5"/>
          <w:sz w:val="28"/>
          <w:szCs w:val="28"/>
        </w:rPr>
      </w:pPr>
      <w:r>
        <w:rPr>
          <w:b/>
          <w:color w:val="2E74B5"/>
          <w:sz w:val="28"/>
          <w:szCs w:val="28"/>
        </w:rPr>
        <w:t xml:space="preserve">Title </w:t>
      </w:r>
      <w:r>
        <w:rPr>
          <w:rFonts w:cs="font297"/>
        </w:rPr>
        <w:t>Simple paint program</w:t>
      </w:r>
    </w:p>
    <w:p w14:paraId="43227586" w14:textId="77777777" w:rsidR="00C833B5" w:rsidRDefault="00636D9A">
      <w:pPr>
        <w:rPr>
          <w:rFonts w:cs="font297"/>
        </w:rPr>
      </w:pPr>
      <w:r>
        <w:rPr>
          <w:b/>
          <w:color w:val="2E74B5"/>
          <w:sz w:val="28"/>
          <w:szCs w:val="28"/>
        </w:rPr>
        <w:t>Background Context</w:t>
      </w:r>
    </w:p>
    <w:p w14:paraId="1C03803B" w14:textId="77777777" w:rsidR="00C833B5" w:rsidRDefault="00636D9A">
      <w:pPr>
        <w:pStyle w:val="TextBody"/>
        <w:ind w:firstLine="720"/>
        <w:rPr>
          <w:rFonts w:cs="font297"/>
        </w:rPr>
      </w:pPr>
      <w:r>
        <w:rPr>
          <w:rFonts w:cs="font297"/>
        </w:rPr>
        <w:t xml:space="preserve">A graphics context provides the capabilities of drawing on the screen. The graphics context maintains states such as the color and font used in drawing, as well as interacting with the underlying operating system to perform the drawing. In Java, custom painting is done via the </w:t>
      </w:r>
      <w:proofErr w:type="spellStart"/>
      <w:r>
        <w:rPr>
          <w:rFonts w:cs="font297"/>
        </w:rPr>
        <w:t>java.awt.Graphics</w:t>
      </w:r>
      <w:proofErr w:type="spellEnd"/>
      <w:r>
        <w:rPr>
          <w:rFonts w:cs="font297"/>
        </w:rPr>
        <w:t xml:space="preserve"> class, which manages a graphics context, and provides a set of device-independent methods for drawing texts, figures and images on the screen on different platforms.</w:t>
      </w:r>
    </w:p>
    <w:p w14:paraId="4D5B1626" w14:textId="77777777" w:rsidR="00C833B5" w:rsidRDefault="00636D9A">
      <w:pPr>
        <w:pStyle w:val="TextBody"/>
        <w:ind w:firstLine="720"/>
        <w:rPr>
          <w:b/>
          <w:color w:val="2E74B5"/>
          <w:sz w:val="28"/>
          <w:szCs w:val="28"/>
        </w:rPr>
      </w:pPr>
      <w:r>
        <w:rPr>
          <w:rFonts w:cs="font297"/>
        </w:rPr>
        <w:t xml:space="preserve">The </w:t>
      </w:r>
      <w:proofErr w:type="spellStart"/>
      <w:r>
        <w:rPr>
          <w:rFonts w:cs="font297"/>
        </w:rPr>
        <w:t>java.awt.Graphics</w:t>
      </w:r>
      <w:proofErr w:type="spellEnd"/>
      <w:r>
        <w:rPr>
          <w:rFonts w:cs="font297"/>
        </w:rPr>
        <w:t xml:space="preserve"> is an abstract class, as the actual act of drawing is system-dependent and device-dependent. Each operating platform will provide a subclass of Graphics to perform the actual drawing under the platform, but conform to the specification defined in Graphics.</w:t>
      </w:r>
    </w:p>
    <w:p w14:paraId="3A6D8AEB" w14:textId="77777777" w:rsidR="00C833B5" w:rsidRDefault="00636D9A">
      <w:pPr>
        <w:rPr>
          <w:rFonts w:cs="font297"/>
        </w:rPr>
      </w:pPr>
      <w:r>
        <w:rPr>
          <w:b/>
          <w:color w:val="2E74B5"/>
          <w:sz w:val="28"/>
          <w:szCs w:val="28"/>
        </w:rPr>
        <w:t>Program Specifications</w:t>
      </w:r>
    </w:p>
    <w:p w14:paraId="17772E6B" w14:textId="77777777" w:rsidR="00C833B5" w:rsidRDefault="00636D9A">
      <w:pPr>
        <w:ind w:firstLine="720"/>
        <w:rPr>
          <w:b/>
          <w:i/>
        </w:rPr>
      </w:pPr>
      <w:r>
        <w:rPr>
          <w:rFonts w:cs="font297"/>
        </w:rPr>
        <w:t xml:space="preserve">Design a program that allows users draw like </w:t>
      </w:r>
      <w:proofErr w:type="spellStart"/>
      <w:r>
        <w:rPr>
          <w:rFonts w:cs="font297"/>
        </w:rPr>
        <w:t>ms</w:t>
      </w:r>
      <w:proofErr w:type="spellEnd"/>
      <w:r>
        <w:rPr>
          <w:rFonts w:cs="font297"/>
        </w:rPr>
        <w:t xml:space="preserve"> paint.</w:t>
      </w:r>
    </w:p>
    <w:p w14:paraId="523C7891" w14:textId="77777777" w:rsidR="00C833B5" w:rsidRDefault="00636D9A">
      <w:r>
        <w:rPr>
          <w:b/>
          <w:i/>
        </w:rPr>
        <w:t xml:space="preserve">Function details: </w:t>
      </w:r>
    </w:p>
    <w:p w14:paraId="74EA2744" w14:textId="77777777" w:rsidR="00C833B5" w:rsidRDefault="00DC293A">
      <w:pPr>
        <w:pStyle w:val="ListParagraph"/>
        <w:numPr>
          <w:ilvl w:val="0"/>
          <w:numId w:val="1"/>
        </w:numPr>
      </w:pPr>
      <w:r>
        <w:t>Right display</w:t>
      </w:r>
      <w:r w:rsidR="00636D9A">
        <w:t xml:space="preserve"> color to draw.</w:t>
      </w:r>
      <w:bookmarkStart w:id="0" w:name="_GoBack"/>
      <w:bookmarkEnd w:id="0"/>
    </w:p>
    <w:p w14:paraId="55F15EAD" w14:textId="77777777" w:rsidR="00C833B5" w:rsidRDefault="00636D9A">
      <w:pPr>
        <w:pStyle w:val="ListParagraph"/>
        <w:numPr>
          <w:ilvl w:val="0"/>
          <w:numId w:val="1"/>
        </w:numPr>
        <w:rPr>
          <w:b/>
          <w:i/>
        </w:rPr>
      </w:pPr>
      <w:r>
        <w:t>Left display main area allows user draw</w:t>
      </w:r>
    </w:p>
    <w:p w14:paraId="27CA002B" w14:textId="77777777" w:rsidR="00C833B5" w:rsidRDefault="00636D9A">
      <w:r>
        <w:rPr>
          <w:b/>
          <w:i/>
        </w:rPr>
        <w:t>Expectation of User interface:</w:t>
      </w:r>
    </w:p>
    <w:p w14:paraId="0B754BFD" w14:textId="77777777" w:rsidR="00C833B5" w:rsidRDefault="00C833B5"/>
    <w:p w14:paraId="2DF0DEA3" w14:textId="77777777" w:rsidR="00C833B5" w:rsidRDefault="00C833B5"/>
    <w:p w14:paraId="0C99CFC3" w14:textId="77777777" w:rsidR="00C833B5" w:rsidRDefault="00AD1BCC">
      <w:pPr>
        <w:ind w:left="45"/>
      </w:pPr>
      <w:r>
        <w:rPr>
          <w:b/>
          <w:noProof/>
          <w:color w:val="FF0000"/>
          <w:sz w:val="28"/>
          <w:szCs w:val="28"/>
          <w:lang w:eastAsia="en-US"/>
        </w:rPr>
        <w:drawing>
          <wp:inline distT="0" distB="0" distL="0" distR="0" wp14:anchorId="4B0B1238" wp14:editId="02C6D4A0">
            <wp:extent cx="402907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32896" t="48958" r="34183" b="11525"/>
                    <a:stretch>
                      <a:fillRect/>
                    </a:stretch>
                  </pic:blipFill>
                  <pic:spPr bwMode="auto">
                    <a:xfrm>
                      <a:off x="0" y="0"/>
                      <a:ext cx="4029075" cy="2647950"/>
                    </a:xfrm>
                    <a:prstGeom prst="rect">
                      <a:avLst/>
                    </a:prstGeom>
                    <a:solidFill>
                      <a:srgbClr val="FFFFFF"/>
                    </a:solidFill>
                    <a:ln>
                      <a:noFill/>
                    </a:ln>
                  </pic:spPr>
                </pic:pic>
              </a:graphicData>
            </a:graphic>
          </wp:inline>
        </w:drawing>
      </w:r>
    </w:p>
    <w:p w14:paraId="03C41654" w14:textId="77777777" w:rsidR="00C833B5" w:rsidRDefault="00C833B5"/>
    <w:p w14:paraId="1499479F" w14:textId="77777777" w:rsidR="00C833B5" w:rsidRDefault="00636D9A">
      <w:pPr>
        <w:rPr>
          <w:b/>
          <w:color w:val="2E74B5"/>
          <w:sz w:val="28"/>
          <w:szCs w:val="28"/>
        </w:rPr>
      </w:pPr>
      <w:r>
        <w:rPr>
          <w:b/>
          <w:color w:val="2E74B5"/>
          <w:sz w:val="28"/>
          <w:szCs w:val="28"/>
        </w:rPr>
        <w:t>Guidelines:</w:t>
      </w:r>
    </w:p>
    <w:p w14:paraId="575D4D97" w14:textId="77777777" w:rsidR="00C833B5" w:rsidRDefault="00C833B5">
      <w:pPr>
        <w:rPr>
          <w:b/>
          <w:color w:val="2E74B5"/>
          <w:sz w:val="28"/>
          <w:szCs w:val="28"/>
        </w:rPr>
      </w:pPr>
    </w:p>
    <w:p w14:paraId="317687DA" w14:textId="77777777" w:rsidR="00C833B5" w:rsidRDefault="00636D9A">
      <w:r>
        <w:rPr>
          <w:b/>
          <w:color w:val="2E74B5"/>
          <w:sz w:val="28"/>
          <w:szCs w:val="28"/>
        </w:rPr>
        <w:tab/>
      </w:r>
    </w:p>
    <w:p w14:paraId="2B46828D" w14:textId="77777777" w:rsidR="00636D9A" w:rsidRDefault="00636D9A">
      <w:pPr>
        <w:ind w:left="45"/>
      </w:pPr>
    </w:p>
    <w:sectPr w:rsidR="00636D9A">
      <w:pgSz w:w="12240" w:h="15840"/>
      <w:pgMar w:top="720" w:right="720" w:bottom="720" w:left="720"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charset w:val="00"/>
    <w:family w:val="auto"/>
    <w:pitch w:val="variable"/>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FreeSans">
    <w:altName w:val="Times New Roman"/>
    <w:charset w:val="00"/>
    <w:family w:val="auto"/>
    <w:pitch w:val="variable"/>
  </w:font>
  <w:font w:name="MS PGothic">
    <w:panose1 w:val="020B0600070205080204"/>
    <w:charset w:val="80"/>
    <w:family w:val="swiss"/>
    <w:pitch w:val="variable"/>
    <w:sig w:usb0="E00002FF" w:usb1="6AC7FDFB" w:usb2="08000012" w:usb3="00000000" w:csb0="0002009F" w:csb1="00000000"/>
  </w:font>
  <w:font w:name="font297">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rPr>
        <w:b/>
        <w:i/>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3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BCC"/>
    <w:rsid w:val="000946CA"/>
    <w:rsid w:val="0033001B"/>
    <w:rsid w:val="00636D9A"/>
    <w:rsid w:val="00AD1BCC"/>
    <w:rsid w:val="00C833B5"/>
    <w:rsid w:val="00DB4DC1"/>
    <w:rsid w:val="00DC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D6C16A2"/>
  <w15:docId w15:val="{770646D7-FF24-4171-A8CF-1834D1F9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00" w:lineRule="atLeast"/>
    </w:pPr>
    <w:rPr>
      <w:rFonts w:ascii="Calibri" w:eastAsia="Droid Sans Fallback" w:hAnsi="Calibri" w:cs="Calibri"/>
      <w:color w:val="00000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i/>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pple-converted-space">
    <w:name w:val="apple-converted-space"/>
    <w:basedOn w:val="DefaultParagraphFont"/>
  </w:style>
  <w:style w:type="character" w:styleId="PlaceholderText">
    <w:name w:val="Placeholder Text"/>
    <w:basedOn w:val="DefaultParagraphFont"/>
    <w:rPr>
      <w:color w:val="808080"/>
    </w:rPr>
  </w:style>
  <w:style w:type="character" w:styleId="Hyperlink">
    <w:name w:val="Hyperlink"/>
    <w:basedOn w:val="DefaultParagraphFont"/>
    <w:rPr>
      <w:color w:val="0000FF"/>
      <w:u w:val="single"/>
      <w:lang w:val="en-US" w:eastAsia="en-US" w:bidi="en-US"/>
    </w:rPr>
  </w:style>
  <w:style w:type="character" w:customStyle="1" w:styleId="ListLabel1">
    <w:name w:val="ListLabel 1"/>
    <w:rPr>
      <w:rFonts w:cs="Courier New"/>
    </w:rPr>
  </w:style>
  <w:style w:type="character" w:customStyle="1" w:styleId="ListLabel2">
    <w:name w:val="ListLabel 2"/>
    <w:rPr>
      <w:rFonts w:eastAsia="MS Mincho" w:cs="Arial"/>
    </w:rPr>
  </w:style>
  <w:style w:type="character" w:customStyle="1" w:styleId="ListLabel3">
    <w:name w:val="ListLabel 3"/>
    <w:rPr>
      <w:b/>
    </w:rPr>
  </w:style>
  <w:style w:type="character" w:customStyle="1" w:styleId="Bullets">
    <w:name w:val="Bullets"/>
    <w:rPr>
      <w:rFonts w:ascii="OpenSymbol" w:eastAsia="OpenSymbol" w:hAnsi="OpenSymbol" w:cs="Open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b/>
    </w:rPr>
  </w:style>
  <w:style w:type="paragraph" w:customStyle="1" w:styleId="Heading">
    <w:name w:val="Heading"/>
    <w:basedOn w:val="Normal"/>
    <w:next w:val="BodyText"/>
    <w:pPr>
      <w:keepNext/>
      <w:spacing w:before="240" w:after="120"/>
    </w:pPr>
    <w:rPr>
      <w:rFonts w:ascii="Liberation Sans" w:hAnsi="Liberation Sans" w:cs="FreeSans"/>
      <w:sz w:val="28"/>
      <w:szCs w:val="28"/>
    </w:rPr>
  </w:style>
  <w:style w:type="paragraph" w:styleId="BodyText">
    <w:name w:val="Body Text"/>
    <w:basedOn w:val="Normal"/>
    <w:pPr>
      <w:spacing w:after="120"/>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extBody">
    <w:name w:val="Text Body"/>
    <w:basedOn w:val="Normal"/>
    <w:pPr>
      <w:spacing w:after="140" w:line="288" w:lineRule="auto"/>
    </w:pPr>
  </w:style>
  <w:style w:type="paragraph" w:styleId="ListParagraph">
    <w:name w:val="List Paragraph"/>
    <w:basedOn w:val="Normal"/>
    <w:qFormat/>
    <w:pPr>
      <w:ind w:left="720"/>
    </w:pPr>
  </w:style>
  <w:style w:type="paragraph" w:styleId="NormalWeb">
    <w:name w:val="Normal (Web)"/>
    <w:basedOn w:val="Normal"/>
    <w:pPr>
      <w:spacing w:after="280"/>
    </w:pPr>
    <w:rPr>
      <w:rFonts w:ascii="MS PGothic" w:eastAsia="MS PGothic" w:hAnsi="MS PGothic" w:cs="MS PGothic"/>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Tuan Vuong Minh (FE  FPTU HN)</cp:lastModifiedBy>
  <cp:revision>9</cp:revision>
  <cp:lastPrinted>1899-12-31T17:00:00Z</cp:lastPrinted>
  <dcterms:created xsi:type="dcterms:W3CDTF">2015-12-22T03:07:00Z</dcterms:created>
  <dcterms:modified xsi:type="dcterms:W3CDTF">2020-03-20T09:16:00Z</dcterms:modified>
</cp:coreProperties>
</file>