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4EFD572">
      <w:pPr>
        <w:rPr>
          <w:rFonts w:hint="eastAsia"/>
        </w:rPr>
      </w:pPr>
      <w:r>
        <w:rPr>
          <w:rFonts w:hint="eastAsia"/>
        </w:rPr>
        <w:t>第五期：</w:t>
      </w:r>
    </w:p>
    <w:p w14:paraId="6E85757B">
      <w:pPr>
        <w:rPr>
          <w:rFonts w:hint="eastAsia"/>
        </w:rPr>
      </w:pPr>
    </w:p>
    <w:p w14:paraId="5FC0E512">
      <w:pPr>
        <w:rPr>
          <w:rFonts w:hint="eastAsia"/>
        </w:rPr>
      </w:pPr>
      <w:r>
        <w:rPr>
          <w:rFonts w:hint="eastAsia"/>
        </w:rPr>
        <w:t>1、gc2053 sensor datasheet i2c时序图讲解</w:t>
      </w:r>
    </w:p>
    <w:p w14:paraId="6FF35AF8">
      <w:pPr>
        <w:rPr>
          <w:rFonts w:hint="eastAsia"/>
        </w:rPr>
      </w:pPr>
      <w:r>
        <w:rPr>
          <w:rFonts w:hint="eastAsia"/>
        </w:rPr>
        <w:t>2、mipi协议的cci之i2c读写操作时序</w:t>
      </w:r>
    </w:p>
    <w:p w14:paraId="5A7AE386">
      <w:pPr>
        <w:rPr>
          <w:rFonts w:hint="eastAsia"/>
        </w:rPr>
      </w:pPr>
      <w:r>
        <w:rPr>
          <w:rFonts w:hint="eastAsia"/>
        </w:rPr>
        <w:t>3、gc2053 sensor driver代码电源管理注册和sensor源码gc2053_probe接口讲解</w:t>
      </w:r>
    </w:p>
    <w:p w14:paraId="33797B58">
      <w:pPr>
        <w:rPr>
          <w:rFonts w:hint="eastAsia"/>
        </w:rPr>
      </w:pPr>
    </w:p>
    <w:p w14:paraId="40B3B233">
      <w:pPr>
        <w:rPr>
          <w:rFonts w:hint="eastAsia"/>
        </w:rPr>
      </w:pPr>
      <w:r>
        <w:rPr>
          <w:rFonts w:hint="eastAsia"/>
        </w:rPr>
        <w:t>-&gt; v4l2_async_register_subdev_sensor_common</w:t>
      </w:r>
    </w:p>
    <w:p w14:paraId="7E000C7D">
      <w:pPr>
        <w:rPr>
          <w:rFonts w:hint="eastAsia"/>
        </w:rPr>
      </w:pPr>
    </w:p>
    <w:p w14:paraId="6DE924FC">
      <w:pPr>
        <w:rPr>
          <w:rFonts w:hint="eastAsia"/>
        </w:rPr>
      </w:pPr>
      <w:r>
        <w:rPr>
          <w:rFonts w:hint="eastAsia"/>
        </w:rPr>
        <w:t xml:space="preserve">        -&gt; v4l2_async_subdev_notifier_register</w:t>
      </w:r>
    </w:p>
    <w:p w14:paraId="7DD9B603">
      <w:pPr>
        <w:rPr>
          <w:rFonts w:hint="eastAsia"/>
        </w:rPr>
      </w:pPr>
    </w:p>
    <w:p w14:paraId="63EE9C92">
      <w:pPr>
        <w:rPr>
          <w:rFonts w:hint="eastAsia"/>
        </w:rPr>
      </w:pPr>
      <w:r>
        <w:rPr>
          <w:rFonts w:hint="eastAsia"/>
        </w:rPr>
        <w:t xml:space="preserve">        -&gt; v4l2_async_register_subdev</w:t>
      </w:r>
    </w:p>
    <w:p w14:paraId="287C6EA7">
      <w:pPr>
        <w:rPr>
          <w:rFonts w:hint="eastAsia"/>
        </w:rPr>
      </w:pPr>
    </w:p>
    <w:p w14:paraId="633B090B">
      <w:pPr>
        <w:rPr>
          <w:rFonts w:hint="eastAsia"/>
        </w:rPr>
      </w:pPr>
      <w:r>
        <w:rPr>
          <w:rFonts w:hint="eastAsia"/>
        </w:rPr>
        <w:t>Linux内核从3.x版本之后开始支持使用设备树，这样做的意义重大，可以实现驱动代码与设备的硬件信息相互的隔离，</w:t>
      </w:r>
    </w:p>
    <w:p w14:paraId="4C0349F6">
      <w:pPr>
        <w:rPr>
          <w:rFonts w:hint="eastAsia"/>
        </w:rPr>
      </w:pPr>
      <w:r>
        <w:rPr>
          <w:rFonts w:hint="eastAsia"/>
        </w:rPr>
        <w:t>减少了代码中的耦合性，在此之前，一些与硬件设备相关的具体信息都要写在驱动代码中，如果外设发生相应的变化，</w:t>
      </w:r>
    </w:p>
    <w:p w14:paraId="16590D1F">
      <w:pPr>
        <w:rPr>
          <w:rFonts w:hint="eastAsia"/>
        </w:rPr>
      </w:pPr>
      <w:r>
        <w:rPr>
          <w:rFonts w:hint="eastAsia"/>
        </w:rPr>
        <w:t>那么驱动代码就需要改动。但是在引入了设备树之后，这种尴尬的情况找到了解决的办法，通过设备树对硬件信息的抽象，</w:t>
      </w:r>
    </w:p>
    <w:p w14:paraId="45E81B94">
      <w:pPr>
        <w:rPr>
          <w:rFonts w:hint="eastAsia"/>
        </w:rPr>
      </w:pPr>
      <w:r>
        <w:rPr>
          <w:rFonts w:hint="eastAsia"/>
        </w:rPr>
        <w:t>驱动代码只要负责处理逻辑，而关于设备的具体信息存放到设备树文件中，这样，如果只是硬件接口信息的变化而没有驱动逻辑的变化，</w:t>
      </w:r>
    </w:p>
    <w:p w14:paraId="7256A689">
      <w:pPr>
        <w:rPr>
          <w:rFonts w:hint="eastAsia"/>
        </w:rPr>
      </w:pPr>
      <w:r>
        <w:rPr>
          <w:rFonts w:hint="eastAsia"/>
        </w:rPr>
        <w:t>开发者只需要修改设备树文件信息，不需要改写驱动代码。</w:t>
      </w:r>
    </w:p>
    <w:p w14:paraId="7A696CEE">
      <w:pPr>
        <w:rPr>
          <w:rFonts w:hint="eastAsia"/>
        </w:rPr>
      </w:pPr>
    </w:p>
    <w:p w14:paraId="2EA9C3D7">
      <w:pPr>
        <w:rPr>
          <w:rFonts w:hint="eastAsia"/>
        </w:rPr>
      </w:pPr>
      <w:r>
        <w:rPr>
          <w:rFonts w:hint="eastAsia"/>
        </w:rPr>
        <w:t xml:space="preserve"> Runtime PM (Runtime Power Management)翻译过来就是运行时电源管理。主要的作用是:  </w:t>
      </w:r>
    </w:p>
    <w:p w14:paraId="26506401">
      <w:pPr>
        <w:rPr>
          <w:rFonts w:hint="eastAsia"/>
        </w:rPr>
      </w:pPr>
      <w:r>
        <w:rPr>
          <w:rFonts w:hint="eastAsia"/>
        </w:rPr>
        <w:t xml:space="preserve"> 每个设备处理好自己的电源管理，在不需要工作时进入低功耗状态。也就是"各人自扫门前雪"。</w:t>
      </w:r>
    </w:p>
    <w:p w14:paraId="0BA43A70">
      <w:pPr>
        <w:rPr>
          <w:rFonts w:hint="eastAsia"/>
        </w:rPr>
      </w:pPr>
      <w:r>
        <w:rPr>
          <w:rFonts w:hint="eastAsia"/>
        </w:rPr>
        <w:t>of_match_ptr</w:t>
      </w:r>
    </w:p>
    <w:p w14:paraId="03D2B985">
      <w:pPr>
        <w:rPr>
          <w:rFonts w:hint="eastAsia"/>
        </w:rPr>
      </w:pPr>
    </w:p>
    <w:p w14:paraId="467FFDCB">
      <w:pPr>
        <w:rPr>
          <w:rFonts w:hint="eastAsia"/>
        </w:rPr>
      </w:pPr>
      <w:r>
        <w:rPr>
          <w:rFonts w:hint="eastAsia"/>
        </w:rPr>
        <w:t>SET_RUNTIME_PM_OPS：</w:t>
      </w:r>
    </w:p>
    <w:p w14:paraId="7801887D">
      <w:pPr>
        <w:rPr>
          <w:rFonts w:hint="eastAsia"/>
        </w:rPr>
      </w:pPr>
      <w:r>
        <w:rPr>
          <w:rFonts w:hint="eastAsia"/>
        </w:rPr>
        <w:t>对于runtime PM，默认状态下设备的状态是suspend，如果硬件上它是运行状态，</w:t>
      </w:r>
    </w:p>
    <w:p w14:paraId="56CBB58F">
      <w:pPr>
        <w:rPr>
          <w:rFonts w:hint="eastAsia"/>
        </w:rPr>
      </w:pPr>
      <w:r>
        <w:rPr>
          <w:rFonts w:hint="eastAsia"/>
        </w:rPr>
        <w:t>需要调用pm_runtime_set_active()来修改它的状态，然后调用pm_runtime_enable()来使能runtime PM。</w:t>
      </w:r>
    </w:p>
    <w:p w14:paraId="73832879">
      <w:pPr>
        <w:rPr>
          <w:rFonts w:hint="eastAsia"/>
        </w:rPr>
      </w:pPr>
      <w:r>
        <w:rPr>
          <w:rFonts w:hint="eastAsia"/>
        </w:rPr>
        <w:t>一般是在probe()的结尾处使用，以为它可能导致runtime的suspend/resume函数立即调用。</w:t>
      </w:r>
    </w:p>
    <w:p w14:paraId="05BE2FED">
      <w:pPr>
        <w:rPr>
          <w:rFonts w:hint="eastAsia"/>
        </w:rPr>
      </w:pPr>
      <w:r>
        <w:rPr>
          <w:rFonts w:hint="eastAsia"/>
        </w:rPr>
        <w:t>一般在驱动remove中调用pm_runtime_disable()</w:t>
      </w:r>
    </w:p>
    <w:p w14:paraId="07C6399D">
      <w:pPr>
        <w:rPr>
          <w:rFonts w:hint="eastAsia"/>
        </w:rPr>
      </w:pPr>
    </w:p>
    <w:p w14:paraId="7672FEFD">
      <w:pPr>
        <w:rPr>
          <w:rFonts w:hint="eastAsia"/>
        </w:rPr>
      </w:pPr>
      <w:r>
        <w:rPr>
          <w:rFonts w:hint="eastAsia"/>
        </w:rPr>
        <w:t>to_i2c_client：</w:t>
      </w:r>
    </w:p>
    <w:p w14:paraId="49667FE5">
      <w:pPr>
        <w:rPr>
          <w:rFonts w:hint="eastAsia"/>
        </w:rPr>
      </w:pPr>
      <w:r>
        <w:rPr>
          <w:rFonts w:hint="eastAsia"/>
        </w:rPr>
        <w:t>to_i2c_client函数的作用是根据给定的设备结构体指针，返回对应的I2C设备客户端结构体指针。</w:t>
      </w:r>
    </w:p>
    <w:p w14:paraId="15EEBBF8">
      <w:pPr>
        <w:rPr>
          <w:rFonts w:hint="eastAsia"/>
        </w:rPr>
      </w:pPr>
      <w:r>
        <w:rPr>
          <w:rFonts w:hint="eastAsia"/>
        </w:rPr>
        <w:t xml:space="preserve">这个函数在内核驱动程序中经常被用来获取I2C设备的相关信息并进行操作。 </w:t>
      </w:r>
    </w:p>
    <w:p w14:paraId="2170A833">
      <w:pPr>
        <w:rPr>
          <w:rFonts w:hint="eastAsia"/>
        </w:rPr>
      </w:pPr>
      <w:r>
        <w:rPr>
          <w:rFonts w:hint="eastAsia"/>
        </w:rPr>
        <w:t xml:space="preserve"> </w:t>
      </w:r>
    </w:p>
    <w:p w14:paraId="5C74145D">
      <w:pPr>
        <w:rPr>
          <w:rFonts w:hint="eastAsia"/>
        </w:rPr>
      </w:pPr>
      <w:r>
        <w:rPr>
          <w:rFonts w:hint="eastAsia"/>
        </w:rPr>
        <w:t>具体来说，to_i2c_client函数接受一个指向设备结构体的指针作为参数，然后通过内部的转换逻辑，</w:t>
      </w:r>
    </w:p>
    <w:p w14:paraId="65089F4C">
      <w:pPr>
        <w:rPr>
          <w:rFonts w:hint="eastAsia"/>
        </w:rPr>
      </w:pPr>
      <w:r>
        <w:rPr>
          <w:rFonts w:hint="eastAsia"/>
        </w:rPr>
        <w:t>将其转换为I2C设备客户端结构体指针。</w:t>
      </w:r>
    </w:p>
    <w:p w14:paraId="7BFD9E30">
      <w:pPr>
        <w:rPr>
          <w:rFonts w:hint="eastAsia"/>
        </w:rPr>
      </w:pPr>
      <w:r>
        <w:rPr>
          <w:rFonts w:hint="eastAsia"/>
        </w:rPr>
        <w:t>这样，驱动程序就可以使用返回的I2C设备客户端结构体指针来访问和操作I2C设备的属性和功能。</w:t>
      </w:r>
    </w:p>
    <w:p w14:paraId="26F2BA7D">
      <w:pPr>
        <w:rPr>
          <w:rFonts w:hint="eastAsia"/>
        </w:rPr>
      </w:pPr>
    </w:p>
    <w:p w14:paraId="718E5354">
      <w:pPr>
        <w:rPr>
          <w:rFonts w:hint="eastAsia"/>
        </w:rPr>
      </w:pPr>
      <w:r>
        <w:rPr>
          <w:rFonts w:hint="eastAsia"/>
        </w:rPr>
        <w:t>i2c_get_clientdata：</w:t>
      </w:r>
    </w:p>
    <w:p w14:paraId="1689CA25">
      <w:pPr>
        <w:rPr>
          <w:rFonts w:hint="eastAsia"/>
        </w:rPr>
      </w:pPr>
      <w:r>
        <w:rPr>
          <w:rFonts w:hint="eastAsia"/>
        </w:rPr>
        <w:t>i2c_get_clientdata函数的作用是根据给定的I2C设备客户端结构体指针，返回该结构体中存储的私有数据指针。</w:t>
      </w:r>
    </w:p>
    <w:p w14:paraId="00B26EB2">
      <w:pPr>
        <w:rPr>
          <w:rFonts w:hint="eastAsia"/>
        </w:rPr>
      </w:pPr>
      <w:r>
        <w:rPr>
          <w:rFonts w:hint="eastAsia"/>
        </w:rPr>
        <w:t xml:space="preserve">这个函数在内核驱动程序中经常被用来获取I2C设备客户端结构体中存储的私有数据，以便在驱动程序中进行操作。 </w:t>
      </w:r>
    </w:p>
    <w:p w14:paraId="53376394">
      <w:pPr>
        <w:rPr>
          <w:rFonts w:hint="eastAsia"/>
        </w:rPr>
      </w:pPr>
      <w:r>
        <w:rPr>
          <w:rFonts w:hint="eastAsia"/>
        </w:rPr>
        <w:t xml:space="preserve"> </w:t>
      </w:r>
    </w:p>
    <w:p w14:paraId="40745030">
      <w:pPr>
        <w:rPr>
          <w:rFonts w:hint="eastAsia"/>
        </w:rPr>
      </w:pPr>
      <w:r>
        <w:rPr>
          <w:rFonts w:hint="eastAsia"/>
        </w:rPr>
        <w:t>具体来说，i2c_get_clientdata函数接受一个指向I2C设备客户端结构体的指针作为参数，然后通过内部的转换逻辑，</w:t>
      </w:r>
    </w:p>
    <w:p w14:paraId="4D76A670">
      <w:pPr>
        <w:rPr>
          <w:rFonts w:hint="eastAsia"/>
        </w:rPr>
      </w:pPr>
      <w:r>
        <w:rPr>
          <w:rFonts w:hint="eastAsia"/>
        </w:rPr>
        <w:t>将其转换为存储在该结构体中的私有数据指针。</w:t>
      </w:r>
    </w:p>
    <w:p w14:paraId="46B983D1">
      <w:pPr>
        <w:rPr>
          <w:rFonts w:hint="eastAsia"/>
        </w:rPr>
      </w:pPr>
      <w:r>
        <w:rPr>
          <w:rFonts w:hint="eastAsia"/>
        </w:rPr>
        <w:t xml:space="preserve">这样，驱动程序就可以使用返回的私有数据指针来访问和操作I2C设备客户端结构体中存储的私有数据。 </w:t>
      </w:r>
    </w:p>
    <w:p w14:paraId="140496F1">
      <w:pPr>
        <w:rPr>
          <w:rFonts w:hint="eastAsia"/>
        </w:rPr>
      </w:pPr>
    </w:p>
    <w:p w14:paraId="6E80F112">
      <w:pPr>
        <w:rPr>
          <w:rFonts w:hint="eastAsia"/>
        </w:rPr>
      </w:pPr>
      <w:r>
        <w:rPr>
          <w:rFonts w:hint="eastAsia"/>
        </w:rPr>
        <w:t>to_gc2053：</w:t>
      </w:r>
    </w:p>
    <w:p w14:paraId="6D23DDC9">
      <w:pPr>
        <w:rPr>
          <w:rFonts w:hint="eastAsia"/>
        </w:rPr>
      </w:pPr>
      <w:r>
        <w:rPr>
          <w:rFonts w:hint="eastAsia"/>
        </w:rPr>
        <w:t>to_gc2053函数的作用是根据给定的V4L2子设备结构体指针，返回对应的GC2053图像传感器设备结构体指针。通过这个函数，</w:t>
      </w:r>
    </w:p>
    <w:p w14:paraId="286F6236">
      <w:pPr>
        <w:rPr>
          <w:rFonts w:hint="eastAsia"/>
        </w:rPr>
      </w:pPr>
      <w:r>
        <w:rPr>
          <w:rFonts w:hint="eastAsia"/>
        </w:rPr>
        <w:t xml:space="preserve">驱动程序可以使用返回的GC2053图像传感器设备结构体指针来访问和操作GC2053图像传感器的属性和功能。 </w:t>
      </w:r>
    </w:p>
    <w:p w14:paraId="3CA2EF75">
      <w:pPr>
        <w:rPr>
          <w:rFonts w:hint="eastAsia"/>
        </w:rPr>
      </w:pPr>
    </w:p>
    <w:p w14:paraId="16D14FBD">
      <w:pPr>
        <w:rPr>
          <w:rFonts w:hint="eastAsia"/>
        </w:rPr>
      </w:pPr>
      <w:r>
        <w:rPr>
          <w:rFonts w:hint="eastAsia"/>
        </w:rPr>
        <w:t>of_match_ptr宏定义的作用是将一个设备节点的驱动程序数据结构指针转换为一个of_device_id结构体指针，</w:t>
      </w:r>
    </w:p>
    <w:p w14:paraId="41784180">
      <w:pPr>
        <w:rPr>
          <w:rFonts w:hint="eastAsia"/>
        </w:rPr>
      </w:pPr>
      <w:r>
        <w:rPr>
          <w:rFonts w:hint="eastAsia"/>
        </w:rPr>
        <w:t>以便进行设备匹配。of_device_id结构体定义了设备树中设备节点与驱动程序之间的匹配规则。</w:t>
      </w:r>
    </w:p>
    <w:p w14:paraId="6D32AC2F">
      <w:pPr>
        <w:rPr>
          <w:rFonts w:hint="eastAsia"/>
        </w:rPr>
      </w:pPr>
    </w:p>
    <w:p w14:paraId="76657CBF">
      <w:pPr>
        <w:rPr>
          <w:rFonts w:hint="eastAsia"/>
        </w:rPr>
      </w:pPr>
      <w:r>
        <w:rPr>
          <w:rFonts w:hint="eastAsia"/>
        </w:rPr>
        <w:t>KERNEL_VERSION是一个宏定义，用于表示内核版本号</w:t>
      </w:r>
    </w:p>
    <w:p w14:paraId="475F3EBD">
      <w:pPr>
        <w:rPr>
          <w:rFonts w:hint="eastAsia"/>
        </w:rPr>
      </w:pPr>
      <w:r>
        <w:rPr>
          <w:rFonts w:hint="eastAsia"/>
        </w:rPr>
        <w:t>内核版本号通常由三个数字组成，分别表示主版本号、次版本号和修订版本号。</w:t>
      </w:r>
    </w:p>
    <w:p w14:paraId="5AFFC01A">
      <w:pPr>
        <w:rPr>
          <w:rFonts w:hint="eastAsia"/>
        </w:rPr>
      </w:pPr>
      <w:r>
        <w:rPr>
          <w:rFonts w:hint="eastAsia"/>
        </w:rPr>
        <w:t>例如，内核版本号3.18.1中，3表示主版本号，18表示次版本号，1表示修订版本号</w:t>
      </w:r>
    </w:p>
    <w:p w14:paraId="205B5431">
      <w:pPr>
        <w:rPr>
          <w:rFonts w:hint="eastAsia"/>
        </w:rPr>
      </w:pPr>
    </w:p>
    <w:p w14:paraId="27351F57">
      <w:pPr>
        <w:rPr>
          <w:rFonts w:hint="eastAsia"/>
        </w:rPr>
      </w:pPr>
      <w:r>
        <w:rPr>
          <w:rFonts w:hint="eastAsia"/>
        </w:rPr>
        <w:t xml:space="preserve">主版本号：0x000000 &lt;&lt; 16 = 0x00000000 </w:t>
      </w:r>
    </w:p>
    <w:p w14:paraId="0E84F452">
      <w:pPr>
        <w:rPr>
          <w:rFonts w:hint="eastAsia"/>
        </w:rPr>
      </w:pPr>
      <w:r>
        <w:rPr>
          <w:rFonts w:hint="eastAsia"/>
        </w:rPr>
        <w:t xml:space="preserve">次版本号：0x000001 &lt;&lt; 8 = 0x00000100 </w:t>
      </w:r>
    </w:p>
    <w:p w14:paraId="5596898A">
      <w:pPr>
        <w:rPr>
          <w:rFonts w:hint="eastAsia"/>
        </w:rPr>
      </w:pPr>
      <w:r>
        <w:rPr>
          <w:rFonts w:hint="eastAsia"/>
        </w:rPr>
        <w:t xml:space="preserve">修订版本号：0x000001 </w:t>
      </w:r>
    </w:p>
    <w:p w14:paraId="094D4131">
      <w:pPr>
        <w:rPr>
          <w:rFonts w:hint="eastAsia"/>
        </w:rPr>
      </w:pPr>
    </w:p>
    <w:p w14:paraId="0AA42BBC">
      <w:pPr>
        <w:rPr>
          <w:rFonts w:hint="eastAsia"/>
        </w:rPr>
      </w:pPr>
      <w:r>
        <w:rPr>
          <w:rFonts w:hint="eastAsia"/>
        </w:rPr>
        <w:t>DRIVER_VERSION = 0x00000000 | 0x00000100 | 0x000001 = 0x00000101</w:t>
      </w:r>
    </w:p>
    <w:p w14:paraId="59C8CCAC">
      <w:pPr>
        <w:rPr>
          <w:rFonts w:hint="eastAsia"/>
        </w:rPr>
      </w:pPr>
    </w:p>
    <w:p w14:paraId="1F2095FD">
      <w:pPr>
        <w:rPr>
          <w:rFonts w:hint="eastAsia"/>
        </w:rPr>
      </w:pPr>
      <w:r>
        <w:rPr>
          <w:rFonts w:hint="eastAsia"/>
        </w:rPr>
        <w:t>dev_info函数来输出驱动程序的版本信息。dev_info函数的第一个参数是指向设备结构体的指针，</w:t>
      </w:r>
    </w:p>
    <w:p w14:paraId="07BF2B16">
      <w:pPr>
        <w:rPr>
          <w:rFonts w:hint="eastAsia"/>
        </w:rPr>
      </w:pPr>
      <w:r>
        <w:rPr>
          <w:rFonts w:hint="eastAsia"/>
        </w:rPr>
        <w:t xml:space="preserve">表示要输出信息的设备。第二个参数是一个格式化字符串，用于指定输出信息的格式。 </w:t>
      </w:r>
    </w:p>
    <w:p w14:paraId="699ACDC2">
      <w:pPr>
        <w:rPr>
          <w:rFonts w:hint="eastAsia"/>
        </w:rPr>
      </w:pPr>
    </w:p>
    <w:p w14:paraId="24FC853F">
      <w:pPr>
        <w:rPr>
          <w:rFonts w:hint="eastAsia"/>
        </w:rPr>
      </w:pPr>
    </w:p>
    <w:p w14:paraId="12F92C47">
      <w:pPr>
        <w:rPr>
          <w:rFonts w:hint="eastAsia"/>
        </w:rPr>
      </w:pPr>
    </w:p>
    <w:p w14:paraId="4CF69410">
      <w:pPr>
        <w:rPr>
          <w:rFonts w:hint="eastAsia"/>
        </w:rPr>
      </w:pPr>
      <w:r>
        <w:rPr>
          <w:rFonts w:hint="eastAsia"/>
        </w:rPr>
        <w:t>gc2053的默认状态从左下角读出，引脚A1位于左上角。</w:t>
      </w:r>
    </w:p>
    <w:p w14:paraId="14ADEC17">
      <w:pPr>
        <w:rPr>
          <w:rFonts w:hint="eastAsia"/>
        </w:rPr>
      </w:pPr>
      <w:r>
        <w:rPr>
          <w:rFonts w:hint="eastAsia"/>
        </w:rPr>
        <w:t>由于图像被镜头垂直和水平倒转，因此当引脚A1位于左上角时，</w:t>
      </w:r>
    </w:p>
    <w:p w14:paraId="01CF5BA7">
      <w:pPr>
        <w:rPr>
          <w:rFonts w:hint="eastAsia"/>
        </w:rPr>
      </w:pPr>
      <w:r>
        <w:rPr>
          <w:rFonts w:hint="eastAsia"/>
        </w:rPr>
        <w:t>图像输出正常；读出方向可以由寄存器设置</w:t>
      </w:r>
    </w:p>
    <w:p w14:paraId="271B53C5">
      <w:pPr>
        <w:rPr>
          <w:rFonts w:hint="eastAsia"/>
        </w:rPr>
      </w:pPr>
      <w:r>
        <w:rPr>
          <w:rFonts w:hint="eastAsia"/>
        </w:rPr>
        <w:t>像素阵列被bayer图案滤色器覆盖。原色GR/BG阵列采用线交替排列方式</w:t>
      </w:r>
    </w:p>
    <w:p w14:paraId="0A0E40F5">
      <w:pPr>
        <w:rPr>
          <w:rFonts w:hint="eastAsia"/>
        </w:rPr>
      </w:pPr>
      <w:r>
        <w:rPr>
          <w:rFonts w:hint="eastAsia"/>
        </w:rPr>
        <w:t>如果列中没有翻转，则从0到1919读出列。如果在列中翻转，列被读出从1919到0</w:t>
      </w:r>
    </w:p>
    <w:p w14:paraId="23CD8070">
      <w:pPr>
        <w:rPr>
          <w:rFonts w:hint="eastAsia"/>
        </w:rPr>
      </w:pPr>
      <w:r>
        <w:rPr>
          <w:rFonts w:hint="eastAsia"/>
        </w:rPr>
        <w:t>如果row中没有filp，则从0到1079读出row。如果翻转为row，则从1079读出row到0</w:t>
      </w:r>
    </w:p>
    <w:p w14:paraId="623D421F">
      <w:pPr>
        <w:rPr>
          <w:rFonts w:hint="eastAsia"/>
        </w:rPr>
      </w:pPr>
      <w:r>
        <w:rPr>
          <w:rFonts w:hint="eastAsia"/>
        </w:rPr>
        <w:t>透镜主射线角</w:t>
      </w:r>
    </w:p>
    <w:p w14:paraId="23D43D33">
      <w:pPr>
        <w:rPr>
          <w:rFonts w:hint="eastAsia"/>
        </w:rPr>
      </w:pPr>
      <w:r>
        <w:rPr>
          <w:rFonts w:hint="eastAsia"/>
        </w:rPr>
        <w:t>彩色滤光片的光谱特性</w:t>
      </w:r>
    </w:p>
    <w:p w14:paraId="62511748">
      <w:pPr>
        <w:rPr>
          <w:rFonts w:hint="eastAsia"/>
        </w:rPr>
      </w:pPr>
      <w:r>
        <w:rPr>
          <w:rFonts w:hint="eastAsia"/>
        </w:rPr>
        <w:t>彩色滤光片的光谱如下所示</w:t>
      </w:r>
    </w:p>
    <w:p w14:paraId="7018B23C">
      <w:pPr>
        <w:rPr>
          <w:rFonts w:hint="eastAsia"/>
        </w:rPr>
      </w:pPr>
    </w:p>
    <w:p w14:paraId="4F6EB785">
      <w:pPr>
        <w:rPr>
          <w:rFonts w:hint="eastAsia"/>
        </w:rPr>
      </w:pPr>
      <w:r>
        <w:rPr>
          <w:rFonts w:hint="eastAsia"/>
        </w:rPr>
        <w:t>6.1.2：cci(i2c)读写操作：</w:t>
      </w:r>
    </w:p>
    <w:p w14:paraId="39BA8539">
      <w:pPr>
        <w:rPr>
          <w:rFonts w:hint="eastAsia"/>
        </w:rPr>
      </w:pPr>
    </w:p>
    <w:p w14:paraId="6A484ACE">
      <w:pPr>
        <w:rPr>
          <w:rFonts w:hint="eastAsia"/>
        </w:rPr>
      </w:pPr>
      <w:r>
        <w:rPr>
          <w:rFonts w:hint="eastAsia"/>
        </w:rPr>
        <w:t>在从随机位置读取的单次操作中(参见图4)，主机对所需的INDEX执行一个虚拟写操作，发出一个repeat START条件，</w:t>
      </w:r>
    </w:p>
    <w:p w14:paraId="2B4B96E0">
      <w:pPr>
        <w:rPr>
          <w:rFonts w:hint="eastAsia"/>
        </w:rPr>
      </w:pPr>
      <w:r>
        <w:rPr>
          <w:rFonts w:hint="eastAsia"/>
        </w:rPr>
        <w:t>然后用读取操作再次寻址从机。</w:t>
      </w:r>
    </w:p>
    <w:p w14:paraId="4AE0672F">
      <w:pPr>
        <w:rPr>
          <w:rFonts w:hint="eastAsia"/>
        </w:rPr>
      </w:pPr>
      <w:r>
        <w:rPr>
          <w:rFonts w:hint="eastAsia"/>
        </w:rPr>
        <w:t>在确认其从机地址之后，从机开始向SDA线路输出数据。主机通过设置否定确认和STOP或repeat START条件来终止读操作。</w:t>
      </w:r>
    </w:p>
    <w:p w14:paraId="7BAA8A62">
      <w:pPr>
        <w:rPr>
          <w:rFonts w:hint="eastAsia"/>
        </w:rPr>
      </w:pPr>
    </w:p>
    <w:p w14:paraId="5A49F586">
      <w:pPr>
        <w:rPr>
          <w:rFonts w:hint="eastAsia"/>
        </w:rPr>
      </w:pPr>
      <w:r>
        <w:rPr>
          <w:rFonts w:hint="eastAsia"/>
        </w:rPr>
        <w:t>通过对从机进行读操作寻址，也可以从最后使用的INDEX读取数据(参见图5)。</w:t>
      </w:r>
    </w:p>
    <w:p w14:paraId="05E44795">
      <w:pPr>
        <w:rPr>
          <w:rFonts w:hint="eastAsia"/>
        </w:rPr>
      </w:pPr>
      <w:r>
        <w:rPr>
          <w:rFonts w:hint="eastAsia"/>
        </w:rPr>
        <w:t>从机通过将数据从最后使用的INDEX发送到SDA线来进行响应。</w:t>
      </w:r>
    </w:p>
    <w:p w14:paraId="7B9E394E">
      <w:pPr>
        <w:rPr>
          <w:rFonts w:hint="eastAsia"/>
        </w:rPr>
      </w:pPr>
      <w:r>
        <w:rPr>
          <w:rFonts w:hint="eastAsia"/>
        </w:rPr>
        <w:t>主机通过设置否定确认和STOP或repeat START条件来终止读操作。</w:t>
      </w:r>
    </w:p>
    <w:p w14:paraId="6FC6BA21">
      <w:pPr>
        <w:rPr>
          <w:rFonts w:hint="eastAsia"/>
        </w:rPr>
      </w:pPr>
    </w:p>
    <w:p w14:paraId="53B4DECD">
      <w:pPr>
        <w:rPr>
          <w:rFonts w:hint="eastAsia"/>
        </w:rPr>
      </w:pPr>
      <w:r>
        <w:rPr>
          <w:rFonts w:hint="eastAsia"/>
        </w:rPr>
        <w:t>从随机位置开始的顺序读取如图6所示。主机对所需的INDEX执行一个虚拟写操作，</w:t>
      </w:r>
    </w:p>
    <w:p w14:paraId="1AB55EBB">
      <w:pPr>
        <w:rPr>
          <w:rFonts w:hint="eastAsia"/>
        </w:rPr>
      </w:pPr>
      <w:r>
        <w:rPr>
          <w:rFonts w:hint="eastAsia"/>
        </w:rPr>
        <w:t>在从机得到确认后发出一个repeat START条件，然后用一个读操作再次对从机进行寻址。</w:t>
      </w:r>
    </w:p>
    <w:p w14:paraId="28AA940E">
      <w:pPr>
        <w:rPr>
          <w:rFonts w:hint="eastAsia"/>
        </w:rPr>
      </w:pPr>
      <w:r>
        <w:rPr>
          <w:rFonts w:hint="eastAsia"/>
        </w:rPr>
        <w:t>如果主机在接收到数据后发出确认，这将作为从机的一个信号，</w:t>
      </w:r>
    </w:p>
    <w:p w14:paraId="48A49B80">
      <w:pPr>
        <w:rPr>
          <w:rFonts w:hint="eastAsia"/>
        </w:rPr>
      </w:pPr>
      <w:r>
        <w:rPr>
          <w:rFonts w:hint="eastAsia"/>
        </w:rPr>
        <w:t>表明读取操作将从下一个INDEX继续。当主机读取最后一个数据字节时，它发出一个否定的确认和一个STOP或repeat START条件。</w:t>
      </w:r>
    </w:p>
    <w:p w14:paraId="108993A8">
      <w:pPr>
        <w:rPr>
          <w:rFonts w:hint="eastAsia"/>
        </w:rPr>
      </w:pPr>
    </w:p>
    <w:p w14:paraId="79F2B265">
      <w:pPr>
        <w:rPr>
          <w:rFonts w:hint="eastAsia"/>
        </w:rPr>
      </w:pPr>
      <w:r>
        <w:rPr>
          <w:rFonts w:hint="eastAsia"/>
        </w:rPr>
        <w:t>从当前位置开始的顺序读取(参见图7)类似于从随机位置开始的顺序读取。</w:t>
      </w:r>
    </w:p>
    <w:p w14:paraId="56F93E67">
      <w:pPr>
        <w:rPr>
          <w:rFonts w:hint="eastAsia"/>
        </w:rPr>
      </w:pPr>
      <w:r>
        <w:rPr>
          <w:rFonts w:hint="eastAsia"/>
        </w:rPr>
        <w:t>唯一的例外是没有虚拟写操作。主机通过发出一个否定的确认和一个STOP或repeat START条件来终止读操作。</w:t>
      </w:r>
    </w:p>
    <w:p w14:paraId="42952ECD">
      <w:pPr>
        <w:rPr>
          <w:rFonts w:hint="eastAsia"/>
        </w:rPr>
      </w:pPr>
    </w:p>
    <w:p w14:paraId="68CFACEF">
      <w:pPr>
        <w:rPr>
          <w:rFonts w:hint="eastAsia"/>
        </w:rPr>
      </w:pPr>
      <w:r>
        <w:rPr>
          <w:rFonts w:hint="eastAsia"/>
        </w:rPr>
        <w:t>对随机位置的写操作如图8所示。主机向从机发出写操作，</w:t>
      </w:r>
    </w:p>
    <w:p w14:paraId="0FBBF700">
      <w:pPr>
        <w:rPr>
          <w:rFonts w:hint="eastAsia"/>
        </w:rPr>
      </w:pPr>
      <w:r>
        <w:rPr>
          <w:rFonts w:hint="eastAsia"/>
        </w:rPr>
        <w:t>然后在从机确认写操作后发出INDEX和数据。写操作在主机发出停止或重复启动条件后终止</w:t>
      </w:r>
    </w:p>
    <w:p w14:paraId="63D5AA81">
      <w:pPr>
        <w:rPr>
          <w:rFonts w:hint="eastAsia"/>
        </w:rPr>
      </w:pPr>
    </w:p>
    <w:p w14:paraId="0A3A1896">
      <w:pPr>
        <w:rPr>
          <w:rFonts w:hint="eastAsia"/>
        </w:rPr>
      </w:pPr>
      <w:r>
        <w:rPr>
          <w:rFonts w:hint="eastAsia"/>
        </w:rPr>
        <w:t>从随机位置开始的顺序写入操作如图9所示。从机在接收到每个数据字节后自动增加INDEX。</w:t>
      </w:r>
    </w:p>
    <w:p w14:paraId="5E245A9F">
      <w:pPr>
        <w:rPr>
          <w:rFonts w:hint="eastAsia"/>
        </w:rPr>
      </w:pPr>
      <w:r>
        <w:rPr>
          <w:rFonts w:hint="eastAsia"/>
        </w:rPr>
        <w:t>从随机位置开始的顺序写操作将在主机的STOP或repeat START条件下终止。</w:t>
      </w:r>
    </w:p>
    <w:p w14:paraId="58D611C7">
      <w:pPr>
        <w:rPr>
          <w:rFonts w:hint="eastAsia"/>
        </w:rPr>
      </w:pPr>
    </w:p>
    <w:p w14:paraId="5BEE9F35">
      <w:pPr>
        <w:rPr>
          <w:rFonts w:hint="eastAsia"/>
        </w:rPr>
      </w:pPr>
    </w:p>
    <w:p w14:paraId="449B7E54">
      <w:pPr>
        <w:rPr>
          <w:rFonts w:ascii="宋体" w:hAnsi="宋体" w:eastAsia="宋体" w:cs="宋体"/>
          <w:sz w:val="24"/>
          <w:szCs w:val="24"/>
        </w:rPr>
      </w:pPr>
      <w:r>
        <w:rPr>
          <w:rFonts w:ascii="宋体" w:hAnsi="宋体" w:eastAsia="宋体" w:cs="宋体"/>
          <w:sz w:val="24"/>
          <w:szCs w:val="24"/>
        </w:rPr>
        <w:drawing>
          <wp:inline distT="0" distB="0" distL="114300" distR="114300">
            <wp:extent cx="4469130" cy="3281045"/>
            <wp:effectExtent l="0" t="0" r="11430" b="1079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4469130" cy="3281045"/>
                    </a:xfrm>
                    <a:prstGeom prst="rect">
                      <a:avLst/>
                    </a:prstGeom>
                    <a:noFill/>
                    <a:ln w="9525">
                      <a:noFill/>
                    </a:ln>
                  </pic:spPr>
                </pic:pic>
              </a:graphicData>
            </a:graphic>
          </wp:inline>
        </w:drawing>
      </w:r>
    </w:p>
    <w:p w14:paraId="2980E956">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通过I2C控制Configuration Registers(控制寄存器)，然后控制时钟等配置。</w:t>
      </w:r>
    </w:p>
    <w:p w14:paraId="77671DF7">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Pixel Array是像素矩阵。这个是1080p的。</w:t>
      </w:r>
    </w:p>
    <w:p w14:paraId="52FB6B80">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Row Decoder:行的解码器，是硬件上的电路。</w:t>
      </w:r>
    </w:p>
    <w:p w14:paraId="6AB3E786">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Column CDS：是采样的一个电路。</w:t>
      </w:r>
    </w:p>
    <w:p w14:paraId="5C1A9C58">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也就是说最原始的sensor经过一个采样，就会转化为原始的模拟信号（Analog processing）,最原始的模拟信号再通过这个10位的ADC模数转换，转换为数字信号。</w:t>
      </w:r>
    </w:p>
    <w:p w14:paraId="08EC74CC">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数字信号经过Image Signal Processing的一个处理，其实是经过ISP的一个处理。经过处理的数据可以通过两种方式输出。</w:t>
      </w:r>
    </w:p>
    <w:p w14:paraId="45CB97A1">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Parallel Output是直接的平行输出。</w:t>
      </w:r>
    </w:p>
    <w:p w14:paraId="332EC3C8">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MIPI Transmitter是通过MIPI的输出。后面的那些是输出的管脚配置。</w:t>
      </w:r>
    </w:p>
    <w:p w14:paraId="14CE2269">
      <w:pPr>
        <w:rPr>
          <w:rFonts w:hint="eastAsia" w:ascii="宋体" w:hAnsi="宋体" w:eastAsia="宋体" w:cs="宋体"/>
          <w:sz w:val="24"/>
          <w:szCs w:val="24"/>
          <w:lang w:val="en-US" w:eastAsia="zh-CN"/>
        </w:rPr>
      </w:pPr>
    </w:p>
    <w:p w14:paraId="0336DDB2">
      <w:pPr>
        <w:rPr>
          <w:rFonts w:hint="eastAsia" w:ascii="宋体" w:hAnsi="宋体" w:eastAsia="宋体" w:cs="宋体"/>
          <w:sz w:val="24"/>
          <w:szCs w:val="24"/>
          <w:lang w:val="en-US" w:eastAsia="zh-CN"/>
        </w:rPr>
      </w:pPr>
    </w:p>
    <w:p w14:paraId="07C374D2">
      <w:pPr>
        <w:rPr>
          <w:rFonts w:ascii="宋体" w:hAnsi="宋体" w:eastAsia="宋体" w:cs="宋体"/>
          <w:sz w:val="24"/>
          <w:szCs w:val="24"/>
        </w:rPr>
      </w:pPr>
      <w:r>
        <w:rPr>
          <w:rFonts w:ascii="宋体" w:hAnsi="宋体" w:eastAsia="宋体" w:cs="宋体"/>
          <w:sz w:val="24"/>
          <w:szCs w:val="24"/>
        </w:rPr>
        <w:drawing>
          <wp:inline distT="0" distB="0" distL="114300" distR="114300">
            <wp:extent cx="4697730" cy="2617470"/>
            <wp:effectExtent l="0" t="0" r="11430" b="381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4697730" cy="2617470"/>
                    </a:xfrm>
                    <a:prstGeom prst="rect">
                      <a:avLst/>
                    </a:prstGeom>
                    <a:noFill/>
                    <a:ln w="9525">
                      <a:noFill/>
                    </a:ln>
                  </pic:spPr>
                </pic:pic>
              </a:graphicData>
            </a:graphic>
          </wp:inline>
        </w:drawing>
      </w:r>
    </w:p>
    <w:p w14:paraId="158A2EBD">
      <w:pPr>
        <w:rPr>
          <w:rFonts w:ascii="宋体" w:hAnsi="宋体" w:eastAsia="宋体" w:cs="宋体"/>
          <w:sz w:val="24"/>
          <w:szCs w:val="24"/>
        </w:rPr>
      </w:pPr>
      <w:r>
        <w:rPr>
          <w:rFonts w:ascii="宋体" w:hAnsi="宋体" w:eastAsia="宋体" w:cs="宋体"/>
          <w:sz w:val="24"/>
          <w:szCs w:val="24"/>
        </w:rPr>
        <w:drawing>
          <wp:inline distT="0" distB="0" distL="114300" distR="114300">
            <wp:extent cx="4704080" cy="3084830"/>
            <wp:effectExtent l="0" t="0" r="5080" b="889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4704080" cy="3084830"/>
                    </a:xfrm>
                    <a:prstGeom prst="rect">
                      <a:avLst/>
                    </a:prstGeom>
                    <a:noFill/>
                    <a:ln w="9525">
                      <a:noFill/>
                    </a:ln>
                  </pic:spPr>
                </pic:pic>
              </a:graphicData>
            </a:graphic>
          </wp:inline>
        </w:drawing>
      </w:r>
    </w:p>
    <w:p w14:paraId="15AC0864">
      <w:pPr>
        <w:rPr>
          <w:rFonts w:ascii="宋体" w:hAnsi="宋体" w:eastAsia="宋体" w:cs="宋体"/>
          <w:sz w:val="24"/>
          <w:szCs w:val="24"/>
        </w:rPr>
      </w:pPr>
      <w:r>
        <w:rPr>
          <w:rFonts w:ascii="宋体" w:hAnsi="宋体" w:eastAsia="宋体" w:cs="宋体"/>
          <w:sz w:val="24"/>
          <w:szCs w:val="24"/>
        </w:rPr>
        <w:drawing>
          <wp:inline distT="0" distB="0" distL="114300" distR="114300">
            <wp:extent cx="4521835" cy="3905250"/>
            <wp:effectExtent l="0" t="0" r="4445" b="1143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4521835" cy="3905250"/>
                    </a:xfrm>
                    <a:prstGeom prst="rect">
                      <a:avLst/>
                    </a:prstGeom>
                    <a:noFill/>
                    <a:ln w="9525">
                      <a:noFill/>
                    </a:ln>
                  </pic:spPr>
                </pic:pic>
              </a:graphicData>
            </a:graphic>
          </wp:inline>
        </w:drawing>
      </w:r>
    </w:p>
    <w:p w14:paraId="359D0D2F">
      <w:pPr>
        <w:rPr>
          <w:rFonts w:ascii="宋体" w:hAnsi="宋体" w:eastAsia="宋体" w:cs="宋体"/>
          <w:sz w:val="24"/>
          <w:szCs w:val="24"/>
        </w:rPr>
      </w:pPr>
    </w:p>
    <w:p w14:paraId="547EE44C">
      <w:pPr>
        <w:rPr>
          <w:rFonts w:ascii="宋体" w:hAnsi="宋体" w:eastAsia="宋体" w:cs="宋体"/>
          <w:sz w:val="24"/>
          <w:szCs w:val="24"/>
        </w:rPr>
      </w:pPr>
      <w:r>
        <w:rPr>
          <w:rFonts w:ascii="宋体" w:hAnsi="宋体" w:eastAsia="宋体" w:cs="宋体"/>
          <w:sz w:val="24"/>
          <w:szCs w:val="24"/>
        </w:rPr>
        <w:drawing>
          <wp:inline distT="0" distB="0" distL="114300" distR="114300">
            <wp:extent cx="4176395" cy="2581910"/>
            <wp:effectExtent l="0" t="0" r="14605" b="889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4176395" cy="2581910"/>
                    </a:xfrm>
                    <a:prstGeom prst="rect">
                      <a:avLst/>
                    </a:prstGeom>
                    <a:noFill/>
                    <a:ln w="9525">
                      <a:noFill/>
                    </a:ln>
                  </pic:spPr>
                </pic:pic>
              </a:graphicData>
            </a:graphic>
          </wp:inline>
        </w:drawing>
      </w:r>
    </w:p>
    <w:p w14:paraId="718F2F29">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"C:\Users\zhongqing\Desktop\AI人工智能学习笔记\嵌入式音视频\MIPI标准文档大全.rar_mipi协议资源\MIPI标准文档大全\mipi_CSI-2_specification_v2-1-2018\mipi_CSI-2_specification_v2-1-2018.pdf"</w:t>
      </w:r>
    </w:p>
    <w:p w14:paraId="0C8B54DD">
      <w:pPr>
        <w:rPr>
          <w:rFonts w:hint="default" w:ascii="宋体" w:hAnsi="宋体" w:eastAsia="宋体" w:cs="宋体"/>
          <w:sz w:val="24"/>
          <w:szCs w:val="24"/>
          <w:lang w:val="en-US" w:eastAsia="zh-CN"/>
        </w:rPr>
      </w:pPr>
    </w:p>
    <w:p w14:paraId="674B73AD">
      <w:pPr>
        <w:rPr>
          <w:rFonts w:ascii="宋体" w:hAnsi="宋体" w:eastAsia="宋体" w:cs="宋体"/>
          <w:sz w:val="24"/>
          <w:szCs w:val="24"/>
        </w:rPr>
      </w:pPr>
      <w:r>
        <w:rPr>
          <w:rFonts w:ascii="宋体" w:hAnsi="宋体" w:eastAsia="宋体" w:cs="宋体"/>
          <w:sz w:val="24"/>
          <w:szCs w:val="24"/>
        </w:rPr>
        <w:drawing>
          <wp:inline distT="0" distB="0" distL="114300" distR="114300">
            <wp:extent cx="4940300" cy="2714625"/>
            <wp:effectExtent l="0" t="0" r="12700" b="1333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4940300" cy="2714625"/>
                    </a:xfrm>
                    <a:prstGeom prst="rect">
                      <a:avLst/>
                    </a:prstGeom>
                    <a:noFill/>
                    <a:ln w="9525">
                      <a:noFill/>
                    </a:ln>
                  </pic:spPr>
                </pic:pic>
              </a:graphicData>
            </a:graphic>
          </wp:inline>
        </w:drawing>
      </w:r>
    </w:p>
    <w:p w14:paraId="721A5760">
      <w:pPr>
        <w:rPr>
          <w:rFonts w:hint="default" w:ascii="宋体" w:hAnsi="宋体" w:eastAsia="宋体" w:cs="宋体"/>
          <w:sz w:val="24"/>
          <w:szCs w:val="24"/>
          <w:lang w:val="en-US" w:eastAsia="zh-CN"/>
        </w:rPr>
      </w:pPr>
      <w:bookmarkStart w:id="0" w:name="_GoBack"/>
      <w:r>
        <w:rPr>
          <w:rFonts w:ascii="宋体" w:hAnsi="宋体" w:eastAsia="宋体" w:cs="宋体"/>
          <w:sz w:val="24"/>
          <w:szCs w:val="24"/>
        </w:rPr>
        <w:drawing>
          <wp:inline distT="0" distB="0" distL="114300" distR="114300">
            <wp:extent cx="3416935" cy="2227580"/>
            <wp:effectExtent l="0" t="0" r="12065" b="1270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0"/>
                    <a:stretch>
                      <a:fillRect/>
                    </a:stretch>
                  </pic:blipFill>
                  <pic:spPr>
                    <a:xfrm>
                      <a:off x="0" y="0"/>
                      <a:ext cx="3416935" cy="2227580"/>
                    </a:xfrm>
                    <a:prstGeom prst="rect">
                      <a:avLst/>
                    </a:prstGeom>
                    <a:noFill/>
                    <a:ln w="9525">
                      <a:noFill/>
                    </a:ln>
                  </pic:spPr>
                </pic:pic>
              </a:graphicData>
            </a:graphic>
          </wp:inline>
        </w:drawing>
      </w:r>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Calibri Light">
    <w:panose1 w:val="020F0302020204030204"/>
    <w:charset w:val="00"/>
    <w:family w:val="auto"/>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1D277A"/>
    <w:rsid w:val="0215094D"/>
    <w:rsid w:val="02566A6E"/>
    <w:rsid w:val="06CB0518"/>
    <w:rsid w:val="09D45935"/>
    <w:rsid w:val="0B223664"/>
    <w:rsid w:val="17C355BE"/>
    <w:rsid w:val="212E7B0D"/>
    <w:rsid w:val="267871ED"/>
    <w:rsid w:val="30C518CA"/>
    <w:rsid w:val="31605F2A"/>
    <w:rsid w:val="35A87AF3"/>
    <w:rsid w:val="35F729AC"/>
    <w:rsid w:val="37901E57"/>
    <w:rsid w:val="45FE550D"/>
    <w:rsid w:val="4B6C256E"/>
    <w:rsid w:val="4C1536E5"/>
    <w:rsid w:val="4DE17BEE"/>
    <w:rsid w:val="51AB479B"/>
    <w:rsid w:val="51F36142"/>
    <w:rsid w:val="52DC5653"/>
    <w:rsid w:val="563332FB"/>
    <w:rsid w:val="575C02E5"/>
    <w:rsid w:val="61475B62"/>
    <w:rsid w:val="66C96E18"/>
    <w:rsid w:val="6AAA07D3"/>
    <w:rsid w:val="6B67048D"/>
    <w:rsid w:val="6FD44A65"/>
    <w:rsid w:val="773E3EBE"/>
    <w:rsid w:val="79827C8F"/>
    <w:rsid w:val="7AAF66D4"/>
    <w:rsid w:val="7FD846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19</TotalTime>
  <ScaleCrop>false</ScaleCrop>
  <LinksUpToDate>false</LinksUpToDate>
  <CharactersWithSpaces>0</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2025-02-13T02:22:10Z</dcterms:created>
  <dc:creator>zhongqing</dc:creator>
  <cp:lastModifiedBy>「袂」</cp:lastModifiedBy>
  <dcterms:modified xsi:type="dcterms:W3CDTF">2025-02-13T02:52:07Z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KSOTemplateDocerSaveRecord">
    <vt:lpwstr>eyJoZGlkIjoiMWZhNTdmNzFlMzZmYjc5NGVkYmI0NWNlMWNlYzQ0YjkiLCJ1c2VySWQiOiIxMjY3MzEyMjY1In0=</vt:lpwstr>
  </property>
  <property fmtid="{D5CDD505-2E9C-101B-9397-08002B2CF9AE}" pid="4" name="ICV">
    <vt:lpwstr>4DD590B116AE49328BD30C10636DBE39_12</vt:lpwstr>
  </property>
</Properties>
</file>