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3375613">
      <w:pPr>
        <w:rPr>
          <w:rFonts w:ascii="宋体" w:hAnsi="宋体" w:eastAsia="宋体" w:cs="宋体"/>
          <w:sz w:val="24"/>
          <w:szCs w:val="24"/>
        </w:rPr>
      </w:pPr>
      <w:r>
        <w:rPr>
          <w:rFonts w:ascii="宋体" w:hAnsi="宋体" w:eastAsia="宋体" w:cs="宋体"/>
          <w:sz w:val="24"/>
          <w:szCs w:val="24"/>
        </w:rPr>
        <w:drawing>
          <wp:inline distT="0" distB="0" distL="114300" distR="114300">
            <wp:extent cx="5287645" cy="2493010"/>
            <wp:effectExtent l="0" t="0" r="635" b="635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4"/>
                    <a:stretch>
                      <a:fillRect/>
                    </a:stretch>
                  </pic:blipFill>
                  <pic:spPr>
                    <a:xfrm>
                      <a:off x="0" y="0"/>
                      <a:ext cx="5287645" cy="2493010"/>
                    </a:xfrm>
                    <a:prstGeom prst="rect">
                      <a:avLst/>
                    </a:prstGeom>
                    <a:noFill/>
                    <a:ln w="9525">
                      <a:noFill/>
                    </a:ln>
                  </pic:spPr>
                </pic:pic>
              </a:graphicData>
            </a:graphic>
          </wp:inline>
        </w:drawing>
      </w:r>
    </w:p>
    <w:p w14:paraId="069B6FAB">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p>
    <w:p w14:paraId="2DC32D01">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I帧：只进行空间上的压缩，不进行时间上的压缩。(帧内压缩编码)只和本帧内的图像像素有关。与前后帧没有关系。就会导致有许多重复冗余信息。压缩比不大。但压缩后得到的图像质量仍然较好。解码时直接解码即可，不需要参考前后其它帧图像。只对本帧图像压缩。</w:t>
      </w:r>
    </w:p>
    <w:p w14:paraId="11871B5F">
      <w:pPr>
        <w:rPr>
          <w:rFonts w:hint="default" w:ascii="宋体" w:hAnsi="宋体" w:eastAsia="宋体" w:cs="宋体"/>
          <w:sz w:val="24"/>
          <w:szCs w:val="24"/>
          <w:lang w:val="en-US" w:eastAsia="zh-CN"/>
        </w:rPr>
      </w:pPr>
    </w:p>
    <w:p w14:paraId="05335257">
      <w:pPr>
        <w:rPr>
          <w:rFonts w:ascii="宋体" w:hAnsi="宋体" w:eastAsia="宋体" w:cs="宋体"/>
          <w:sz w:val="24"/>
          <w:szCs w:val="24"/>
        </w:rPr>
      </w:pPr>
      <w:r>
        <w:rPr>
          <w:rFonts w:ascii="宋体" w:hAnsi="宋体" w:eastAsia="宋体" w:cs="宋体"/>
          <w:sz w:val="24"/>
          <w:szCs w:val="24"/>
        </w:rPr>
        <w:drawing>
          <wp:inline distT="0" distB="0" distL="114300" distR="114300">
            <wp:extent cx="3956685" cy="2259330"/>
            <wp:effectExtent l="0" t="0" r="5715" b="1143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3956685" cy="2259330"/>
                    </a:xfrm>
                    <a:prstGeom prst="rect">
                      <a:avLst/>
                    </a:prstGeom>
                    <a:noFill/>
                    <a:ln w="9525">
                      <a:noFill/>
                    </a:ln>
                  </pic:spPr>
                </pic:pic>
              </a:graphicData>
            </a:graphic>
          </wp:inline>
        </w:drawing>
      </w:r>
    </w:p>
    <w:p w14:paraId="14A71E8B">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在编码的时候，已经划分好了宏块。那么我们可以通过123宏块推测第4个宏块。那么我们对第4个宏块就不需要进行编码了，只需要对123宏块进行编码即可。</w:t>
      </w:r>
    </w:p>
    <w:p w14:paraId="0A59226B">
      <w:pPr>
        <w:rPr>
          <w:rFonts w:hint="eastAsia" w:ascii="宋体" w:hAnsi="宋体" w:eastAsia="宋体" w:cs="宋体"/>
          <w:sz w:val="24"/>
          <w:szCs w:val="24"/>
          <w:lang w:val="en-US" w:eastAsia="zh-CN"/>
        </w:rPr>
      </w:pPr>
    </w:p>
    <w:p w14:paraId="6689C008">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I帧分为普通I帧和IDR帧：</w:t>
      </w:r>
    </w:p>
    <w:p w14:paraId="56DD4F58">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IDR帧就是关键帧，很重要。是特殊的I帧。IDR帧相当于分水岭。例如：</w:t>
      </w:r>
    </w:p>
    <w:p w14:paraId="6552CFDB">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128895" cy="1077595"/>
            <wp:effectExtent l="0" t="0" r="6985" b="444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6"/>
                    <a:stretch>
                      <a:fillRect/>
                    </a:stretch>
                  </pic:blipFill>
                  <pic:spPr>
                    <a:xfrm>
                      <a:off x="0" y="0"/>
                      <a:ext cx="5128895" cy="1077595"/>
                    </a:xfrm>
                    <a:prstGeom prst="rect">
                      <a:avLst/>
                    </a:prstGeom>
                    <a:noFill/>
                    <a:ln w="9525">
                      <a:noFill/>
                    </a:ln>
                  </pic:spPr>
                </pic:pic>
              </a:graphicData>
            </a:graphic>
          </wp:inline>
        </w:drawing>
      </w:r>
    </w:p>
    <w:p w14:paraId="0FDAF686">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假设一个200帧的码流，第一个帧为IDR帧，第100个帧也是IDR帧，则从第101帧开始，之后的帧 不能再参考100帧前面的哪些帧了。所以说IDR帧就相当于一个分水岭。可以把码流成为一段一段的。</w:t>
      </w:r>
    </w:p>
    <w:p w14:paraId="6841646B">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两个IDR帧内部，是可以互相参考的。</w:t>
      </w:r>
    </w:p>
    <w:p w14:paraId="7DD7F92A">
      <w:pPr>
        <w:ind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p>
    <w:p w14:paraId="58AEEACA">
      <w:pPr>
        <w:ind w:firstLine="0" w:firstLineChars="0"/>
        <w:rPr>
          <w:rFonts w:hint="eastAsia" w:ascii="宋体" w:hAnsi="宋体" w:eastAsia="宋体" w:cs="宋体"/>
          <w:sz w:val="24"/>
          <w:szCs w:val="24"/>
          <w:lang w:val="en-US" w:eastAsia="zh-CN"/>
        </w:rPr>
      </w:pPr>
    </w:p>
    <w:p w14:paraId="175E6A86">
      <w:pPr>
        <w:ind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p>
    <w:p w14:paraId="5EAD7856">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P帧属于参考帧，需要参考前一帧的I图像或者P图像来预测。是前向参考帧，P帧压缩率比价高，占用的空间较小。常用于运动估计。</w:t>
      </w:r>
    </w:p>
    <w:p w14:paraId="6123B5D9">
      <w:pPr>
        <w:ind w:firstLine="0" w:firstLineChars="0"/>
        <w:rPr>
          <w:rFonts w:hint="eastAsia" w:ascii="宋体" w:hAnsi="宋体" w:eastAsia="宋体" w:cs="宋体"/>
          <w:sz w:val="24"/>
          <w:szCs w:val="24"/>
          <w:lang w:val="en-US" w:eastAsia="zh-CN"/>
        </w:rPr>
      </w:pPr>
    </w:p>
    <w:p w14:paraId="4EEC6136">
      <w:p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我们在使用软件分析帧的时候会看到P和B帧的图上会有一些小箭头，P帧没有：</w:t>
      </w:r>
    </w:p>
    <w:p w14:paraId="2E25067B">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这些小箭头就表示物体的</w:t>
      </w:r>
      <w:r>
        <w:rPr>
          <w:rFonts w:hint="eastAsia" w:ascii="宋体" w:hAnsi="宋体" w:eastAsia="宋体" w:cs="宋体"/>
          <w:color w:val="0000FF"/>
          <w:sz w:val="24"/>
          <w:szCs w:val="24"/>
          <w:lang w:val="en-US" w:eastAsia="zh-CN"/>
        </w:rPr>
        <w:t>运动矢量</w:t>
      </w:r>
      <w:r>
        <w:rPr>
          <w:rFonts w:hint="eastAsia" w:ascii="宋体" w:hAnsi="宋体" w:eastAsia="宋体" w:cs="宋体"/>
          <w:sz w:val="24"/>
          <w:szCs w:val="24"/>
          <w:lang w:val="en-US" w:eastAsia="zh-CN"/>
        </w:rPr>
        <w:t>。也就是平移的大小。</w:t>
      </w:r>
    </w:p>
    <w:p w14:paraId="0B8563F9">
      <w:pPr>
        <w:ind w:firstLine="0" w:firstLineChars="0"/>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2747645" cy="2397760"/>
            <wp:effectExtent l="0" t="0" r="10795" b="1016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7"/>
                    <a:stretch>
                      <a:fillRect/>
                    </a:stretch>
                  </pic:blipFill>
                  <pic:spPr>
                    <a:xfrm>
                      <a:off x="0" y="0"/>
                      <a:ext cx="2747645" cy="2397760"/>
                    </a:xfrm>
                    <a:prstGeom prst="rect">
                      <a:avLst/>
                    </a:prstGeom>
                    <a:noFill/>
                    <a:ln w="9525">
                      <a:noFill/>
                    </a:ln>
                  </pic:spPr>
                </pic:pic>
              </a:graphicData>
            </a:graphic>
          </wp:inline>
        </w:drawing>
      </w:r>
      <w:r>
        <w:rPr>
          <w:rFonts w:hint="eastAsia" w:ascii="宋体" w:hAnsi="宋体" w:eastAsia="宋体" w:cs="宋体"/>
          <w:sz w:val="24"/>
          <w:szCs w:val="24"/>
          <w:lang w:val="en-US" w:eastAsia="zh-CN"/>
        </w:rPr>
        <w:tab/>
      </w:r>
    </w:p>
    <w:p w14:paraId="18B23862">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编码是以宏块为单位进行编码的。例如我们在编码P帧的时候，并不需要将整个宏块进行编码，而是以前面帧对应的宏块为参考，编码他们之间的差值即可（也就是编码残差即可）。</w:t>
      </w:r>
    </w:p>
    <w:p w14:paraId="37D9DC2A">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也就是说，编码对应块和参考块的残差就行。</w:t>
      </w:r>
    </w:p>
    <w:p w14:paraId="39218059">
      <w:pPr>
        <w:ind w:firstLine="420" w:firstLineChars="0"/>
        <w:rPr>
          <w:rFonts w:hint="eastAsia" w:ascii="宋体" w:hAnsi="宋体" w:eastAsia="宋体" w:cs="宋体"/>
          <w:sz w:val="24"/>
          <w:szCs w:val="24"/>
          <w:lang w:val="en-US" w:eastAsia="zh-CN"/>
        </w:rPr>
      </w:pPr>
    </w:p>
    <w:p w14:paraId="14BCDA17">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查找相似块的过程就称为运动搜索/运动估计。我们用残差和之前的参考块就可以推算出当前的块。这个过程就叫做运动补偿。这种编码方式就叫做帧间编码。帧间压缩剔除了时间和空间上的冗余。节省了大量的空间。</w:t>
      </w:r>
    </w:p>
    <w:p w14:paraId="03854E73">
      <w:p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14:paraId="68E0217C">
      <w:p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14:paraId="31B8BC29">
      <w:p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B帧也称为双向预测图像，在压缩编码的时候需要参考前面和后面两个方向的图像进行编码和预测。通常采用帧间和帧内混合编码的方式。解码的时候也就需要前后的帧才能解码。</w:t>
      </w:r>
    </w:p>
    <w:p w14:paraId="413E08FA">
      <w:pPr>
        <w:ind w:left="840" w:leftChars="0"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2985770" cy="1616710"/>
            <wp:effectExtent l="0" t="0" r="1270" b="1397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8"/>
                    <a:stretch>
                      <a:fillRect/>
                    </a:stretch>
                  </pic:blipFill>
                  <pic:spPr>
                    <a:xfrm>
                      <a:off x="0" y="0"/>
                      <a:ext cx="2985770" cy="1616710"/>
                    </a:xfrm>
                    <a:prstGeom prst="rect">
                      <a:avLst/>
                    </a:prstGeom>
                    <a:noFill/>
                    <a:ln w="9525">
                      <a:noFill/>
                    </a:ln>
                  </pic:spPr>
                </pic:pic>
              </a:graphicData>
            </a:graphic>
          </wp:inline>
        </w:drawing>
      </w:r>
    </w:p>
    <w:p w14:paraId="3E5CBADF">
      <w:pPr>
        <w:ind w:left="0"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由于B帧需要根据前后帧来解码，所以会有帧延时，不适用于实时视频传输。也不适用于直播等。但适用于电影文件这种类型中。</w:t>
      </w:r>
      <w:bookmarkStart w:id="0" w:name="_GoBack"/>
      <w:bookmarkEnd w:id="0"/>
    </w:p>
    <w:p w14:paraId="180559B3">
      <w:pPr>
        <w:ind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B23F54"/>
    <w:rsid w:val="037D48AD"/>
    <w:rsid w:val="045356EF"/>
    <w:rsid w:val="059C5085"/>
    <w:rsid w:val="05F247B6"/>
    <w:rsid w:val="07A86AAB"/>
    <w:rsid w:val="08016EFC"/>
    <w:rsid w:val="0D105B54"/>
    <w:rsid w:val="0E7771D7"/>
    <w:rsid w:val="0FB3423F"/>
    <w:rsid w:val="120C48EA"/>
    <w:rsid w:val="12ED5CBA"/>
    <w:rsid w:val="14581214"/>
    <w:rsid w:val="172D7075"/>
    <w:rsid w:val="17AC249C"/>
    <w:rsid w:val="18A41496"/>
    <w:rsid w:val="19A13B5D"/>
    <w:rsid w:val="19BA4906"/>
    <w:rsid w:val="19D96300"/>
    <w:rsid w:val="1ADA3B3D"/>
    <w:rsid w:val="1D3F35B6"/>
    <w:rsid w:val="1DB17F15"/>
    <w:rsid w:val="1DE56C70"/>
    <w:rsid w:val="20CC5F0A"/>
    <w:rsid w:val="22F71A50"/>
    <w:rsid w:val="26C5573C"/>
    <w:rsid w:val="273F3093"/>
    <w:rsid w:val="296028EA"/>
    <w:rsid w:val="2997760E"/>
    <w:rsid w:val="2B2C33CC"/>
    <w:rsid w:val="2B6D12EE"/>
    <w:rsid w:val="2BF4404C"/>
    <w:rsid w:val="2E0917A2"/>
    <w:rsid w:val="2FF5476D"/>
    <w:rsid w:val="30B86BE7"/>
    <w:rsid w:val="310933D2"/>
    <w:rsid w:val="33447797"/>
    <w:rsid w:val="33996840"/>
    <w:rsid w:val="34726E9E"/>
    <w:rsid w:val="35EB79DF"/>
    <w:rsid w:val="369462C9"/>
    <w:rsid w:val="38AD5A2D"/>
    <w:rsid w:val="3B7845BF"/>
    <w:rsid w:val="3DB12911"/>
    <w:rsid w:val="3DFE6AEC"/>
    <w:rsid w:val="3E833385"/>
    <w:rsid w:val="3EA81D6D"/>
    <w:rsid w:val="3FEB5A35"/>
    <w:rsid w:val="403B3531"/>
    <w:rsid w:val="422A47DB"/>
    <w:rsid w:val="42CC1243"/>
    <w:rsid w:val="45C44E8E"/>
    <w:rsid w:val="48382F58"/>
    <w:rsid w:val="499E328F"/>
    <w:rsid w:val="4A3630B8"/>
    <w:rsid w:val="4A854994"/>
    <w:rsid w:val="4B1B0CF9"/>
    <w:rsid w:val="4BED6BAD"/>
    <w:rsid w:val="4BFD1194"/>
    <w:rsid w:val="4C6F1289"/>
    <w:rsid w:val="4CDD5E7C"/>
    <w:rsid w:val="4DF73324"/>
    <w:rsid w:val="4F26668D"/>
    <w:rsid w:val="52021389"/>
    <w:rsid w:val="52FD4B63"/>
    <w:rsid w:val="5427350F"/>
    <w:rsid w:val="549F2731"/>
    <w:rsid w:val="55E03256"/>
    <w:rsid w:val="56320E91"/>
    <w:rsid w:val="56462A0F"/>
    <w:rsid w:val="56F72230"/>
    <w:rsid w:val="576075DA"/>
    <w:rsid w:val="593D72D5"/>
    <w:rsid w:val="5A455061"/>
    <w:rsid w:val="5A963619"/>
    <w:rsid w:val="5B4701F6"/>
    <w:rsid w:val="5B98280E"/>
    <w:rsid w:val="5C1F72E8"/>
    <w:rsid w:val="5CFA42AD"/>
    <w:rsid w:val="5D27539D"/>
    <w:rsid w:val="5D283106"/>
    <w:rsid w:val="5D98400A"/>
    <w:rsid w:val="5E135E70"/>
    <w:rsid w:val="5EE42DC7"/>
    <w:rsid w:val="605E50CE"/>
    <w:rsid w:val="607E52DF"/>
    <w:rsid w:val="633C1E25"/>
    <w:rsid w:val="63414F5F"/>
    <w:rsid w:val="648C220A"/>
    <w:rsid w:val="64CE2822"/>
    <w:rsid w:val="65657E13"/>
    <w:rsid w:val="662939C1"/>
    <w:rsid w:val="6ABF49BB"/>
    <w:rsid w:val="6BB801D0"/>
    <w:rsid w:val="6BD050D2"/>
    <w:rsid w:val="6D0473E1"/>
    <w:rsid w:val="6E054C74"/>
    <w:rsid w:val="6EED6845"/>
    <w:rsid w:val="6FD15FDF"/>
    <w:rsid w:val="73AD4B53"/>
    <w:rsid w:val="75CD6408"/>
    <w:rsid w:val="78F13A46"/>
    <w:rsid w:val="7BF47A99"/>
    <w:rsid w:val="7E0B3DE4"/>
    <w:rsid w:val="7F2D7342"/>
    <w:rsid w:val="7F494D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Pages>
  <Words>0</Words>
  <Characters>0</Characters>
  <Lines>0</Lines>
  <Paragraphs>0</Paragraphs>
  <TotalTime>26</TotalTime>
  <ScaleCrop>false</ScaleCrop>
  <LinksUpToDate>false</LinksUpToDate>
  <CharactersWithSpaces>0</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2025-03-15T04:59:08Z</dcterms:created>
  <dc:creator>zhongqing</dc:creator>
  <cp:lastModifiedBy>「袂」</cp:lastModifiedBy>
  <dcterms:modified xsi:type="dcterms:W3CDTF">2025-03-15T06:26:48Z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KSOTemplateDocerSaveRecord">
    <vt:lpwstr>eyJoZGlkIjoiMWZhNTdmNzFlMzZmYjc5NGVkYmI0NWNlMWNlYzQ0YjkiLCJ1c2VySWQiOiIxMjY3MzEyMjY1In0=</vt:lpwstr>
  </property>
  <property fmtid="{D5CDD505-2E9C-101B-9397-08002B2CF9AE}" pid="4" name="ICV">
    <vt:lpwstr>03FCF8494D244A3B9CF6D6E6E37463FB_12</vt:lpwstr>
  </property>
</Properties>
</file>