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9B" w:rsidRPr="000F070B" w:rsidRDefault="00573E9B" w:rsidP="003C6B7B">
      <w:pPr>
        <w:spacing w:after="0"/>
        <w:jc w:val="center"/>
        <w:rPr>
          <w:rFonts w:ascii=".VnHelvetInsH" w:hAnsi=".VnHelvetInsH" w:cs="Arial"/>
          <w:sz w:val="36"/>
          <w:lang w:val="en-GB"/>
        </w:rPr>
      </w:pPr>
      <w:proofErr w:type="spellStart"/>
      <w:r w:rsidRPr="000F070B">
        <w:rPr>
          <w:rFonts w:ascii=".VnHelvetInsH" w:hAnsi=".VnHelvetInsH" w:cs="Arial"/>
          <w:sz w:val="36"/>
          <w:lang w:val="en-GB"/>
        </w:rPr>
        <w:t>CHøC</w:t>
      </w:r>
      <w:proofErr w:type="spellEnd"/>
      <w:r w:rsidRPr="000F070B">
        <w:rPr>
          <w:rFonts w:ascii=".VnHelvetInsH" w:hAnsi=".VnHelvetInsH" w:cs="Arial"/>
          <w:sz w:val="36"/>
          <w:lang w:val="en-GB"/>
        </w:rPr>
        <w:t xml:space="preserve"> TR¸CH</w:t>
      </w:r>
    </w:p>
    <w:p w:rsidR="003C6B7B" w:rsidRPr="000F070B" w:rsidRDefault="00573E9B" w:rsidP="003C6B7B">
      <w:pPr>
        <w:spacing w:after="0"/>
        <w:jc w:val="center"/>
        <w:rPr>
          <w:rFonts w:ascii=".VnHelvetInsH" w:hAnsi=".VnHelvetInsH" w:cs="Arial"/>
          <w:sz w:val="36"/>
          <w:lang w:val="en-GB"/>
        </w:rPr>
      </w:pPr>
      <w:r w:rsidRPr="000F070B">
        <w:rPr>
          <w:rFonts w:ascii=".VnHelvetInsH" w:hAnsi=".VnHelvetInsH" w:cs="Arial"/>
          <w:sz w:val="36"/>
          <w:lang w:val="en-GB"/>
        </w:rPr>
        <w:t xml:space="preserve"> CHIÕN SÜ TH¤NG TIN QU¢N B¦U</w:t>
      </w:r>
    </w:p>
    <w:p w:rsidR="00573E9B" w:rsidRPr="00573E9B" w:rsidRDefault="00573E9B" w:rsidP="003C6B7B">
      <w:pPr>
        <w:spacing w:after="0"/>
        <w:jc w:val="center"/>
        <w:rPr>
          <w:rFonts w:ascii=".VnHelvetInsH" w:hAnsi=".VnHelvetInsH" w:cs="Arial"/>
          <w:lang w:val="en-GB"/>
        </w:rPr>
      </w:pPr>
    </w:p>
    <w:tbl>
      <w:tblPr>
        <w:tblStyle w:val="TableGrid"/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067EA" w:rsidRPr="000F070B" w:rsidTr="000F070B">
        <w:trPr>
          <w:trHeight w:val="12302"/>
        </w:trPr>
        <w:tc>
          <w:tcPr>
            <w:tcW w:w="10065" w:type="dxa"/>
          </w:tcPr>
          <w:p w:rsidR="000F070B" w:rsidRDefault="000F070B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1.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Nêu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tinh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thần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dũng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cảm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chịu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đựng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khổ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khắc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phục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khó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khăn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kiên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quyết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giữ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mật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bảo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vệ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hư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hỏng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mất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chậm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trễ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hoặc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rơi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tay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địch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 2.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Thực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nghiêm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chỉnh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thủ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tục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nhận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thư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từ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báo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tắc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chế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chế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truyền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được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truyền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mệnh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lệnh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báo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cáo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bằng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lời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phải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ghi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nhớ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truyền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chính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xác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đầy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đủ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mọi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nội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dung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người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chỉ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huy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823C02" w:rsidP="001067EA">
            <w:pPr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       -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Nắm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những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ký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tín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hiệu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bảo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đảm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liên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lạc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bằng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thông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tin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tín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hiệu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trong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chiến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1067EA" w:rsidRPr="000F070B">
              <w:rPr>
                <w:rFonts w:ascii="Arial" w:hAnsi="Arial" w:cs="Arial"/>
                <w:sz w:val="36"/>
                <w:lang w:val="en-GB"/>
              </w:rPr>
              <w:t>đấu</w:t>
            </w:r>
            <w:proofErr w:type="spellEnd"/>
            <w:r w:rsidR="001067EA" w:rsidRPr="000F070B">
              <w:rPr>
                <w:rFonts w:ascii="Arial" w:hAnsi="Arial" w:cs="Arial"/>
                <w:sz w:val="36"/>
                <w:lang w:val="en-GB"/>
              </w:rPr>
              <w:t>.</w:t>
            </w:r>
            <w:bookmarkStart w:id="0" w:name="_GoBack"/>
            <w:bookmarkEnd w:id="0"/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Ghi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chép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kịp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thời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đầy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đủ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nội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dung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theo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3.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Nắm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vững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nơi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bố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sở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chỉ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huy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phát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của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đơn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vị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bạn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theo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được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phân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biết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dụng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bản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đồ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địa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bàn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ống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nhòm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xác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phương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hướng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tìm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đường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dẫn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đường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có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lệnh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4.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dụng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thành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thạo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bảo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quản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giữ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gìn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tốt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phương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vận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được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sẵn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sàng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làm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5.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Sử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dụng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thành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thạo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vũ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khí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trang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bị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chiến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đấu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bảo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vệ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hoàn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thành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trong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mọi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tình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huống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6.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Nghiêm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chỉnh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chấp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hành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pháp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luật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nước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điều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lệnh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điều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lệ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chế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của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Quân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không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lợi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dụng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chức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trách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điều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kiện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tác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vi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phạm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1067E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 w:rsidRPr="000F070B">
              <w:rPr>
                <w:rFonts w:ascii="Arial" w:hAnsi="Arial" w:cs="Arial"/>
                <w:sz w:val="36"/>
                <w:lang w:val="en-GB"/>
              </w:rPr>
              <w:t xml:space="preserve">7.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Nêu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tinh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thần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đoàn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kết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hiệp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đồng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chặt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chẽ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với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đồng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đội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với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đơn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vị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bạn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với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cơ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quan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chính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quyền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nhân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dân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địa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phương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để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hoàn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thành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mọi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được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Pr="000F070B"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 w:rsidRPr="000F070B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1067EA" w:rsidRPr="000F070B" w:rsidRDefault="001067EA" w:rsidP="003C6B7B">
            <w:pPr>
              <w:jc w:val="center"/>
              <w:rPr>
                <w:rFonts w:ascii="Arial" w:hAnsi="Arial" w:cs="Arial"/>
                <w:b/>
                <w:sz w:val="36"/>
                <w:lang w:val="en-GB"/>
              </w:rPr>
            </w:pPr>
          </w:p>
        </w:tc>
      </w:tr>
    </w:tbl>
    <w:p w:rsidR="001067EA" w:rsidRPr="00573E9B" w:rsidRDefault="00573E9B" w:rsidP="00823C02">
      <w:pPr>
        <w:spacing w:after="0"/>
        <w:jc w:val="center"/>
        <w:rPr>
          <w:rFonts w:ascii=".VnHelvetInsH" w:hAnsi=".VnHelvetInsH" w:cs="Arial"/>
          <w:sz w:val="32"/>
          <w:lang w:val="en-GB"/>
        </w:rPr>
      </w:pPr>
      <w:r w:rsidRPr="00573E9B">
        <w:rPr>
          <w:rFonts w:ascii=".VnHelvetInsH" w:hAnsi=".VnHelvetInsH" w:cs="Arial"/>
          <w:sz w:val="32"/>
          <w:lang w:val="en-GB"/>
        </w:rPr>
        <w:lastRenderedPageBreak/>
        <w:t>LÞCH VËN HµNH</w:t>
      </w:r>
    </w:p>
    <w:p w:rsidR="00573E9B" w:rsidRPr="00573E9B" w:rsidRDefault="00573E9B" w:rsidP="003C6B7B">
      <w:pPr>
        <w:spacing w:after="0"/>
        <w:jc w:val="center"/>
        <w:rPr>
          <w:rFonts w:ascii=".VnHelvetInsH" w:hAnsi=".VnHelvetInsH" w:cs="Arial"/>
          <w:sz w:val="32"/>
          <w:lang w:val="en-GB"/>
        </w:rPr>
      </w:pPr>
      <w:r w:rsidRPr="00573E9B">
        <w:rPr>
          <w:rFonts w:ascii=".VnHelvetInsH" w:hAnsi=".VnHelvetInsH" w:cs="Arial"/>
          <w:sz w:val="32"/>
          <w:lang w:val="en-GB"/>
        </w:rPr>
        <w:t>TH¤NG TIN QU¢N B¦U</w:t>
      </w:r>
    </w:p>
    <w:p w:rsidR="00573E9B" w:rsidRPr="002E063F" w:rsidRDefault="00573E9B" w:rsidP="003C6B7B">
      <w:pPr>
        <w:spacing w:after="0"/>
        <w:jc w:val="center"/>
        <w:rPr>
          <w:rFonts w:ascii="Arial" w:hAnsi="Arial" w:cs="Arial"/>
          <w:b/>
          <w:lang w:val="en-GB"/>
        </w:rPr>
      </w:pPr>
    </w:p>
    <w:tbl>
      <w:tblPr>
        <w:tblStyle w:val="TableGrid"/>
        <w:tblW w:w="1074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94"/>
        <w:gridCol w:w="1594"/>
        <w:gridCol w:w="1065"/>
        <w:gridCol w:w="919"/>
        <w:gridCol w:w="851"/>
        <w:gridCol w:w="850"/>
        <w:gridCol w:w="839"/>
        <w:gridCol w:w="851"/>
        <w:gridCol w:w="651"/>
        <w:gridCol w:w="851"/>
      </w:tblGrid>
      <w:tr w:rsidR="00D94B7E" w:rsidRPr="002E063F" w:rsidTr="00D71B60">
        <w:tc>
          <w:tcPr>
            <w:tcW w:w="675" w:type="dxa"/>
            <w:vAlign w:val="center"/>
          </w:tcPr>
          <w:p w:rsidR="00D94B7E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23C02" w:rsidRDefault="00823C02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STT</w:t>
            </w:r>
          </w:p>
          <w:p w:rsidR="00823C02" w:rsidRPr="002E063F" w:rsidRDefault="00823C02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188" w:type="dxa"/>
            <w:gridSpan w:val="2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HƯỚNG THÔNG TIN</w:t>
            </w:r>
          </w:p>
        </w:tc>
        <w:tc>
          <w:tcPr>
            <w:tcW w:w="1984" w:type="dxa"/>
            <w:gridSpan w:val="2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ĐƯỜNG ĐI</w:t>
            </w:r>
          </w:p>
        </w:tc>
        <w:tc>
          <w:tcPr>
            <w:tcW w:w="1701" w:type="dxa"/>
            <w:gridSpan w:val="2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THỜI GIAN</w:t>
            </w:r>
          </w:p>
        </w:tc>
        <w:tc>
          <w:tcPr>
            <w:tcW w:w="2341" w:type="dxa"/>
            <w:gridSpan w:val="3"/>
            <w:vAlign w:val="center"/>
          </w:tcPr>
          <w:p w:rsidR="00D94B7E" w:rsidRPr="002E063F" w:rsidRDefault="00980059" w:rsidP="003C6B7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PHƯƠNG TIỆN</w:t>
            </w:r>
          </w:p>
        </w:tc>
        <w:tc>
          <w:tcPr>
            <w:tcW w:w="851" w:type="dxa"/>
          </w:tcPr>
          <w:p w:rsidR="00D94B7E" w:rsidRPr="002E063F" w:rsidRDefault="00D94B7E" w:rsidP="003C6B7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GHI CHÚ</w:t>
            </w:r>
          </w:p>
        </w:tc>
      </w:tr>
      <w:tr w:rsidR="00D94B7E" w:rsidRPr="002E063F" w:rsidTr="00823C02">
        <w:tc>
          <w:tcPr>
            <w:tcW w:w="675" w:type="dxa"/>
            <w:vAlign w:val="center"/>
          </w:tcPr>
          <w:p w:rsidR="00D94B7E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23C02" w:rsidRDefault="00823C02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23C02" w:rsidRPr="002E063F" w:rsidRDefault="00823C02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Nơi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đi</w:t>
            </w:r>
            <w:proofErr w:type="spellEnd"/>
          </w:p>
        </w:tc>
        <w:tc>
          <w:tcPr>
            <w:tcW w:w="1594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Nơi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đến</w:t>
            </w:r>
            <w:proofErr w:type="spellEnd"/>
          </w:p>
        </w:tc>
        <w:tc>
          <w:tcPr>
            <w:tcW w:w="1065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Tên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đường</w:t>
            </w:r>
            <w:proofErr w:type="spellEnd"/>
          </w:p>
        </w:tc>
        <w:tc>
          <w:tcPr>
            <w:tcW w:w="919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Cự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ly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(km)</w:t>
            </w:r>
          </w:p>
        </w:tc>
        <w:tc>
          <w:tcPr>
            <w:tcW w:w="851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Đi</w:t>
            </w:r>
            <w:proofErr w:type="spellEnd"/>
          </w:p>
        </w:tc>
        <w:tc>
          <w:tcPr>
            <w:tcW w:w="850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Đến</w:t>
            </w:r>
            <w:proofErr w:type="spellEnd"/>
          </w:p>
        </w:tc>
        <w:tc>
          <w:tcPr>
            <w:tcW w:w="839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Mô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tô</w:t>
            </w:r>
            <w:proofErr w:type="spellEnd"/>
          </w:p>
        </w:tc>
        <w:tc>
          <w:tcPr>
            <w:tcW w:w="851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Xe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đạp</w:t>
            </w:r>
            <w:proofErr w:type="spellEnd"/>
          </w:p>
        </w:tc>
        <w:tc>
          <w:tcPr>
            <w:tcW w:w="651" w:type="dxa"/>
            <w:vAlign w:val="center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Đi</w:t>
            </w:r>
            <w:proofErr w:type="spellEnd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b/>
                <w:sz w:val="24"/>
                <w:szCs w:val="24"/>
                <w:lang w:val="en-GB"/>
              </w:rPr>
              <w:t>bộ</w:t>
            </w:r>
            <w:proofErr w:type="spellEnd"/>
          </w:p>
        </w:tc>
        <w:tc>
          <w:tcPr>
            <w:tcW w:w="851" w:type="dxa"/>
          </w:tcPr>
          <w:p w:rsidR="00D94B7E" w:rsidRPr="002E063F" w:rsidRDefault="00D94B7E" w:rsidP="00D94B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center"/>
          </w:tcPr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T</w:t>
            </w:r>
            <w:r w:rsidRPr="002E063F">
              <w:rPr>
                <w:rFonts w:ascii="Arial" w:hAnsi="Arial" w:cs="Arial"/>
                <w:sz w:val="22"/>
                <w:vertAlign w:val="superscript"/>
                <w:lang w:val="en-GB"/>
              </w:rPr>
              <w:t>4</w:t>
            </w:r>
            <w:r w:rsidRPr="002E063F">
              <w:rPr>
                <w:rFonts w:ascii="Arial" w:hAnsi="Arial" w:cs="Arial"/>
                <w:sz w:val="22"/>
                <w:lang w:val="en-GB"/>
              </w:rPr>
              <w:t>SCHtx/qđ2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T</w:t>
            </w:r>
            <w:r w:rsidRPr="002E063F">
              <w:rPr>
                <w:rFonts w:ascii="Arial" w:hAnsi="Arial" w:cs="Arial"/>
                <w:sz w:val="22"/>
                <w:vertAlign w:val="superscript"/>
                <w:lang w:val="en-GB"/>
              </w:rPr>
              <w:t>4</w:t>
            </w:r>
            <w:r w:rsidRPr="002E063F">
              <w:rPr>
                <w:rFonts w:ascii="Arial" w:hAnsi="Arial" w:cs="Arial"/>
                <w:sz w:val="22"/>
                <w:lang w:val="en-GB"/>
              </w:rPr>
              <w:t>SCHtx/f325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Thứ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2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và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thứ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T</w:t>
            </w:r>
            <w:r w:rsidRPr="002E063F">
              <w:rPr>
                <w:rFonts w:ascii="Arial" w:hAnsi="Arial" w:cs="Arial"/>
                <w:sz w:val="22"/>
                <w:vertAlign w:val="superscript"/>
                <w:lang w:val="en-GB"/>
              </w:rPr>
              <w:t>4</w:t>
            </w:r>
            <w:r w:rsidRPr="002E063F">
              <w:rPr>
                <w:rFonts w:ascii="Arial" w:hAnsi="Arial" w:cs="Arial"/>
                <w:sz w:val="22"/>
                <w:lang w:val="en-GB"/>
              </w:rPr>
              <w:t>SCHtx/f325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eBB101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1.5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07.30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07.40</w:t>
            </w:r>
          </w:p>
        </w:tc>
        <w:tc>
          <w:tcPr>
            <w:tcW w:w="839" w:type="dxa"/>
            <w:vAlign w:val="center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  <w:p w:rsidR="00823C02" w:rsidRPr="002E063F" w:rsidRDefault="00823C02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Bảo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đảm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tất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cà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các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ngày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trong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tuần</w:t>
            </w:r>
            <w:proofErr w:type="spellEnd"/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eBB101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dTT18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01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07.40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07.50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eBB101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eBB18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05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07.30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07.50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eBB101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eBB95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09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07.30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08.45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eBB101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dPB14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09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07.30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08.45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dPB14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dPB15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02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08.45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08.55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dPB15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dPK16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02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08.55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09.05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T</w:t>
            </w:r>
            <w:r w:rsidRPr="002E063F">
              <w:rPr>
                <w:rFonts w:ascii="Arial" w:hAnsi="Arial" w:cs="Arial"/>
                <w:sz w:val="22"/>
                <w:vertAlign w:val="superscript"/>
                <w:lang w:val="en-GB"/>
              </w:rPr>
              <w:t>4</w:t>
            </w:r>
            <w:r w:rsidRPr="002E063F">
              <w:rPr>
                <w:rFonts w:ascii="Arial" w:hAnsi="Arial" w:cs="Arial"/>
                <w:sz w:val="22"/>
                <w:lang w:val="en-GB"/>
              </w:rPr>
              <w:t>SCHtx/f325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dCB17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6.5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07.30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08.00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dCB17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dVT25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0.5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08.00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08.05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  <w:tr w:rsidR="00980059" w:rsidRPr="002E063F" w:rsidTr="00823C02">
        <w:tc>
          <w:tcPr>
            <w:tcW w:w="675" w:type="dxa"/>
            <w:vAlign w:val="bottom"/>
          </w:tcPr>
          <w:p w:rsidR="00980059" w:rsidRDefault="00980059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23C02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  <w:p w:rsidR="00823C02" w:rsidRPr="00573E9B" w:rsidRDefault="00823C02" w:rsidP="00823C02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dVT25</w:t>
            </w:r>
          </w:p>
        </w:tc>
        <w:tc>
          <w:tcPr>
            <w:tcW w:w="1594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dQY24</w:t>
            </w:r>
          </w:p>
        </w:tc>
        <w:tc>
          <w:tcPr>
            <w:tcW w:w="1065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Quốc</w:t>
            </w:r>
            <w:proofErr w:type="spellEnd"/>
            <w:r w:rsidRPr="002E063F">
              <w:rPr>
                <w:rFonts w:ascii="Arial" w:hAnsi="Arial" w:cs="Arial"/>
                <w:sz w:val="22"/>
                <w:lang w:val="en-GB"/>
              </w:rPr>
              <w:t xml:space="preserve"> </w:t>
            </w:r>
            <w:proofErr w:type="spellStart"/>
            <w:r w:rsidRPr="002E063F">
              <w:rPr>
                <w:rFonts w:ascii="Arial" w:hAnsi="Arial" w:cs="Arial"/>
                <w:sz w:val="22"/>
                <w:lang w:val="en-GB"/>
              </w:rPr>
              <w:t>lộ</w:t>
            </w:r>
            <w:proofErr w:type="spellEnd"/>
          </w:p>
        </w:tc>
        <w:tc>
          <w:tcPr>
            <w:tcW w:w="91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0.5</w:t>
            </w: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08.05</w:t>
            </w:r>
          </w:p>
        </w:tc>
        <w:tc>
          <w:tcPr>
            <w:tcW w:w="850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08.10</w:t>
            </w:r>
          </w:p>
        </w:tc>
        <w:tc>
          <w:tcPr>
            <w:tcW w:w="839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980059" w:rsidRPr="002E063F" w:rsidRDefault="00980059" w:rsidP="00823C02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2E063F">
              <w:rPr>
                <w:rFonts w:ascii="Arial" w:hAnsi="Arial" w:cs="Arial"/>
                <w:sz w:val="22"/>
                <w:lang w:val="en-GB"/>
              </w:rPr>
              <w:t>x</w:t>
            </w:r>
          </w:p>
        </w:tc>
        <w:tc>
          <w:tcPr>
            <w:tcW w:w="651" w:type="dxa"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851" w:type="dxa"/>
            <w:vMerge/>
          </w:tcPr>
          <w:p w:rsidR="00980059" w:rsidRPr="002E063F" w:rsidRDefault="00980059" w:rsidP="003C6B7B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</w:p>
        </w:tc>
      </w:tr>
    </w:tbl>
    <w:p w:rsidR="001067EA" w:rsidRDefault="001067EA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DA124C" w:rsidRDefault="00DA124C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DA124C" w:rsidRDefault="00DA124C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DA124C" w:rsidRDefault="00DA124C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DA124C" w:rsidRDefault="00DA124C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C93334" w:rsidRDefault="00C93334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:rsidR="00DA124C" w:rsidRPr="000F070B" w:rsidRDefault="00C93334" w:rsidP="00DA124C">
      <w:pPr>
        <w:spacing w:after="0"/>
        <w:jc w:val="center"/>
        <w:rPr>
          <w:rFonts w:ascii=".VnHelvetInsH" w:hAnsi=".VnHelvetInsH" w:cs="Arial"/>
          <w:sz w:val="36"/>
          <w:lang w:val="en-GB"/>
        </w:rPr>
      </w:pPr>
      <w:proofErr w:type="spellStart"/>
      <w:r>
        <w:rPr>
          <w:rFonts w:ascii=".VnHelvetInsH" w:hAnsi=".VnHelvetInsH" w:cs="Arial"/>
          <w:sz w:val="36"/>
          <w:lang w:val="en-GB"/>
        </w:rPr>
        <w:lastRenderedPageBreak/>
        <w:t>NéI</w:t>
      </w:r>
      <w:proofErr w:type="spellEnd"/>
      <w:r>
        <w:rPr>
          <w:rFonts w:ascii=".VnHelvetInsH" w:hAnsi=".VnHelvetInsH" w:cs="Arial"/>
          <w:sz w:val="36"/>
          <w:lang w:val="en-GB"/>
        </w:rPr>
        <w:t xml:space="preserve"> QUY</w:t>
      </w:r>
    </w:p>
    <w:p w:rsidR="00DA124C" w:rsidRPr="000F070B" w:rsidRDefault="00DA124C" w:rsidP="00DA124C">
      <w:pPr>
        <w:spacing w:after="0"/>
        <w:jc w:val="center"/>
        <w:rPr>
          <w:rFonts w:ascii=".VnHelvetInsH" w:hAnsi=".VnHelvetInsH" w:cs="Arial"/>
          <w:sz w:val="36"/>
          <w:lang w:val="en-GB"/>
        </w:rPr>
      </w:pPr>
      <w:r w:rsidRPr="000F070B">
        <w:rPr>
          <w:rFonts w:ascii=".VnHelvetInsH" w:hAnsi=".VnHelvetInsH" w:cs="Arial"/>
          <w:sz w:val="36"/>
          <w:lang w:val="en-GB"/>
        </w:rPr>
        <w:t xml:space="preserve"> </w:t>
      </w:r>
      <w:r w:rsidR="00C93334">
        <w:rPr>
          <w:rFonts w:ascii=".VnHelvetInsH" w:hAnsi=".VnHelvetInsH" w:cs="Arial"/>
          <w:sz w:val="36"/>
          <w:lang w:val="en-GB"/>
        </w:rPr>
        <w:t>TR¹M</w:t>
      </w:r>
      <w:r w:rsidRPr="000F070B">
        <w:rPr>
          <w:rFonts w:ascii=".VnHelvetInsH" w:hAnsi=".VnHelvetInsH" w:cs="Arial"/>
          <w:sz w:val="36"/>
          <w:lang w:val="en-GB"/>
        </w:rPr>
        <w:t xml:space="preserve"> TH¤NG TIN QU¢N B¦U</w:t>
      </w:r>
    </w:p>
    <w:p w:rsidR="00DA124C" w:rsidRPr="00573E9B" w:rsidRDefault="00DA124C" w:rsidP="00DA124C">
      <w:pPr>
        <w:spacing w:after="0"/>
        <w:jc w:val="center"/>
        <w:rPr>
          <w:rFonts w:ascii=".VnHelvetInsH" w:hAnsi=".VnHelvetInsH" w:cs="Arial"/>
          <w:lang w:val="en-GB"/>
        </w:rPr>
      </w:pPr>
    </w:p>
    <w:tbl>
      <w:tblPr>
        <w:tblStyle w:val="TableGrid"/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DA124C" w:rsidRPr="000F070B" w:rsidTr="001B0BFA">
        <w:trPr>
          <w:trHeight w:val="12302"/>
        </w:trPr>
        <w:tc>
          <w:tcPr>
            <w:tcW w:w="10065" w:type="dxa"/>
          </w:tcPr>
          <w:p w:rsidR="00DA124C" w:rsidRDefault="00DA124C" w:rsidP="001B0BFA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Thông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bưu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nơi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dịch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phát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loại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của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Đảng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nước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đội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tiếp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chuyển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hồ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sơ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vật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sĩ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thư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điện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báo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sách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bào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ấn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phẩm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…</w:t>
            </w: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cơ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quan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đơn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vị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dị</w:t>
            </w:r>
            <w:r w:rsidR="00C93334">
              <w:rPr>
                <w:rFonts w:ascii="Arial" w:hAnsi="Arial" w:cs="Arial"/>
                <w:sz w:val="36"/>
                <w:lang w:val="en-GB"/>
              </w:rPr>
              <w:t>ch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làm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việc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công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văn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phải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chấp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hành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nội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sau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đây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:</w:t>
            </w: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Xuất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trình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giấy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36"/>
                <w:lang w:val="en-GB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Giấy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giới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chứng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minh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thư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),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nêu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rõ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nội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làm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việc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với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bộ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Nếu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phải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có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hiệp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đồng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liên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lạc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trong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đó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có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họ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tên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mẫu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chữ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ký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đăng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ký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thẻ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bưu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của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từng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người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sổ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hòm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túi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tải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đựng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Tuân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thủ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mọi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hướng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dẫn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về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đóng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gói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ghi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gửi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chuyên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môn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giữ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bí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mật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quốc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bảo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vệ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6"/>
                <w:lang w:val="en-GB"/>
              </w:rPr>
              <w:t>an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toàn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đơn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vị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Quân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bưu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DA124C" w:rsidRDefault="00DA124C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Cấm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người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không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có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ra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vào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khu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vực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.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Cấm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gửi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chuyển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đi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loại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chư</w:t>
            </w:r>
            <w:r w:rsidR="00823C02">
              <w:rPr>
                <w:rFonts w:ascii="Arial" w:hAnsi="Arial" w:cs="Arial"/>
                <w:sz w:val="36"/>
                <w:lang w:val="en-GB"/>
              </w:rPr>
              <w:t>a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đượ</w:t>
            </w:r>
            <w:r w:rsidR="00823C02">
              <w:rPr>
                <w:rFonts w:ascii="Arial" w:hAnsi="Arial" w:cs="Arial"/>
                <w:sz w:val="36"/>
                <w:lang w:val="en-GB"/>
              </w:rPr>
              <w:t>c</w:t>
            </w:r>
            <w:proofErr w:type="spellEnd"/>
            <w:r w:rsidR="00823C02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823C02">
              <w:rPr>
                <w:rFonts w:ascii="Arial" w:hAnsi="Arial" w:cs="Arial"/>
                <w:sz w:val="36"/>
                <w:lang w:val="en-GB"/>
              </w:rPr>
              <w:t>đăng</w:t>
            </w:r>
            <w:proofErr w:type="spellEnd"/>
            <w:r w:rsidR="00823C02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823C02">
              <w:rPr>
                <w:rFonts w:ascii="Arial" w:hAnsi="Arial" w:cs="Arial"/>
                <w:sz w:val="36"/>
                <w:lang w:val="en-GB"/>
              </w:rPr>
              <w:t>ký</w:t>
            </w:r>
            <w:proofErr w:type="spellEnd"/>
            <w:r w:rsidR="00823C02">
              <w:rPr>
                <w:rFonts w:ascii="Arial" w:hAnsi="Arial" w:cs="Arial"/>
                <w:sz w:val="36"/>
                <w:lang w:val="en-GB"/>
              </w:rPr>
              <w:t>;</w:t>
            </w:r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khai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thác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quản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lý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tài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liệu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chứa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chất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nổ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chất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cháy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hàng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cấm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quà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cá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 w:rsidR="00C93334">
              <w:rPr>
                <w:rFonts w:ascii="Arial" w:hAnsi="Arial" w:cs="Arial"/>
                <w:sz w:val="36"/>
                <w:lang w:val="en-GB"/>
              </w:rPr>
              <w:t>nhân</w:t>
            </w:r>
            <w:proofErr w:type="spellEnd"/>
            <w:r w:rsidR="00C93334"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C93334" w:rsidRDefault="00C93334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5.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Cấm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quay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phim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chụp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ảnh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cấm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sao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chép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hướng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tuyến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hành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Đối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tượng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liên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lạc</w:t>
            </w:r>
            <w:proofErr w:type="spellEnd"/>
            <w:proofErr w:type="gramStart"/>
            <w:r>
              <w:rPr>
                <w:rFonts w:ascii="Arial" w:hAnsi="Arial" w:cs="Arial"/>
                <w:sz w:val="36"/>
                <w:lang w:val="en-GB"/>
              </w:rPr>
              <w:t>,…</w:t>
            </w:r>
            <w:proofErr w:type="gramEnd"/>
          </w:p>
          <w:p w:rsidR="00C93334" w:rsidRDefault="00C93334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6.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định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thời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gian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ở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trạm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TTQB</w:t>
            </w:r>
          </w:p>
          <w:p w:rsidR="00C93334" w:rsidRDefault="00C93334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Mùa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nóng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:     +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Sáng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từ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06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30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11giờ 00.</w:t>
            </w:r>
          </w:p>
          <w:p w:rsidR="00C93334" w:rsidRDefault="00C93334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                       +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Chiều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từ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14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00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30.</w:t>
            </w:r>
          </w:p>
          <w:p w:rsidR="00C93334" w:rsidRDefault="00C93334" w:rsidP="00C93334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Mùa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lạnh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:      </w:t>
            </w:r>
            <w:r>
              <w:rPr>
                <w:rFonts w:ascii="Arial" w:hAnsi="Arial" w:cs="Arial"/>
                <w:sz w:val="36"/>
                <w:lang w:val="en-GB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Sáng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từ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07</w:t>
            </w:r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0</w:t>
            </w:r>
            <w:r>
              <w:rPr>
                <w:rFonts w:ascii="Arial" w:hAnsi="Arial" w:cs="Arial"/>
                <w:sz w:val="36"/>
                <w:lang w:val="en-GB"/>
              </w:rPr>
              <w:t xml:space="preserve">0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11giờ</w:t>
            </w:r>
            <w:r>
              <w:rPr>
                <w:rFonts w:ascii="Arial" w:hAnsi="Arial" w:cs="Arial"/>
                <w:sz w:val="36"/>
                <w:lang w:val="en-GB"/>
              </w:rPr>
              <w:t xml:space="preserve"> 3</w:t>
            </w:r>
            <w:r>
              <w:rPr>
                <w:rFonts w:ascii="Arial" w:hAnsi="Arial" w:cs="Arial"/>
                <w:sz w:val="36"/>
                <w:lang w:val="en-GB"/>
              </w:rPr>
              <w:t>0</w:t>
            </w:r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C93334" w:rsidRDefault="00C93334" w:rsidP="00C93334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                       +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Chiều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từ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13</w:t>
            </w:r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3</w:t>
            </w:r>
            <w:r>
              <w:rPr>
                <w:rFonts w:ascii="Arial" w:hAnsi="Arial" w:cs="Arial"/>
                <w:sz w:val="36"/>
                <w:lang w:val="en-GB"/>
              </w:rPr>
              <w:t xml:space="preserve">0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0</w:t>
            </w:r>
            <w:r>
              <w:rPr>
                <w:rFonts w:ascii="Arial" w:hAnsi="Arial" w:cs="Arial"/>
                <w:sz w:val="36"/>
                <w:lang w:val="en-GB"/>
              </w:rPr>
              <w:t>0</w:t>
            </w:r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C93334" w:rsidRDefault="00C93334" w:rsidP="00C93334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Ngày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nghỉ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thứ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Bảy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và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Chủ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nhật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trừ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các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tuyến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có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vận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hành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thường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xuyên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)</w:t>
            </w:r>
          </w:p>
          <w:p w:rsidR="00C93334" w:rsidRDefault="00C93334" w:rsidP="00C93334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  <w:r>
              <w:rPr>
                <w:rFonts w:ascii="Arial" w:hAnsi="Arial" w:cs="Arial"/>
                <w:sz w:val="36"/>
                <w:lang w:val="en-GB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Nhiệm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vụ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đột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xuất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giải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quyết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24/24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giờ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trong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lang w:val="en-GB"/>
              </w:rPr>
              <w:t>ngày</w:t>
            </w:r>
            <w:proofErr w:type="spellEnd"/>
            <w:r>
              <w:rPr>
                <w:rFonts w:ascii="Arial" w:hAnsi="Arial" w:cs="Arial"/>
                <w:sz w:val="36"/>
                <w:lang w:val="en-GB"/>
              </w:rPr>
              <w:t>.</w:t>
            </w:r>
          </w:p>
          <w:p w:rsidR="00C93334" w:rsidRDefault="00C93334" w:rsidP="00DA124C">
            <w:pPr>
              <w:ind w:firstLine="720"/>
              <w:jc w:val="both"/>
              <w:rPr>
                <w:rFonts w:ascii="Arial" w:hAnsi="Arial" w:cs="Arial"/>
                <w:sz w:val="36"/>
                <w:lang w:val="en-GB"/>
              </w:rPr>
            </w:pPr>
          </w:p>
          <w:p w:rsidR="00C93334" w:rsidRPr="00DA124C" w:rsidRDefault="00C93334" w:rsidP="00DA124C">
            <w:pPr>
              <w:ind w:firstLine="720"/>
              <w:jc w:val="both"/>
              <w:rPr>
                <w:rFonts w:ascii="Arial" w:hAnsi="Arial" w:cs="Arial"/>
                <w:szCs w:val="28"/>
                <w:lang w:val="en-GB"/>
              </w:rPr>
            </w:pPr>
          </w:p>
        </w:tc>
      </w:tr>
    </w:tbl>
    <w:p w:rsidR="00DA124C" w:rsidRPr="002E063F" w:rsidRDefault="00DA124C" w:rsidP="0098005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sectPr w:rsidR="00DA124C" w:rsidRPr="002E063F" w:rsidSect="00D94B7E">
      <w:pgSz w:w="11907" w:h="16840" w:code="9"/>
      <w:pgMar w:top="1418" w:right="85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7B"/>
    <w:rsid w:val="000C0768"/>
    <w:rsid w:val="000F070B"/>
    <w:rsid w:val="001067EA"/>
    <w:rsid w:val="002E063F"/>
    <w:rsid w:val="0037442F"/>
    <w:rsid w:val="003C6B7B"/>
    <w:rsid w:val="004C34CE"/>
    <w:rsid w:val="00573E9B"/>
    <w:rsid w:val="00823C02"/>
    <w:rsid w:val="00980059"/>
    <w:rsid w:val="00A240FB"/>
    <w:rsid w:val="00B774B7"/>
    <w:rsid w:val="00C93334"/>
    <w:rsid w:val="00D71B60"/>
    <w:rsid w:val="00D94B7E"/>
    <w:rsid w:val="00DA124C"/>
    <w:rsid w:val="00E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5</cp:revision>
  <dcterms:created xsi:type="dcterms:W3CDTF">2022-07-23T02:56:00Z</dcterms:created>
  <dcterms:modified xsi:type="dcterms:W3CDTF">2022-07-29T01:42:00Z</dcterms:modified>
</cp:coreProperties>
</file>