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3C394B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Mang súng, xuống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C394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3C394B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Mang súng, xuống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C394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0AF" w:rsidRDefault="00C870AF" w:rsidP="00B33217">
      <w:r>
        <w:separator/>
      </w:r>
    </w:p>
  </w:endnote>
  <w:endnote w:type="continuationSeparator" w:id="0">
    <w:p w:rsidR="00C870AF" w:rsidRDefault="00C870A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0AF" w:rsidRDefault="00C870AF" w:rsidP="00B33217">
      <w:r>
        <w:separator/>
      </w:r>
    </w:p>
  </w:footnote>
  <w:footnote w:type="continuationSeparator" w:id="0">
    <w:p w:rsidR="00C870AF" w:rsidRDefault="00C870A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394B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870AF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E56F-0A19-4DED-B3C1-C6C7C794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2022-01-14T02:06:00Z</dcterms:modified>
</cp:coreProperties>
</file>