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86A3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Treo súng, xuống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A92876" w:rsidRPr="0058653D" w:rsidRDefault="00A92876" w:rsidP="00A928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86A3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Treo súng, xuống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A92876" w:rsidRPr="0058653D" w:rsidRDefault="00A92876" w:rsidP="00A9287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B93" w:rsidRDefault="00083B93" w:rsidP="00B33217">
      <w:r>
        <w:separator/>
      </w:r>
    </w:p>
  </w:endnote>
  <w:endnote w:type="continuationSeparator" w:id="0">
    <w:p w:rsidR="00083B93" w:rsidRDefault="00083B93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B93" w:rsidRDefault="00083B93" w:rsidP="00B33217">
      <w:r>
        <w:separator/>
      </w:r>
    </w:p>
  </w:footnote>
  <w:footnote w:type="continuationSeparator" w:id="0">
    <w:p w:rsidR="00083B93" w:rsidRDefault="00083B93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83B93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86A3F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92876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42E7B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FEEC-F635-427E-A2EE-C27A2457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2022-01-14T02:36:00Z</dcterms:modified>
</cp:coreProperties>
</file>