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Kỹ thuật chống đẩy xà kép</w:t>
                            </w:r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C08BB" w:rsidRDefault="006C08BB" w:rsidP="006C08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Kỹ thuật chống đẩy xà kép</w:t>
                      </w:r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C08BB" w:rsidRDefault="006C08BB" w:rsidP="006C08B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933" w:rsidRDefault="00B10933" w:rsidP="00B33217">
      <w:r>
        <w:separator/>
      </w:r>
    </w:p>
  </w:endnote>
  <w:endnote w:type="continuationSeparator" w:id="0">
    <w:p w:rsidR="00B10933" w:rsidRDefault="00B1093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933" w:rsidRDefault="00B10933" w:rsidP="00B33217">
      <w:r>
        <w:separator/>
      </w:r>
    </w:p>
  </w:footnote>
  <w:footnote w:type="continuationSeparator" w:id="0">
    <w:p w:rsidR="00B10933" w:rsidRDefault="00B1093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08BB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10933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0F3DA-A079-4532-B84D-25434DFE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2022-01-15T07:57:00Z</dcterms:modified>
</cp:coreProperties>
</file>