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6185" w:rsidRPr="00AF6185" w:rsidRDefault="00AF6185" w:rsidP="009A6B2B">
      <w:pPr>
        <w:spacing w:after="0" w:line="276" w:lineRule="auto"/>
        <w:ind w:left="-1701"/>
        <w:rPr>
          <w:rFonts w:ascii="Times New Roman" w:eastAsia="Times New Roman" w:hAnsi="Times New Roman" w:cs="Times New Roman"/>
          <w:sz w:val="24"/>
          <w:szCs w:val="24"/>
          <w:lang w:eastAsia="ru-RU"/>
        </w:rPr>
      </w:pPr>
      <w:r w:rsidRPr="00AF6185">
        <w:rPr>
          <w:rFonts w:ascii="Times New Roman" w:eastAsia="Times New Roman" w:hAnsi="Times New Roman" w:cs="Times New Roman"/>
          <w:noProof/>
          <w:sz w:val="24"/>
          <w:szCs w:val="24"/>
          <w:lang w:eastAsia="ru-RU"/>
        </w:rPr>
        <w:drawing>
          <wp:anchor distT="0" distB="0" distL="114300" distR="114300" simplePos="0" relativeHeight="251658240" behindDoc="0" locked="0" layoutInCell="1" allowOverlap="1">
            <wp:simplePos x="0" y="0"/>
            <wp:positionH relativeFrom="column">
              <wp:posOffset>-457200</wp:posOffset>
            </wp:positionH>
            <wp:positionV relativeFrom="paragraph">
              <wp:posOffset>0</wp:posOffset>
            </wp:positionV>
            <wp:extent cx="7537450" cy="10798810"/>
            <wp:effectExtent l="0" t="0" r="6350" b="2540"/>
            <wp:wrapThrough wrapText="bothSides">
              <wp:wrapPolygon edited="0">
                <wp:start x="0" y="0"/>
                <wp:lineTo x="0" y="21567"/>
                <wp:lineTo x="21564" y="21567"/>
                <wp:lineTo x="21564" y="0"/>
                <wp:lineTo x="0" y="0"/>
              </wp:wrapPolygon>
            </wp:wrapThrough>
            <wp:docPr id="1" name="Рисунок 1" descr="C:\Users\Nargiza\Downloads\YASHIL MOLIYA VA INNOVATSION IQTISODIY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rgiza\Downloads\YASHIL MOLIYA VA INNOVATSION IQTISODIYO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37450" cy="107988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F6185" w:rsidRDefault="00AF6185" w:rsidP="009A6B2B">
      <w:pPr>
        <w:tabs>
          <w:tab w:val="left" w:pos="4220"/>
        </w:tabs>
        <w:spacing w:after="0" w:line="276" w:lineRule="auto"/>
        <w:ind w:firstLine="567"/>
        <w:rPr>
          <w:rFonts w:ascii="Times New Roman" w:eastAsia="Times New Roman" w:hAnsi="Times New Roman" w:cs="Times New Roman"/>
          <w:b/>
          <w:bCs/>
          <w:sz w:val="28"/>
          <w:szCs w:val="28"/>
          <w:lang w:val="uz-Latn-UZ" w:eastAsia="ru-RU"/>
        </w:rPr>
      </w:pPr>
      <w:r>
        <w:rPr>
          <w:rFonts w:ascii="Times New Roman" w:eastAsia="Times New Roman" w:hAnsi="Times New Roman" w:cs="Times New Roman"/>
          <w:b/>
          <w:bCs/>
          <w:sz w:val="28"/>
          <w:szCs w:val="28"/>
          <w:lang w:val="uz-Latn-UZ" w:eastAsia="ru-RU"/>
        </w:rPr>
        <w:lastRenderedPageBreak/>
        <w:tab/>
      </w:r>
    </w:p>
    <w:p w:rsidR="00AF6185" w:rsidRPr="00AF6185" w:rsidRDefault="00AF6185" w:rsidP="009A6B2B">
      <w:pPr>
        <w:tabs>
          <w:tab w:val="left" w:pos="2620"/>
        </w:tabs>
        <w:spacing w:after="0" w:line="276" w:lineRule="auto"/>
        <w:ind w:firstLine="567"/>
        <w:rPr>
          <w:rFonts w:ascii="Times New Roman" w:eastAsia="Times New Roman" w:hAnsi="Times New Roman" w:cs="Times New Roman"/>
          <w:b/>
          <w:bCs/>
          <w:sz w:val="28"/>
          <w:szCs w:val="28"/>
          <w:lang w:val="uz-Latn-UZ" w:eastAsia="ru-RU"/>
        </w:rPr>
      </w:pPr>
      <w:r>
        <w:rPr>
          <w:rFonts w:ascii="Times New Roman" w:eastAsia="Times New Roman" w:hAnsi="Times New Roman" w:cs="Times New Roman"/>
          <w:b/>
          <w:bCs/>
          <w:sz w:val="28"/>
          <w:szCs w:val="28"/>
          <w:lang w:val="uz-Latn-UZ" w:eastAsia="ru-RU"/>
        </w:rPr>
        <w:tab/>
      </w:r>
    </w:p>
    <w:p w:rsidR="00AF6185" w:rsidRPr="00AF6185" w:rsidRDefault="00AF6185" w:rsidP="009A6B2B">
      <w:pPr>
        <w:tabs>
          <w:tab w:val="left" w:pos="2620"/>
        </w:tabs>
        <w:spacing w:after="0" w:line="276" w:lineRule="auto"/>
        <w:ind w:firstLine="567"/>
        <w:jc w:val="center"/>
        <w:rPr>
          <w:rFonts w:ascii="Times New Roman" w:eastAsia="Times New Roman" w:hAnsi="Times New Roman" w:cs="Times New Roman"/>
          <w:b/>
          <w:bCs/>
          <w:sz w:val="28"/>
          <w:szCs w:val="28"/>
          <w:lang w:val="uz-Latn-UZ" w:eastAsia="ru-RU"/>
        </w:rPr>
      </w:pPr>
      <w:r w:rsidRPr="00AF6185">
        <w:rPr>
          <w:rFonts w:ascii="Times New Roman" w:eastAsia="Times New Roman" w:hAnsi="Times New Roman" w:cs="Times New Roman"/>
          <w:b/>
          <w:bCs/>
          <w:sz w:val="28"/>
          <w:szCs w:val="28"/>
          <w:lang w:val="uz-Latn-UZ" w:eastAsia="ru-RU"/>
        </w:rPr>
        <w:t>O‘ZBEKISTON RESPUBLIKASI</w:t>
      </w:r>
    </w:p>
    <w:p w:rsidR="00AF6185" w:rsidRPr="00AF6185" w:rsidRDefault="00AF6185" w:rsidP="009A6B2B">
      <w:pPr>
        <w:tabs>
          <w:tab w:val="left" w:pos="2620"/>
        </w:tabs>
        <w:spacing w:after="0" w:line="276" w:lineRule="auto"/>
        <w:ind w:firstLine="567"/>
        <w:jc w:val="center"/>
        <w:rPr>
          <w:rFonts w:ascii="Times New Roman" w:eastAsia="Times New Roman" w:hAnsi="Times New Roman" w:cs="Times New Roman"/>
          <w:b/>
          <w:bCs/>
          <w:sz w:val="28"/>
          <w:szCs w:val="28"/>
          <w:lang w:val="uz-Latn-UZ" w:eastAsia="ru-RU"/>
        </w:rPr>
      </w:pPr>
      <w:r w:rsidRPr="00AF6185">
        <w:rPr>
          <w:rFonts w:ascii="Times New Roman" w:eastAsia="Times New Roman" w:hAnsi="Times New Roman" w:cs="Times New Roman"/>
          <w:b/>
          <w:bCs/>
          <w:sz w:val="28"/>
          <w:szCs w:val="28"/>
          <w:lang w:val="uz-Latn-UZ" w:eastAsia="ru-RU"/>
        </w:rPr>
        <w:t>OLIY TA’LIM, FAN VA INNOVATSIYALAR VAZIRLIGI</w:t>
      </w:r>
    </w:p>
    <w:p w:rsidR="00AF6185" w:rsidRPr="00AF6185" w:rsidRDefault="00AF6185" w:rsidP="009A6B2B">
      <w:pPr>
        <w:tabs>
          <w:tab w:val="left" w:pos="2620"/>
        </w:tabs>
        <w:spacing w:after="0" w:line="276" w:lineRule="auto"/>
        <w:ind w:firstLine="567"/>
        <w:rPr>
          <w:rFonts w:ascii="Times New Roman" w:eastAsia="Times New Roman" w:hAnsi="Times New Roman" w:cs="Times New Roman"/>
          <w:b/>
          <w:bCs/>
          <w:sz w:val="28"/>
          <w:szCs w:val="28"/>
          <w:lang w:val="uz-Latn-UZ" w:eastAsia="ru-RU"/>
        </w:rPr>
      </w:pPr>
    </w:p>
    <w:p w:rsidR="00501355" w:rsidRDefault="00501355" w:rsidP="009A6B2B">
      <w:pPr>
        <w:tabs>
          <w:tab w:val="left" w:pos="2620"/>
        </w:tabs>
        <w:spacing w:after="0" w:line="276" w:lineRule="auto"/>
        <w:ind w:firstLine="567"/>
        <w:rPr>
          <w:rFonts w:ascii="Times New Roman" w:eastAsia="Times New Roman" w:hAnsi="Times New Roman" w:cs="Times New Roman"/>
          <w:b/>
          <w:bCs/>
          <w:sz w:val="28"/>
          <w:szCs w:val="28"/>
          <w:lang w:val="uz-Latn-UZ" w:eastAsia="ru-RU"/>
        </w:rPr>
      </w:pPr>
    </w:p>
    <w:p w:rsidR="00AF6185" w:rsidRDefault="00501355" w:rsidP="009A6B2B">
      <w:pPr>
        <w:tabs>
          <w:tab w:val="left" w:pos="2620"/>
        </w:tabs>
        <w:spacing w:after="1000" w:line="276" w:lineRule="auto"/>
        <w:ind w:firstLine="567"/>
        <w:jc w:val="center"/>
        <w:rPr>
          <w:rFonts w:ascii="Times New Roman" w:eastAsia="Times New Roman" w:hAnsi="Times New Roman" w:cs="Times New Roman"/>
          <w:b/>
          <w:bCs/>
          <w:sz w:val="28"/>
          <w:szCs w:val="28"/>
          <w:lang w:val="uz-Latn-UZ" w:eastAsia="ru-RU"/>
        </w:rPr>
      </w:pPr>
      <w:r>
        <w:rPr>
          <w:rFonts w:ascii="Times New Roman" w:eastAsia="Times New Roman" w:hAnsi="Times New Roman" w:cs="Times New Roman"/>
          <w:b/>
          <w:bCs/>
          <w:sz w:val="28"/>
          <w:szCs w:val="28"/>
          <w:lang w:val="uz-Latn-UZ" w:eastAsia="ru-RU"/>
        </w:rPr>
        <w:t>“TOSHKENT IRRIGATSIYA VA QISHLOQ XO</w:t>
      </w:r>
      <w:r w:rsidRPr="00AF6185">
        <w:rPr>
          <w:rFonts w:ascii="Times New Roman" w:eastAsia="Times New Roman" w:hAnsi="Times New Roman" w:cs="Times New Roman"/>
          <w:b/>
          <w:bCs/>
          <w:sz w:val="28"/>
          <w:szCs w:val="28"/>
          <w:lang w:val="uz-Latn-UZ" w:eastAsia="ru-RU"/>
        </w:rPr>
        <w:t>‘</w:t>
      </w:r>
      <w:r>
        <w:rPr>
          <w:rFonts w:ascii="Times New Roman" w:eastAsia="Times New Roman" w:hAnsi="Times New Roman" w:cs="Times New Roman"/>
          <w:b/>
          <w:bCs/>
          <w:sz w:val="28"/>
          <w:szCs w:val="28"/>
          <w:lang w:val="uz-Latn-UZ" w:eastAsia="ru-RU"/>
        </w:rPr>
        <w:t xml:space="preserve">JALIGINI MEXANIZATSIYALASH MUHANDISLARI INSTITUTI” </w:t>
      </w:r>
      <w:r w:rsidR="00AF6185" w:rsidRPr="00AF6185">
        <w:rPr>
          <w:rFonts w:ascii="Times New Roman" w:eastAsia="Times New Roman" w:hAnsi="Times New Roman" w:cs="Times New Roman"/>
          <w:b/>
          <w:bCs/>
          <w:sz w:val="28"/>
          <w:szCs w:val="28"/>
          <w:lang w:val="uz-Latn-UZ" w:eastAsia="ru-RU"/>
        </w:rPr>
        <w:t xml:space="preserve">MILLIY </w:t>
      </w:r>
      <w:r>
        <w:rPr>
          <w:rFonts w:ascii="Times New Roman" w:eastAsia="Times New Roman" w:hAnsi="Times New Roman" w:cs="Times New Roman"/>
          <w:b/>
          <w:bCs/>
          <w:sz w:val="28"/>
          <w:szCs w:val="28"/>
          <w:lang w:val="uz-Latn-UZ" w:eastAsia="ru-RU"/>
        </w:rPr>
        <w:t xml:space="preserve">TADQIQOT </w:t>
      </w:r>
      <w:r w:rsidR="00AF6185" w:rsidRPr="00AF6185">
        <w:rPr>
          <w:rFonts w:ascii="Times New Roman" w:eastAsia="Times New Roman" w:hAnsi="Times New Roman" w:cs="Times New Roman"/>
          <w:b/>
          <w:bCs/>
          <w:sz w:val="28"/>
          <w:szCs w:val="28"/>
          <w:lang w:val="uz-Latn-UZ" w:eastAsia="ru-RU"/>
        </w:rPr>
        <w:t>UNIVERSITETI</w:t>
      </w:r>
    </w:p>
    <w:p w:rsidR="00501355" w:rsidRDefault="00501355" w:rsidP="009A6B2B">
      <w:pPr>
        <w:spacing w:before="1000" w:after="1000" w:line="276" w:lineRule="auto"/>
        <w:ind w:right="-449"/>
        <w:jc w:val="center"/>
        <w:rPr>
          <w:rFonts w:ascii="Times New Roman" w:eastAsia="Times New Roman" w:hAnsi="Times New Roman" w:cs="Times New Roman"/>
          <w:b/>
          <w:bCs/>
          <w:sz w:val="36"/>
          <w:szCs w:val="28"/>
          <w:lang w:val="uz-Latn-UZ" w:eastAsia="ru-RU"/>
        </w:rPr>
      </w:pPr>
      <w:r w:rsidRPr="00501355">
        <w:rPr>
          <w:rFonts w:ascii="Times New Roman" w:eastAsia="Times New Roman" w:hAnsi="Times New Roman" w:cs="Times New Roman"/>
          <w:b/>
          <w:bCs/>
          <w:sz w:val="36"/>
          <w:szCs w:val="28"/>
          <w:lang w:val="uz-Latn-UZ" w:eastAsia="ru-RU"/>
        </w:rPr>
        <w:t>YASHIL MOLIYA VA INNOVATSION IQTISODIYOT</w:t>
      </w:r>
    </w:p>
    <w:p w:rsidR="00501355" w:rsidRDefault="00501355" w:rsidP="009A6B2B">
      <w:pPr>
        <w:spacing w:before="1000" w:after="1000" w:line="276" w:lineRule="auto"/>
        <w:ind w:right="-449"/>
        <w:jc w:val="center"/>
        <w:rPr>
          <w:rFonts w:ascii="Times New Roman" w:eastAsia="Times New Roman" w:hAnsi="Times New Roman" w:cs="Times New Roman"/>
          <w:b/>
          <w:bCs/>
          <w:sz w:val="36"/>
          <w:szCs w:val="28"/>
          <w:lang w:val="uz-Latn-UZ" w:eastAsia="ru-RU"/>
        </w:rPr>
      </w:pPr>
    </w:p>
    <w:p w:rsidR="00501355" w:rsidRDefault="00501355" w:rsidP="009A6B2B">
      <w:pPr>
        <w:spacing w:before="1000" w:after="1000" w:line="276" w:lineRule="auto"/>
        <w:ind w:right="-449"/>
        <w:jc w:val="center"/>
        <w:rPr>
          <w:rFonts w:ascii="Times New Roman" w:eastAsia="Times New Roman" w:hAnsi="Times New Roman" w:cs="Times New Roman"/>
          <w:b/>
          <w:bCs/>
          <w:sz w:val="72"/>
          <w:szCs w:val="28"/>
          <w:lang w:val="uz-Latn-UZ" w:eastAsia="ru-RU"/>
        </w:rPr>
      </w:pPr>
      <w:r w:rsidRPr="00501355">
        <w:rPr>
          <w:rFonts w:ascii="Times New Roman" w:eastAsia="Times New Roman" w:hAnsi="Times New Roman" w:cs="Times New Roman"/>
          <w:b/>
          <w:bCs/>
          <w:sz w:val="72"/>
          <w:szCs w:val="28"/>
          <w:lang w:val="uz-Latn-UZ" w:eastAsia="ru-RU"/>
        </w:rPr>
        <w:t>1</w:t>
      </w:r>
    </w:p>
    <w:p w:rsidR="00501355" w:rsidRDefault="00501355" w:rsidP="009A6B2B">
      <w:pPr>
        <w:spacing w:before="1000" w:after="0" w:line="276" w:lineRule="auto"/>
        <w:ind w:right="-449"/>
        <w:jc w:val="center"/>
        <w:rPr>
          <w:rFonts w:ascii="Times New Roman" w:eastAsia="Times New Roman" w:hAnsi="Times New Roman" w:cs="Times New Roman"/>
          <w:b/>
          <w:bCs/>
          <w:sz w:val="28"/>
          <w:szCs w:val="28"/>
          <w:lang w:val="en-US" w:eastAsia="ru-RU"/>
        </w:rPr>
      </w:pPr>
    </w:p>
    <w:p w:rsidR="00501355" w:rsidRDefault="00501355" w:rsidP="009A6B2B">
      <w:pPr>
        <w:spacing w:before="1000" w:after="0" w:line="276" w:lineRule="auto"/>
        <w:ind w:right="-449"/>
        <w:jc w:val="center"/>
        <w:rPr>
          <w:rFonts w:ascii="Times New Roman" w:eastAsia="Times New Roman" w:hAnsi="Times New Roman" w:cs="Times New Roman"/>
          <w:b/>
          <w:bCs/>
          <w:sz w:val="28"/>
          <w:szCs w:val="28"/>
          <w:lang w:val="en-US" w:eastAsia="ru-RU"/>
        </w:rPr>
      </w:pPr>
    </w:p>
    <w:p w:rsidR="00501355" w:rsidRDefault="00501355" w:rsidP="009A6B2B">
      <w:pPr>
        <w:spacing w:before="1000" w:after="0" w:line="276" w:lineRule="auto"/>
        <w:ind w:right="-449"/>
        <w:jc w:val="center"/>
        <w:rPr>
          <w:rFonts w:ascii="Times New Roman" w:eastAsia="Times New Roman" w:hAnsi="Times New Roman" w:cs="Times New Roman"/>
          <w:b/>
          <w:bCs/>
          <w:sz w:val="28"/>
          <w:szCs w:val="28"/>
          <w:lang w:val="en-US" w:eastAsia="ru-RU"/>
        </w:rPr>
      </w:pPr>
    </w:p>
    <w:p w:rsidR="00501355" w:rsidRDefault="00501355" w:rsidP="009A6B2B">
      <w:pPr>
        <w:spacing w:before="1000" w:after="0" w:line="276" w:lineRule="auto"/>
        <w:ind w:right="-449"/>
        <w:jc w:val="center"/>
        <w:rPr>
          <w:rFonts w:ascii="Times New Roman" w:eastAsia="Times New Roman" w:hAnsi="Times New Roman" w:cs="Times New Roman"/>
          <w:b/>
          <w:bCs/>
          <w:sz w:val="28"/>
          <w:szCs w:val="28"/>
          <w:lang w:val="en-US" w:eastAsia="ru-RU"/>
        </w:rPr>
      </w:pPr>
    </w:p>
    <w:p w:rsidR="00501355" w:rsidRPr="00501355" w:rsidRDefault="00E458BE" w:rsidP="009A6B2B">
      <w:pPr>
        <w:spacing w:before="1000" w:after="0" w:line="276" w:lineRule="auto"/>
        <w:ind w:right="-449"/>
        <w:jc w:val="center"/>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lastRenderedPageBreak/>
        <w:t>Toshkent – 2026</w:t>
      </w:r>
    </w:p>
    <w:p w:rsidR="005F66FC" w:rsidRDefault="005F66FC" w:rsidP="009A6B2B">
      <w:pPr>
        <w:spacing w:after="0" w:line="276" w:lineRule="auto"/>
        <w:jc w:val="both"/>
        <w:rPr>
          <w:rFonts w:ascii="Times New Roman" w:eastAsia="Times New Roman" w:hAnsi="Times New Roman" w:cs="Times New Roman"/>
          <w:b/>
          <w:bCs/>
          <w:sz w:val="28"/>
          <w:szCs w:val="28"/>
          <w:lang w:val="en-US" w:eastAsia="ru-RU"/>
        </w:rPr>
      </w:pPr>
    </w:p>
    <w:p w:rsidR="005F66FC" w:rsidRDefault="005F66FC" w:rsidP="009A6B2B">
      <w:pPr>
        <w:spacing w:after="0" w:line="276" w:lineRule="auto"/>
        <w:jc w:val="both"/>
        <w:rPr>
          <w:rFonts w:ascii="Times New Roman" w:eastAsia="Times New Roman" w:hAnsi="Times New Roman" w:cs="Times New Roman"/>
          <w:b/>
          <w:bCs/>
          <w:sz w:val="28"/>
          <w:szCs w:val="28"/>
          <w:lang w:val="en-US" w:eastAsia="ru-RU"/>
        </w:rPr>
      </w:pPr>
    </w:p>
    <w:p w:rsidR="00501355" w:rsidRPr="005F66FC" w:rsidRDefault="005F66FC" w:rsidP="009A6B2B">
      <w:pPr>
        <w:spacing w:after="0" w:line="276" w:lineRule="auto"/>
        <w:ind w:right="414" w:firstLine="709"/>
        <w:jc w:val="both"/>
        <w:rPr>
          <w:rFonts w:ascii="Times New Roman" w:eastAsia="Times New Roman" w:hAnsi="Times New Roman" w:cs="Times New Roman"/>
          <w:bCs/>
          <w:sz w:val="28"/>
          <w:szCs w:val="28"/>
          <w:lang w:val="en-US" w:eastAsia="ru-RU"/>
        </w:rPr>
      </w:pPr>
      <w:r w:rsidRPr="005F66FC">
        <w:rPr>
          <w:rFonts w:ascii="Times New Roman" w:eastAsia="Times New Roman" w:hAnsi="Times New Roman" w:cs="Times New Roman"/>
          <w:bCs/>
          <w:sz w:val="28"/>
          <w:szCs w:val="28"/>
          <w:lang w:val="en-US" w:eastAsia="ru-RU"/>
        </w:rPr>
        <w:t>Ilmiy-uslubiy jurnal 1.01.2025-yildan boshlab electron shaklda chiqa boshlagan, yiliga 6 marta elektron tarzda chop etiladi.</w:t>
      </w:r>
    </w:p>
    <w:p w:rsidR="005F66FC" w:rsidRDefault="00AF6185" w:rsidP="009A6B2B">
      <w:pPr>
        <w:tabs>
          <w:tab w:val="left" w:pos="4650"/>
          <w:tab w:val="left" w:pos="6450"/>
        </w:tabs>
        <w:spacing w:after="0" w:line="276" w:lineRule="auto"/>
        <w:ind w:firstLine="567"/>
        <w:rPr>
          <w:rFonts w:ascii="Times New Roman" w:eastAsia="Times New Roman" w:hAnsi="Times New Roman" w:cs="Times New Roman"/>
          <w:b/>
          <w:bCs/>
          <w:sz w:val="28"/>
          <w:szCs w:val="28"/>
          <w:lang w:val="uz-Latn-UZ" w:eastAsia="ru-RU"/>
        </w:rPr>
      </w:pPr>
      <w:r>
        <w:rPr>
          <w:rFonts w:ascii="Times New Roman" w:eastAsia="Times New Roman" w:hAnsi="Times New Roman" w:cs="Times New Roman"/>
          <w:b/>
          <w:bCs/>
          <w:sz w:val="28"/>
          <w:szCs w:val="28"/>
          <w:lang w:val="uz-Latn-UZ" w:eastAsia="ru-RU"/>
        </w:rPr>
        <w:tab/>
      </w:r>
    </w:p>
    <w:p w:rsidR="005F66FC" w:rsidRDefault="005F66FC" w:rsidP="009A6B2B">
      <w:pPr>
        <w:tabs>
          <w:tab w:val="left" w:pos="4650"/>
          <w:tab w:val="left" w:pos="6450"/>
        </w:tabs>
        <w:spacing w:after="0" w:line="276" w:lineRule="auto"/>
        <w:ind w:firstLine="567"/>
        <w:jc w:val="center"/>
        <w:rPr>
          <w:rFonts w:ascii="Times New Roman" w:eastAsia="Times New Roman" w:hAnsi="Times New Roman" w:cs="Times New Roman"/>
          <w:b/>
          <w:bCs/>
          <w:sz w:val="28"/>
          <w:szCs w:val="28"/>
          <w:lang w:val="uz-Latn-UZ" w:eastAsia="ru-RU"/>
        </w:rPr>
      </w:pPr>
    </w:p>
    <w:p w:rsidR="005F66FC" w:rsidRPr="005F66FC" w:rsidRDefault="005F66FC" w:rsidP="009A6B2B">
      <w:pPr>
        <w:tabs>
          <w:tab w:val="left" w:pos="4650"/>
          <w:tab w:val="left" w:pos="6450"/>
        </w:tabs>
        <w:spacing w:after="0" w:line="276" w:lineRule="auto"/>
        <w:ind w:firstLine="567"/>
        <w:jc w:val="center"/>
        <w:rPr>
          <w:rFonts w:ascii="Times New Roman" w:eastAsia="Times New Roman" w:hAnsi="Times New Roman" w:cs="Times New Roman"/>
          <w:bCs/>
          <w:sz w:val="28"/>
          <w:szCs w:val="28"/>
          <w:lang w:val="uz-Latn-UZ" w:eastAsia="ru-RU"/>
        </w:rPr>
      </w:pPr>
      <w:r w:rsidRPr="005F66FC">
        <w:rPr>
          <w:rFonts w:ascii="Times New Roman" w:eastAsia="Times New Roman" w:hAnsi="Times New Roman" w:cs="Times New Roman"/>
          <w:b/>
          <w:bCs/>
          <w:sz w:val="28"/>
          <w:szCs w:val="28"/>
          <w:lang w:val="uz-Latn-UZ" w:eastAsia="ru-RU"/>
        </w:rPr>
        <w:t>Ta’sischi:</w:t>
      </w:r>
    </w:p>
    <w:p w:rsidR="00AF6185" w:rsidRDefault="005F66FC" w:rsidP="009A6B2B">
      <w:pPr>
        <w:tabs>
          <w:tab w:val="left" w:pos="4650"/>
          <w:tab w:val="left" w:pos="6450"/>
        </w:tabs>
        <w:spacing w:after="0" w:line="276" w:lineRule="auto"/>
        <w:ind w:firstLine="567"/>
        <w:jc w:val="center"/>
        <w:rPr>
          <w:rFonts w:ascii="Times New Roman" w:eastAsia="Times New Roman" w:hAnsi="Times New Roman" w:cs="Times New Roman"/>
          <w:bCs/>
          <w:sz w:val="28"/>
          <w:szCs w:val="28"/>
          <w:lang w:val="uz-Latn-UZ" w:eastAsia="ru-RU"/>
        </w:rPr>
      </w:pPr>
      <w:r w:rsidRPr="005F66FC">
        <w:rPr>
          <w:rFonts w:ascii="Times New Roman" w:eastAsia="Times New Roman" w:hAnsi="Times New Roman" w:cs="Times New Roman"/>
          <w:bCs/>
          <w:sz w:val="28"/>
          <w:szCs w:val="28"/>
          <w:lang w:val="uz-Latn-UZ" w:eastAsia="ru-RU"/>
        </w:rPr>
        <w:t>“TOSHKENT IRRIGATSIYA VA QISHLOQ XO‘JALIGINI MEXANIZATSIYALASH MUHANDISLARI”</w:t>
      </w:r>
      <w:r>
        <w:rPr>
          <w:rFonts w:ascii="Times New Roman" w:eastAsia="Times New Roman" w:hAnsi="Times New Roman" w:cs="Times New Roman"/>
          <w:bCs/>
          <w:sz w:val="28"/>
          <w:szCs w:val="28"/>
          <w:lang w:val="uz-Latn-UZ" w:eastAsia="ru-RU"/>
        </w:rPr>
        <w:t xml:space="preserve"> </w:t>
      </w:r>
      <w:r w:rsidRPr="005F66FC">
        <w:rPr>
          <w:rFonts w:ascii="Times New Roman" w:eastAsia="Times New Roman" w:hAnsi="Times New Roman" w:cs="Times New Roman"/>
          <w:bCs/>
          <w:sz w:val="28"/>
          <w:szCs w:val="28"/>
          <w:lang w:val="uz-Latn-UZ" w:eastAsia="ru-RU"/>
        </w:rPr>
        <w:t>MILLIY TADQIQOT UNIVERSITETI</w:t>
      </w:r>
    </w:p>
    <w:p w:rsidR="005F66FC" w:rsidRDefault="005F66FC" w:rsidP="009A6B2B">
      <w:pPr>
        <w:tabs>
          <w:tab w:val="left" w:pos="4650"/>
          <w:tab w:val="left" w:pos="6450"/>
        </w:tabs>
        <w:spacing w:after="0" w:line="276" w:lineRule="auto"/>
        <w:ind w:firstLine="567"/>
        <w:jc w:val="center"/>
        <w:rPr>
          <w:rFonts w:ascii="Times New Roman" w:eastAsia="Times New Roman" w:hAnsi="Times New Roman" w:cs="Times New Roman"/>
          <w:bCs/>
          <w:sz w:val="28"/>
          <w:szCs w:val="28"/>
          <w:lang w:val="uz-Latn-UZ" w:eastAsia="ru-RU"/>
        </w:rPr>
      </w:pPr>
    </w:p>
    <w:p w:rsidR="005F66FC" w:rsidRDefault="005F66FC" w:rsidP="009A6B2B">
      <w:pPr>
        <w:tabs>
          <w:tab w:val="left" w:pos="4650"/>
          <w:tab w:val="left" w:pos="6450"/>
        </w:tabs>
        <w:spacing w:after="0" w:line="276" w:lineRule="auto"/>
        <w:ind w:firstLine="567"/>
        <w:jc w:val="center"/>
        <w:rPr>
          <w:rFonts w:ascii="Times New Roman" w:eastAsia="Times New Roman" w:hAnsi="Times New Roman" w:cs="Times New Roman"/>
          <w:bCs/>
          <w:sz w:val="28"/>
          <w:szCs w:val="28"/>
          <w:lang w:val="uz-Latn-UZ" w:eastAsia="ru-RU"/>
        </w:rPr>
      </w:pPr>
    </w:p>
    <w:p w:rsidR="005F66FC" w:rsidRPr="005F66FC" w:rsidRDefault="005F66FC" w:rsidP="009A6B2B">
      <w:pPr>
        <w:tabs>
          <w:tab w:val="left" w:pos="4650"/>
          <w:tab w:val="left" w:pos="6450"/>
        </w:tabs>
        <w:spacing w:after="0" w:line="276" w:lineRule="auto"/>
        <w:ind w:firstLine="567"/>
        <w:jc w:val="center"/>
        <w:rPr>
          <w:rFonts w:ascii="Times New Roman" w:eastAsia="Times New Roman" w:hAnsi="Times New Roman" w:cs="Times New Roman"/>
          <w:bCs/>
          <w:sz w:val="28"/>
          <w:szCs w:val="28"/>
          <w:lang w:val="uz-Latn-UZ" w:eastAsia="ru-RU"/>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gridCol w:w="4889"/>
      </w:tblGrid>
      <w:tr w:rsidR="005F66FC" w:rsidRPr="00DA20FA" w:rsidTr="005F66FC">
        <w:tc>
          <w:tcPr>
            <w:tcW w:w="5447" w:type="dxa"/>
          </w:tcPr>
          <w:p w:rsidR="005F66FC" w:rsidRDefault="005F66FC" w:rsidP="009A6B2B">
            <w:pPr>
              <w:tabs>
                <w:tab w:val="left" w:pos="9310"/>
              </w:tabs>
              <w:spacing w:line="276" w:lineRule="auto"/>
              <w:ind w:firstLine="1166"/>
              <w:jc w:val="both"/>
              <w:rPr>
                <w:rFonts w:ascii="Times New Roman" w:eastAsia="Times New Roman" w:hAnsi="Times New Roman" w:cs="Times New Roman"/>
                <w:bCs/>
                <w:sz w:val="28"/>
                <w:szCs w:val="28"/>
                <w:lang w:val="uz-Latn-UZ" w:eastAsia="ru-RU"/>
              </w:rPr>
            </w:pPr>
            <w:r>
              <w:rPr>
                <w:rFonts w:ascii="Times New Roman" w:eastAsia="Times New Roman" w:hAnsi="Times New Roman" w:cs="Times New Roman"/>
                <w:bCs/>
                <w:sz w:val="28"/>
                <w:szCs w:val="28"/>
                <w:lang w:val="uz-Latn-UZ" w:eastAsia="ru-RU"/>
              </w:rPr>
              <w:t>Bosh muharrir</w:t>
            </w:r>
          </w:p>
        </w:tc>
        <w:tc>
          <w:tcPr>
            <w:tcW w:w="5447" w:type="dxa"/>
          </w:tcPr>
          <w:p w:rsidR="005F66FC" w:rsidRDefault="005F66FC" w:rsidP="009A6B2B">
            <w:pPr>
              <w:tabs>
                <w:tab w:val="left" w:pos="9310"/>
              </w:tabs>
              <w:spacing w:line="276" w:lineRule="auto"/>
              <w:jc w:val="both"/>
              <w:rPr>
                <w:rFonts w:ascii="Times New Roman" w:eastAsia="Times New Roman" w:hAnsi="Times New Roman" w:cs="Times New Roman"/>
                <w:bCs/>
                <w:sz w:val="28"/>
                <w:szCs w:val="28"/>
                <w:lang w:val="uz-Latn-UZ" w:eastAsia="ru-RU"/>
              </w:rPr>
            </w:pPr>
            <w:r>
              <w:rPr>
                <w:rFonts w:ascii="Times New Roman" w:eastAsia="Times New Roman" w:hAnsi="Times New Roman" w:cs="Times New Roman"/>
                <w:bCs/>
                <w:sz w:val="28"/>
                <w:szCs w:val="28"/>
                <w:lang w:val="uz-Latn-UZ" w:eastAsia="ru-RU"/>
              </w:rPr>
              <w:t>i.f.f.d., dots. X.N.Abdullayev</w:t>
            </w:r>
          </w:p>
        </w:tc>
      </w:tr>
      <w:tr w:rsidR="005F66FC" w:rsidRPr="00DA20FA" w:rsidTr="005F66FC">
        <w:tc>
          <w:tcPr>
            <w:tcW w:w="5447" w:type="dxa"/>
          </w:tcPr>
          <w:p w:rsidR="005F66FC" w:rsidRDefault="005F66FC" w:rsidP="009A6B2B">
            <w:pPr>
              <w:tabs>
                <w:tab w:val="left" w:pos="9310"/>
              </w:tabs>
              <w:spacing w:line="276" w:lineRule="auto"/>
              <w:ind w:firstLine="1166"/>
              <w:jc w:val="both"/>
              <w:rPr>
                <w:rFonts w:ascii="Times New Roman" w:eastAsia="Times New Roman" w:hAnsi="Times New Roman" w:cs="Times New Roman"/>
                <w:bCs/>
                <w:sz w:val="28"/>
                <w:szCs w:val="28"/>
                <w:lang w:val="uz-Latn-UZ" w:eastAsia="ru-RU"/>
              </w:rPr>
            </w:pPr>
            <w:r w:rsidRPr="005F66FC">
              <w:rPr>
                <w:rFonts w:ascii="Times New Roman" w:eastAsia="Times New Roman" w:hAnsi="Times New Roman" w:cs="Times New Roman"/>
                <w:bCs/>
                <w:sz w:val="28"/>
                <w:szCs w:val="28"/>
                <w:lang w:val="uz-Latn-UZ" w:eastAsia="ru-RU"/>
              </w:rPr>
              <w:t>Bosh muharrir o‘rinbosari</w:t>
            </w:r>
          </w:p>
        </w:tc>
        <w:tc>
          <w:tcPr>
            <w:tcW w:w="5447" w:type="dxa"/>
          </w:tcPr>
          <w:p w:rsidR="005F66FC" w:rsidRDefault="005F66FC" w:rsidP="009A6B2B">
            <w:pPr>
              <w:tabs>
                <w:tab w:val="left" w:pos="9310"/>
              </w:tabs>
              <w:spacing w:line="276" w:lineRule="auto"/>
              <w:jc w:val="both"/>
              <w:rPr>
                <w:rFonts w:ascii="Times New Roman" w:eastAsia="Times New Roman" w:hAnsi="Times New Roman" w:cs="Times New Roman"/>
                <w:bCs/>
                <w:sz w:val="28"/>
                <w:szCs w:val="28"/>
                <w:lang w:val="uz-Latn-UZ" w:eastAsia="ru-RU"/>
              </w:rPr>
            </w:pPr>
            <w:r>
              <w:rPr>
                <w:rFonts w:ascii="Times New Roman" w:eastAsia="Times New Roman" w:hAnsi="Times New Roman" w:cs="Times New Roman"/>
                <w:bCs/>
                <w:sz w:val="28"/>
                <w:szCs w:val="28"/>
                <w:lang w:val="uz-Latn-UZ" w:eastAsia="ru-RU"/>
              </w:rPr>
              <w:t>i.f.d., dots. G.M.Raximova</w:t>
            </w:r>
          </w:p>
        </w:tc>
      </w:tr>
      <w:tr w:rsidR="005F66FC" w:rsidRPr="00DA20FA" w:rsidTr="005F66FC">
        <w:tc>
          <w:tcPr>
            <w:tcW w:w="5447" w:type="dxa"/>
          </w:tcPr>
          <w:p w:rsidR="005F66FC" w:rsidRDefault="005F66FC" w:rsidP="009A6B2B">
            <w:pPr>
              <w:spacing w:line="276" w:lineRule="auto"/>
              <w:ind w:firstLine="1166"/>
              <w:jc w:val="both"/>
              <w:rPr>
                <w:rFonts w:ascii="Times New Roman" w:eastAsia="Times New Roman" w:hAnsi="Times New Roman" w:cs="Times New Roman"/>
                <w:bCs/>
                <w:sz w:val="28"/>
                <w:szCs w:val="28"/>
                <w:lang w:val="uz-Latn-UZ" w:eastAsia="ru-RU"/>
              </w:rPr>
            </w:pPr>
            <w:r>
              <w:rPr>
                <w:rFonts w:ascii="Times New Roman" w:eastAsia="Times New Roman" w:hAnsi="Times New Roman" w:cs="Times New Roman"/>
                <w:bCs/>
                <w:sz w:val="28"/>
                <w:szCs w:val="28"/>
                <w:lang w:val="uz-Latn-UZ" w:eastAsia="ru-RU"/>
              </w:rPr>
              <w:t>Mas’ul kotib</w:t>
            </w:r>
          </w:p>
        </w:tc>
        <w:tc>
          <w:tcPr>
            <w:tcW w:w="5447" w:type="dxa"/>
          </w:tcPr>
          <w:p w:rsidR="005F66FC" w:rsidRDefault="005F66FC" w:rsidP="009A6B2B">
            <w:pPr>
              <w:tabs>
                <w:tab w:val="left" w:pos="9310"/>
              </w:tabs>
              <w:spacing w:line="276" w:lineRule="auto"/>
              <w:jc w:val="both"/>
              <w:rPr>
                <w:rFonts w:ascii="Times New Roman" w:eastAsia="Times New Roman" w:hAnsi="Times New Roman" w:cs="Times New Roman"/>
                <w:bCs/>
                <w:sz w:val="28"/>
                <w:szCs w:val="28"/>
                <w:lang w:val="uz-Latn-UZ" w:eastAsia="ru-RU"/>
              </w:rPr>
            </w:pPr>
            <w:r>
              <w:rPr>
                <w:rFonts w:ascii="Times New Roman" w:eastAsia="Times New Roman" w:hAnsi="Times New Roman" w:cs="Times New Roman"/>
                <w:bCs/>
                <w:sz w:val="28"/>
                <w:szCs w:val="28"/>
                <w:lang w:val="uz-Latn-UZ" w:eastAsia="ru-RU"/>
              </w:rPr>
              <w:t>i.f.f.d N.D.Maxmudova</w:t>
            </w:r>
          </w:p>
        </w:tc>
      </w:tr>
    </w:tbl>
    <w:p w:rsidR="00AF6185" w:rsidRPr="005F66FC" w:rsidRDefault="00AF6185" w:rsidP="009A6B2B">
      <w:pPr>
        <w:tabs>
          <w:tab w:val="left" w:pos="9310"/>
        </w:tabs>
        <w:spacing w:after="0" w:line="276" w:lineRule="auto"/>
        <w:ind w:firstLine="567"/>
        <w:jc w:val="both"/>
        <w:rPr>
          <w:rFonts w:ascii="Times New Roman" w:eastAsia="Times New Roman" w:hAnsi="Times New Roman" w:cs="Times New Roman"/>
          <w:bCs/>
          <w:sz w:val="28"/>
          <w:szCs w:val="28"/>
          <w:lang w:val="uz-Latn-UZ" w:eastAsia="ru-RU"/>
        </w:rPr>
      </w:pPr>
    </w:p>
    <w:p w:rsidR="00AF6185" w:rsidRPr="005F66FC" w:rsidRDefault="00AF6185" w:rsidP="009A6B2B">
      <w:pPr>
        <w:spacing w:after="0" w:line="276" w:lineRule="auto"/>
        <w:ind w:firstLine="567"/>
        <w:jc w:val="center"/>
        <w:rPr>
          <w:rFonts w:ascii="Times New Roman" w:eastAsia="Times New Roman" w:hAnsi="Times New Roman" w:cs="Times New Roman"/>
          <w:bCs/>
          <w:sz w:val="28"/>
          <w:szCs w:val="28"/>
          <w:lang w:val="uz-Latn-UZ" w:eastAsia="ru-RU"/>
        </w:rPr>
      </w:pPr>
    </w:p>
    <w:p w:rsidR="005F66FC" w:rsidRPr="005F66FC" w:rsidRDefault="005F66FC" w:rsidP="009A6B2B">
      <w:pPr>
        <w:spacing w:after="0" w:line="276" w:lineRule="auto"/>
        <w:ind w:firstLine="567"/>
        <w:rPr>
          <w:rFonts w:ascii="Times New Roman" w:eastAsia="Times New Roman" w:hAnsi="Times New Roman" w:cs="Times New Roman"/>
          <w:b/>
          <w:bCs/>
          <w:sz w:val="28"/>
          <w:szCs w:val="28"/>
          <w:lang w:val="uz-Latn-UZ" w:eastAsia="ru-RU"/>
        </w:rPr>
      </w:pPr>
      <w:r w:rsidRPr="005F66FC">
        <w:rPr>
          <w:rFonts w:ascii="Times New Roman" w:eastAsia="Times New Roman" w:hAnsi="Times New Roman" w:cs="Times New Roman"/>
          <w:b/>
          <w:bCs/>
          <w:sz w:val="28"/>
          <w:szCs w:val="28"/>
          <w:lang w:val="uz-Latn-UZ" w:eastAsia="ru-RU"/>
        </w:rPr>
        <w:t xml:space="preserve">Tahrir hay’ati:  </w:t>
      </w:r>
    </w:p>
    <w:p w:rsidR="00AF6185" w:rsidRDefault="00BE74A6" w:rsidP="009A6B2B">
      <w:pPr>
        <w:tabs>
          <w:tab w:val="left" w:pos="10490"/>
        </w:tabs>
        <w:spacing w:after="0" w:line="276" w:lineRule="auto"/>
        <w:ind w:left="284" w:right="414" w:firstLine="567"/>
        <w:jc w:val="both"/>
        <w:rPr>
          <w:rFonts w:ascii="Times New Roman" w:eastAsia="Times New Roman" w:hAnsi="Times New Roman" w:cs="Times New Roman"/>
          <w:bCs/>
          <w:sz w:val="28"/>
          <w:szCs w:val="28"/>
          <w:lang w:val="uz-Latn-UZ" w:eastAsia="ru-RU"/>
        </w:rPr>
      </w:pPr>
      <w:r>
        <w:rPr>
          <w:rFonts w:ascii="Times New Roman" w:eastAsia="Times New Roman" w:hAnsi="Times New Roman" w:cs="Times New Roman"/>
          <w:bCs/>
          <w:sz w:val="28"/>
          <w:szCs w:val="28"/>
          <w:lang w:val="uz-Latn-UZ" w:eastAsia="ru-RU"/>
        </w:rPr>
        <w:t>proff. A.A.Karimov, proff. U.A.Nurmanov, proff. A.Z.Avloqulov, proff. S.N.Tashnazarov, dots. M.Sh.Mamatqulov, dots. M.J.Temirxanova, dots. A.Z.Tabayev, dots. Sh.I.Xadjimuhammedova, dots. R.G.Tashbayeva, dots. X.U. Do</w:t>
      </w:r>
      <w:r w:rsidRPr="005F66FC">
        <w:rPr>
          <w:rFonts w:ascii="Times New Roman" w:eastAsia="Times New Roman" w:hAnsi="Times New Roman" w:cs="Times New Roman"/>
          <w:bCs/>
          <w:sz w:val="28"/>
          <w:szCs w:val="28"/>
          <w:lang w:val="uz-Latn-UZ" w:eastAsia="ru-RU"/>
        </w:rPr>
        <w:t>‘</w:t>
      </w:r>
      <w:r>
        <w:rPr>
          <w:rFonts w:ascii="Times New Roman" w:eastAsia="Times New Roman" w:hAnsi="Times New Roman" w:cs="Times New Roman"/>
          <w:bCs/>
          <w:sz w:val="28"/>
          <w:szCs w:val="28"/>
          <w:lang w:val="uz-Latn-UZ" w:eastAsia="ru-RU"/>
        </w:rPr>
        <w:t>stmuhammad, dots. D.S.Tashnazarova.</w:t>
      </w:r>
    </w:p>
    <w:p w:rsidR="00BE74A6" w:rsidRDefault="00BE74A6" w:rsidP="009A6B2B">
      <w:pPr>
        <w:tabs>
          <w:tab w:val="left" w:pos="10490"/>
        </w:tabs>
        <w:spacing w:after="0" w:line="276" w:lineRule="auto"/>
        <w:ind w:left="284" w:right="131" w:firstLine="567"/>
        <w:jc w:val="both"/>
        <w:rPr>
          <w:rFonts w:ascii="Times New Roman" w:eastAsia="Times New Roman" w:hAnsi="Times New Roman" w:cs="Times New Roman"/>
          <w:bCs/>
          <w:sz w:val="28"/>
          <w:szCs w:val="28"/>
          <w:lang w:val="uz-Latn-UZ" w:eastAsia="ru-RU"/>
        </w:rPr>
      </w:pPr>
    </w:p>
    <w:p w:rsidR="00BE74A6" w:rsidRDefault="00BE74A6" w:rsidP="009A6B2B">
      <w:pPr>
        <w:tabs>
          <w:tab w:val="left" w:pos="10490"/>
        </w:tabs>
        <w:spacing w:after="0" w:line="276" w:lineRule="auto"/>
        <w:ind w:left="284" w:right="131" w:firstLine="567"/>
        <w:jc w:val="both"/>
        <w:rPr>
          <w:rFonts w:ascii="Times New Roman" w:eastAsia="Times New Roman" w:hAnsi="Times New Roman" w:cs="Times New Roman"/>
          <w:b/>
          <w:bCs/>
          <w:sz w:val="28"/>
          <w:szCs w:val="28"/>
          <w:lang w:val="uz-Latn-UZ" w:eastAsia="ru-RU"/>
        </w:rPr>
      </w:pPr>
      <w:r w:rsidRPr="00BE74A6">
        <w:rPr>
          <w:rFonts w:ascii="Times New Roman" w:eastAsia="Times New Roman" w:hAnsi="Times New Roman" w:cs="Times New Roman"/>
          <w:b/>
          <w:bCs/>
          <w:sz w:val="28"/>
          <w:szCs w:val="28"/>
          <w:lang w:val="uz-Latn-UZ" w:eastAsia="ru-RU"/>
        </w:rPr>
        <w:t>Tahririyat manzili:</w:t>
      </w:r>
    </w:p>
    <w:p w:rsidR="00BE74A6" w:rsidRPr="00BE74A6" w:rsidRDefault="00BE74A6" w:rsidP="009A6B2B">
      <w:pPr>
        <w:tabs>
          <w:tab w:val="left" w:pos="10490"/>
        </w:tabs>
        <w:spacing w:after="0" w:line="276" w:lineRule="auto"/>
        <w:ind w:left="284" w:right="131" w:firstLine="567"/>
        <w:jc w:val="both"/>
        <w:rPr>
          <w:rFonts w:ascii="Times New Roman" w:eastAsia="Times New Roman" w:hAnsi="Times New Roman" w:cs="Times New Roman"/>
          <w:bCs/>
          <w:sz w:val="28"/>
          <w:szCs w:val="28"/>
          <w:lang w:val="uz-Latn-UZ" w:eastAsia="ru-RU"/>
        </w:rPr>
      </w:pPr>
      <w:r w:rsidRPr="00BE74A6">
        <w:rPr>
          <w:rFonts w:ascii="Times New Roman" w:eastAsia="Times New Roman" w:hAnsi="Times New Roman" w:cs="Times New Roman"/>
          <w:bCs/>
          <w:sz w:val="28"/>
          <w:szCs w:val="28"/>
          <w:lang w:val="uz-Latn-UZ" w:eastAsia="ru-RU"/>
        </w:rPr>
        <w:t xml:space="preserve">100000, Qori Niyoziy ko‘chasi, 39, Toshkent. </w:t>
      </w:r>
    </w:p>
    <w:p w:rsidR="00BE74A6" w:rsidRDefault="00BE74A6" w:rsidP="009A6B2B">
      <w:pPr>
        <w:spacing w:after="0" w:line="276" w:lineRule="auto"/>
        <w:ind w:left="284" w:firstLine="567"/>
        <w:rPr>
          <w:rFonts w:ascii="Times New Roman" w:hAnsi="Times New Roman" w:cs="Times New Roman"/>
          <w:sz w:val="28"/>
          <w:szCs w:val="28"/>
          <w:lang w:val="en-US"/>
        </w:rPr>
      </w:pPr>
      <w:r w:rsidRPr="00BE74A6">
        <w:rPr>
          <w:rFonts w:ascii="Times New Roman" w:eastAsia="Times New Roman" w:hAnsi="Times New Roman" w:cs="Times New Roman"/>
          <w:bCs/>
          <w:sz w:val="28"/>
          <w:szCs w:val="28"/>
          <w:lang w:val="uz-Latn-UZ" w:eastAsia="ru-RU"/>
        </w:rPr>
        <w:t>Jurnal sayti</w:t>
      </w:r>
      <w:r>
        <w:rPr>
          <w:rFonts w:ascii="Times New Roman" w:eastAsia="Times New Roman" w:hAnsi="Times New Roman" w:cs="Times New Roman"/>
          <w:bCs/>
          <w:sz w:val="28"/>
          <w:szCs w:val="28"/>
          <w:lang w:val="uz-Latn-UZ" w:eastAsia="ru-RU"/>
        </w:rPr>
        <w:t>:</w:t>
      </w:r>
      <w:r w:rsidRPr="00BE74A6">
        <w:rPr>
          <w:rFonts w:ascii="Times New Roman" w:eastAsia="Times New Roman" w:hAnsi="Times New Roman" w:cs="Times New Roman"/>
          <w:bCs/>
          <w:sz w:val="28"/>
          <w:szCs w:val="28"/>
          <w:lang w:val="uz-Latn-UZ" w:eastAsia="ru-RU"/>
        </w:rPr>
        <w:t xml:space="preserve"> </w:t>
      </w:r>
      <w:hyperlink r:id="rId9" w:history="1">
        <w:r w:rsidRPr="00ED26E5">
          <w:rPr>
            <w:rStyle w:val="ad"/>
            <w:rFonts w:ascii="Times New Roman" w:hAnsi="Times New Roman" w:cs="Times New Roman"/>
            <w:sz w:val="28"/>
            <w:szCs w:val="28"/>
            <w:lang w:val="en-US"/>
          </w:rPr>
          <w:t>https://greenfin.uz/</w:t>
        </w:r>
      </w:hyperlink>
    </w:p>
    <w:p w:rsidR="00BE74A6" w:rsidRDefault="00BE74A6" w:rsidP="009A6B2B">
      <w:pPr>
        <w:spacing w:after="0" w:line="276" w:lineRule="auto"/>
        <w:ind w:left="284" w:right="556" w:firstLine="567"/>
        <w:jc w:val="both"/>
        <w:rPr>
          <w:rFonts w:ascii="Times New Roman" w:eastAsia="Times New Roman" w:hAnsi="Times New Roman" w:cs="Times New Roman"/>
          <w:bCs/>
          <w:sz w:val="28"/>
          <w:szCs w:val="28"/>
          <w:lang w:val="uz-Latn-UZ" w:eastAsia="ru-RU"/>
        </w:rPr>
      </w:pPr>
      <w:r w:rsidRPr="00BE74A6">
        <w:rPr>
          <w:rFonts w:ascii="Times New Roman" w:eastAsia="Times New Roman" w:hAnsi="Times New Roman" w:cs="Times New Roman"/>
          <w:bCs/>
          <w:sz w:val="28"/>
          <w:szCs w:val="28"/>
          <w:lang w:val="uz-Latn-UZ" w:eastAsia="ru-RU"/>
        </w:rPr>
        <w:t>Jurnal O‘zbekiston Respublikasi Preziden</w:t>
      </w:r>
      <w:r>
        <w:rPr>
          <w:rFonts w:ascii="Times New Roman" w:eastAsia="Times New Roman" w:hAnsi="Times New Roman" w:cs="Times New Roman"/>
          <w:bCs/>
          <w:sz w:val="28"/>
          <w:szCs w:val="28"/>
          <w:lang w:val="uz-Latn-UZ" w:eastAsia="ru-RU"/>
        </w:rPr>
        <w:t xml:space="preserve">ti Administrasiyasi huzuridagi </w:t>
      </w:r>
      <w:r w:rsidRPr="00BE74A6">
        <w:rPr>
          <w:rFonts w:ascii="Times New Roman" w:eastAsia="Times New Roman" w:hAnsi="Times New Roman" w:cs="Times New Roman"/>
          <w:bCs/>
          <w:sz w:val="28"/>
          <w:szCs w:val="28"/>
          <w:lang w:val="uz-Latn-UZ" w:eastAsia="ru-RU"/>
        </w:rPr>
        <w:t>Axborot va ommaviy kommunik</w:t>
      </w:r>
      <w:r>
        <w:rPr>
          <w:rFonts w:ascii="Times New Roman" w:eastAsia="Times New Roman" w:hAnsi="Times New Roman" w:cs="Times New Roman"/>
          <w:bCs/>
          <w:sz w:val="28"/>
          <w:szCs w:val="28"/>
          <w:lang w:val="uz-Latn-UZ" w:eastAsia="ru-RU"/>
        </w:rPr>
        <w:t>asiyalar agentligi tomonidan 20.02.2024</w:t>
      </w:r>
      <w:r w:rsidRPr="00BE74A6">
        <w:rPr>
          <w:rFonts w:ascii="Times New Roman" w:eastAsia="Times New Roman" w:hAnsi="Times New Roman" w:cs="Times New Roman"/>
          <w:bCs/>
          <w:sz w:val="28"/>
          <w:szCs w:val="28"/>
          <w:lang w:val="uz-Latn-UZ" w:eastAsia="ru-RU"/>
        </w:rPr>
        <w:t xml:space="preserve">-yilda  № </w:t>
      </w:r>
      <w:r>
        <w:rPr>
          <w:rFonts w:ascii="Times New Roman" w:eastAsia="Times New Roman" w:hAnsi="Times New Roman" w:cs="Times New Roman"/>
          <w:bCs/>
          <w:sz w:val="28"/>
          <w:szCs w:val="28"/>
          <w:lang w:val="uz-Latn-UZ" w:eastAsia="ru-RU"/>
        </w:rPr>
        <w:t>227647</w:t>
      </w:r>
      <w:r w:rsidRPr="00BE74A6">
        <w:rPr>
          <w:rFonts w:ascii="Times New Roman" w:eastAsia="Times New Roman" w:hAnsi="Times New Roman" w:cs="Times New Roman"/>
          <w:bCs/>
          <w:sz w:val="28"/>
          <w:szCs w:val="28"/>
          <w:lang w:val="uz-Latn-UZ" w:eastAsia="ru-RU"/>
        </w:rPr>
        <w:t>-son bilan ro‘yxatga olingan.</w:t>
      </w:r>
    </w:p>
    <w:p w:rsidR="00BE74A6" w:rsidRDefault="00BE74A6" w:rsidP="009A6B2B">
      <w:pPr>
        <w:spacing w:after="0" w:line="276" w:lineRule="auto"/>
        <w:ind w:left="284" w:right="556" w:firstLine="567"/>
        <w:jc w:val="both"/>
        <w:rPr>
          <w:rFonts w:ascii="Times New Roman" w:eastAsia="Times New Roman" w:hAnsi="Times New Roman" w:cs="Times New Roman"/>
          <w:bCs/>
          <w:sz w:val="28"/>
          <w:szCs w:val="28"/>
          <w:lang w:val="uz-Latn-UZ" w:eastAsia="ru-RU"/>
        </w:rPr>
      </w:pPr>
    </w:p>
    <w:p w:rsidR="00BE74A6" w:rsidRPr="00BE74A6" w:rsidRDefault="00BE74A6" w:rsidP="009A6B2B">
      <w:pPr>
        <w:spacing w:after="0" w:line="276" w:lineRule="auto"/>
        <w:ind w:left="284" w:right="556" w:firstLine="567"/>
        <w:jc w:val="both"/>
        <w:rPr>
          <w:rFonts w:ascii="Times New Roman" w:eastAsia="Times New Roman" w:hAnsi="Times New Roman" w:cs="Times New Roman"/>
          <w:bCs/>
          <w:sz w:val="28"/>
          <w:szCs w:val="28"/>
          <w:lang w:val="uz-Latn-UZ" w:eastAsia="ru-RU"/>
        </w:rPr>
      </w:pPr>
      <w:r>
        <w:rPr>
          <w:rFonts w:ascii="Times New Roman" w:eastAsia="Times New Roman" w:hAnsi="Times New Roman" w:cs="Times New Roman"/>
          <w:bCs/>
          <w:sz w:val="28"/>
          <w:szCs w:val="28"/>
          <w:lang w:val="uz-Latn-UZ" w:eastAsia="ru-RU"/>
        </w:rPr>
        <w:t xml:space="preserve">Jurnalda chop </w:t>
      </w:r>
      <w:r w:rsidRPr="00BE74A6">
        <w:rPr>
          <w:rFonts w:ascii="Times New Roman" w:eastAsia="Times New Roman" w:hAnsi="Times New Roman" w:cs="Times New Roman"/>
          <w:bCs/>
          <w:sz w:val="28"/>
          <w:szCs w:val="28"/>
          <w:lang w:val="uz-Latn-UZ" w:eastAsia="ru-RU"/>
        </w:rPr>
        <w:t>etilgan ma’lumot va keltirilgan dalilarning aniqligi uchun muallif javobgardir.</w:t>
      </w:r>
    </w:p>
    <w:p w:rsidR="00BE74A6" w:rsidRDefault="00BE74A6" w:rsidP="009A6B2B">
      <w:pPr>
        <w:spacing w:after="0" w:line="276" w:lineRule="auto"/>
        <w:rPr>
          <w:rFonts w:ascii="Times New Roman" w:eastAsia="Times New Roman" w:hAnsi="Times New Roman" w:cs="Times New Roman"/>
          <w:b/>
          <w:bCs/>
          <w:sz w:val="28"/>
          <w:szCs w:val="28"/>
          <w:lang w:val="uz-Latn-UZ" w:eastAsia="ru-RU"/>
        </w:rPr>
      </w:pPr>
    </w:p>
    <w:p w:rsidR="00AF6185" w:rsidRDefault="00BE74A6" w:rsidP="009A6B2B">
      <w:pPr>
        <w:spacing w:after="0" w:line="276" w:lineRule="auto"/>
        <w:ind w:firstLine="567"/>
        <w:jc w:val="center"/>
        <w:rPr>
          <w:rFonts w:ascii="Times New Roman" w:eastAsia="Times New Roman" w:hAnsi="Times New Roman" w:cs="Times New Roman"/>
          <w:b/>
          <w:bCs/>
          <w:sz w:val="28"/>
          <w:szCs w:val="28"/>
          <w:lang w:val="uz-Latn-UZ" w:eastAsia="ru-RU"/>
        </w:rPr>
      </w:pPr>
      <w:r w:rsidRPr="00BE74A6">
        <w:rPr>
          <w:rFonts w:ascii="Times New Roman" w:eastAsia="Times New Roman" w:hAnsi="Times New Roman" w:cs="Times New Roman"/>
          <w:b/>
          <w:bCs/>
          <w:sz w:val="28"/>
          <w:szCs w:val="28"/>
          <w:lang w:val="uz-Latn-UZ" w:eastAsia="ru-RU"/>
        </w:rPr>
        <w:t xml:space="preserve">“YASHIL MOLIYA VA INNOVATSION IQTISODIYOT” </w:t>
      </w:r>
      <w:r w:rsidR="00DA20FA">
        <w:rPr>
          <w:rFonts w:ascii="Times New Roman" w:eastAsia="Times New Roman" w:hAnsi="Times New Roman" w:cs="Times New Roman"/>
          <w:b/>
          <w:bCs/>
          <w:sz w:val="28"/>
          <w:szCs w:val="28"/>
          <w:lang w:val="uz-Latn-UZ" w:eastAsia="ru-RU"/>
        </w:rPr>
        <w:br/>
      </w:r>
      <w:r w:rsidRPr="00BE74A6">
        <w:rPr>
          <w:rFonts w:ascii="Times New Roman" w:eastAsia="Times New Roman" w:hAnsi="Times New Roman" w:cs="Times New Roman"/>
          <w:b/>
          <w:bCs/>
          <w:sz w:val="28"/>
          <w:szCs w:val="28"/>
          <w:lang w:val="uz-Latn-UZ" w:eastAsia="ru-RU"/>
        </w:rPr>
        <w:t>jurnali 1-son 2026 yil</w:t>
      </w: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AF6185" w:rsidRDefault="00E458BE" w:rsidP="009A6B2B">
      <w:pPr>
        <w:spacing w:after="0" w:line="276" w:lineRule="auto"/>
        <w:ind w:firstLine="567"/>
        <w:jc w:val="center"/>
        <w:rPr>
          <w:rFonts w:ascii="Times New Roman" w:eastAsia="Times New Roman" w:hAnsi="Times New Roman" w:cs="Times New Roman"/>
          <w:b/>
          <w:bCs/>
          <w:sz w:val="28"/>
          <w:szCs w:val="28"/>
          <w:lang w:val="uz-Latn-UZ" w:eastAsia="ru-RU"/>
        </w:rPr>
      </w:pPr>
      <w:r w:rsidRPr="00E458BE">
        <w:rPr>
          <w:rFonts w:ascii="Times New Roman" w:eastAsia="Times New Roman" w:hAnsi="Times New Roman" w:cs="Times New Roman"/>
          <w:b/>
          <w:bCs/>
          <w:i/>
          <w:sz w:val="28"/>
          <w:szCs w:val="28"/>
          <w:lang w:val="uz-Latn-UZ" w:eastAsia="ru-RU"/>
        </w:rPr>
        <w:t>UDK:</w:t>
      </w:r>
      <w:r w:rsidRPr="00E458BE">
        <w:rPr>
          <w:i/>
        </w:rPr>
        <w:t xml:space="preserve"> </w:t>
      </w:r>
      <w:r w:rsidRPr="00E458BE">
        <w:rPr>
          <w:rFonts w:ascii="Times New Roman" w:eastAsia="Times New Roman" w:hAnsi="Times New Roman" w:cs="Times New Roman"/>
          <w:b/>
          <w:bCs/>
          <w:i/>
          <w:sz w:val="28"/>
          <w:szCs w:val="28"/>
          <w:lang w:val="uz-Latn-UZ" w:eastAsia="ru-RU"/>
        </w:rPr>
        <w:t>330.15:336</w:t>
      </w:r>
    </w:p>
    <w:p w:rsidR="00AF6185" w:rsidRDefault="00E458BE" w:rsidP="009A6B2B">
      <w:pPr>
        <w:spacing w:after="0" w:line="276" w:lineRule="auto"/>
        <w:ind w:firstLine="567"/>
        <w:jc w:val="center"/>
        <w:rPr>
          <w:rFonts w:ascii="Times New Roman" w:eastAsia="Times New Roman" w:hAnsi="Times New Roman" w:cs="Times New Roman"/>
          <w:b/>
          <w:bCs/>
          <w:sz w:val="28"/>
          <w:szCs w:val="28"/>
          <w:lang w:val="uz-Latn-UZ" w:eastAsia="ru-RU"/>
        </w:rPr>
      </w:pPr>
      <w:r>
        <w:rPr>
          <w:rFonts w:ascii="Times New Roman" w:eastAsia="Times New Roman" w:hAnsi="Times New Roman" w:cs="Times New Roman"/>
          <w:b/>
          <w:bCs/>
          <w:sz w:val="28"/>
          <w:szCs w:val="28"/>
          <w:lang w:val="uz-Latn-UZ" w:eastAsia="ru-RU"/>
        </w:rPr>
        <w:lastRenderedPageBreak/>
        <w:t>Mundarija:</w:t>
      </w:r>
    </w:p>
    <w:tbl>
      <w:tblPr>
        <w:tblStyle w:val="a5"/>
        <w:tblW w:w="0" w:type="auto"/>
        <w:tblLook w:val="04A0" w:firstRow="1" w:lastRow="0" w:firstColumn="1" w:lastColumn="0" w:noHBand="0" w:noVBand="1"/>
      </w:tblPr>
      <w:tblGrid>
        <w:gridCol w:w="559"/>
        <w:gridCol w:w="8267"/>
        <w:gridCol w:w="943"/>
      </w:tblGrid>
      <w:tr w:rsidR="00E458BE" w:rsidRPr="00DA20FA" w:rsidTr="00983B19">
        <w:trPr>
          <w:trHeight w:hRule="exact" w:val="638"/>
        </w:trPr>
        <w:tc>
          <w:tcPr>
            <w:tcW w:w="562" w:type="dxa"/>
          </w:tcPr>
          <w:p w:rsidR="00E458BE" w:rsidRPr="00DA20FA" w:rsidRDefault="00E458BE" w:rsidP="009A6B2B">
            <w:pPr>
              <w:spacing w:line="276" w:lineRule="auto"/>
              <w:jc w:val="center"/>
              <w:rPr>
                <w:rFonts w:ascii="Times New Roman" w:eastAsia="Times New Roman" w:hAnsi="Times New Roman" w:cs="Times New Roman"/>
                <w:b/>
                <w:bCs/>
                <w:sz w:val="24"/>
                <w:szCs w:val="24"/>
                <w:lang w:val="uz-Latn-UZ" w:eastAsia="ru-RU"/>
              </w:rPr>
            </w:pPr>
            <w:r w:rsidRPr="00DA20FA">
              <w:rPr>
                <w:rFonts w:ascii="Times New Roman" w:eastAsia="Times New Roman" w:hAnsi="Times New Roman" w:cs="Times New Roman"/>
                <w:b/>
                <w:bCs/>
                <w:sz w:val="24"/>
                <w:szCs w:val="24"/>
                <w:lang w:val="uz-Latn-UZ" w:eastAsia="ru-RU"/>
              </w:rPr>
              <w:t>1.</w:t>
            </w:r>
          </w:p>
        </w:tc>
        <w:tc>
          <w:tcPr>
            <w:tcW w:w="8647" w:type="dxa"/>
          </w:tcPr>
          <w:p w:rsidR="00E458BE" w:rsidRPr="00E458BE" w:rsidRDefault="00E458BE" w:rsidP="009A6B2B">
            <w:pPr>
              <w:spacing w:line="276" w:lineRule="auto"/>
              <w:ind w:right="556"/>
              <w:jc w:val="both"/>
              <w:rPr>
                <w:rFonts w:ascii="Times New Roman" w:hAnsi="Times New Roman" w:cs="Times New Roman"/>
                <w:bCs/>
                <w:sz w:val="20"/>
                <w:szCs w:val="20"/>
                <w:lang w:val="uz-Latn-UZ"/>
              </w:rPr>
            </w:pPr>
            <w:r w:rsidRPr="00E458BE">
              <w:rPr>
                <w:rFonts w:ascii="Times New Roman" w:eastAsia="Times New Roman" w:hAnsi="Times New Roman" w:cs="Times New Roman"/>
                <w:b/>
                <w:bCs/>
                <w:sz w:val="20"/>
                <w:szCs w:val="20"/>
                <w:lang w:val="uz-Latn-UZ" w:eastAsia="ru-RU"/>
              </w:rPr>
              <w:t>Ismoilov Shapaxat Sodiqovich</w:t>
            </w:r>
            <w:r w:rsidRPr="00E458BE">
              <w:rPr>
                <w:rFonts w:ascii="Times New Roman" w:eastAsia="Times New Roman" w:hAnsi="Times New Roman" w:cs="Times New Roman"/>
                <w:bCs/>
                <w:sz w:val="20"/>
                <w:szCs w:val="20"/>
                <w:lang w:val="uz-Latn-UZ" w:eastAsia="ru-RU"/>
              </w:rPr>
              <w:t xml:space="preserve">. </w:t>
            </w:r>
            <w:r w:rsidRPr="00E458BE">
              <w:rPr>
                <w:rFonts w:ascii="Times New Roman" w:hAnsi="Times New Roman" w:cs="Times New Roman"/>
                <w:bCs/>
                <w:sz w:val="20"/>
                <w:szCs w:val="20"/>
                <w:lang w:val="uz-Latn-UZ"/>
              </w:rPr>
              <w:t>Aktsiyadorlik jamiyatlarida daromadlar va xarajatlar hisobini mhxs asosida takomillashtirishning nazariy-uslubiy jihatlari</w:t>
            </w:r>
          </w:p>
          <w:p w:rsidR="00E458BE" w:rsidRP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c>
          <w:tcPr>
            <w:tcW w:w="992" w:type="dxa"/>
          </w:tcPr>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r>
      <w:tr w:rsidR="00E458BE" w:rsidRPr="00DA20FA" w:rsidTr="00E458BE">
        <w:trPr>
          <w:trHeight w:hRule="exact" w:val="568"/>
        </w:trPr>
        <w:tc>
          <w:tcPr>
            <w:tcW w:w="562" w:type="dxa"/>
          </w:tcPr>
          <w:p w:rsidR="00E458BE" w:rsidRPr="00DA20FA" w:rsidRDefault="00E458BE" w:rsidP="009A6B2B">
            <w:pPr>
              <w:spacing w:line="276" w:lineRule="auto"/>
              <w:jc w:val="center"/>
              <w:rPr>
                <w:rFonts w:ascii="Times New Roman" w:eastAsia="Times New Roman" w:hAnsi="Times New Roman" w:cs="Times New Roman"/>
                <w:b/>
                <w:bCs/>
                <w:sz w:val="24"/>
                <w:szCs w:val="24"/>
                <w:lang w:val="uz-Latn-UZ" w:eastAsia="ru-RU"/>
              </w:rPr>
            </w:pPr>
            <w:r w:rsidRPr="00DA20FA">
              <w:rPr>
                <w:rFonts w:ascii="Times New Roman" w:eastAsia="Times New Roman" w:hAnsi="Times New Roman" w:cs="Times New Roman"/>
                <w:b/>
                <w:bCs/>
                <w:sz w:val="24"/>
                <w:szCs w:val="24"/>
                <w:lang w:val="uz-Latn-UZ" w:eastAsia="ru-RU"/>
              </w:rPr>
              <w:t>2.</w:t>
            </w:r>
          </w:p>
        </w:tc>
        <w:tc>
          <w:tcPr>
            <w:tcW w:w="8647" w:type="dxa"/>
          </w:tcPr>
          <w:p w:rsidR="00E458BE" w:rsidRPr="00E458BE" w:rsidRDefault="00E458BE" w:rsidP="009A6B2B">
            <w:pPr>
              <w:spacing w:line="276" w:lineRule="auto"/>
              <w:ind w:right="556"/>
              <w:jc w:val="both"/>
              <w:rPr>
                <w:rFonts w:ascii="Times New Roman" w:eastAsia="Times New Roman" w:hAnsi="Times New Roman" w:cs="Times New Roman"/>
                <w:bCs/>
                <w:sz w:val="20"/>
                <w:szCs w:val="20"/>
                <w:lang w:val="uz-Latn-UZ" w:eastAsia="ru-RU"/>
              </w:rPr>
            </w:pPr>
            <w:r w:rsidRPr="00E458BE">
              <w:rPr>
                <w:rFonts w:ascii="Times New Roman" w:eastAsia="Times New Roman" w:hAnsi="Times New Roman" w:cs="Times New Roman"/>
                <w:b/>
                <w:bCs/>
                <w:sz w:val="20"/>
                <w:szCs w:val="20"/>
                <w:lang w:val="uz-Latn-UZ" w:eastAsia="ru-RU"/>
              </w:rPr>
              <w:t>Ismoilov Shapaxat Sodiqovich.</w:t>
            </w:r>
            <w:r w:rsidRPr="00E458BE">
              <w:rPr>
                <w:rFonts w:ascii="Times New Roman" w:eastAsia="Times New Roman" w:hAnsi="Times New Roman" w:cs="Times New Roman"/>
                <w:bCs/>
                <w:sz w:val="20"/>
                <w:szCs w:val="20"/>
                <w:lang w:val="uz-Latn-UZ" w:eastAsia="ru-RU"/>
              </w:rPr>
              <w:t xml:space="preserve"> Daromad solig‘i buxgalteriya hisobining xorijiy tajribasi va uni O‘zbekiston amaliyotida qo‘llash istiqbollari</w:t>
            </w:r>
          </w:p>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c>
          <w:tcPr>
            <w:tcW w:w="992" w:type="dxa"/>
          </w:tcPr>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r>
      <w:tr w:rsidR="00E458BE" w:rsidTr="00E458BE">
        <w:trPr>
          <w:trHeight w:hRule="exact" w:val="562"/>
        </w:trPr>
        <w:tc>
          <w:tcPr>
            <w:tcW w:w="562" w:type="dxa"/>
          </w:tcPr>
          <w:p w:rsidR="00E458BE" w:rsidRPr="00DA20FA" w:rsidRDefault="00E458BE" w:rsidP="009A6B2B">
            <w:pPr>
              <w:spacing w:line="276" w:lineRule="auto"/>
              <w:jc w:val="center"/>
              <w:rPr>
                <w:rFonts w:ascii="Times New Roman" w:eastAsia="Times New Roman" w:hAnsi="Times New Roman" w:cs="Times New Roman"/>
                <w:b/>
                <w:bCs/>
                <w:sz w:val="24"/>
                <w:szCs w:val="24"/>
                <w:lang w:val="uz-Latn-UZ" w:eastAsia="ru-RU"/>
              </w:rPr>
            </w:pPr>
            <w:r w:rsidRPr="00DA20FA">
              <w:rPr>
                <w:rFonts w:ascii="Times New Roman" w:eastAsia="Times New Roman" w:hAnsi="Times New Roman" w:cs="Times New Roman"/>
                <w:b/>
                <w:bCs/>
                <w:sz w:val="24"/>
                <w:szCs w:val="24"/>
                <w:lang w:val="uz-Latn-UZ" w:eastAsia="ru-RU"/>
              </w:rPr>
              <w:t>3.</w:t>
            </w:r>
          </w:p>
        </w:tc>
        <w:tc>
          <w:tcPr>
            <w:tcW w:w="8647" w:type="dxa"/>
          </w:tcPr>
          <w:p w:rsidR="00E458BE" w:rsidRPr="00E458BE" w:rsidRDefault="00E458BE" w:rsidP="009A6B2B">
            <w:pPr>
              <w:spacing w:line="276" w:lineRule="auto"/>
              <w:ind w:right="556"/>
              <w:jc w:val="both"/>
              <w:rPr>
                <w:rFonts w:ascii="Times New Roman" w:eastAsia="Times New Roman" w:hAnsi="Times New Roman" w:cs="Times New Roman"/>
                <w:bCs/>
                <w:sz w:val="20"/>
                <w:szCs w:val="20"/>
                <w:lang w:val="ru" w:eastAsia="ru-RU"/>
              </w:rPr>
            </w:pPr>
            <w:r w:rsidRPr="00E458BE">
              <w:rPr>
                <w:rFonts w:ascii="Times New Roman" w:eastAsia="Times New Roman" w:hAnsi="Times New Roman" w:cs="Times New Roman"/>
                <w:b/>
                <w:bCs/>
                <w:sz w:val="20"/>
                <w:szCs w:val="20"/>
                <w:lang w:eastAsia="ru-RU"/>
              </w:rPr>
              <w:t>Бекбаум Камила Нуржановна.</w:t>
            </w:r>
            <w:r w:rsidRPr="00E458BE">
              <w:rPr>
                <w:rFonts w:ascii="Times New Roman" w:eastAsia="Times New Roman" w:hAnsi="Times New Roman" w:cs="Times New Roman"/>
                <w:b/>
                <w:bCs/>
                <w:sz w:val="20"/>
                <w:szCs w:val="20"/>
                <w:lang w:val="ru" w:eastAsia="ru-RU"/>
              </w:rPr>
              <w:t xml:space="preserve"> </w:t>
            </w:r>
            <w:r w:rsidRPr="00E458BE">
              <w:rPr>
                <w:rFonts w:ascii="Times New Roman" w:eastAsia="Times New Roman" w:hAnsi="Times New Roman" w:cs="Times New Roman"/>
                <w:bCs/>
                <w:sz w:val="20"/>
                <w:szCs w:val="20"/>
                <w:lang w:val="ru" w:eastAsia="ru-RU"/>
              </w:rPr>
              <w:t>Значение управления затратами в деятельности компании: управление затратами на персонал как фактор эффективности бизнеса</w:t>
            </w:r>
          </w:p>
          <w:p w:rsidR="00E458BE" w:rsidRPr="00E458BE" w:rsidRDefault="00E458BE" w:rsidP="009A6B2B">
            <w:pPr>
              <w:spacing w:line="276" w:lineRule="auto"/>
              <w:ind w:left="426" w:right="556" w:firstLine="567"/>
              <w:jc w:val="center"/>
              <w:rPr>
                <w:rFonts w:ascii="Times New Roman" w:eastAsia="Times New Roman" w:hAnsi="Times New Roman" w:cs="Times New Roman"/>
                <w:b/>
                <w:bCs/>
                <w:sz w:val="20"/>
                <w:szCs w:val="20"/>
                <w:lang w:val="ru" w:eastAsia="ru-RU"/>
              </w:rPr>
            </w:pPr>
          </w:p>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c>
          <w:tcPr>
            <w:tcW w:w="992" w:type="dxa"/>
          </w:tcPr>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r>
      <w:tr w:rsidR="00E458BE" w:rsidRPr="00DA20FA" w:rsidTr="00983B19">
        <w:trPr>
          <w:trHeight w:hRule="exact" w:val="589"/>
        </w:trPr>
        <w:tc>
          <w:tcPr>
            <w:tcW w:w="562" w:type="dxa"/>
          </w:tcPr>
          <w:p w:rsidR="00E458BE" w:rsidRPr="00DA20FA" w:rsidRDefault="00E458BE" w:rsidP="009A6B2B">
            <w:pPr>
              <w:spacing w:line="276" w:lineRule="auto"/>
              <w:jc w:val="center"/>
              <w:rPr>
                <w:rFonts w:ascii="Times New Roman" w:eastAsia="Times New Roman" w:hAnsi="Times New Roman" w:cs="Times New Roman"/>
                <w:b/>
                <w:bCs/>
                <w:sz w:val="24"/>
                <w:szCs w:val="24"/>
                <w:lang w:val="uz-Latn-UZ" w:eastAsia="ru-RU"/>
              </w:rPr>
            </w:pPr>
            <w:r w:rsidRPr="00DA20FA">
              <w:rPr>
                <w:rFonts w:ascii="Times New Roman" w:eastAsia="Times New Roman" w:hAnsi="Times New Roman" w:cs="Times New Roman"/>
                <w:b/>
                <w:bCs/>
                <w:sz w:val="24"/>
                <w:szCs w:val="24"/>
                <w:lang w:val="uz-Latn-UZ" w:eastAsia="ru-RU"/>
              </w:rPr>
              <w:t>4.</w:t>
            </w:r>
          </w:p>
        </w:tc>
        <w:tc>
          <w:tcPr>
            <w:tcW w:w="8647" w:type="dxa"/>
          </w:tcPr>
          <w:p w:rsidR="00E458BE" w:rsidRPr="00E458BE" w:rsidRDefault="00E458BE" w:rsidP="009A6B2B">
            <w:pPr>
              <w:pStyle w:val="a3"/>
              <w:spacing w:before="0" w:beforeAutospacing="0" w:after="0" w:afterAutospacing="0" w:line="276" w:lineRule="auto"/>
              <w:ind w:right="556"/>
              <w:contextualSpacing/>
              <w:jc w:val="both"/>
              <w:rPr>
                <w:b/>
                <w:sz w:val="20"/>
                <w:szCs w:val="20"/>
                <w:lang w:val="uz-Latn-UZ"/>
              </w:rPr>
            </w:pPr>
            <w:r w:rsidRPr="00E458BE">
              <w:rPr>
                <w:b/>
                <w:sz w:val="20"/>
                <w:szCs w:val="20"/>
                <w:lang w:val="uz-Latn-UZ"/>
              </w:rPr>
              <w:t xml:space="preserve">Abdullayev Xurshidjon Nazrullo o‘g‘li. </w:t>
            </w:r>
            <w:r>
              <w:rPr>
                <w:sz w:val="20"/>
                <w:szCs w:val="20"/>
                <w:lang w:val="uz-Latn-UZ"/>
              </w:rPr>
              <w:t>I</w:t>
            </w:r>
            <w:r w:rsidRPr="00E458BE">
              <w:rPr>
                <w:sz w:val="20"/>
                <w:szCs w:val="20"/>
                <w:lang w:val="uz-Latn-UZ"/>
              </w:rPr>
              <w:t>chki ekologik nazorat tizimi samaradorligini kompleks baholash mexanizmi</w:t>
            </w:r>
          </w:p>
          <w:p w:rsidR="00E458BE" w:rsidRPr="00E458BE" w:rsidRDefault="00E458BE" w:rsidP="009A6B2B">
            <w:pPr>
              <w:pStyle w:val="a3"/>
              <w:spacing w:before="0" w:beforeAutospacing="0" w:after="0" w:afterAutospacing="0" w:line="276" w:lineRule="auto"/>
              <w:ind w:left="426" w:right="556" w:firstLine="567"/>
              <w:contextualSpacing/>
              <w:jc w:val="center"/>
              <w:rPr>
                <w:b/>
                <w:sz w:val="20"/>
                <w:szCs w:val="20"/>
                <w:lang w:val="uz-Latn-UZ"/>
              </w:rPr>
            </w:pPr>
          </w:p>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c>
          <w:tcPr>
            <w:tcW w:w="992" w:type="dxa"/>
          </w:tcPr>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r>
      <w:tr w:rsidR="00E458BE" w:rsidRPr="00DA20FA" w:rsidTr="004E633E">
        <w:trPr>
          <w:trHeight w:hRule="exact" w:val="562"/>
        </w:trPr>
        <w:tc>
          <w:tcPr>
            <w:tcW w:w="562" w:type="dxa"/>
          </w:tcPr>
          <w:p w:rsidR="00E458BE" w:rsidRPr="00DA20FA" w:rsidRDefault="004E633E" w:rsidP="009A6B2B">
            <w:pPr>
              <w:spacing w:line="276" w:lineRule="auto"/>
              <w:jc w:val="center"/>
              <w:rPr>
                <w:rFonts w:ascii="Times New Roman" w:eastAsia="Times New Roman" w:hAnsi="Times New Roman" w:cs="Times New Roman"/>
                <w:b/>
                <w:bCs/>
                <w:sz w:val="24"/>
                <w:szCs w:val="24"/>
                <w:lang w:val="uz-Latn-UZ" w:eastAsia="ru-RU"/>
              </w:rPr>
            </w:pPr>
            <w:r w:rsidRPr="00DA20FA">
              <w:rPr>
                <w:rFonts w:ascii="Times New Roman" w:eastAsia="Times New Roman" w:hAnsi="Times New Roman" w:cs="Times New Roman"/>
                <w:b/>
                <w:bCs/>
                <w:sz w:val="24"/>
                <w:szCs w:val="24"/>
                <w:lang w:val="uz-Latn-UZ" w:eastAsia="ru-RU"/>
              </w:rPr>
              <w:t>5.</w:t>
            </w:r>
          </w:p>
        </w:tc>
        <w:tc>
          <w:tcPr>
            <w:tcW w:w="8647" w:type="dxa"/>
          </w:tcPr>
          <w:p w:rsidR="004E633E" w:rsidRPr="004E633E" w:rsidRDefault="004E633E" w:rsidP="009A6B2B">
            <w:pPr>
              <w:spacing w:line="276" w:lineRule="auto"/>
              <w:ind w:right="556"/>
              <w:jc w:val="both"/>
              <w:rPr>
                <w:rFonts w:ascii="Times New Roman" w:hAnsi="Times New Roman" w:cs="Times New Roman"/>
                <w:sz w:val="20"/>
                <w:szCs w:val="20"/>
                <w:lang w:val="uz-Latn-UZ"/>
              </w:rPr>
            </w:pPr>
            <w:r w:rsidRPr="004E633E">
              <w:rPr>
                <w:rFonts w:ascii="Times New Roman" w:hAnsi="Times New Roman" w:cs="Times New Roman"/>
                <w:b/>
                <w:sz w:val="20"/>
                <w:szCs w:val="20"/>
                <w:lang w:val="uz-Latn-UZ"/>
              </w:rPr>
              <w:t>Asfandiyorova Shakina Rustam qizi.</w:t>
            </w:r>
            <w:r w:rsidRPr="004E633E">
              <w:rPr>
                <w:rFonts w:ascii="Times New Roman" w:hAnsi="Times New Roman" w:cs="Times New Roman"/>
                <w:sz w:val="20"/>
                <w:szCs w:val="20"/>
                <w:lang w:val="uz-Latn-UZ"/>
              </w:rPr>
              <w:t xml:space="preserve"> Korxonalarda riskka asoslangan ichki audit tizimini takomillashtirishda kompleks reyting modelini joriy etish asoslari</w:t>
            </w:r>
          </w:p>
          <w:p w:rsidR="004E633E" w:rsidRPr="004E633E" w:rsidRDefault="004E633E" w:rsidP="009A6B2B">
            <w:pPr>
              <w:spacing w:line="276" w:lineRule="auto"/>
              <w:ind w:left="426" w:right="556" w:firstLine="709"/>
              <w:jc w:val="center"/>
              <w:rPr>
                <w:rFonts w:ascii="Times New Roman" w:hAnsi="Times New Roman" w:cs="Times New Roman"/>
                <w:b/>
                <w:sz w:val="20"/>
                <w:szCs w:val="20"/>
                <w:lang w:val="uz-Latn-UZ"/>
              </w:rPr>
            </w:pPr>
          </w:p>
          <w:p w:rsidR="00E458BE" w:rsidRPr="004E633E" w:rsidRDefault="00E458BE" w:rsidP="009A6B2B">
            <w:pPr>
              <w:spacing w:line="276" w:lineRule="auto"/>
              <w:jc w:val="center"/>
              <w:rPr>
                <w:rFonts w:ascii="Times New Roman" w:eastAsia="Times New Roman" w:hAnsi="Times New Roman" w:cs="Times New Roman"/>
                <w:b/>
                <w:bCs/>
                <w:sz w:val="28"/>
                <w:szCs w:val="28"/>
                <w:lang w:val="uz-Latn-UZ" w:eastAsia="ru-RU"/>
              </w:rPr>
            </w:pPr>
          </w:p>
        </w:tc>
        <w:tc>
          <w:tcPr>
            <w:tcW w:w="992" w:type="dxa"/>
          </w:tcPr>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r>
      <w:tr w:rsidR="00E458BE" w:rsidRPr="00DA20FA" w:rsidTr="004E633E">
        <w:trPr>
          <w:trHeight w:hRule="exact" w:val="570"/>
        </w:trPr>
        <w:tc>
          <w:tcPr>
            <w:tcW w:w="562" w:type="dxa"/>
          </w:tcPr>
          <w:p w:rsidR="00E458BE" w:rsidRPr="00DA20FA" w:rsidRDefault="004E633E" w:rsidP="009A6B2B">
            <w:pPr>
              <w:spacing w:line="276" w:lineRule="auto"/>
              <w:jc w:val="center"/>
              <w:rPr>
                <w:rFonts w:ascii="Times New Roman" w:eastAsia="Times New Roman" w:hAnsi="Times New Roman" w:cs="Times New Roman"/>
                <w:b/>
                <w:bCs/>
                <w:sz w:val="24"/>
                <w:szCs w:val="24"/>
                <w:lang w:val="uz-Latn-UZ" w:eastAsia="ru-RU"/>
              </w:rPr>
            </w:pPr>
            <w:r w:rsidRPr="00DA20FA">
              <w:rPr>
                <w:rFonts w:ascii="Times New Roman" w:eastAsia="Times New Roman" w:hAnsi="Times New Roman" w:cs="Times New Roman"/>
                <w:b/>
                <w:bCs/>
                <w:sz w:val="24"/>
                <w:szCs w:val="24"/>
                <w:lang w:val="uz-Latn-UZ" w:eastAsia="ru-RU"/>
              </w:rPr>
              <w:t>6.</w:t>
            </w:r>
          </w:p>
        </w:tc>
        <w:tc>
          <w:tcPr>
            <w:tcW w:w="8647" w:type="dxa"/>
          </w:tcPr>
          <w:p w:rsidR="004E633E" w:rsidRPr="004E633E" w:rsidRDefault="004E633E" w:rsidP="009A6B2B">
            <w:pPr>
              <w:spacing w:line="276" w:lineRule="auto"/>
              <w:ind w:right="556"/>
              <w:jc w:val="both"/>
              <w:rPr>
                <w:rFonts w:ascii="Times New Roman" w:hAnsi="Times New Roman"/>
                <w:noProof/>
                <w:sz w:val="20"/>
                <w:szCs w:val="20"/>
                <w:lang w:val="uz-Latn-UZ"/>
              </w:rPr>
            </w:pPr>
            <w:r w:rsidRPr="004E633E">
              <w:rPr>
                <w:rFonts w:ascii="Times New Roman" w:hAnsi="Times New Roman"/>
                <w:b/>
                <w:noProof/>
                <w:sz w:val="20"/>
                <w:szCs w:val="20"/>
                <w:lang w:val="uz-Cyrl-UZ"/>
              </w:rPr>
              <w:t>Махмудова Наргиза Давлят қизи</w:t>
            </w:r>
            <w:r>
              <w:rPr>
                <w:rFonts w:ascii="Times New Roman" w:hAnsi="Times New Roman"/>
                <w:noProof/>
                <w:sz w:val="20"/>
                <w:szCs w:val="20"/>
                <w:lang w:val="uz-Latn-UZ"/>
              </w:rPr>
              <w:t>.</w:t>
            </w:r>
            <w:r w:rsidRPr="004E633E">
              <w:rPr>
                <w:rFonts w:ascii="Times New Roman" w:hAnsi="Times New Roman"/>
                <w:noProof/>
                <w:sz w:val="20"/>
                <w:szCs w:val="20"/>
                <w:lang w:val="uz-Latn-UZ"/>
              </w:rPr>
              <w:t xml:space="preserve"> Kонсолидациялашган молиявий ҳисоботни шакллантиришнинг назарий ва амалий жиҳатлари</w:t>
            </w:r>
          </w:p>
          <w:p w:rsidR="004E633E" w:rsidRPr="004E633E" w:rsidRDefault="004E633E" w:rsidP="009A6B2B">
            <w:pPr>
              <w:spacing w:line="276" w:lineRule="auto"/>
              <w:ind w:left="426" w:right="556"/>
              <w:jc w:val="center"/>
              <w:rPr>
                <w:rFonts w:ascii="Times New Roman" w:hAnsi="Times New Roman"/>
                <w:noProof/>
                <w:sz w:val="20"/>
                <w:szCs w:val="20"/>
                <w:lang w:val="uz-Latn-UZ"/>
              </w:rPr>
            </w:pPr>
          </w:p>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c>
          <w:tcPr>
            <w:tcW w:w="992" w:type="dxa"/>
          </w:tcPr>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r>
      <w:tr w:rsidR="00E458BE" w:rsidRPr="00DA20FA" w:rsidTr="00DA20FA">
        <w:trPr>
          <w:trHeight w:hRule="exact" w:val="725"/>
        </w:trPr>
        <w:tc>
          <w:tcPr>
            <w:tcW w:w="562" w:type="dxa"/>
          </w:tcPr>
          <w:p w:rsidR="00E458BE" w:rsidRPr="00DA20FA" w:rsidRDefault="004E633E" w:rsidP="009A6B2B">
            <w:pPr>
              <w:spacing w:line="276" w:lineRule="auto"/>
              <w:jc w:val="center"/>
              <w:rPr>
                <w:rFonts w:ascii="Times New Roman" w:eastAsia="Times New Roman" w:hAnsi="Times New Roman" w:cs="Times New Roman"/>
                <w:b/>
                <w:bCs/>
                <w:sz w:val="24"/>
                <w:szCs w:val="24"/>
                <w:lang w:val="uz-Latn-UZ" w:eastAsia="ru-RU"/>
              </w:rPr>
            </w:pPr>
            <w:r w:rsidRPr="00DA20FA">
              <w:rPr>
                <w:rFonts w:ascii="Times New Roman" w:eastAsia="Times New Roman" w:hAnsi="Times New Roman" w:cs="Times New Roman"/>
                <w:b/>
                <w:bCs/>
                <w:sz w:val="24"/>
                <w:szCs w:val="24"/>
                <w:lang w:val="uz-Latn-UZ" w:eastAsia="ru-RU"/>
              </w:rPr>
              <w:t>7.</w:t>
            </w:r>
          </w:p>
        </w:tc>
        <w:tc>
          <w:tcPr>
            <w:tcW w:w="8647" w:type="dxa"/>
          </w:tcPr>
          <w:p w:rsidR="004E633E" w:rsidRPr="004E633E" w:rsidRDefault="004E633E" w:rsidP="009A6B2B">
            <w:pPr>
              <w:pStyle w:val="Titledocument"/>
              <w:spacing w:line="276" w:lineRule="auto"/>
              <w:ind w:left="0"/>
              <w:jc w:val="left"/>
            </w:pPr>
            <w:r w:rsidRPr="00DA20FA">
              <w:rPr>
                <w:sz w:val="20"/>
                <w:szCs w:val="20"/>
              </w:rPr>
              <w:t>Temirkhanova Mutabar Jurayevna.</w:t>
            </w:r>
            <w:r w:rsidRPr="00DA20FA">
              <w:rPr>
                <w:sz w:val="20"/>
                <w:szCs w:val="20"/>
                <w:lang w:val="uz-Latn-UZ"/>
              </w:rPr>
              <w:t xml:space="preserve"> </w:t>
            </w:r>
            <w:r w:rsidRPr="00DA20FA">
              <w:rPr>
                <w:b w:val="0"/>
                <w:sz w:val="20"/>
                <w:szCs w:val="20"/>
                <w:lang w:val="uz-Latn-UZ"/>
              </w:rPr>
              <w:t>T</w:t>
            </w:r>
            <w:r w:rsidRPr="00DA20FA">
              <w:rPr>
                <w:b w:val="0"/>
                <w:sz w:val="20"/>
                <w:szCs w:val="20"/>
              </w:rPr>
              <w:t xml:space="preserve">he third renessaince </w:t>
            </w:r>
            <w:r w:rsidR="00DA20FA" w:rsidRPr="00DA20FA">
              <w:rPr>
                <w:b w:val="0"/>
                <w:sz w:val="20"/>
                <w:szCs w:val="20"/>
              </w:rPr>
              <w:t>U</w:t>
            </w:r>
            <w:r w:rsidRPr="00DA20FA">
              <w:rPr>
                <w:b w:val="0"/>
                <w:sz w:val="20"/>
                <w:szCs w:val="20"/>
              </w:rPr>
              <w:t>zbekistan expands opportunity for a further rise  in the</w:t>
            </w:r>
            <w:r w:rsidRPr="004E633E">
              <w:t xml:space="preserve"> </w:t>
            </w:r>
            <w:r w:rsidRPr="00DA20FA">
              <w:rPr>
                <w:b w:val="0"/>
                <w:sz w:val="20"/>
                <w:szCs w:val="20"/>
              </w:rPr>
              <w:t>international innovation index</w:t>
            </w:r>
          </w:p>
          <w:p w:rsidR="00E458BE" w:rsidRPr="004E633E" w:rsidRDefault="00E458BE" w:rsidP="009A6B2B">
            <w:pPr>
              <w:spacing w:line="276" w:lineRule="auto"/>
              <w:jc w:val="center"/>
              <w:rPr>
                <w:rFonts w:ascii="Times New Roman" w:eastAsia="Times New Roman" w:hAnsi="Times New Roman" w:cs="Times New Roman"/>
                <w:b/>
                <w:bCs/>
                <w:sz w:val="28"/>
                <w:szCs w:val="28"/>
                <w:lang w:val="uz-Latn-UZ" w:eastAsia="ru-RU"/>
              </w:rPr>
            </w:pPr>
          </w:p>
        </w:tc>
        <w:tc>
          <w:tcPr>
            <w:tcW w:w="992" w:type="dxa"/>
          </w:tcPr>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r>
      <w:tr w:rsidR="00E458BE" w:rsidRPr="00DA20FA" w:rsidTr="004E633E">
        <w:trPr>
          <w:trHeight w:hRule="exact" w:val="558"/>
        </w:trPr>
        <w:tc>
          <w:tcPr>
            <w:tcW w:w="562" w:type="dxa"/>
          </w:tcPr>
          <w:p w:rsidR="00E458BE" w:rsidRPr="00DA20FA" w:rsidRDefault="004E633E" w:rsidP="009A6B2B">
            <w:pPr>
              <w:spacing w:line="276" w:lineRule="auto"/>
              <w:jc w:val="center"/>
              <w:rPr>
                <w:rFonts w:ascii="Times New Roman" w:eastAsia="Times New Roman" w:hAnsi="Times New Roman" w:cs="Times New Roman"/>
                <w:b/>
                <w:bCs/>
                <w:sz w:val="24"/>
                <w:szCs w:val="24"/>
                <w:lang w:val="uz-Latn-UZ" w:eastAsia="ru-RU"/>
              </w:rPr>
            </w:pPr>
            <w:r w:rsidRPr="00DA20FA">
              <w:rPr>
                <w:rFonts w:ascii="Times New Roman" w:eastAsia="Times New Roman" w:hAnsi="Times New Roman" w:cs="Times New Roman"/>
                <w:b/>
                <w:bCs/>
                <w:sz w:val="24"/>
                <w:szCs w:val="24"/>
                <w:lang w:val="uz-Latn-UZ" w:eastAsia="ru-RU"/>
              </w:rPr>
              <w:t>8.</w:t>
            </w:r>
          </w:p>
        </w:tc>
        <w:tc>
          <w:tcPr>
            <w:tcW w:w="8647" w:type="dxa"/>
          </w:tcPr>
          <w:p w:rsidR="004E633E" w:rsidRPr="004E633E" w:rsidRDefault="004E633E" w:rsidP="009A6B2B">
            <w:pPr>
              <w:spacing w:line="276" w:lineRule="auto"/>
              <w:ind w:right="556"/>
              <w:jc w:val="both"/>
              <w:rPr>
                <w:rFonts w:ascii="Times New Roman" w:hAnsi="Times New Roman" w:cs="Times New Roman"/>
                <w:sz w:val="20"/>
                <w:szCs w:val="20"/>
                <w:lang w:val="uz-Latn-UZ"/>
              </w:rPr>
            </w:pPr>
            <w:r w:rsidRPr="004E633E">
              <w:rPr>
                <w:rFonts w:ascii="Times New Roman" w:hAnsi="Times New Roman" w:cs="Times New Roman"/>
                <w:b/>
                <w:sz w:val="20"/>
                <w:szCs w:val="20"/>
                <w:lang w:val="uz-Latn-UZ"/>
              </w:rPr>
              <w:t xml:space="preserve">Sidiqov Dilmurod Xasanboy o‘g‘li </w:t>
            </w:r>
            <w:r w:rsidRPr="004E633E">
              <w:rPr>
                <w:rFonts w:ascii="Times New Roman" w:hAnsi="Times New Roman" w:cs="Times New Roman"/>
                <w:sz w:val="20"/>
                <w:szCs w:val="20"/>
                <w:lang w:val="uz-Latn-UZ"/>
              </w:rPr>
              <w:t>Auditda due diligence: qishloq xo‘jaligi sektorida iqtisodiy samaradorlikni oshiruvchi boshqaruv mexanizmi</w:t>
            </w:r>
          </w:p>
          <w:p w:rsidR="004E633E" w:rsidRPr="004E633E" w:rsidRDefault="004E633E" w:rsidP="009A6B2B">
            <w:pPr>
              <w:spacing w:line="276" w:lineRule="auto"/>
              <w:ind w:left="426" w:right="556" w:firstLine="709"/>
              <w:jc w:val="right"/>
              <w:rPr>
                <w:rFonts w:ascii="Times New Roman" w:hAnsi="Times New Roman" w:cs="Times New Roman"/>
                <w:sz w:val="28"/>
                <w:szCs w:val="28"/>
                <w:lang w:val="uz-Latn-UZ"/>
              </w:rPr>
            </w:pPr>
          </w:p>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c>
          <w:tcPr>
            <w:tcW w:w="992" w:type="dxa"/>
          </w:tcPr>
          <w:p w:rsidR="00E458BE" w:rsidRDefault="00E458BE" w:rsidP="009A6B2B">
            <w:pPr>
              <w:spacing w:line="276" w:lineRule="auto"/>
              <w:jc w:val="center"/>
              <w:rPr>
                <w:rFonts w:ascii="Times New Roman" w:eastAsia="Times New Roman" w:hAnsi="Times New Roman" w:cs="Times New Roman"/>
                <w:b/>
                <w:bCs/>
                <w:sz w:val="28"/>
                <w:szCs w:val="28"/>
                <w:lang w:val="uz-Latn-UZ" w:eastAsia="ru-RU"/>
              </w:rPr>
            </w:pPr>
          </w:p>
        </w:tc>
      </w:tr>
      <w:tr w:rsidR="004E633E" w:rsidRPr="00DA20FA" w:rsidTr="00DA20FA">
        <w:trPr>
          <w:trHeight w:hRule="exact" w:val="715"/>
        </w:trPr>
        <w:tc>
          <w:tcPr>
            <w:tcW w:w="562" w:type="dxa"/>
          </w:tcPr>
          <w:p w:rsidR="004E633E" w:rsidRPr="00DA20FA" w:rsidRDefault="004E633E" w:rsidP="009A6B2B">
            <w:pPr>
              <w:spacing w:line="276" w:lineRule="auto"/>
              <w:jc w:val="center"/>
              <w:rPr>
                <w:rFonts w:ascii="Times New Roman" w:eastAsia="Times New Roman" w:hAnsi="Times New Roman" w:cs="Times New Roman"/>
                <w:b/>
                <w:bCs/>
                <w:sz w:val="24"/>
                <w:szCs w:val="24"/>
                <w:lang w:val="uz-Latn-UZ" w:eastAsia="ru-RU"/>
              </w:rPr>
            </w:pPr>
            <w:r w:rsidRPr="00DA20FA">
              <w:rPr>
                <w:rFonts w:ascii="Times New Roman" w:eastAsia="Times New Roman" w:hAnsi="Times New Roman" w:cs="Times New Roman"/>
                <w:b/>
                <w:bCs/>
                <w:sz w:val="24"/>
                <w:szCs w:val="24"/>
                <w:lang w:val="uz-Latn-UZ" w:eastAsia="ru-RU"/>
              </w:rPr>
              <w:t>9.</w:t>
            </w:r>
          </w:p>
        </w:tc>
        <w:tc>
          <w:tcPr>
            <w:tcW w:w="8647" w:type="dxa"/>
          </w:tcPr>
          <w:p w:rsidR="00DA20FA" w:rsidRPr="00DA20FA" w:rsidRDefault="00DA20FA" w:rsidP="009A6B2B">
            <w:pPr>
              <w:spacing w:after="40"/>
              <w:rPr>
                <w:rFonts w:asciiTheme="majorBidi" w:hAnsiTheme="majorBidi" w:cstheme="majorBidi"/>
                <w:b/>
                <w:sz w:val="20"/>
                <w:szCs w:val="20"/>
                <w:lang w:val="uz-Cyrl-UZ"/>
              </w:rPr>
            </w:pPr>
            <w:r w:rsidRPr="00DA20FA">
              <w:rPr>
                <w:rFonts w:asciiTheme="majorBidi" w:hAnsiTheme="majorBidi" w:cstheme="majorBidi"/>
                <w:b/>
                <w:sz w:val="20"/>
                <w:szCs w:val="20"/>
                <w:lang w:val="en-US"/>
              </w:rPr>
              <w:t>Rakhimov Anvar Maxmarasulovich</w:t>
            </w:r>
          </w:p>
          <w:p w:rsidR="00DA20FA" w:rsidRPr="00DA20FA" w:rsidRDefault="00DA20FA" w:rsidP="009A6B2B">
            <w:pPr>
              <w:pStyle w:val="af0"/>
              <w:ind w:left="-142" w:right="174"/>
              <w:jc w:val="left"/>
              <w:rPr>
                <w:rFonts w:asciiTheme="majorBidi" w:hAnsiTheme="majorBidi" w:cstheme="majorBidi"/>
                <w:b w:val="0"/>
                <w:sz w:val="20"/>
                <w:szCs w:val="20"/>
                <w:lang w:val="en-US"/>
              </w:rPr>
            </w:pPr>
            <w:r>
              <w:rPr>
                <w:rFonts w:asciiTheme="majorBidi" w:hAnsiTheme="majorBidi" w:cstheme="majorBidi"/>
                <w:b w:val="0"/>
                <w:sz w:val="20"/>
                <w:szCs w:val="20"/>
                <w:lang w:val="en-US"/>
              </w:rPr>
              <w:t xml:space="preserve">  D</w:t>
            </w:r>
            <w:r w:rsidRPr="00DA20FA">
              <w:rPr>
                <w:rFonts w:asciiTheme="majorBidi" w:hAnsiTheme="majorBidi" w:cstheme="majorBidi"/>
                <w:b w:val="0"/>
                <w:sz w:val="20"/>
                <w:szCs w:val="20"/>
                <w:lang w:val="en-US"/>
              </w:rPr>
              <w:t>evelopment of the system of auditing personnel management in the organization</w:t>
            </w:r>
          </w:p>
          <w:p w:rsidR="004E633E" w:rsidRDefault="004E633E" w:rsidP="009A6B2B">
            <w:pPr>
              <w:spacing w:after="40"/>
              <w:jc w:val="center"/>
              <w:rPr>
                <w:rFonts w:ascii="Times New Roman" w:eastAsia="Times New Roman" w:hAnsi="Times New Roman" w:cs="Times New Roman"/>
                <w:b/>
                <w:bCs/>
                <w:sz w:val="28"/>
                <w:szCs w:val="28"/>
                <w:lang w:val="uz-Latn-UZ" w:eastAsia="ru-RU"/>
              </w:rPr>
            </w:pPr>
          </w:p>
        </w:tc>
        <w:tc>
          <w:tcPr>
            <w:tcW w:w="992" w:type="dxa"/>
          </w:tcPr>
          <w:p w:rsidR="004E633E" w:rsidRDefault="004E633E" w:rsidP="009A6B2B">
            <w:pPr>
              <w:spacing w:line="276" w:lineRule="auto"/>
              <w:jc w:val="center"/>
              <w:rPr>
                <w:rFonts w:ascii="Times New Roman" w:eastAsia="Times New Roman" w:hAnsi="Times New Roman" w:cs="Times New Roman"/>
                <w:b/>
                <w:bCs/>
                <w:sz w:val="28"/>
                <w:szCs w:val="28"/>
                <w:lang w:val="uz-Latn-UZ" w:eastAsia="ru-RU"/>
              </w:rPr>
            </w:pPr>
          </w:p>
        </w:tc>
      </w:tr>
      <w:tr w:rsidR="004E633E" w:rsidRPr="00DA20FA" w:rsidTr="00983B19">
        <w:trPr>
          <w:trHeight w:hRule="exact" w:val="569"/>
        </w:trPr>
        <w:tc>
          <w:tcPr>
            <w:tcW w:w="562" w:type="dxa"/>
          </w:tcPr>
          <w:p w:rsidR="004E633E" w:rsidRPr="00DA20FA" w:rsidRDefault="00DA20FA" w:rsidP="009A6B2B">
            <w:pPr>
              <w:spacing w:line="276" w:lineRule="auto"/>
              <w:jc w:val="center"/>
              <w:rPr>
                <w:rFonts w:ascii="Times New Roman" w:eastAsia="Times New Roman" w:hAnsi="Times New Roman" w:cs="Times New Roman"/>
                <w:b/>
                <w:bCs/>
                <w:sz w:val="24"/>
                <w:szCs w:val="24"/>
                <w:lang w:val="uz-Latn-UZ" w:eastAsia="ru-RU"/>
              </w:rPr>
            </w:pPr>
            <w:r w:rsidRPr="00DA20FA">
              <w:rPr>
                <w:rFonts w:ascii="Times New Roman" w:eastAsia="Times New Roman" w:hAnsi="Times New Roman" w:cs="Times New Roman"/>
                <w:b/>
                <w:bCs/>
                <w:sz w:val="24"/>
                <w:szCs w:val="24"/>
                <w:lang w:val="uz-Latn-UZ" w:eastAsia="ru-RU"/>
              </w:rPr>
              <w:t>10.</w:t>
            </w:r>
          </w:p>
        </w:tc>
        <w:tc>
          <w:tcPr>
            <w:tcW w:w="8647" w:type="dxa"/>
          </w:tcPr>
          <w:p w:rsidR="0024666A" w:rsidRPr="00983B19" w:rsidRDefault="0024666A" w:rsidP="009A6B2B">
            <w:pPr>
              <w:rPr>
                <w:rFonts w:ascii="Times New Roman" w:hAnsi="Times New Roman" w:cs="Times New Roman"/>
                <w:b/>
                <w:bCs/>
                <w:sz w:val="20"/>
                <w:szCs w:val="20"/>
                <w:lang w:val="uz-Latn-UZ"/>
              </w:rPr>
            </w:pPr>
            <w:r w:rsidRPr="00983B19">
              <w:rPr>
                <w:rFonts w:ascii="Times New Roman" w:hAnsi="Times New Roman" w:cs="Times New Roman"/>
                <w:b/>
                <w:sz w:val="20"/>
                <w:szCs w:val="20"/>
                <w:lang w:val="uz-Latn-UZ"/>
              </w:rPr>
              <w:t>Otakhonova Mokhigul Bekhzod qizi,</w:t>
            </w:r>
            <w:r w:rsidRPr="00983B19">
              <w:rPr>
                <w:rFonts w:ascii="Times New Roman" w:hAnsi="Times New Roman" w:cs="Times New Roman"/>
                <w:b/>
                <w:bCs/>
                <w:sz w:val="20"/>
                <w:szCs w:val="20"/>
                <w:lang w:val="uz-Latn-UZ"/>
              </w:rPr>
              <w:t xml:space="preserve"> </w:t>
            </w:r>
            <w:r w:rsidR="00983B19" w:rsidRPr="00983B19">
              <w:rPr>
                <w:rFonts w:ascii="Times New Roman" w:hAnsi="Times New Roman" w:cs="Times New Roman"/>
                <w:b/>
                <w:bCs/>
                <w:sz w:val="20"/>
                <w:szCs w:val="20"/>
                <w:lang w:val="uz-Latn-UZ"/>
              </w:rPr>
              <w:t xml:space="preserve"> </w:t>
            </w:r>
            <w:r w:rsidR="00983B19" w:rsidRPr="00983B19">
              <w:rPr>
                <w:rFonts w:ascii="Times New Roman" w:hAnsi="Times New Roman" w:cs="Times New Roman"/>
                <w:b/>
                <w:sz w:val="20"/>
                <w:szCs w:val="20"/>
                <w:lang w:val="uz-Latn-UZ"/>
              </w:rPr>
              <w:t>Abdullayev Kh</w:t>
            </w:r>
            <w:r w:rsidR="00983B19" w:rsidRPr="00983B19">
              <w:rPr>
                <w:rFonts w:ascii="Times New Roman" w:hAnsi="Times New Roman" w:cs="Times New Roman"/>
                <w:b/>
                <w:sz w:val="20"/>
                <w:szCs w:val="20"/>
                <w:lang w:val="uz-Latn-UZ"/>
              </w:rPr>
              <w:t>urshidjon Nazrullo</w:t>
            </w:r>
            <w:r w:rsidR="00983B19" w:rsidRPr="00983B19">
              <w:rPr>
                <w:rFonts w:ascii="Times New Roman" w:hAnsi="Times New Roman" w:cs="Times New Roman"/>
                <w:b/>
                <w:sz w:val="20"/>
                <w:szCs w:val="20"/>
                <w:lang w:val="uz-Latn-UZ"/>
              </w:rPr>
              <w:t xml:space="preserve"> ugli</w:t>
            </w:r>
          </w:p>
          <w:p w:rsidR="0024666A" w:rsidRPr="00983B19" w:rsidRDefault="0024666A" w:rsidP="009A6B2B">
            <w:pPr>
              <w:rPr>
                <w:rFonts w:ascii="Times New Roman" w:hAnsi="Times New Roman" w:cs="Times New Roman"/>
                <w:b/>
                <w:bCs/>
                <w:sz w:val="20"/>
                <w:szCs w:val="20"/>
                <w:lang w:val="en-US"/>
              </w:rPr>
            </w:pPr>
            <w:r w:rsidRPr="00983B19">
              <w:rPr>
                <w:rFonts w:ascii="Times New Roman" w:hAnsi="Times New Roman" w:cs="Times New Roman"/>
                <w:bCs/>
                <w:sz w:val="20"/>
                <w:szCs w:val="20"/>
                <w:lang w:val="en-US"/>
              </w:rPr>
              <w:t>Comparative analysis of national accounting standards and ifrs</w:t>
            </w:r>
          </w:p>
          <w:p w:rsidR="0024666A" w:rsidRPr="0024666A" w:rsidRDefault="0024666A" w:rsidP="009A6B2B">
            <w:pPr>
              <w:jc w:val="right"/>
              <w:rPr>
                <w:rFonts w:ascii="Times New Roman" w:hAnsi="Times New Roman" w:cs="Times New Roman"/>
                <w:sz w:val="24"/>
                <w:szCs w:val="24"/>
                <w:lang w:val="en-US"/>
              </w:rPr>
            </w:pPr>
          </w:p>
          <w:p w:rsidR="004E633E" w:rsidRDefault="004E633E" w:rsidP="009A6B2B">
            <w:pPr>
              <w:spacing w:line="276" w:lineRule="auto"/>
              <w:jc w:val="center"/>
              <w:rPr>
                <w:rFonts w:ascii="Times New Roman" w:eastAsia="Times New Roman" w:hAnsi="Times New Roman" w:cs="Times New Roman"/>
                <w:b/>
                <w:bCs/>
                <w:sz w:val="28"/>
                <w:szCs w:val="28"/>
                <w:lang w:val="uz-Latn-UZ" w:eastAsia="ru-RU"/>
              </w:rPr>
            </w:pPr>
          </w:p>
        </w:tc>
        <w:tc>
          <w:tcPr>
            <w:tcW w:w="992" w:type="dxa"/>
          </w:tcPr>
          <w:p w:rsidR="004E633E" w:rsidRDefault="004E633E" w:rsidP="009A6B2B">
            <w:pPr>
              <w:spacing w:line="276" w:lineRule="auto"/>
              <w:jc w:val="center"/>
              <w:rPr>
                <w:rFonts w:ascii="Times New Roman" w:eastAsia="Times New Roman" w:hAnsi="Times New Roman" w:cs="Times New Roman"/>
                <w:b/>
                <w:bCs/>
                <w:sz w:val="28"/>
                <w:szCs w:val="28"/>
                <w:lang w:val="uz-Latn-UZ" w:eastAsia="ru-RU"/>
              </w:rPr>
            </w:pPr>
          </w:p>
        </w:tc>
      </w:tr>
      <w:tr w:rsidR="004E633E" w:rsidRPr="0075747E" w:rsidTr="0075747E">
        <w:trPr>
          <w:trHeight w:hRule="exact" w:val="667"/>
        </w:trPr>
        <w:tc>
          <w:tcPr>
            <w:tcW w:w="562" w:type="dxa"/>
          </w:tcPr>
          <w:p w:rsidR="004E633E" w:rsidRPr="00DA20FA" w:rsidRDefault="00983B19" w:rsidP="009A6B2B">
            <w:pPr>
              <w:spacing w:line="276" w:lineRule="auto"/>
              <w:jc w:val="center"/>
              <w:rPr>
                <w:rFonts w:ascii="Times New Roman" w:eastAsia="Times New Roman" w:hAnsi="Times New Roman" w:cs="Times New Roman"/>
                <w:b/>
                <w:bCs/>
                <w:sz w:val="24"/>
                <w:szCs w:val="24"/>
                <w:lang w:val="uz-Latn-UZ" w:eastAsia="ru-RU"/>
              </w:rPr>
            </w:pPr>
            <w:r>
              <w:rPr>
                <w:rFonts w:ascii="Times New Roman" w:eastAsia="Times New Roman" w:hAnsi="Times New Roman" w:cs="Times New Roman"/>
                <w:b/>
                <w:bCs/>
                <w:sz w:val="24"/>
                <w:szCs w:val="24"/>
                <w:lang w:val="uz-Latn-UZ" w:eastAsia="ru-RU"/>
              </w:rPr>
              <w:t>11.</w:t>
            </w:r>
          </w:p>
        </w:tc>
        <w:tc>
          <w:tcPr>
            <w:tcW w:w="8647" w:type="dxa"/>
          </w:tcPr>
          <w:p w:rsidR="0075747E" w:rsidRDefault="0075747E" w:rsidP="009A6B2B">
            <w:pPr>
              <w:rPr>
                <w:rFonts w:ascii="Times New Roman" w:hAnsi="Times New Roman" w:cs="Times New Roman"/>
                <w:sz w:val="24"/>
                <w:szCs w:val="24"/>
                <w:lang w:val="uz-Latn-UZ"/>
              </w:rPr>
            </w:pPr>
            <w:r w:rsidRPr="0075747E">
              <w:rPr>
                <w:rFonts w:ascii="Times New Roman" w:hAnsi="Times New Roman" w:cs="Times New Roman"/>
                <w:b/>
                <w:bCs/>
                <w:color w:val="212529"/>
                <w:sz w:val="24"/>
                <w:szCs w:val="24"/>
                <w:lang w:val="uz-Latn-UZ"/>
              </w:rPr>
              <w:t>Pirmedova Xayitgul Muxammedovna</w:t>
            </w:r>
            <w:r w:rsidRPr="0075747E">
              <w:rPr>
                <w:rFonts w:ascii="Times New Roman" w:hAnsi="Times New Roman" w:cs="Times New Roman"/>
                <w:sz w:val="24"/>
                <w:szCs w:val="24"/>
                <w:lang w:val="uz-Latn-UZ"/>
              </w:rPr>
              <w:t xml:space="preserve"> </w:t>
            </w:r>
          </w:p>
          <w:p w:rsidR="0075747E" w:rsidRPr="0075747E" w:rsidRDefault="0075747E" w:rsidP="009A6B2B">
            <w:pPr>
              <w:rPr>
                <w:rFonts w:ascii="Times New Roman" w:hAnsi="Times New Roman" w:cs="Times New Roman"/>
                <w:sz w:val="20"/>
                <w:szCs w:val="20"/>
                <w:lang w:val="uz-Latn-UZ"/>
              </w:rPr>
            </w:pPr>
            <w:r>
              <w:rPr>
                <w:rFonts w:ascii="Times New Roman" w:hAnsi="Times New Roman" w:cs="Times New Roman"/>
                <w:sz w:val="20"/>
                <w:szCs w:val="20"/>
                <w:lang w:val="uz-Latn-UZ"/>
              </w:rPr>
              <w:t>Yangi O</w:t>
            </w:r>
            <w:r w:rsidRPr="0075747E">
              <w:rPr>
                <w:rFonts w:ascii="Times New Roman" w:hAnsi="Times New Roman" w:cs="Times New Roman"/>
                <w:sz w:val="20"/>
                <w:szCs w:val="20"/>
                <w:lang w:val="uz-Latn-UZ"/>
              </w:rPr>
              <w:t>‘zbekiston sharoitida oliy ta’lim sifatini oshirishning ahamiyati</w:t>
            </w:r>
          </w:p>
          <w:p w:rsidR="0075747E" w:rsidRPr="0075747E" w:rsidRDefault="0075747E" w:rsidP="009A6B2B">
            <w:pPr>
              <w:pStyle w:val="font-claude-response-body"/>
              <w:spacing w:before="0" w:beforeAutospacing="0" w:after="0" w:afterAutospacing="0" w:line="360" w:lineRule="auto"/>
              <w:jc w:val="center"/>
              <w:rPr>
                <w:b/>
                <w:bCs/>
                <w:color w:val="212529"/>
                <w:sz w:val="28"/>
                <w:szCs w:val="28"/>
                <w:lang w:val="uz-Latn-UZ"/>
              </w:rPr>
            </w:pPr>
          </w:p>
          <w:p w:rsidR="004E633E" w:rsidRDefault="004E633E" w:rsidP="009A6B2B">
            <w:pPr>
              <w:spacing w:line="276" w:lineRule="auto"/>
              <w:jc w:val="center"/>
              <w:rPr>
                <w:rFonts w:ascii="Times New Roman" w:eastAsia="Times New Roman" w:hAnsi="Times New Roman" w:cs="Times New Roman"/>
                <w:b/>
                <w:bCs/>
                <w:sz w:val="28"/>
                <w:szCs w:val="28"/>
                <w:lang w:val="uz-Latn-UZ" w:eastAsia="ru-RU"/>
              </w:rPr>
            </w:pPr>
          </w:p>
        </w:tc>
        <w:tc>
          <w:tcPr>
            <w:tcW w:w="992" w:type="dxa"/>
          </w:tcPr>
          <w:p w:rsidR="004E633E" w:rsidRDefault="004E633E" w:rsidP="009A6B2B">
            <w:pPr>
              <w:spacing w:line="276" w:lineRule="auto"/>
              <w:jc w:val="center"/>
              <w:rPr>
                <w:rFonts w:ascii="Times New Roman" w:eastAsia="Times New Roman" w:hAnsi="Times New Roman" w:cs="Times New Roman"/>
                <w:b/>
                <w:bCs/>
                <w:sz w:val="28"/>
                <w:szCs w:val="28"/>
                <w:lang w:val="uz-Latn-UZ" w:eastAsia="ru-RU"/>
              </w:rPr>
            </w:pPr>
          </w:p>
        </w:tc>
      </w:tr>
      <w:tr w:rsidR="0075747E" w:rsidRPr="0075747E" w:rsidTr="00C074C7">
        <w:trPr>
          <w:trHeight w:hRule="exact" w:val="846"/>
        </w:trPr>
        <w:tc>
          <w:tcPr>
            <w:tcW w:w="562" w:type="dxa"/>
          </w:tcPr>
          <w:p w:rsidR="0075747E" w:rsidRDefault="00C074C7" w:rsidP="009A6B2B">
            <w:pPr>
              <w:spacing w:line="276" w:lineRule="auto"/>
              <w:jc w:val="center"/>
              <w:rPr>
                <w:rFonts w:ascii="Times New Roman" w:eastAsia="Times New Roman" w:hAnsi="Times New Roman" w:cs="Times New Roman"/>
                <w:b/>
                <w:bCs/>
                <w:sz w:val="24"/>
                <w:szCs w:val="24"/>
                <w:lang w:val="uz-Latn-UZ" w:eastAsia="ru-RU"/>
              </w:rPr>
            </w:pPr>
            <w:r>
              <w:rPr>
                <w:rFonts w:ascii="Times New Roman" w:eastAsia="Times New Roman" w:hAnsi="Times New Roman" w:cs="Times New Roman"/>
                <w:b/>
                <w:bCs/>
                <w:sz w:val="24"/>
                <w:szCs w:val="24"/>
                <w:lang w:val="uz-Latn-UZ" w:eastAsia="ru-RU"/>
              </w:rPr>
              <w:t>12.</w:t>
            </w:r>
          </w:p>
        </w:tc>
        <w:tc>
          <w:tcPr>
            <w:tcW w:w="8647" w:type="dxa"/>
          </w:tcPr>
          <w:p w:rsidR="00C074C7" w:rsidRPr="00C074C7" w:rsidRDefault="00C074C7" w:rsidP="009A6B2B">
            <w:pPr>
              <w:spacing w:line="276" w:lineRule="auto"/>
              <w:rPr>
                <w:rFonts w:ascii="Times New Roman" w:hAnsi="Times New Roman" w:cs="Times New Roman"/>
                <w:b/>
                <w:sz w:val="20"/>
                <w:szCs w:val="20"/>
                <w:lang w:val="en-US"/>
              </w:rPr>
            </w:pPr>
            <w:r w:rsidRPr="00C074C7">
              <w:rPr>
                <w:rFonts w:ascii="Times New Roman" w:hAnsi="Times New Roman" w:cs="Times New Roman"/>
                <w:b/>
                <w:sz w:val="20"/>
                <w:szCs w:val="20"/>
                <w:lang w:val="en-US"/>
              </w:rPr>
              <w:t>Temirkhanova Mutabar Jurayevna</w:t>
            </w:r>
          </w:p>
          <w:p w:rsidR="00C074C7" w:rsidRPr="00C074C7" w:rsidRDefault="00C074C7" w:rsidP="009A6B2B">
            <w:pPr>
              <w:spacing w:after="100" w:line="276" w:lineRule="auto"/>
              <w:rPr>
                <w:rFonts w:ascii="Times New Roman" w:hAnsi="Times New Roman" w:cs="Times New Roman"/>
                <w:bCs/>
                <w:sz w:val="20"/>
                <w:szCs w:val="20"/>
                <w:lang w:val="en-US"/>
              </w:rPr>
            </w:pPr>
            <w:r>
              <w:rPr>
                <w:rFonts w:ascii="Times New Roman" w:hAnsi="Times New Roman" w:cs="Times New Roman"/>
                <w:bCs/>
                <w:sz w:val="20"/>
                <w:szCs w:val="20"/>
                <w:lang w:val="en-US"/>
              </w:rPr>
              <w:t>M</w:t>
            </w:r>
            <w:r w:rsidRPr="00C074C7">
              <w:rPr>
                <w:rFonts w:ascii="Times New Roman" w:hAnsi="Times New Roman" w:cs="Times New Roman"/>
                <w:bCs/>
                <w:sz w:val="20"/>
                <w:szCs w:val="20"/>
                <w:lang w:val="en-US"/>
              </w:rPr>
              <w:t xml:space="preserve">ethodological deficiencies and the integration of green accounting in </w:t>
            </w:r>
            <w:r>
              <w:rPr>
                <w:rFonts w:ascii="Times New Roman" w:hAnsi="Times New Roman" w:cs="Times New Roman"/>
                <w:bCs/>
                <w:sz w:val="20"/>
                <w:szCs w:val="20"/>
                <w:lang w:val="en-US"/>
              </w:rPr>
              <w:t>U</w:t>
            </w:r>
            <w:r w:rsidRPr="00C074C7">
              <w:rPr>
                <w:rFonts w:ascii="Times New Roman" w:hAnsi="Times New Roman" w:cs="Times New Roman"/>
                <w:bCs/>
                <w:sz w:val="20"/>
                <w:szCs w:val="20"/>
                <w:lang w:val="en-US"/>
              </w:rPr>
              <w:t>zbekistan's environmental audits: an operational analysis</w:t>
            </w:r>
          </w:p>
          <w:p w:rsidR="0075747E" w:rsidRPr="0075747E" w:rsidRDefault="0075747E" w:rsidP="009A6B2B">
            <w:pPr>
              <w:spacing w:line="276" w:lineRule="auto"/>
              <w:jc w:val="right"/>
              <w:rPr>
                <w:rFonts w:ascii="Times New Roman" w:hAnsi="Times New Roman" w:cs="Times New Roman"/>
                <w:b/>
                <w:bCs/>
                <w:color w:val="212529"/>
                <w:sz w:val="24"/>
                <w:szCs w:val="24"/>
                <w:lang w:val="uz-Latn-UZ"/>
              </w:rPr>
            </w:pPr>
          </w:p>
        </w:tc>
        <w:tc>
          <w:tcPr>
            <w:tcW w:w="992" w:type="dxa"/>
          </w:tcPr>
          <w:p w:rsidR="0075747E" w:rsidRDefault="0075747E" w:rsidP="009A6B2B">
            <w:pPr>
              <w:spacing w:line="276" w:lineRule="auto"/>
              <w:jc w:val="center"/>
              <w:rPr>
                <w:rFonts w:ascii="Times New Roman" w:eastAsia="Times New Roman" w:hAnsi="Times New Roman" w:cs="Times New Roman"/>
                <w:b/>
                <w:bCs/>
                <w:sz w:val="28"/>
                <w:szCs w:val="28"/>
                <w:lang w:val="uz-Latn-UZ" w:eastAsia="ru-RU"/>
              </w:rPr>
            </w:pPr>
          </w:p>
        </w:tc>
      </w:tr>
      <w:tr w:rsidR="00A0537C" w:rsidRPr="0075747E" w:rsidTr="00A0537C">
        <w:trPr>
          <w:trHeight w:hRule="exact" w:val="717"/>
        </w:trPr>
        <w:tc>
          <w:tcPr>
            <w:tcW w:w="562" w:type="dxa"/>
          </w:tcPr>
          <w:p w:rsidR="00A0537C" w:rsidRDefault="00A0537C" w:rsidP="009A6B2B">
            <w:pPr>
              <w:spacing w:line="276" w:lineRule="auto"/>
              <w:jc w:val="center"/>
              <w:rPr>
                <w:rFonts w:ascii="Times New Roman" w:eastAsia="Times New Roman" w:hAnsi="Times New Roman" w:cs="Times New Roman"/>
                <w:b/>
                <w:bCs/>
                <w:sz w:val="24"/>
                <w:szCs w:val="24"/>
                <w:lang w:val="uz-Latn-UZ" w:eastAsia="ru-RU"/>
              </w:rPr>
            </w:pPr>
            <w:r>
              <w:rPr>
                <w:rFonts w:ascii="Times New Roman" w:eastAsia="Times New Roman" w:hAnsi="Times New Roman" w:cs="Times New Roman"/>
                <w:b/>
                <w:bCs/>
                <w:sz w:val="24"/>
                <w:szCs w:val="24"/>
                <w:lang w:val="uz-Latn-UZ" w:eastAsia="ru-RU"/>
              </w:rPr>
              <w:t>13.</w:t>
            </w:r>
          </w:p>
        </w:tc>
        <w:tc>
          <w:tcPr>
            <w:tcW w:w="8647" w:type="dxa"/>
          </w:tcPr>
          <w:p w:rsidR="00A0537C" w:rsidRPr="00A0537C" w:rsidRDefault="00A0537C" w:rsidP="00A0537C">
            <w:pPr>
              <w:tabs>
                <w:tab w:val="left" w:pos="0"/>
              </w:tabs>
              <w:rPr>
                <w:rFonts w:ascii="Times New Roman" w:hAnsi="Times New Roman" w:cs="Times New Roman"/>
                <w:b/>
                <w:sz w:val="20"/>
                <w:szCs w:val="20"/>
                <w:lang w:val="en-US"/>
              </w:rPr>
            </w:pPr>
            <w:r w:rsidRPr="00A0537C">
              <w:rPr>
                <w:rFonts w:ascii="Times New Roman" w:hAnsi="Times New Roman" w:cs="Times New Roman"/>
                <w:b/>
                <w:sz w:val="20"/>
                <w:szCs w:val="20"/>
                <w:lang w:val="en-US"/>
              </w:rPr>
              <w:t>Satdirdinov Bakhodir Bakhtiyarovich</w:t>
            </w:r>
          </w:p>
          <w:p w:rsidR="00A0537C" w:rsidRPr="00A0537C" w:rsidRDefault="00A0537C" w:rsidP="00A0537C">
            <w:pPr>
              <w:tabs>
                <w:tab w:val="left" w:pos="0"/>
              </w:tabs>
              <w:rPr>
                <w:rFonts w:ascii="Times New Roman" w:hAnsi="Times New Roman" w:cs="Times New Roman"/>
                <w:sz w:val="20"/>
                <w:szCs w:val="20"/>
                <w:lang w:val="en-US"/>
              </w:rPr>
            </w:pPr>
            <w:r>
              <w:rPr>
                <w:rFonts w:ascii="Times New Roman" w:hAnsi="Times New Roman" w:cs="Times New Roman"/>
                <w:sz w:val="20"/>
                <w:szCs w:val="20"/>
                <w:lang w:val="en-US"/>
              </w:rPr>
              <w:t>I</w:t>
            </w:r>
            <w:r w:rsidRPr="00A0537C">
              <w:rPr>
                <w:rFonts w:ascii="Times New Roman" w:hAnsi="Times New Roman" w:cs="Times New Roman"/>
                <w:sz w:val="20"/>
                <w:szCs w:val="20"/>
                <w:lang w:val="en-US"/>
              </w:rPr>
              <w:t>ssues in improving the internal audit system for lease operations</w:t>
            </w:r>
          </w:p>
          <w:p w:rsidR="00A0537C" w:rsidRDefault="00A0537C" w:rsidP="00A0537C">
            <w:pPr>
              <w:tabs>
                <w:tab w:val="left" w:pos="0"/>
              </w:tabs>
              <w:jc w:val="center"/>
              <w:rPr>
                <w:rFonts w:ascii="Times New Roman" w:hAnsi="Times New Roman" w:cs="Times New Roman"/>
                <w:b/>
                <w:sz w:val="28"/>
                <w:szCs w:val="28"/>
                <w:lang w:val="en-US"/>
              </w:rPr>
            </w:pPr>
          </w:p>
          <w:p w:rsidR="00A0537C" w:rsidRPr="00C074C7" w:rsidRDefault="00A0537C" w:rsidP="00A0537C">
            <w:pPr>
              <w:tabs>
                <w:tab w:val="left" w:pos="0"/>
              </w:tabs>
              <w:jc w:val="center"/>
              <w:rPr>
                <w:rFonts w:ascii="Times New Roman" w:hAnsi="Times New Roman" w:cs="Times New Roman"/>
                <w:b/>
                <w:sz w:val="20"/>
                <w:szCs w:val="20"/>
                <w:lang w:val="en-US"/>
              </w:rPr>
            </w:pPr>
          </w:p>
        </w:tc>
        <w:tc>
          <w:tcPr>
            <w:tcW w:w="992" w:type="dxa"/>
          </w:tcPr>
          <w:p w:rsidR="00A0537C" w:rsidRDefault="00A0537C" w:rsidP="009A6B2B">
            <w:pPr>
              <w:spacing w:line="276" w:lineRule="auto"/>
              <w:jc w:val="center"/>
              <w:rPr>
                <w:rFonts w:ascii="Times New Roman" w:eastAsia="Times New Roman" w:hAnsi="Times New Roman" w:cs="Times New Roman"/>
                <w:b/>
                <w:bCs/>
                <w:sz w:val="28"/>
                <w:szCs w:val="28"/>
                <w:lang w:val="uz-Latn-UZ" w:eastAsia="ru-RU"/>
              </w:rPr>
            </w:pPr>
          </w:p>
        </w:tc>
      </w:tr>
    </w:tbl>
    <w:p w:rsidR="00E458BE" w:rsidRDefault="00E458BE"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BE74A6" w:rsidRDefault="00BE74A6" w:rsidP="009A6B2B">
      <w:pPr>
        <w:spacing w:after="0" w:line="276" w:lineRule="auto"/>
        <w:rPr>
          <w:rFonts w:ascii="Times New Roman" w:eastAsia="Times New Roman" w:hAnsi="Times New Roman" w:cs="Times New Roman"/>
          <w:b/>
          <w:bCs/>
          <w:sz w:val="28"/>
          <w:szCs w:val="28"/>
          <w:lang w:val="uz-Latn-UZ" w:eastAsia="ru-RU"/>
        </w:rPr>
      </w:pPr>
    </w:p>
    <w:p w:rsidR="00BE74A6" w:rsidRDefault="00BE74A6"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BE74A6" w:rsidRDefault="00BE74A6"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BE74A6" w:rsidRDefault="00BE74A6" w:rsidP="00A0537C">
      <w:pPr>
        <w:spacing w:after="0" w:line="276" w:lineRule="auto"/>
        <w:rPr>
          <w:rFonts w:ascii="Times New Roman" w:eastAsia="Times New Roman" w:hAnsi="Times New Roman" w:cs="Times New Roman"/>
          <w:b/>
          <w:bCs/>
          <w:sz w:val="28"/>
          <w:szCs w:val="28"/>
          <w:lang w:val="uz-Latn-UZ" w:eastAsia="ru-RU"/>
        </w:rPr>
      </w:pPr>
    </w:p>
    <w:p w:rsidR="00AF6185" w:rsidRDefault="00AF6185" w:rsidP="009A6B2B">
      <w:pPr>
        <w:spacing w:after="0" w:line="276" w:lineRule="auto"/>
        <w:ind w:firstLine="567"/>
        <w:jc w:val="center"/>
        <w:rPr>
          <w:rFonts w:ascii="Times New Roman" w:eastAsia="Times New Roman" w:hAnsi="Times New Roman" w:cs="Times New Roman"/>
          <w:b/>
          <w:bCs/>
          <w:sz w:val="28"/>
          <w:szCs w:val="28"/>
          <w:lang w:val="uz-Latn-UZ" w:eastAsia="ru-RU"/>
        </w:rPr>
      </w:pPr>
    </w:p>
    <w:p w:rsidR="00873FC3" w:rsidRPr="00C57F28" w:rsidRDefault="00873FC3" w:rsidP="009A6B2B">
      <w:pPr>
        <w:spacing w:after="0" w:line="276" w:lineRule="auto"/>
        <w:ind w:left="426" w:right="556" w:firstLine="709"/>
        <w:jc w:val="center"/>
        <w:rPr>
          <w:rFonts w:ascii="Times New Roman" w:hAnsi="Times New Roman" w:cs="Times New Roman"/>
          <w:b/>
          <w:bCs/>
          <w:sz w:val="28"/>
          <w:szCs w:val="28"/>
          <w:lang w:val="uz-Latn-UZ"/>
        </w:rPr>
      </w:pPr>
      <w:r w:rsidRPr="00C57F28">
        <w:rPr>
          <w:rFonts w:ascii="Times New Roman" w:hAnsi="Times New Roman" w:cs="Times New Roman"/>
          <w:b/>
          <w:bCs/>
          <w:sz w:val="28"/>
          <w:szCs w:val="28"/>
          <w:lang w:val="uz-Latn-UZ"/>
        </w:rPr>
        <w:lastRenderedPageBreak/>
        <w:t>AKTSIYADORLIK JAMIYATLARIDA DAROMADLAR VA XARAJATLAR HISOBINI MHXS ASOSIDA TAKOMILLASHTIRISHNING NAZARIY-USLUBIY JIHATLARI</w:t>
      </w:r>
    </w:p>
    <w:p w:rsidR="00873FC3" w:rsidRPr="00A10C8B" w:rsidRDefault="00873FC3" w:rsidP="009A6B2B">
      <w:pPr>
        <w:spacing w:after="0" w:line="276" w:lineRule="auto"/>
        <w:ind w:left="426" w:right="556" w:firstLine="709"/>
        <w:jc w:val="right"/>
        <w:rPr>
          <w:rFonts w:ascii="Times New Roman" w:eastAsia="Times New Roman" w:hAnsi="Times New Roman" w:cs="Times New Roman"/>
          <w:sz w:val="28"/>
          <w:szCs w:val="28"/>
          <w:lang w:val="uz-Cyrl-UZ" w:eastAsia="ru-RU"/>
        </w:rPr>
      </w:pPr>
      <w:bookmarkStart w:id="0" w:name="_Hlk221460127"/>
      <w:r w:rsidRPr="00A10C8B">
        <w:rPr>
          <w:rFonts w:ascii="Times New Roman" w:eastAsia="Times New Roman" w:hAnsi="Times New Roman" w:cs="Times New Roman"/>
          <w:bCs/>
          <w:sz w:val="28"/>
          <w:szCs w:val="28"/>
          <w:lang w:val="en-US" w:eastAsia="ru-RU"/>
        </w:rPr>
        <w:t>Ismoilov Shapaxat Sodiqovich</w:t>
      </w:r>
      <w:r w:rsidRPr="00A10C8B">
        <w:rPr>
          <w:rFonts w:ascii="Times New Roman" w:eastAsia="Times New Roman" w:hAnsi="Times New Roman" w:cs="Times New Roman"/>
          <w:bCs/>
          <w:sz w:val="28"/>
          <w:szCs w:val="28"/>
          <w:vertAlign w:val="superscript"/>
          <w:lang w:val="uz-Cyrl-UZ" w:eastAsia="ru-RU"/>
        </w:rPr>
        <w:t>1</w:t>
      </w:r>
      <w:r w:rsidRPr="00A10C8B">
        <w:rPr>
          <w:rFonts w:ascii="Times New Roman" w:eastAsia="Times New Roman" w:hAnsi="Times New Roman" w:cs="Times New Roman"/>
          <w:sz w:val="28"/>
          <w:szCs w:val="28"/>
          <w:vertAlign w:val="superscript"/>
          <w:lang w:val="uz-Cyrl-UZ" w:eastAsia="ru-RU"/>
        </w:rPr>
        <w:t>,2</w:t>
      </w:r>
    </w:p>
    <w:p w:rsidR="00873FC3" w:rsidRPr="00A10C8B" w:rsidRDefault="00873FC3" w:rsidP="009A6B2B">
      <w:pPr>
        <w:spacing w:after="0" w:line="276" w:lineRule="auto"/>
        <w:ind w:left="426" w:right="556" w:firstLine="709"/>
        <w:jc w:val="right"/>
        <w:rPr>
          <w:rFonts w:ascii="Times New Roman" w:eastAsia="Times New Roman" w:hAnsi="Times New Roman" w:cs="Times New Roman"/>
          <w:sz w:val="24"/>
          <w:szCs w:val="28"/>
          <w:lang w:val="en-US" w:eastAsia="ru-RU"/>
        </w:rPr>
      </w:pPr>
      <w:r w:rsidRPr="00A10C8B">
        <w:rPr>
          <w:rFonts w:ascii="Times New Roman" w:eastAsia="Times New Roman" w:hAnsi="Times New Roman" w:cs="Times New Roman"/>
          <w:sz w:val="24"/>
          <w:szCs w:val="28"/>
          <w:vertAlign w:val="superscript"/>
          <w:lang w:val="uz-Cyrl-UZ" w:eastAsia="ru-RU"/>
        </w:rPr>
        <w:t>1</w:t>
      </w:r>
      <w:r w:rsidRPr="00A10C8B">
        <w:rPr>
          <w:rFonts w:ascii="Times New Roman" w:eastAsia="Times New Roman" w:hAnsi="Times New Roman" w:cs="Times New Roman"/>
          <w:sz w:val="24"/>
          <w:szCs w:val="28"/>
          <w:lang w:val="en-US" w:eastAsia="ru-RU"/>
        </w:rPr>
        <w:t>Termiz Davlat Universiteti</w:t>
      </w:r>
    </w:p>
    <w:p w:rsidR="00873FC3" w:rsidRPr="00A10C8B" w:rsidRDefault="00873FC3" w:rsidP="009A6B2B">
      <w:pPr>
        <w:spacing w:after="0" w:line="276" w:lineRule="auto"/>
        <w:ind w:left="426" w:right="556" w:firstLine="709"/>
        <w:jc w:val="right"/>
        <w:rPr>
          <w:rFonts w:ascii="Times New Roman" w:eastAsia="Times New Roman" w:hAnsi="Times New Roman" w:cs="Times New Roman"/>
          <w:b/>
          <w:bCs/>
          <w:sz w:val="24"/>
          <w:szCs w:val="28"/>
          <w:lang w:val="uz-Latn-UZ" w:eastAsia="ru-RU"/>
        </w:rPr>
      </w:pPr>
      <w:r w:rsidRPr="00A10C8B">
        <w:rPr>
          <w:rFonts w:ascii="Times New Roman" w:eastAsia="Times New Roman" w:hAnsi="Times New Roman" w:cs="Times New Roman"/>
          <w:sz w:val="24"/>
          <w:szCs w:val="28"/>
          <w:vertAlign w:val="superscript"/>
          <w:lang w:val="uz-Cyrl-UZ" w:eastAsia="ru-RU"/>
        </w:rPr>
        <w:t>2</w:t>
      </w:r>
      <w:r w:rsidRPr="00A10C8B">
        <w:rPr>
          <w:rFonts w:ascii="Times New Roman" w:eastAsia="Times New Roman" w:hAnsi="Times New Roman" w:cs="Times New Roman"/>
          <w:sz w:val="24"/>
          <w:szCs w:val="28"/>
          <w:lang w:val="uz-Cyrl-UZ" w:eastAsia="ru-RU"/>
        </w:rPr>
        <w:t>Toshkent irrigatsiya va qishloq xoʻjaligini mexanizatsiyalash muhandislari instituti" milliy tadqiqot universiteti</w:t>
      </w:r>
      <w:bookmarkEnd w:id="0"/>
    </w:p>
    <w:p w:rsidR="00873FC3"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p>
    <w:p w:rsidR="00873FC3"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A10C8B">
        <w:rPr>
          <w:rFonts w:ascii="Times New Roman" w:eastAsia="Times New Roman" w:hAnsi="Times New Roman" w:cs="Times New Roman"/>
          <w:b/>
          <w:sz w:val="28"/>
          <w:szCs w:val="28"/>
          <w:lang w:val="uz-Cyrl-UZ" w:eastAsia="ru-RU"/>
        </w:rPr>
        <w:t>Annotatsiya.</w:t>
      </w:r>
      <w:r>
        <w:rPr>
          <w:rFonts w:ascii="Times New Roman" w:eastAsia="Times New Roman" w:hAnsi="Times New Roman" w:cs="Times New Roman"/>
          <w:sz w:val="28"/>
          <w:szCs w:val="28"/>
          <w:lang w:val="uz-Cyrl-UZ" w:eastAsia="ru-RU"/>
        </w:rPr>
        <w:t xml:space="preserve"> </w:t>
      </w:r>
      <w:r w:rsidRPr="00684890">
        <w:rPr>
          <w:rFonts w:ascii="Times New Roman" w:eastAsia="Times New Roman" w:hAnsi="Times New Roman" w:cs="Times New Roman"/>
          <w:sz w:val="28"/>
          <w:szCs w:val="28"/>
          <w:lang w:val="uz-Latn-UZ" w:eastAsia="ru-RU"/>
        </w:rPr>
        <w:t>O‘zbekiston Respublikasining 2026-yilgacha bo‘lgan taraqqiyot strategiyasida iqtisodiyotni raqamlashtirish va investitsiyaviy jozibadorlikni oshirish ustuvor vazifa qilib belgilangan. Aktsiyadorlik jamiyatlarida daromad (MHXS 15) va xarajatlar (IAS 1, IAS 2) hisobining shaffof emasligi investorlar uchun asosiy to‘siq hisoblanadi. Milliy buxgalteriya hisobi standartlari (BHMS) va xalqaro standartlar (MHXS) o‘rtasidagi konseptual tafovutlar foyda ko‘rsatkichining sun’iy ravishda o‘zgarishiga olib kelmoqda.</w:t>
      </w:r>
    </w:p>
    <w:p w:rsidR="00873FC3" w:rsidRPr="00684890" w:rsidRDefault="00873FC3" w:rsidP="009A6B2B">
      <w:pPr>
        <w:spacing w:after="0" w:line="276" w:lineRule="auto"/>
        <w:ind w:left="426" w:right="556" w:firstLine="709"/>
        <w:jc w:val="both"/>
        <w:rPr>
          <w:rFonts w:ascii="Times New Roman" w:hAnsi="Times New Roman" w:cs="Times New Roman"/>
          <w:color w:val="000000" w:themeColor="text1"/>
          <w:sz w:val="28"/>
          <w:szCs w:val="28"/>
          <w:lang w:val="uz-Latn-UZ"/>
        </w:rPr>
      </w:pPr>
      <w:r w:rsidRPr="00684890">
        <w:rPr>
          <w:rFonts w:ascii="Times New Roman" w:hAnsi="Times New Roman" w:cs="Times New Roman"/>
          <w:b/>
          <w:bCs/>
          <w:color w:val="000000" w:themeColor="text1"/>
          <w:sz w:val="28"/>
          <w:szCs w:val="28"/>
          <w:lang w:val="uz-Latn-UZ"/>
        </w:rPr>
        <w:t>Kalit so‘zlar:</w:t>
      </w:r>
      <w:r w:rsidRPr="00684890">
        <w:rPr>
          <w:rFonts w:ascii="Times New Roman" w:hAnsi="Times New Roman" w:cs="Times New Roman"/>
          <w:color w:val="000000" w:themeColor="text1"/>
          <w:sz w:val="28"/>
          <w:szCs w:val="28"/>
          <w:lang w:val="uz-Latn-UZ"/>
        </w:rPr>
        <w:t xml:space="preserve"> Aktsiyadorlik jamiyati, MHXS 15, tushum, xarajatlar, transformatsiya, moliyaviy natija, investitsiya jozibadorligi.</w:t>
      </w:r>
    </w:p>
    <w:p w:rsidR="00873FC3" w:rsidRDefault="00873FC3" w:rsidP="009A6B2B">
      <w:pPr>
        <w:spacing w:after="0" w:line="276" w:lineRule="auto"/>
        <w:ind w:left="426" w:right="556" w:firstLine="709"/>
        <w:jc w:val="both"/>
        <w:rPr>
          <w:rFonts w:ascii="Times New Roman" w:hAnsi="Times New Roman" w:cs="Times New Roman"/>
          <w:b/>
          <w:bCs/>
          <w:sz w:val="28"/>
          <w:szCs w:val="28"/>
          <w:lang w:val="uz-Latn-UZ"/>
        </w:rPr>
      </w:pPr>
    </w:p>
    <w:p w:rsidR="00873FC3" w:rsidRPr="00684890" w:rsidRDefault="00873FC3" w:rsidP="009A6B2B">
      <w:pPr>
        <w:spacing w:after="0" w:line="276" w:lineRule="auto"/>
        <w:ind w:left="426" w:right="556" w:firstLine="709"/>
        <w:jc w:val="both"/>
        <w:rPr>
          <w:rFonts w:ascii="Times New Roman" w:hAnsi="Times New Roman" w:cs="Times New Roman"/>
          <w:b/>
          <w:bCs/>
          <w:sz w:val="28"/>
          <w:szCs w:val="28"/>
          <w:lang w:val="uz-Latn-UZ"/>
        </w:rPr>
      </w:pPr>
      <w:r w:rsidRPr="00684890">
        <w:rPr>
          <w:rFonts w:ascii="Times New Roman" w:hAnsi="Times New Roman" w:cs="Times New Roman"/>
          <w:b/>
          <w:bCs/>
          <w:sz w:val="28"/>
          <w:szCs w:val="28"/>
          <w:lang w:val="uz-Latn-UZ"/>
        </w:rPr>
        <w:t xml:space="preserve">Kirish </w:t>
      </w:r>
    </w:p>
    <w:p w:rsidR="00873FC3" w:rsidRPr="00684890" w:rsidRDefault="00873FC3" w:rsidP="009A6B2B">
      <w:pPr>
        <w:spacing w:after="0" w:line="276" w:lineRule="auto"/>
        <w:ind w:left="426" w:right="556" w:firstLine="709"/>
        <w:jc w:val="both"/>
        <w:rPr>
          <w:rFonts w:ascii="Times New Roman" w:hAnsi="Times New Roman" w:cs="Times New Roman"/>
          <w:color w:val="000000" w:themeColor="text1"/>
          <w:sz w:val="28"/>
          <w:szCs w:val="28"/>
          <w:lang w:val="uz-Latn-UZ"/>
        </w:rPr>
      </w:pPr>
      <w:r w:rsidRPr="00684890">
        <w:rPr>
          <w:rFonts w:ascii="Times New Roman" w:hAnsi="Times New Roman" w:cs="Times New Roman"/>
          <w:sz w:val="28"/>
          <w:szCs w:val="28"/>
          <w:lang w:val="uz-Latn-UZ"/>
        </w:rPr>
        <w:t xml:space="preserve">Hozirgi global iqtisodiy integratsiya sharoitida aktsiyadorlik jamiyatlari faoliyatining samaradorligi ularning moliyaviy hisobotlari qay darajada ishonchli ekanligi bilan baholanadi. Daromad va xarajatlar korxonaning moliyaviy natijasini shakllantiruvchi asosiy elementlar bo‘lib, ularni xalqaro standartlar asosida hisobga olish investitsiya qarorlarini qabul qilishda muhim rol </w:t>
      </w:r>
      <w:r w:rsidR="00A0537C">
        <w:rPr>
          <w:rFonts w:ascii="Times New Roman" w:hAnsi="Times New Roman" w:cs="Times New Roman"/>
          <w:sz w:val="28"/>
          <w:szCs w:val="28"/>
          <w:lang w:val="uz-Latn-UZ"/>
        </w:rPr>
        <w:t>o‘ynaydi. Tadqiqotning maqsadi -</w:t>
      </w:r>
      <w:bookmarkStart w:id="1" w:name="_GoBack"/>
      <w:bookmarkEnd w:id="1"/>
      <w:r w:rsidRPr="00684890">
        <w:rPr>
          <w:rFonts w:ascii="Times New Roman" w:hAnsi="Times New Roman" w:cs="Times New Roman"/>
          <w:sz w:val="28"/>
          <w:szCs w:val="28"/>
          <w:lang w:val="uz-Latn-UZ"/>
        </w:rPr>
        <w:t xml:space="preserve"> </w:t>
      </w:r>
      <w:r w:rsidRPr="00684890">
        <w:rPr>
          <w:rFonts w:ascii="Times New Roman" w:hAnsi="Times New Roman" w:cs="Times New Roman"/>
          <w:color w:val="000000" w:themeColor="text1"/>
          <w:sz w:val="28"/>
          <w:szCs w:val="28"/>
          <w:lang w:val="uz-Latn-UZ"/>
        </w:rPr>
        <w:t>AJlarda MHXS 15 "Xaridorlar bilan shartnomalar bo‘yicha tushum" va xarajatlarni tan olish bo‘yicha xalqaro tajribani tahlil qilish hamda milliy amaliyotni takomillashtirish bo‘yicha ilmiy takliflar ishlab chiqishdir.</w:t>
      </w:r>
    </w:p>
    <w:p w:rsidR="00873FC3" w:rsidRPr="00C57F28" w:rsidRDefault="00873FC3" w:rsidP="009A6B2B">
      <w:pPr>
        <w:spacing w:after="0" w:line="276" w:lineRule="auto"/>
        <w:ind w:left="426" w:right="556" w:firstLine="709"/>
        <w:jc w:val="both"/>
        <w:rPr>
          <w:rFonts w:ascii="Times New Roman" w:hAnsi="Times New Roman" w:cs="Times New Roman"/>
          <w:color w:val="000000" w:themeColor="text1"/>
          <w:sz w:val="28"/>
          <w:szCs w:val="28"/>
          <w:lang w:val="uz-Latn-UZ"/>
        </w:rPr>
      </w:pPr>
      <w:r w:rsidRPr="00C57F28">
        <w:rPr>
          <w:rFonts w:ascii="Times New Roman" w:hAnsi="Times New Roman" w:cs="Times New Roman"/>
          <w:b/>
          <w:bCs/>
          <w:color w:val="000000" w:themeColor="text1"/>
          <w:sz w:val="28"/>
          <w:szCs w:val="28"/>
          <w:lang w:val="uz-Latn-UZ"/>
        </w:rPr>
        <w:t xml:space="preserve">Metodologiya </w:t>
      </w:r>
    </w:p>
    <w:p w:rsidR="00873FC3" w:rsidRPr="00C57F28" w:rsidRDefault="00873FC3" w:rsidP="009A6B2B">
      <w:pPr>
        <w:pStyle w:val="4"/>
        <w:spacing w:before="0" w:line="276" w:lineRule="auto"/>
        <w:ind w:left="426" w:right="556" w:firstLine="709"/>
        <w:jc w:val="both"/>
        <w:rPr>
          <w:rFonts w:ascii="Times New Roman" w:hAnsi="Times New Roman" w:cs="Times New Roman"/>
          <w:i w:val="0"/>
          <w:iCs w:val="0"/>
          <w:color w:val="000000" w:themeColor="text1"/>
          <w:sz w:val="28"/>
          <w:szCs w:val="28"/>
          <w:lang w:val="uz-Latn-UZ"/>
        </w:rPr>
      </w:pPr>
      <w:r w:rsidRPr="00C57F28">
        <w:rPr>
          <w:rFonts w:ascii="Times New Roman" w:hAnsi="Times New Roman" w:cs="Times New Roman"/>
          <w:i w:val="0"/>
          <w:iCs w:val="0"/>
          <w:color w:val="000000" w:themeColor="text1"/>
          <w:sz w:val="28"/>
          <w:szCs w:val="28"/>
          <w:lang w:val="uz-Latn-UZ"/>
        </w:rPr>
        <w:t>Tadqiqotda "O‘zavtosanoat" AJ va "Navoiy kon-metallurgiya kombinati" AJning so‘nggi 5 yillik (2021-2025) moliyaviy hisobotlari bazaviy ma’lumot sifatida olindi. Tadqiqotda qiyosiy tahlil, mantiqiy umumlashtirish va statistik prognozlash metodlaridan foydalanildi. Xarajatlarni tasniflashda xalqaro "Activity Based Costing" (ABC) metodi milliy hisob tizimiga moslashtirildi. 3. Metodologiya (Methodology)</w:t>
      </w:r>
    </w:p>
    <w:p w:rsidR="00873FC3" w:rsidRPr="00C57F28"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r w:rsidRPr="00C57F28">
        <w:rPr>
          <w:color w:val="000000" w:themeColor="text1"/>
          <w:sz w:val="28"/>
          <w:szCs w:val="28"/>
          <w:lang w:val="uz-Latn-UZ"/>
        </w:rPr>
        <w:t xml:space="preserve">Tadqiqotda "O‘zavtosanoat" AJ va "Navoiy kon-metallurgiya kombinati" AJning so‘nggi 5 yillik (2021-2025) moliyaviy hisobotlari bazaviy ma’lumot sifatida olindi. Tadqiqotda qiyosiy tahlil, mantiqiy umumlashtirish </w:t>
      </w:r>
      <w:r w:rsidRPr="00C57F28">
        <w:rPr>
          <w:color w:val="000000" w:themeColor="text1"/>
          <w:sz w:val="28"/>
          <w:szCs w:val="28"/>
          <w:lang w:val="uz-Latn-UZ"/>
        </w:rPr>
        <w:lastRenderedPageBreak/>
        <w:t>va statistik prognozlash metodlaridan foydalanildi. Xarajatlarni tasniflashda xalqaro "Activity Based Costing" (ABC) metodi milliy hisob tizimiga moslashtirildi.</w:t>
      </w:r>
    </w:p>
    <w:p w:rsidR="00873FC3" w:rsidRPr="00DF5CF9" w:rsidRDefault="00873FC3" w:rsidP="009A6B2B">
      <w:pPr>
        <w:pStyle w:val="a3"/>
        <w:spacing w:before="0" w:beforeAutospacing="0" w:after="0" w:afterAutospacing="0" w:line="276" w:lineRule="auto"/>
        <w:ind w:left="426" w:right="556" w:firstLine="709"/>
        <w:rPr>
          <w:b/>
          <w:bCs/>
          <w:color w:val="000000" w:themeColor="text1"/>
          <w:sz w:val="28"/>
          <w:szCs w:val="28"/>
          <w:lang w:val="uz-Latn-UZ"/>
        </w:rPr>
      </w:pPr>
      <w:r w:rsidRPr="00DF5CF9">
        <w:rPr>
          <w:b/>
          <w:bCs/>
          <w:color w:val="000000" w:themeColor="text1"/>
          <w:sz w:val="28"/>
          <w:szCs w:val="28"/>
          <w:lang w:val="uz-Latn-UZ"/>
        </w:rPr>
        <w:t>Tahlil va natijalar (Analysis and Results)</w:t>
      </w:r>
    </w:p>
    <w:p w:rsidR="00873FC3" w:rsidRDefault="00873FC3" w:rsidP="009A6B2B">
      <w:pPr>
        <w:pStyle w:val="a3"/>
        <w:spacing w:before="0" w:beforeAutospacing="0" w:after="0" w:afterAutospacing="0" w:line="276" w:lineRule="auto"/>
        <w:ind w:right="556"/>
        <w:jc w:val="both"/>
        <w:rPr>
          <w:color w:val="000000" w:themeColor="text1"/>
          <w:sz w:val="28"/>
          <w:szCs w:val="28"/>
          <w:lang w:val="uz-Latn-UZ"/>
        </w:rPr>
      </w:pPr>
      <w:r w:rsidRPr="00DF5CF9">
        <w:rPr>
          <w:color w:val="000000" w:themeColor="text1"/>
          <w:sz w:val="28"/>
          <w:szCs w:val="28"/>
          <w:lang w:val="uz-Latn-UZ"/>
        </w:rPr>
        <w:t>Aktsiyadorlik jamiyatlarida daromadlar va xarajatlar hisobini MHXS asosida transformatsiya qilish jarayoni moliyaviy hisobotlarning sifat tarkibini tubdan o‘zgartiradi. O‘zbekistonning yirik AJlari (NKMK, O‘zmetkombinat, O‘zavtosanoat va boshqalar) misolida o‘tkazilgan tahlillar shuni ko‘rsatadiki, MHXS 15 "Xaridorlar bilan shartnomalar bo‘yicha tushum" standartini qo‘llash daromadlarni tan olish muddatiga va miqdoriga bevosita ta’sir ko‘rsatmoqda.</w:t>
      </w:r>
    </w:p>
    <w:p w:rsidR="00873FC3" w:rsidRDefault="00873FC3" w:rsidP="009A6B2B">
      <w:pPr>
        <w:pStyle w:val="a3"/>
        <w:spacing w:before="0" w:beforeAutospacing="0" w:after="0" w:afterAutospacing="0" w:line="276" w:lineRule="auto"/>
        <w:ind w:left="426" w:right="556" w:firstLine="709"/>
        <w:jc w:val="center"/>
        <w:rPr>
          <w:color w:val="000000" w:themeColor="text1"/>
          <w:sz w:val="28"/>
          <w:szCs w:val="28"/>
          <w:lang w:val="uz-Latn-UZ"/>
        </w:rPr>
      </w:pPr>
      <w:r w:rsidRPr="00C57F28">
        <w:rPr>
          <w:noProof/>
        </w:rPr>
        <w:drawing>
          <wp:inline distT="0" distB="0" distL="0" distR="0" wp14:anchorId="36204AC6" wp14:editId="0FE16766">
            <wp:extent cx="4970296" cy="2834731"/>
            <wp:effectExtent l="0" t="0" r="190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t="5707" r="908"/>
                    <a:stretch/>
                  </pic:blipFill>
                  <pic:spPr bwMode="auto">
                    <a:xfrm>
                      <a:off x="0" y="0"/>
                      <a:ext cx="4973147" cy="2836357"/>
                    </a:xfrm>
                    <a:prstGeom prst="rect">
                      <a:avLst/>
                    </a:prstGeom>
                    <a:noFill/>
                    <a:ln>
                      <a:noFill/>
                    </a:ln>
                    <a:extLst>
                      <a:ext uri="{53640926-AAD7-44D8-BBD7-CCE9431645EC}">
                        <a14:shadowObscured xmlns:a14="http://schemas.microsoft.com/office/drawing/2010/main"/>
                      </a:ext>
                    </a:extLst>
                  </pic:spPr>
                </pic:pic>
              </a:graphicData>
            </a:graphic>
          </wp:inline>
        </w:drawing>
      </w:r>
    </w:p>
    <w:p w:rsidR="00873FC3" w:rsidRPr="00C57F28" w:rsidRDefault="00873FC3" w:rsidP="009A6B2B">
      <w:pPr>
        <w:pStyle w:val="a3"/>
        <w:spacing w:before="0" w:beforeAutospacing="0" w:after="0" w:afterAutospacing="0" w:line="276" w:lineRule="auto"/>
        <w:ind w:left="426" w:right="556" w:firstLine="709"/>
        <w:jc w:val="center"/>
        <w:rPr>
          <w:b/>
          <w:bCs/>
          <w:color w:val="000000" w:themeColor="text1"/>
          <w:sz w:val="28"/>
          <w:szCs w:val="28"/>
          <w:lang w:val="uz-Latn-UZ"/>
        </w:rPr>
      </w:pPr>
      <w:r w:rsidRPr="00A10C8B">
        <w:rPr>
          <w:b/>
          <w:bCs/>
          <w:lang w:val="en-US"/>
        </w:rPr>
        <w:t>1-rasm. Aktsiyadorlik jamiyatlarida daromad va operatsion xarajatlar o'sish trendi (2021-2025 yy.)</w:t>
      </w:r>
    </w:p>
    <w:p w:rsidR="00873FC3"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p>
    <w:p w:rsidR="00873FC3" w:rsidRPr="00DF5CF9"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r w:rsidRPr="00DF5CF9">
        <w:rPr>
          <w:color w:val="000000" w:themeColor="text1"/>
          <w:sz w:val="28"/>
          <w:szCs w:val="28"/>
          <w:lang w:val="uz-Latn-UZ"/>
        </w:rPr>
        <w:t>Xususan, milliy standartlarda (BHMS) daromad asosan tovar-moddiy boyliklar yuklab jo‘natilgan va hisob-faktura rasmiylashtirilgan vaqtda tan olinsa, MHXSda "nazorat o‘tishi" tamoyili ustuvor hisoblanadi. Tadqiqot natijalari shuni tasdiqladiki, ushbu metodologik o‘zgarish tufayli AJlarda daromadni tan olish muddati o‘rtacha 15 kundan 20 kungacha kechikmoqda. Bu esa hisobot davri oxirida (masalan, 31-dekabr holatiga) o‘tish davridagi qoldiqlar tahlilini murakkablashtiradi, biroq moliyaviy natijaning shaffofligini oshiradi.</w:t>
      </w:r>
    </w:p>
    <w:p w:rsidR="00873FC3" w:rsidRPr="00C57F28" w:rsidRDefault="00873FC3" w:rsidP="009A6B2B">
      <w:pPr>
        <w:pStyle w:val="a3"/>
        <w:spacing w:before="0" w:beforeAutospacing="0" w:after="0" w:afterAutospacing="0" w:line="276" w:lineRule="auto"/>
        <w:ind w:left="426" w:right="556" w:firstLine="709"/>
        <w:jc w:val="right"/>
        <w:rPr>
          <w:b/>
          <w:bCs/>
          <w:color w:val="000000" w:themeColor="text1"/>
          <w:sz w:val="28"/>
          <w:szCs w:val="28"/>
          <w:lang w:val="uz-Latn-UZ"/>
        </w:rPr>
      </w:pPr>
      <w:r>
        <w:rPr>
          <w:b/>
          <w:bCs/>
          <w:color w:val="000000" w:themeColor="text1"/>
          <w:sz w:val="28"/>
          <w:szCs w:val="28"/>
          <w:lang w:val="uz-Latn-UZ"/>
        </w:rPr>
        <w:t>1-jadval</w:t>
      </w:r>
      <w:r w:rsidRPr="00C57F28">
        <w:rPr>
          <w:b/>
          <w:bCs/>
          <w:color w:val="000000" w:themeColor="text1"/>
          <w:sz w:val="28"/>
          <w:szCs w:val="28"/>
          <w:lang w:val="uz-Latn-UZ"/>
        </w:rPr>
        <w:t xml:space="preserve"> </w:t>
      </w:r>
    </w:p>
    <w:p w:rsidR="00873FC3" w:rsidRPr="00C57F28" w:rsidRDefault="00873FC3" w:rsidP="009A6B2B">
      <w:pPr>
        <w:pStyle w:val="a3"/>
        <w:spacing w:before="0" w:beforeAutospacing="0" w:after="0" w:afterAutospacing="0" w:line="276" w:lineRule="auto"/>
        <w:ind w:left="426" w:right="556" w:firstLine="709"/>
        <w:jc w:val="center"/>
        <w:rPr>
          <w:b/>
          <w:bCs/>
          <w:color w:val="000000" w:themeColor="text1"/>
          <w:sz w:val="28"/>
          <w:szCs w:val="28"/>
          <w:lang w:val="uz-Latn-UZ"/>
        </w:rPr>
      </w:pPr>
      <w:r w:rsidRPr="00C57F28">
        <w:rPr>
          <w:b/>
          <w:bCs/>
          <w:color w:val="000000" w:themeColor="text1"/>
          <w:sz w:val="28"/>
          <w:szCs w:val="28"/>
          <w:lang w:val="uz-Latn-UZ"/>
        </w:rPr>
        <w:t>2021-2025 yillarda yirik AJlarda MHXS bo‘yicha daromad va xarajatlar koeffitsiyenti.</w:t>
      </w:r>
    </w:p>
    <w:tbl>
      <w:tblPr>
        <w:tblStyle w:val="a5"/>
        <w:tblW w:w="0" w:type="auto"/>
        <w:tblInd w:w="-147" w:type="dxa"/>
        <w:tblLayout w:type="fixed"/>
        <w:tblLook w:val="04A0" w:firstRow="1" w:lastRow="0" w:firstColumn="1" w:lastColumn="0" w:noHBand="0" w:noVBand="1"/>
      </w:tblPr>
      <w:tblGrid>
        <w:gridCol w:w="1546"/>
        <w:gridCol w:w="1797"/>
        <w:gridCol w:w="2050"/>
        <w:gridCol w:w="1837"/>
        <w:gridCol w:w="2015"/>
      </w:tblGrid>
      <w:tr w:rsidR="00873FC3" w:rsidRPr="00C57F28" w:rsidTr="009A6B2B">
        <w:tc>
          <w:tcPr>
            <w:tcW w:w="1546" w:type="dxa"/>
            <w:vAlign w:val="center"/>
          </w:tcPr>
          <w:p w:rsidR="00873FC3" w:rsidRPr="009A6B2B" w:rsidRDefault="00873FC3" w:rsidP="009A6B2B">
            <w:pPr>
              <w:pStyle w:val="a3"/>
              <w:spacing w:before="0" w:beforeAutospacing="0" w:after="0" w:afterAutospacing="0" w:line="276" w:lineRule="auto"/>
              <w:ind w:left="426" w:right="556"/>
              <w:jc w:val="center"/>
              <w:rPr>
                <w:color w:val="000000" w:themeColor="text1"/>
                <w:lang w:val="uz-Latn-UZ"/>
              </w:rPr>
            </w:pPr>
            <w:r w:rsidRPr="009A6B2B">
              <w:rPr>
                <w:rStyle w:val="a6"/>
                <w:color w:val="1F1F1F"/>
                <w:bdr w:val="none" w:sz="0" w:space="0" w:color="auto" w:frame="1"/>
                <w:lang w:val="uz-Latn-UZ"/>
              </w:rPr>
              <w:t>Yil</w:t>
            </w:r>
          </w:p>
        </w:tc>
        <w:tc>
          <w:tcPr>
            <w:tcW w:w="1797" w:type="dxa"/>
            <w:vAlign w:val="center"/>
          </w:tcPr>
          <w:p w:rsidR="00873FC3" w:rsidRPr="009A6B2B" w:rsidRDefault="00873FC3" w:rsidP="009A6B2B">
            <w:pPr>
              <w:pStyle w:val="a3"/>
              <w:spacing w:before="0" w:beforeAutospacing="0" w:after="0" w:afterAutospacing="0" w:line="276" w:lineRule="auto"/>
              <w:ind w:left="426" w:right="556"/>
              <w:jc w:val="center"/>
              <w:rPr>
                <w:color w:val="000000" w:themeColor="text1"/>
                <w:lang w:val="uz-Latn-UZ"/>
              </w:rPr>
            </w:pPr>
            <w:r w:rsidRPr="009A6B2B">
              <w:rPr>
                <w:rStyle w:val="a6"/>
                <w:color w:val="1F1F1F"/>
                <w:bdr w:val="none" w:sz="0" w:space="0" w:color="auto" w:frame="1"/>
                <w:lang w:val="uz-Latn-UZ"/>
              </w:rPr>
              <w:t xml:space="preserve">Tushum </w:t>
            </w:r>
            <w:r w:rsidRPr="009A6B2B">
              <w:rPr>
                <w:rStyle w:val="a6"/>
                <w:color w:val="1F1F1F"/>
                <w:bdr w:val="none" w:sz="0" w:space="0" w:color="auto" w:frame="1"/>
                <w:lang w:val="uz-Latn-UZ"/>
              </w:rPr>
              <w:lastRenderedPageBreak/>
              <w:t>(trln so‘m)</w:t>
            </w:r>
          </w:p>
        </w:tc>
        <w:tc>
          <w:tcPr>
            <w:tcW w:w="2050" w:type="dxa"/>
            <w:vAlign w:val="center"/>
          </w:tcPr>
          <w:p w:rsidR="00873FC3" w:rsidRPr="009A6B2B" w:rsidRDefault="00873FC3" w:rsidP="009A6B2B">
            <w:pPr>
              <w:pStyle w:val="a3"/>
              <w:spacing w:before="0" w:beforeAutospacing="0" w:after="0" w:afterAutospacing="0" w:line="276" w:lineRule="auto"/>
              <w:ind w:left="426" w:right="556"/>
              <w:jc w:val="center"/>
              <w:rPr>
                <w:color w:val="000000" w:themeColor="text1"/>
                <w:lang w:val="uz-Latn-UZ"/>
              </w:rPr>
            </w:pPr>
            <w:r w:rsidRPr="009A6B2B">
              <w:rPr>
                <w:rStyle w:val="a6"/>
                <w:color w:val="1F1F1F"/>
                <w:bdr w:val="none" w:sz="0" w:space="0" w:color="auto" w:frame="1"/>
                <w:lang w:val="uz-Latn-UZ"/>
              </w:rPr>
              <w:lastRenderedPageBreak/>
              <w:t xml:space="preserve">Operatsion </w:t>
            </w:r>
            <w:r w:rsidRPr="009A6B2B">
              <w:rPr>
                <w:rStyle w:val="a6"/>
                <w:color w:val="1F1F1F"/>
                <w:bdr w:val="none" w:sz="0" w:space="0" w:color="auto" w:frame="1"/>
                <w:lang w:val="uz-Latn-UZ"/>
              </w:rPr>
              <w:lastRenderedPageBreak/>
              <w:t>xarajatlar</w:t>
            </w:r>
          </w:p>
        </w:tc>
        <w:tc>
          <w:tcPr>
            <w:tcW w:w="1837" w:type="dxa"/>
            <w:vAlign w:val="center"/>
          </w:tcPr>
          <w:p w:rsidR="00873FC3" w:rsidRPr="009A6B2B" w:rsidRDefault="00873FC3" w:rsidP="009A6B2B">
            <w:pPr>
              <w:pStyle w:val="a3"/>
              <w:spacing w:before="0" w:beforeAutospacing="0" w:after="0" w:afterAutospacing="0" w:line="276" w:lineRule="auto"/>
              <w:ind w:left="426" w:right="556"/>
              <w:jc w:val="center"/>
              <w:rPr>
                <w:color w:val="000000" w:themeColor="text1"/>
                <w:lang w:val="uz-Latn-UZ"/>
              </w:rPr>
            </w:pPr>
            <w:r w:rsidRPr="009A6B2B">
              <w:rPr>
                <w:rStyle w:val="a6"/>
                <w:color w:val="1F1F1F"/>
                <w:bdr w:val="none" w:sz="0" w:space="0" w:color="auto" w:frame="1"/>
                <w:lang w:val="uz-Latn-UZ"/>
              </w:rPr>
              <w:lastRenderedPageBreak/>
              <w:t>Rentabellik (%)</w:t>
            </w:r>
          </w:p>
        </w:tc>
        <w:tc>
          <w:tcPr>
            <w:tcW w:w="2015" w:type="dxa"/>
            <w:vAlign w:val="center"/>
          </w:tcPr>
          <w:p w:rsidR="00873FC3" w:rsidRPr="009A6B2B" w:rsidRDefault="00873FC3" w:rsidP="009A6B2B">
            <w:pPr>
              <w:pStyle w:val="a3"/>
              <w:spacing w:before="0" w:beforeAutospacing="0" w:after="0" w:afterAutospacing="0" w:line="276" w:lineRule="auto"/>
              <w:ind w:left="426" w:right="556"/>
              <w:jc w:val="center"/>
              <w:rPr>
                <w:color w:val="000000" w:themeColor="text1"/>
                <w:lang w:val="uz-Latn-UZ"/>
              </w:rPr>
            </w:pPr>
            <w:r w:rsidRPr="009A6B2B">
              <w:rPr>
                <w:rStyle w:val="a6"/>
                <w:color w:val="1F1F1F"/>
                <w:bdr w:val="none" w:sz="0" w:space="0" w:color="auto" w:frame="1"/>
                <w:lang w:val="uz-Latn-UZ"/>
              </w:rPr>
              <w:t>KSA/KSM farqi</w:t>
            </w:r>
          </w:p>
        </w:tc>
      </w:tr>
      <w:tr w:rsidR="00873FC3" w:rsidRPr="00C57F28" w:rsidTr="009A6B2B">
        <w:tc>
          <w:tcPr>
            <w:tcW w:w="1546"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lastRenderedPageBreak/>
              <w:t>2021</w:t>
            </w:r>
          </w:p>
        </w:tc>
        <w:tc>
          <w:tcPr>
            <w:tcW w:w="1797"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112,4</w:t>
            </w:r>
          </w:p>
        </w:tc>
        <w:tc>
          <w:tcPr>
            <w:tcW w:w="2050"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88,2</w:t>
            </w:r>
          </w:p>
        </w:tc>
        <w:tc>
          <w:tcPr>
            <w:tcW w:w="1837"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21,5</w:t>
            </w:r>
          </w:p>
        </w:tc>
        <w:tc>
          <w:tcPr>
            <w:tcW w:w="2015"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1,2</w:t>
            </w:r>
          </w:p>
        </w:tc>
      </w:tr>
      <w:tr w:rsidR="00873FC3" w:rsidRPr="00C57F28" w:rsidTr="009A6B2B">
        <w:tc>
          <w:tcPr>
            <w:tcW w:w="1546"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2022</w:t>
            </w:r>
          </w:p>
        </w:tc>
        <w:tc>
          <w:tcPr>
            <w:tcW w:w="1797"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128,6</w:t>
            </w:r>
          </w:p>
        </w:tc>
        <w:tc>
          <w:tcPr>
            <w:tcW w:w="2050"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94,5</w:t>
            </w:r>
          </w:p>
        </w:tc>
        <w:tc>
          <w:tcPr>
            <w:tcW w:w="1837"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26,5</w:t>
            </w:r>
          </w:p>
        </w:tc>
        <w:tc>
          <w:tcPr>
            <w:tcW w:w="2015"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1,8</w:t>
            </w:r>
          </w:p>
        </w:tc>
      </w:tr>
      <w:tr w:rsidR="00873FC3" w:rsidRPr="00C57F28" w:rsidTr="009A6B2B">
        <w:tc>
          <w:tcPr>
            <w:tcW w:w="1546"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2023</w:t>
            </w:r>
          </w:p>
        </w:tc>
        <w:tc>
          <w:tcPr>
            <w:tcW w:w="1797"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145,2</w:t>
            </w:r>
          </w:p>
        </w:tc>
        <w:tc>
          <w:tcPr>
            <w:tcW w:w="2050"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110,8</w:t>
            </w:r>
          </w:p>
        </w:tc>
        <w:tc>
          <w:tcPr>
            <w:tcW w:w="1837"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23,7</w:t>
            </w:r>
          </w:p>
        </w:tc>
        <w:tc>
          <w:tcPr>
            <w:tcW w:w="2015"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2,4</w:t>
            </w:r>
          </w:p>
        </w:tc>
      </w:tr>
      <w:tr w:rsidR="00873FC3" w:rsidRPr="00C57F28" w:rsidTr="009A6B2B">
        <w:tc>
          <w:tcPr>
            <w:tcW w:w="1546"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2024</w:t>
            </w:r>
          </w:p>
        </w:tc>
        <w:tc>
          <w:tcPr>
            <w:tcW w:w="1797"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168,9</w:t>
            </w:r>
          </w:p>
        </w:tc>
        <w:tc>
          <w:tcPr>
            <w:tcW w:w="2050"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128,4</w:t>
            </w:r>
          </w:p>
        </w:tc>
        <w:tc>
          <w:tcPr>
            <w:tcW w:w="1837"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24,0</w:t>
            </w:r>
          </w:p>
        </w:tc>
        <w:tc>
          <w:tcPr>
            <w:tcW w:w="2015"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3,1</w:t>
            </w:r>
          </w:p>
        </w:tc>
      </w:tr>
      <w:tr w:rsidR="00873FC3" w:rsidRPr="00C57F28" w:rsidTr="009A6B2B">
        <w:tc>
          <w:tcPr>
            <w:tcW w:w="1546"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2025</w:t>
            </w:r>
          </w:p>
        </w:tc>
        <w:tc>
          <w:tcPr>
            <w:tcW w:w="1797"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182,5</w:t>
            </w:r>
          </w:p>
        </w:tc>
        <w:tc>
          <w:tcPr>
            <w:tcW w:w="2050"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142,1</w:t>
            </w:r>
          </w:p>
        </w:tc>
        <w:tc>
          <w:tcPr>
            <w:tcW w:w="1837"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22,1</w:t>
            </w:r>
          </w:p>
        </w:tc>
        <w:tc>
          <w:tcPr>
            <w:tcW w:w="2015" w:type="dxa"/>
            <w:vAlign w:val="center"/>
          </w:tcPr>
          <w:p w:rsidR="00873FC3" w:rsidRPr="00C57F28" w:rsidRDefault="00873FC3" w:rsidP="009A6B2B">
            <w:pPr>
              <w:pStyle w:val="a3"/>
              <w:spacing w:before="0" w:beforeAutospacing="0" w:after="0" w:afterAutospacing="0" w:line="276" w:lineRule="auto"/>
              <w:ind w:left="426" w:right="556"/>
              <w:jc w:val="center"/>
              <w:rPr>
                <w:color w:val="000000" w:themeColor="text1"/>
                <w:sz w:val="28"/>
                <w:szCs w:val="28"/>
                <w:lang w:val="uz-Latn-UZ"/>
              </w:rPr>
            </w:pPr>
            <w:r w:rsidRPr="00C57F28">
              <w:rPr>
                <w:color w:val="1F1F1F"/>
                <w:sz w:val="28"/>
                <w:szCs w:val="28"/>
                <w:bdr w:val="none" w:sz="0" w:space="0" w:color="auto" w:frame="1"/>
                <w:lang w:val="uz-Latn-UZ"/>
              </w:rPr>
              <w:t>3,8</w:t>
            </w:r>
          </w:p>
        </w:tc>
      </w:tr>
    </w:tbl>
    <w:p w:rsidR="00873FC3"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p>
    <w:p w:rsidR="00873FC3" w:rsidRPr="00DF5CF9"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r w:rsidRPr="00DF5CF9">
        <w:rPr>
          <w:color w:val="000000" w:themeColor="text1"/>
          <w:sz w:val="28"/>
          <w:szCs w:val="28"/>
          <w:lang w:val="uz-Latn-UZ"/>
        </w:rPr>
        <w:t>Jadval ma’lumotlari tahlili shuni ko‘rsatadiki, 2021-2025-yillar oralig‘ida tushum hajmi 62,3% ga oshgan. Biroq, operatsion xarajatlarning o‘sish sur’ati (61,1%) daromadlar o‘sishidan biroz ortda qolgan, bu esa AJlarda xarajatlarni optimallashtirish bo‘yicha samarali strategik boshqaruv joriy etilayotganligini ko‘rsatadi. 2022-yilda rentabellik darajasining 26,5% gacha ko‘tarilishi jahon bozorida xomashyo narxlarining o‘sishi va eksport hajmining kengayishi bilan izohlanadi.</w:t>
      </w:r>
    </w:p>
    <w:p w:rsidR="00873FC3" w:rsidRDefault="00873FC3" w:rsidP="009A6B2B">
      <w:pPr>
        <w:pStyle w:val="a3"/>
        <w:spacing w:before="0" w:beforeAutospacing="0" w:after="0" w:afterAutospacing="0" w:line="276" w:lineRule="auto"/>
        <w:ind w:right="556" w:firstLine="1135"/>
        <w:jc w:val="both"/>
        <w:rPr>
          <w:color w:val="000000" w:themeColor="text1"/>
          <w:sz w:val="28"/>
          <w:szCs w:val="28"/>
          <w:lang w:val="uz-Latn-UZ"/>
        </w:rPr>
      </w:pPr>
      <w:r w:rsidRPr="00DF5CF9">
        <w:rPr>
          <w:color w:val="000000" w:themeColor="text1"/>
          <w:sz w:val="28"/>
          <w:szCs w:val="28"/>
          <w:lang w:val="uz-Latn-UZ"/>
        </w:rPr>
        <w:t>Alohida e’tibor kechiktirilgan soliq aktivlari (KSA) va majburiyatlari (KSM) o‘rtasidagi farqga qaratilishi lozim. Ushbu farq 2021-yildagi 1,2 trln so‘mdan 2025-yilga kelib 3,8 trln so‘mga yetgan. Bu dinamika ikki asosiy omil bilan bog‘liq:</w:t>
      </w:r>
      <w:r w:rsidRPr="00C57F28">
        <w:rPr>
          <w:color w:val="000000" w:themeColor="text1"/>
          <w:sz w:val="28"/>
          <w:szCs w:val="28"/>
          <w:lang w:val="uz-Latn-UZ"/>
        </w:rPr>
        <w:t xml:space="preserve"> </w:t>
      </w:r>
      <w:r w:rsidRPr="00DF5CF9">
        <w:rPr>
          <w:color w:val="000000" w:themeColor="text1"/>
          <w:sz w:val="28"/>
          <w:szCs w:val="28"/>
          <w:lang w:val="uz-Latn-UZ"/>
        </w:rPr>
        <w:t xml:space="preserve"> MHXS bo‘yicha asosiy vositalarning foydali xizmat muddati soliq qonunchiligidagi me’yorlardan farq qilishi vaqtinchalik farqlarning o‘sishiga olib kelgan.</w:t>
      </w:r>
      <w:r w:rsidRPr="00C57F28">
        <w:rPr>
          <w:color w:val="000000" w:themeColor="text1"/>
          <w:sz w:val="28"/>
          <w:szCs w:val="28"/>
          <w:lang w:val="uz-Latn-UZ"/>
        </w:rPr>
        <w:t xml:space="preserve"> </w:t>
      </w:r>
      <w:r w:rsidRPr="00DF5CF9">
        <w:rPr>
          <w:color w:val="000000" w:themeColor="text1"/>
          <w:sz w:val="28"/>
          <w:szCs w:val="28"/>
          <w:lang w:val="uz-Latn-UZ"/>
        </w:rPr>
        <w:t xml:space="preserve"> AJlar tomonidan MHXS 2 (IAS 2) asosida zaxiralar qiymatining pasayishi bo‘yicha zaxira (provision) shakllantirilishi, bu esa buxgalteriya foydasini kamaytirsa-da, soliq bazasini o‘zgartirmasligi natijasida KSA miqdorini oshirgan.</w:t>
      </w:r>
    </w:p>
    <w:p w:rsidR="00873FC3"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p>
    <w:p w:rsidR="00873FC3" w:rsidRPr="00C57F28" w:rsidRDefault="00873FC3" w:rsidP="009A6B2B">
      <w:pPr>
        <w:spacing w:after="0" w:line="276" w:lineRule="auto"/>
        <w:ind w:left="-142" w:right="556" w:firstLine="426"/>
        <w:rPr>
          <w:rFonts w:ascii="Times New Roman" w:eastAsia="Times New Roman" w:hAnsi="Times New Roman" w:cs="Times New Roman"/>
          <w:sz w:val="24"/>
          <w:szCs w:val="24"/>
          <w:lang w:eastAsia="ru-RU"/>
        </w:rPr>
      </w:pPr>
      <w:r w:rsidRPr="00C57F28">
        <w:rPr>
          <w:rFonts w:ascii="Times New Roman" w:eastAsia="Times New Roman" w:hAnsi="Times New Roman" w:cs="Times New Roman"/>
          <w:noProof/>
          <w:sz w:val="24"/>
          <w:szCs w:val="24"/>
          <w:lang w:eastAsia="ru-RU"/>
        </w:rPr>
        <w:lastRenderedPageBreak/>
        <w:drawing>
          <wp:inline distT="0" distB="0" distL="0" distR="0" wp14:anchorId="554862E2" wp14:editId="55066618">
            <wp:extent cx="5400079" cy="3046095"/>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t="5886"/>
                    <a:stretch/>
                  </pic:blipFill>
                  <pic:spPr bwMode="auto">
                    <a:xfrm>
                      <a:off x="0" y="0"/>
                      <a:ext cx="5401516" cy="3046906"/>
                    </a:xfrm>
                    <a:prstGeom prst="rect">
                      <a:avLst/>
                    </a:prstGeom>
                    <a:noFill/>
                    <a:ln>
                      <a:noFill/>
                    </a:ln>
                    <a:extLst>
                      <a:ext uri="{53640926-AAD7-44D8-BBD7-CCE9431645EC}">
                        <a14:shadowObscured xmlns:a14="http://schemas.microsoft.com/office/drawing/2010/main"/>
                      </a:ext>
                    </a:extLst>
                  </pic:spPr>
                </pic:pic>
              </a:graphicData>
            </a:graphic>
          </wp:inline>
        </w:drawing>
      </w:r>
    </w:p>
    <w:p w:rsidR="00873FC3" w:rsidRPr="00A10C8B" w:rsidRDefault="00873FC3" w:rsidP="009A6B2B">
      <w:pPr>
        <w:pStyle w:val="a3"/>
        <w:spacing w:before="0" w:beforeAutospacing="0" w:after="0" w:afterAutospacing="0" w:line="276" w:lineRule="auto"/>
        <w:ind w:left="426" w:right="556" w:firstLine="709"/>
        <w:jc w:val="center"/>
        <w:rPr>
          <w:b/>
          <w:color w:val="000000" w:themeColor="text1"/>
          <w:sz w:val="28"/>
          <w:szCs w:val="28"/>
          <w:lang w:val="uz-Latn-UZ"/>
        </w:rPr>
      </w:pPr>
      <w:r w:rsidRPr="00A10C8B">
        <w:rPr>
          <w:b/>
        </w:rPr>
        <w:t>2-rasm. Kechiktirilgan soliq aktivlari va majburiyatlari (KSA/KSM) farqining yillik o'sish dinamikasi</w:t>
      </w:r>
    </w:p>
    <w:p w:rsidR="00873FC3"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p>
    <w:p w:rsidR="00873FC3" w:rsidRPr="00DF5CF9"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r w:rsidRPr="00DF5CF9">
        <w:rPr>
          <w:color w:val="000000" w:themeColor="text1"/>
          <w:sz w:val="28"/>
          <w:szCs w:val="28"/>
          <w:lang w:val="uz-Latn-UZ"/>
        </w:rPr>
        <w:t>Tadqiqot davomida tushum va xarajatlar o‘rtasidagi korrelyatsiya koeffitsiyenti hisoblab chiqildi (r = 0,94), bu esa o‘zaro bog‘liqlikning yuqori darajada ekanligini tasdiqlaydi. Xarajatlar tarkibida nomoddiy aktivlarni tan olish va ularni kapitallashtirish darajasi o‘rtacha 8,4% ga oshgan, bu AJlarda innovatsion faollik va raqamlashtirish darajasining o‘sayotganidan dalolat beradi.</w:t>
      </w:r>
    </w:p>
    <w:p w:rsidR="00873FC3" w:rsidRPr="00DF5CF9"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r w:rsidRPr="00DF5CF9">
        <w:rPr>
          <w:color w:val="000000" w:themeColor="text1"/>
          <w:sz w:val="28"/>
          <w:szCs w:val="28"/>
          <w:lang w:val="uz-Latn-UZ"/>
        </w:rPr>
        <w:t>Xulosa qilib aytganda, MHXS asosidagi tahlillar AJlarning moliyaviy holati BHMSga qaraganda konservativ (ehtiyotkorlik tamoyili asosida) aks ettirilishini ko‘rsatdi. Bu esa o‘z navbatida xalqaro kredit reytinglarini olishda ishonchli asos bo‘lib xizmat qiladi.</w:t>
      </w:r>
    </w:p>
    <w:p w:rsidR="00873FC3" w:rsidRPr="00CF20D3" w:rsidRDefault="00873FC3" w:rsidP="009A6B2B">
      <w:pPr>
        <w:pStyle w:val="a3"/>
        <w:spacing w:before="0" w:beforeAutospacing="0" w:after="0" w:afterAutospacing="0" w:line="276" w:lineRule="auto"/>
        <w:ind w:left="426" w:right="556" w:firstLine="709"/>
        <w:jc w:val="both"/>
        <w:rPr>
          <w:b/>
          <w:bCs/>
          <w:color w:val="000000" w:themeColor="text1"/>
          <w:sz w:val="28"/>
          <w:szCs w:val="28"/>
          <w:lang w:val="uz-Latn-UZ"/>
        </w:rPr>
      </w:pPr>
      <w:r w:rsidRPr="00CF20D3">
        <w:rPr>
          <w:b/>
          <w:bCs/>
          <w:color w:val="000000" w:themeColor="text1"/>
          <w:sz w:val="28"/>
          <w:szCs w:val="28"/>
          <w:lang w:val="uz-Latn-UZ"/>
        </w:rPr>
        <w:t xml:space="preserve">Muhokama </w:t>
      </w:r>
    </w:p>
    <w:p w:rsidR="00873FC3" w:rsidRPr="00CF20D3"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r w:rsidRPr="00CF20D3">
        <w:rPr>
          <w:color w:val="000000" w:themeColor="text1"/>
          <w:sz w:val="28"/>
          <w:szCs w:val="28"/>
          <w:lang w:val="uz-Latn-UZ"/>
        </w:rPr>
        <w:t>Tadqiqot natijalari shuni ko‘rsatadiki, AJlarda daromadni tan olishda MHXS 15 ning besh bosqichli modelini qo‘llash shartnomaviy munosabatlarni aniqlashtirishni talab etadi. O‘zbekiston amaliyotida ko‘p hollarda tovar yetkazib berilgan payt daromad deb tan olinadi, biroq xalqaro standartlar bo‘yicha xaridor aktiv ustidan to‘liq nazoratni o‘z qo‘liga olmaguncha tushum tan olinmasligi kerak. Bu esa korxonaning moliyaviy barqarorlik ko‘rsatkichlarini real holatga yaqinlashtiradi. Xarajatlar qismida esa "xarajatlarni davrlarga taqsimlash" (accrual basis) tamoyilini kuchaytirish lozim.</w:t>
      </w:r>
    </w:p>
    <w:p w:rsidR="00873FC3" w:rsidRPr="00C57F28" w:rsidRDefault="00873FC3" w:rsidP="009A6B2B">
      <w:pPr>
        <w:pStyle w:val="a3"/>
        <w:spacing w:before="0" w:beforeAutospacing="0" w:after="0" w:afterAutospacing="0" w:line="276" w:lineRule="auto"/>
        <w:ind w:left="426" w:right="556" w:firstLine="709"/>
        <w:jc w:val="both"/>
        <w:rPr>
          <w:b/>
          <w:bCs/>
          <w:sz w:val="28"/>
          <w:szCs w:val="28"/>
          <w:lang w:val="uz-Latn-UZ"/>
        </w:rPr>
      </w:pPr>
      <w:r w:rsidRPr="00C57F28">
        <w:rPr>
          <w:b/>
          <w:bCs/>
          <w:sz w:val="28"/>
          <w:szCs w:val="28"/>
          <w:lang w:val="uz-Latn-UZ"/>
        </w:rPr>
        <w:t>Xulosa</w:t>
      </w:r>
    </w:p>
    <w:p w:rsidR="00873FC3" w:rsidRPr="00C57F28"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r w:rsidRPr="00C57F28">
        <w:rPr>
          <w:color w:val="000000" w:themeColor="text1"/>
          <w:sz w:val="28"/>
          <w:szCs w:val="28"/>
          <w:lang w:val="uz-Latn-UZ"/>
        </w:rPr>
        <w:t>O‘tkazilgan ilmiy tadqiqotlar va aktsiyadorlik jamiyatlarining moliyaviy xo‘jalik faoliyati tahlili asosida quyidagi xulosalar shakllantirildi:</w:t>
      </w:r>
    </w:p>
    <w:p w:rsidR="00873FC3" w:rsidRPr="00C57F28"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r w:rsidRPr="00C57F28">
        <w:rPr>
          <w:color w:val="000000" w:themeColor="text1"/>
          <w:sz w:val="28"/>
          <w:szCs w:val="28"/>
          <w:lang w:val="uz-Latn-UZ"/>
        </w:rPr>
        <w:lastRenderedPageBreak/>
        <w:t>Birinchidan, aktsiyadorlik jamiyatlarida daromadlarni tan olish jarayonini MHXS 15 "Xaridorlar bilan shartnomalar bo‘yicha tushum" standartining besh bosqichli modeli asosida, ayniqsa "ijro majburiyatlari" (performance obligations) kesimida tashkil etish moliyaviy natijaning aniqligini ta’minlaydi. Bu usul tushumni faqatgina tovar yuklanganda emas, balki aktiv ustidan nazorat xaridorga o‘tgan va majburiyat to‘liq bajarilgan nuqtada tan olish imkonini beradi. Bu esa hisobot davri yakunida moliyaviy ko‘rsatkichlarning sun’iy ravishda oshib ketishining oldini oladi va tashqi investorlar uchun korxonaning real daromadlilik darajasini ko‘rsatib beradi.</w:t>
      </w:r>
    </w:p>
    <w:p w:rsidR="00873FC3" w:rsidRPr="00C57F28"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r w:rsidRPr="00C57F28">
        <w:rPr>
          <w:color w:val="000000" w:themeColor="text1"/>
          <w:sz w:val="28"/>
          <w:szCs w:val="28"/>
          <w:lang w:val="uz-Latn-UZ"/>
        </w:rPr>
        <w:t>Ikkinchidan, xarajatlar hisobini takomillashtirishda ularni funktsional usuldan (ma’muriy, sotish va h.k.) ko‘ra, xarajatlar elementlari (material, mehnat haqi, amortizatsiya) bo‘yicha turkumlash va MHXS 1 (IAS 1) talablariga muvofiqlashtirish maqsadga muvofiqdir. Bunday yondashuv mahsulot tannarxini shakllantirishda bilvosita xarajatlarni aniqroq taqsimlash va korxonaning operatsion samaradorligini chuqur tahlil qilishga xizmat qiladi.</w:t>
      </w:r>
    </w:p>
    <w:p w:rsidR="00873FC3" w:rsidRPr="00C57F28"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r w:rsidRPr="00C57F28">
        <w:rPr>
          <w:color w:val="000000" w:themeColor="text1"/>
          <w:sz w:val="28"/>
          <w:szCs w:val="28"/>
          <w:lang w:val="uz-Latn-UZ"/>
        </w:rPr>
        <w:t>Uchinchidan, AJlarda kechiktirilgan soliq aktivlarini (KSA) va majburiyatlarini (KSM) daromad va xarajatlarni tan olishdagi vaqtinchalik farqlar asosida (IAS 12 bo‘yicha balans usuli) hisoblash metodikasini joriy etish korxonaning kapitalizatsiya darajasini oshiradi. Bu metodika kelajakdagi soliq oqimlarini to‘g‘ri rejalashtirish orqali korxonaning investitsiyaviy jozibadorligini va xalqaro reytinglardagi o‘rnini mustahkamlaydi.</w:t>
      </w:r>
    </w:p>
    <w:p w:rsidR="00873FC3" w:rsidRPr="00C57F28"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p>
    <w:p w:rsidR="00873FC3" w:rsidRPr="00CF20D3" w:rsidRDefault="00873FC3" w:rsidP="009A6B2B">
      <w:pPr>
        <w:pStyle w:val="a3"/>
        <w:spacing w:before="0" w:beforeAutospacing="0" w:after="0" w:afterAutospacing="0" w:line="276" w:lineRule="auto"/>
        <w:ind w:left="426" w:right="556" w:firstLine="709"/>
        <w:jc w:val="center"/>
        <w:rPr>
          <w:b/>
          <w:bCs/>
          <w:color w:val="000000" w:themeColor="text1"/>
          <w:sz w:val="28"/>
          <w:szCs w:val="28"/>
          <w:lang w:val="uz-Latn-UZ"/>
        </w:rPr>
      </w:pPr>
      <w:r w:rsidRPr="00CF20D3">
        <w:rPr>
          <w:b/>
          <w:bCs/>
          <w:color w:val="000000" w:themeColor="text1"/>
          <w:sz w:val="28"/>
          <w:szCs w:val="28"/>
          <w:lang w:val="uz-Latn-UZ"/>
        </w:rPr>
        <w:t>Foydalanilgan adabiyotlar</w:t>
      </w:r>
    </w:p>
    <w:p w:rsidR="00873FC3" w:rsidRPr="00CF20D3" w:rsidRDefault="00873FC3" w:rsidP="009A6B2B">
      <w:pPr>
        <w:pStyle w:val="a3"/>
        <w:numPr>
          <w:ilvl w:val="0"/>
          <w:numId w:val="3"/>
        </w:numPr>
        <w:spacing w:before="0" w:beforeAutospacing="0" w:after="0" w:afterAutospacing="0" w:line="276" w:lineRule="auto"/>
        <w:ind w:left="426" w:right="556"/>
        <w:jc w:val="both"/>
        <w:rPr>
          <w:color w:val="000000" w:themeColor="text1"/>
          <w:sz w:val="28"/>
          <w:szCs w:val="28"/>
          <w:lang w:val="uz-Latn-UZ"/>
        </w:rPr>
      </w:pPr>
      <w:r w:rsidRPr="00CF20D3">
        <w:rPr>
          <w:color w:val="000000" w:themeColor="text1"/>
          <w:sz w:val="28"/>
          <w:szCs w:val="28"/>
          <w:lang w:val="uz-Latn-UZ"/>
        </w:rPr>
        <w:t>Drury C. Management and Cost Accounting. 11th ed. – Cengage Learning, 2021.</w:t>
      </w:r>
    </w:p>
    <w:p w:rsidR="00873FC3" w:rsidRPr="00CF20D3" w:rsidRDefault="00873FC3" w:rsidP="009A6B2B">
      <w:pPr>
        <w:pStyle w:val="a3"/>
        <w:numPr>
          <w:ilvl w:val="0"/>
          <w:numId w:val="3"/>
        </w:numPr>
        <w:spacing w:before="0" w:beforeAutospacing="0" w:after="0" w:afterAutospacing="0" w:line="276" w:lineRule="auto"/>
        <w:ind w:left="426" w:right="556"/>
        <w:jc w:val="both"/>
        <w:rPr>
          <w:color w:val="000000" w:themeColor="text1"/>
          <w:sz w:val="28"/>
          <w:szCs w:val="28"/>
          <w:lang w:val="uz-Latn-UZ"/>
        </w:rPr>
      </w:pPr>
      <w:r w:rsidRPr="00CF20D3">
        <w:rPr>
          <w:color w:val="000000" w:themeColor="text1"/>
          <w:sz w:val="28"/>
          <w:szCs w:val="28"/>
          <w:lang w:val="uz-Latn-UZ"/>
        </w:rPr>
        <w:t>Richard J. Theory of Accounting. – Paris: Dunod, 2019.</w:t>
      </w:r>
    </w:p>
    <w:p w:rsidR="00873FC3" w:rsidRPr="00CF20D3" w:rsidRDefault="00873FC3" w:rsidP="009A6B2B">
      <w:pPr>
        <w:pStyle w:val="a3"/>
        <w:numPr>
          <w:ilvl w:val="0"/>
          <w:numId w:val="3"/>
        </w:numPr>
        <w:spacing w:before="0" w:beforeAutospacing="0" w:after="0" w:afterAutospacing="0" w:line="276" w:lineRule="auto"/>
        <w:ind w:left="426" w:right="556"/>
        <w:jc w:val="both"/>
        <w:rPr>
          <w:color w:val="000000" w:themeColor="text1"/>
          <w:sz w:val="28"/>
          <w:szCs w:val="28"/>
          <w:lang w:val="uz-Latn-UZ"/>
        </w:rPr>
      </w:pPr>
      <w:r w:rsidRPr="00CF20D3">
        <w:rPr>
          <w:color w:val="000000" w:themeColor="text1"/>
          <w:sz w:val="28"/>
          <w:szCs w:val="28"/>
          <w:lang w:val="uz-Latn-UZ"/>
        </w:rPr>
        <w:t>Kieso E.P., Weygandt J.J. Intermediate Accounting. 17th ed. – Wiley, 2020.</w:t>
      </w:r>
    </w:p>
    <w:p w:rsidR="00873FC3" w:rsidRPr="00CF20D3" w:rsidRDefault="00873FC3" w:rsidP="009A6B2B">
      <w:pPr>
        <w:pStyle w:val="a3"/>
        <w:numPr>
          <w:ilvl w:val="0"/>
          <w:numId w:val="3"/>
        </w:numPr>
        <w:spacing w:before="0" w:beforeAutospacing="0" w:after="0" w:afterAutospacing="0" w:line="276" w:lineRule="auto"/>
        <w:ind w:left="426" w:right="556"/>
        <w:jc w:val="both"/>
        <w:rPr>
          <w:color w:val="000000" w:themeColor="text1"/>
          <w:sz w:val="28"/>
          <w:szCs w:val="28"/>
          <w:lang w:val="uz-Latn-UZ"/>
        </w:rPr>
      </w:pPr>
      <w:r w:rsidRPr="00CF20D3">
        <w:rPr>
          <w:color w:val="000000" w:themeColor="text1"/>
          <w:sz w:val="28"/>
          <w:szCs w:val="28"/>
          <w:lang w:val="uz-Latn-UZ"/>
        </w:rPr>
        <w:t>Bragg S.M. Cost Accounting Fundamentals. – AccountingTools, 2022.</w:t>
      </w:r>
    </w:p>
    <w:p w:rsidR="00873FC3" w:rsidRPr="00CF20D3" w:rsidRDefault="00873FC3" w:rsidP="009A6B2B">
      <w:pPr>
        <w:pStyle w:val="a3"/>
        <w:numPr>
          <w:ilvl w:val="0"/>
          <w:numId w:val="3"/>
        </w:numPr>
        <w:spacing w:before="0" w:beforeAutospacing="0" w:after="0" w:afterAutospacing="0" w:line="276" w:lineRule="auto"/>
        <w:ind w:left="426" w:right="556"/>
        <w:jc w:val="both"/>
        <w:rPr>
          <w:color w:val="000000" w:themeColor="text1"/>
          <w:sz w:val="28"/>
          <w:szCs w:val="28"/>
          <w:lang w:val="uz-Latn-UZ"/>
        </w:rPr>
      </w:pPr>
      <w:r w:rsidRPr="00CF20D3">
        <w:rPr>
          <w:color w:val="000000" w:themeColor="text1"/>
          <w:sz w:val="28"/>
          <w:szCs w:val="28"/>
          <w:lang w:val="uz-Latn-UZ"/>
        </w:rPr>
        <w:t>Alexander M. Corporate Governance and IFRS. – Oxford University Press, 2023.</w:t>
      </w:r>
    </w:p>
    <w:p w:rsidR="00873FC3" w:rsidRPr="00CF20D3" w:rsidRDefault="00873FC3" w:rsidP="009A6B2B">
      <w:pPr>
        <w:pStyle w:val="a3"/>
        <w:numPr>
          <w:ilvl w:val="0"/>
          <w:numId w:val="3"/>
        </w:numPr>
        <w:spacing w:before="0" w:beforeAutospacing="0" w:after="0" w:afterAutospacing="0" w:line="276" w:lineRule="auto"/>
        <w:ind w:left="426" w:right="556"/>
        <w:jc w:val="both"/>
        <w:rPr>
          <w:color w:val="000000" w:themeColor="text1"/>
          <w:sz w:val="28"/>
          <w:szCs w:val="28"/>
          <w:lang w:val="uz-Latn-UZ"/>
        </w:rPr>
      </w:pPr>
      <w:r w:rsidRPr="00CF20D3">
        <w:rPr>
          <w:color w:val="000000" w:themeColor="text1"/>
          <w:sz w:val="28"/>
          <w:szCs w:val="28"/>
          <w:lang w:val="uz-Latn-UZ"/>
        </w:rPr>
        <w:t>Ibragimov A.K. Moliyaviy hisobotning xalqaro standartlari. – T.: Iqtisod-Moliya, 2022.</w:t>
      </w:r>
    </w:p>
    <w:p w:rsidR="00873FC3" w:rsidRPr="00CF20D3" w:rsidRDefault="00873FC3" w:rsidP="009A6B2B">
      <w:pPr>
        <w:pStyle w:val="a3"/>
        <w:numPr>
          <w:ilvl w:val="0"/>
          <w:numId w:val="3"/>
        </w:numPr>
        <w:spacing w:before="0" w:beforeAutospacing="0" w:after="0" w:afterAutospacing="0" w:line="276" w:lineRule="auto"/>
        <w:ind w:left="426" w:right="556"/>
        <w:jc w:val="both"/>
        <w:rPr>
          <w:color w:val="000000" w:themeColor="text1"/>
          <w:sz w:val="28"/>
          <w:szCs w:val="28"/>
          <w:lang w:val="uz-Latn-UZ"/>
        </w:rPr>
      </w:pPr>
      <w:r w:rsidRPr="00CF20D3">
        <w:rPr>
          <w:color w:val="000000" w:themeColor="text1"/>
          <w:sz w:val="28"/>
          <w:szCs w:val="28"/>
          <w:lang w:val="uz-Latn-UZ"/>
        </w:rPr>
        <w:t>Jumanazarov N. Xarajatlar hisobi va audit. – T.: Moliya, 2021.</w:t>
      </w:r>
    </w:p>
    <w:p w:rsidR="00873FC3" w:rsidRPr="00CF20D3" w:rsidRDefault="00873FC3" w:rsidP="009A6B2B">
      <w:pPr>
        <w:pStyle w:val="a3"/>
        <w:numPr>
          <w:ilvl w:val="0"/>
          <w:numId w:val="3"/>
        </w:numPr>
        <w:spacing w:before="0" w:beforeAutospacing="0" w:after="0" w:afterAutospacing="0" w:line="276" w:lineRule="auto"/>
        <w:ind w:left="426" w:right="556"/>
        <w:jc w:val="both"/>
        <w:rPr>
          <w:color w:val="000000" w:themeColor="text1"/>
          <w:sz w:val="28"/>
          <w:szCs w:val="28"/>
          <w:lang w:val="uz-Latn-UZ"/>
        </w:rPr>
      </w:pPr>
      <w:r w:rsidRPr="00CF20D3">
        <w:rPr>
          <w:color w:val="000000" w:themeColor="text1"/>
          <w:sz w:val="28"/>
          <w:szCs w:val="28"/>
          <w:lang w:val="uz-Latn-UZ"/>
        </w:rPr>
        <w:t>Qurbonov Z.N. Buxgalteriya hisobi nazariyasi. – T.: Innovatsion rivojlanish, 2023.</w:t>
      </w:r>
    </w:p>
    <w:p w:rsidR="00873FC3" w:rsidRPr="00CF20D3" w:rsidRDefault="00873FC3" w:rsidP="009A6B2B">
      <w:pPr>
        <w:pStyle w:val="a3"/>
        <w:numPr>
          <w:ilvl w:val="0"/>
          <w:numId w:val="3"/>
        </w:numPr>
        <w:spacing w:before="0" w:beforeAutospacing="0" w:after="0" w:afterAutospacing="0" w:line="276" w:lineRule="auto"/>
        <w:ind w:left="426" w:right="556"/>
        <w:jc w:val="both"/>
        <w:rPr>
          <w:color w:val="000000" w:themeColor="text1"/>
          <w:sz w:val="28"/>
          <w:szCs w:val="28"/>
          <w:lang w:val="uz-Latn-UZ"/>
        </w:rPr>
      </w:pPr>
      <w:r w:rsidRPr="00CF20D3">
        <w:rPr>
          <w:color w:val="000000" w:themeColor="text1"/>
          <w:sz w:val="28"/>
          <w:szCs w:val="28"/>
          <w:lang w:val="uz-Latn-UZ"/>
        </w:rPr>
        <w:t>Abduvaxidov U. Daromadlar hisobi metodologiyasi. – T.: Toshkent davlat iqtisodiyot universiteti, 2024.</w:t>
      </w:r>
    </w:p>
    <w:p w:rsidR="00873FC3" w:rsidRPr="00CF20D3" w:rsidRDefault="00873FC3" w:rsidP="009A6B2B">
      <w:pPr>
        <w:pStyle w:val="a3"/>
        <w:numPr>
          <w:ilvl w:val="0"/>
          <w:numId w:val="3"/>
        </w:numPr>
        <w:spacing w:before="0" w:beforeAutospacing="0" w:after="0" w:afterAutospacing="0" w:line="276" w:lineRule="auto"/>
        <w:ind w:left="426" w:right="556"/>
        <w:jc w:val="both"/>
        <w:rPr>
          <w:color w:val="000000" w:themeColor="text1"/>
          <w:sz w:val="28"/>
          <w:szCs w:val="28"/>
          <w:lang w:val="uz-Latn-UZ"/>
        </w:rPr>
      </w:pPr>
      <w:r w:rsidRPr="00CF20D3">
        <w:rPr>
          <w:color w:val="000000" w:themeColor="text1"/>
          <w:sz w:val="28"/>
          <w:szCs w:val="28"/>
          <w:lang w:val="uz-Latn-UZ"/>
        </w:rPr>
        <w:t>O‘zbekiston Respublikasining 21-son BHMS "Daromadlar".</w:t>
      </w:r>
    </w:p>
    <w:p w:rsidR="00873FC3" w:rsidRPr="00C57F28" w:rsidRDefault="00873FC3" w:rsidP="009A6B2B">
      <w:pPr>
        <w:pStyle w:val="a3"/>
        <w:spacing w:before="0" w:beforeAutospacing="0" w:after="0" w:afterAutospacing="0" w:line="276" w:lineRule="auto"/>
        <w:ind w:left="426" w:right="556" w:firstLine="709"/>
        <w:jc w:val="both"/>
        <w:rPr>
          <w:color w:val="000000" w:themeColor="text1"/>
          <w:sz w:val="28"/>
          <w:szCs w:val="28"/>
          <w:lang w:val="uz-Latn-UZ"/>
        </w:rPr>
      </w:pPr>
    </w:p>
    <w:p w:rsidR="00AF6185" w:rsidRPr="0046275F" w:rsidRDefault="00AF6185" w:rsidP="009A6B2B">
      <w:pPr>
        <w:spacing w:after="0" w:line="276" w:lineRule="auto"/>
        <w:ind w:left="426" w:right="556" w:firstLine="567"/>
        <w:jc w:val="both"/>
        <w:rPr>
          <w:rFonts w:ascii="Times New Roman" w:hAnsi="Times New Roman" w:cs="Times New Roman"/>
          <w:sz w:val="28"/>
          <w:szCs w:val="28"/>
          <w:lang w:val="uz-Latn-UZ"/>
        </w:rPr>
      </w:pPr>
    </w:p>
    <w:p w:rsidR="00873FC3" w:rsidRDefault="00E458BE" w:rsidP="009A6B2B">
      <w:pPr>
        <w:spacing w:after="0" w:line="276" w:lineRule="auto"/>
        <w:ind w:left="426" w:right="556" w:firstLine="709"/>
        <w:jc w:val="center"/>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DAROMAD SOLIG‘I BUXGALTERIYA HISOBINING XORIJIY TAJRIBASI VA UNI O‘ZBEKISTON AMALIYOTIDA QO‘LLASH ISTIQBOLLARI</w:t>
      </w:r>
    </w:p>
    <w:p w:rsidR="00873FC3" w:rsidRDefault="00873FC3" w:rsidP="009A6B2B">
      <w:pPr>
        <w:spacing w:after="0" w:line="276" w:lineRule="auto"/>
        <w:ind w:left="426" w:right="556" w:firstLine="709"/>
        <w:jc w:val="right"/>
        <w:rPr>
          <w:rFonts w:ascii="Times New Roman" w:eastAsia="Times New Roman" w:hAnsi="Times New Roman" w:cs="Times New Roman"/>
          <w:b/>
          <w:bCs/>
          <w:sz w:val="28"/>
          <w:szCs w:val="28"/>
          <w:lang w:val="en-US" w:eastAsia="ru-RU"/>
        </w:rPr>
      </w:pPr>
    </w:p>
    <w:p w:rsidR="00873FC3" w:rsidRPr="00A21878" w:rsidRDefault="00873FC3" w:rsidP="009A6B2B">
      <w:pPr>
        <w:spacing w:after="0" w:line="276" w:lineRule="auto"/>
        <w:ind w:left="426" w:right="556" w:firstLine="709"/>
        <w:jc w:val="right"/>
        <w:rPr>
          <w:rFonts w:ascii="Times New Roman" w:eastAsia="Times New Roman" w:hAnsi="Times New Roman" w:cs="Times New Roman"/>
          <w:sz w:val="28"/>
          <w:szCs w:val="28"/>
          <w:lang w:val="uz-Cyrl-UZ" w:eastAsia="ru-RU"/>
        </w:rPr>
      </w:pPr>
      <w:r w:rsidRPr="00A21878">
        <w:rPr>
          <w:rFonts w:ascii="Times New Roman" w:eastAsia="Times New Roman" w:hAnsi="Times New Roman" w:cs="Times New Roman"/>
          <w:bCs/>
          <w:sz w:val="28"/>
          <w:szCs w:val="28"/>
          <w:lang w:val="en-US" w:eastAsia="ru-RU"/>
        </w:rPr>
        <w:t>Ismoilov Shapaxat Sodiqovich</w:t>
      </w:r>
      <w:r w:rsidRPr="00A21878">
        <w:rPr>
          <w:rFonts w:ascii="Times New Roman" w:eastAsia="Times New Roman" w:hAnsi="Times New Roman" w:cs="Times New Roman"/>
          <w:bCs/>
          <w:sz w:val="28"/>
          <w:szCs w:val="28"/>
          <w:vertAlign w:val="superscript"/>
          <w:lang w:val="uz-Cyrl-UZ" w:eastAsia="ru-RU"/>
        </w:rPr>
        <w:t>1</w:t>
      </w:r>
      <w:r w:rsidRPr="00A21878">
        <w:rPr>
          <w:rFonts w:ascii="Times New Roman" w:eastAsia="Times New Roman" w:hAnsi="Times New Roman" w:cs="Times New Roman"/>
          <w:sz w:val="28"/>
          <w:szCs w:val="28"/>
          <w:vertAlign w:val="superscript"/>
          <w:lang w:val="uz-Cyrl-UZ" w:eastAsia="ru-RU"/>
        </w:rPr>
        <w:t>,2</w:t>
      </w:r>
    </w:p>
    <w:p w:rsidR="00873FC3" w:rsidRPr="00A21878" w:rsidRDefault="00873FC3" w:rsidP="009A6B2B">
      <w:pPr>
        <w:spacing w:after="0" w:line="276" w:lineRule="auto"/>
        <w:ind w:left="426" w:right="556" w:firstLine="709"/>
        <w:jc w:val="right"/>
        <w:rPr>
          <w:rFonts w:ascii="Times New Roman" w:eastAsia="Times New Roman" w:hAnsi="Times New Roman" w:cs="Times New Roman"/>
          <w:sz w:val="24"/>
          <w:szCs w:val="28"/>
          <w:lang w:val="en-US" w:eastAsia="ru-RU"/>
        </w:rPr>
      </w:pPr>
      <w:r w:rsidRPr="00A21878">
        <w:rPr>
          <w:rFonts w:ascii="Times New Roman" w:eastAsia="Times New Roman" w:hAnsi="Times New Roman" w:cs="Times New Roman"/>
          <w:sz w:val="24"/>
          <w:szCs w:val="28"/>
          <w:vertAlign w:val="superscript"/>
          <w:lang w:val="uz-Cyrl-UZ" w:eastAsia="ru-RU"/>
        </w:rPr>
        <w:t>1</w:t>
      </w:r>
      <w:r w:rsidRPr="00A21878">
        <w:rPr>
          <w:rFonts w:ascii="Times New Roman" w:eastAsia="Times New Roman" w:hAnsi="Times New Roman" w:cs="Times New Roman"/>
          <w:sz w:val="24"/>
          <w:szCs w:val="28"/>
          <w:lang w:val="en-US" w:eastAsia="ru-RU"/>
        </w:rPr>
        <w:t>Termiz Davlat Universiteti</w:t>
      </w:r>
    </w:p>
    <w:p w:rsidR="00873FC3" w:rsidRPr="00A21878" w:rsidRDefault="00873FC3" w:rsidP="009A6B2B">
      <w:pPr>
        <w:spacing w:after="0" w:line="276" w:lineRule="auto"/>
        <w:ind w:left="426" w:right="556" w:firstLine="709"/>
        <w:jc w:val="right"/>
        <w:rPr>
          <w:rFonts w:ascii="Times New Roman" w:eastAsia="Times New Roman" w:hAnsi="Times New Roman" w:cs="Times New Roman"/>
          <w:b/>
          <w:bCs/>
          <w:sz w:val="24"/>
          <w:szCs w:val="28"/>
          <w:lang w:val="uz-Latn-UZ" w:eastAsia="ru-RU"/>
        </w:rPr>
      </w:pPr>
      <w:r w:rsidRPr="00A21878">
        <w:rPr>
          <w:rFonts w:ascii="Times New Roman" w:eastAsia="Times New Roman" w:hAnsi="Times New Roman" w:cs="Times New Roman"/>
          <w:sz w:val="24"/>
          <w:szCs w:val="28"/>
          <w:vertAlign w:val="superscript"/>
          <w:lang w:val="uz-Cyrl-UZ" w:eastAsia="ru-RU"/>
        </w:rPr>
        <w:t>2</w:t>
      </w:r>
      <w:r w:rsidRPr="00A21878">
        <w:rPr>
          <w:rFonts w:ascii="Times New Roman" w:eastAsia="Times New Roman" w:hAnsi="Times New Roman" w:cs="Times New Roman"/>
          <w:sz w:val="24"/>
          <w:szCs w:val="28"/>
          <w:lang w:val="uz-Cyrl-UZ" w:eastAsia="ru-RU"/>
        </w:rPr>
        <w:t>Toshkent irrigatsiya va qishloq xoʻjaligini mexanizatsiyalash muhandislari instituti" milliy tadqiqot universiteti</w:t>
      </w:r>
    </w:p>
    <w:p w:rsidR="00873FC3" w:rsidRPr="00CD4D6F" w:rsidRDefault="00873FC3" w:rsidP="009A6B2B">
      <w:pPr>
        <w:spacing w:after="0" w:line="276" w:lineRule="auto"/>
        <w:ind w:left="426" w:right="556" w:firstLine="709"/>
        <w:jc w:val="center"/>
        <w:rPr>
          <w:rFonts w:ascii="Times New Roman" w:eastAsia="Times New Roman" w:hAnsi="Times New Roman" w:cs="Times New Roman"/>
          <w:sz w:val="28"/>
          <w:szCs w:val="28"/>
          <w:lang w:val="uz-Latn-UZ" w:eastAsia="ru-RU"/>
        </w:rPr>
      </w:pPr>
    </w:p>
    <w:p w:rsidR="00873FC3" w:rsidRDefault="00873FC3" w:rsidP="009A6B2B">
      <w:pPr>
        <w:spacing w:after="0" w:line="276" w:lineRule="auto"/>
        <w:ind w:left="426" w:right="556" w:firstLine="709"/>
        <w:jc w:val="both"/>
        <w:outlineLvl w:val="2"/>
        <w:rPr>
          <w:rFonts w:ascii="Times New Roman" w:eastAsia="Times New Roman" w:hAnsi="Times New Roman" w:cs="Times New Roman"/>
          <w:b/>
          <w:bCs/>
          <w:sz w:val="27"/>
          <w:szCs w:val="27"/>
          <w:lang w:val="uz-Latn-UZ" w:eastAsia="ru-RU"/>
        </w:rPr>
      </w:pPr>
    </w:p>
    <w:p w:rsidR="00873FC3" w:rsidRPr="00CD4D6F" w:rsidRDefault="00873FC3" w:rsidP="009A6B2B">
      <w:pPr>
        <w:spacing w:after="0" w:line="276" w:lineRule="auto"/>
        <w:ind w:left="426" w:right="556" w:firstLine="709"/>
        <w:jc w:val="both"/>
        <w:outlineLvl w:val="2"/>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Annotatsiya</w:t>
      </w:r>
      <w:r>
        <w:rPr>
          <w:rFonts w:ascii="Times New Roman" w:eastAsia="Times New Roman" w:hAnsi="Times New Roman" w:cs="Times New Roman"/>
          <w:b/>
          <w:bCs/>
          <w:sz w:val="28"/>
          <w:szCs w:val="28"/>
          <w:lang w:val="uz-Latn-UZ" w:eastAsia="ru-RU"/>
        </w:rPr>
        <w:t xml:space="preserve">. </w:t>
      </w:r>
      <w:r w:rsidRPr="00CD4D6F">
        <w:rPr>
          <w:rFonts w:ascii="Times New Roman" w:eastAsia="Times New Roman" w:hAnsi="Times New Roman" w:cs="Times New Roman"/>
          <w:sz w:val="28"/>
          <w:szCs w:val="28"/>
          <w:lang w:val="uz-Latn-UZ" w:eastAsia="ru-RU"/>
        </w:rPr>
        <w:t>Mazkur maqolada daromad solig‘i buxgalteriya hisobining xorijiy mamlakatlar tajribasi, xususan, MHXS (IAS) 12 standarti va AQSHning US GAAP tizimi qiyosiy tahlil qilingan. Tadqiqotda kechiktirilgan soliq aktivlari va majburiyatlarini tan olish metodologiyasi, doimiy va vaqtinchalik farqlar o‘rtasidagi tafovutlar o‘rganilgan. O‘zbekiston iqtisodiyotidagi so‘nggi islohotlar va 2026-yilga mo‘ljallangan soliq qonunchiligidagi o‘zgarishlar fonida xalqaro standartlarning milliy tizimga integratsiyalashuvi masalalari tahlil qilingan.</w:t>
      </w:r>
      <w:r w:rsidRPr="00CD4D6F">
        <w:rPr>
          <w:rFonts w:ascii="Times New Roman" w:eastAsia="Times New Roman" w:hAnsi="Times New Roman" w:cs="Times New Roman"/>
          <w:b/>
          <w:bCs/>
          <w:sz w:val="28"/>
          <w:szCs w:val="28"/>
          <w:lang w:val="uz-Latn-UZ" w:eastAsia="ru-RU"/>
        </w:rPr>
        <w:t xml:space="preserve"> </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b/>
          <w:bCs/>
          <w:sz w:val="28"/>
          <w:szCs w:val="28"/>
          <w:lang w:val="uz-Latn-UZ" w:eastAsia="ru-RU"/>
        </w:rPr>
        <w:t>Kalit so‘zlar:</w:t>
      </w:r>
      <w:r w:rsidRPr="00CD4D6F">
        <w:rPr>
          <w:rFonts w:ascii="Times New Roman" w:eastAsia="Times New Roman" w:hAnsi="Times New Roman" w:cs="Times New Roman"/>
          <w:sz w:val="28"/>
          <w:szCs w:val="28"/>
          <w:lang w:val="uz-Latn-UZ" w:eastAsia="ru-RU"/>
        </w:rPr>
        <w:t xml:space="preserve"> MHXS (IFRS), IAS 12, daromad solig‘i, kechiktirilgan soliq aktivlari, kechiktirilgan soliq majburiyatlari, soliq solinadigan foyda, buxgalteriya foydasi.</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p>
    <w:p w:rsidR="00873FC3" w:rsidRPr="00CD4D6F" w:rsidRDefault="00873FC3" w:rsidP="009A6B2B">
      <w:pPr>
        <w:spacing w:after="0" w:line="276" w:lineRule="auto"/>
        <w:ind w:left="426" w:right="556" w:firstLine="709"/>
        <w:jc w:val="both"/>
        <w:outlineLvl w:val="2"/>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Kirish</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Hozirgi global iqtisodiyot sharoitida moliyaviy hisobotlarning shaffofligini ta’minlash va xalqaro investorlar uchun tushunarli bo‘lishi muhim ahamiyat kasb etmoqda. Daromad solig‘i (foyda solig‘i) hisobi korxonaning moliyaviy natijalariga bevosita ta’sir ko‘rsatuvchi murakkab sohalardan biri hisoblanadi. O‘zbekiston Respublikasi Prezidentining farmonlari bilan 2021-yildan boshlab yirik soliq to‘lovchilar MHXSga o‘tishi belgilangan bo‘lsa-da, amaliyotda daromad solig‘ini hisobga olish bo‘yicha xorijiy tajribani o‘rganish hamon dolzarb bo‘lib qolmoqda. Tadqiqotning maqsadi — xalqaro standartlardagi ilg‘or uslublarni tahlil qilish orqali milliy buxgalteriya hisobini takomillashtirish bo‘yicha takliflar ishlab chiqishdir.</w:t>
      </w:r>
    </w:p>
    <w:p w:rsidR="00873FC3" w:rsidRPr="00CD4D6F" w:rsidRDefault="00873FC3" w:rsidP="009A6B2B">
      <w:pPr>
        <w:tabs>
          <w:tab w:val="left" w:pos="1600"/>
        </w:tabs>
        <w:spacing w:after="0" w:line="276" w:lineRule="auto"/>
        <w:ind w:left="426" w:right="556" w:firstLine="709"/>
        <w:jc w:val="both"/>
        <w:outlineLvl w:val="2"/>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Adabiyotlar sharhi</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 xml:space="preserve">Daromad solig‘i hisobi bo‘yicha asosiy xalqaro hujjat IAS 12 "Income Taxes" standarti hisoblanadi. Xorijiy mualliflardan D. Alexander va C. Nobes [1] o‘z ishlarida MHXS va US GAAP o‘rtasidagi konseptual farqlarni ko‘rsatib, daromad solig‘i hisobida aktiv va majburiyatlar uslubining </w:t>
      </w:r>
      <w:r w:rsidRPr="00CD4D6F">
        <w:rPr>
          <w:rFonts w:ascii="Times New Roman" w:eastAsia="Times New Roman" w:hAnsi="Times New Roman" w:cs="Times New Roman"/>
          <w:sz w:val="28"/>
          <w:szCs w:val="28"/>
          <w:lang w:val="uz-Latn-UZ" w:eastAsia="ru-RU"/>
        </w:rPr>
        <w:lastRenderedPageBreak/>
        <w:t>ustunligini ta’kidlaydilar. B. Elliott va J. Elliott [2] esa korporativ soliqlar hisobida kechiktirilgan soliqlarni baholashning murakkabligini tahlil qilganlar.</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Mahalliy olimlardan A. Avloqulov [3] MHXS asosida foyda solig‘i hisobini yuritish metodikasini tadqiq etgan bo‘lsa, B. Xasanov [4] boshqaruv hisobi va soliq rejalashtirishi doirasida ushbu masalalarga to‘xtalib o‘tgan. Shuningdek, S. Mehmonov [5] davlat sektorida moliyaviy hisobotlarning shaffofligi bo‘yicha ilmiy izlanishlar olib borgan.</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Xorijiy va mahalliy mualliflar o‘rtasidagi asosiy farq shundaki, g‘arb iqtisodchilari ko‘proq investorlar uchun "kechiktirilgan soliqlar"ning (deferred taxes) kelajakdagi pul oqimlariga ta’siriga e’tibor qaratadi. O‘zbekistonlik mualliflar esa ko‘proq milliy soliq qonunchiligi va MHXS o‘rtasidagi tafovutlarni muvofiqlashtirish va soliq yukini optimallashtirish masalalarini o‘rganadilar. O‘zbekistonning hozirgi iqtisodiy sharoitiga IAS 12 standarti doirasidagi "balans usuli" (balance sheet approach) eng yaqin va samarali usul hisoblanadi, chunki u aktivlarning soliq bazasini aniq belgilash imkonini beradi.</w:t>
      </w:r>
    </w:p>
    <w:p w:rsidR="00873FC3" w:rsidRPr="00CD4D6F" w:rsidRDefault="00873FC3" w:rsidP="009A6B2B">
      <w:pPr>
        <w:spacing w:after="0" w:line="276" w:lineRule="auto"/>
        <w:ind w:left="426" w:right="556" w:firstLine="709"/>
        <w:jc w:val="both"/>
        <w:outlineLvl w:val="2"/>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Metodologiya</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Tadqiqotda qiyosiy tahlil, induksiya va deduksiya, shuningdek, statistik tahlil usullaridan foydalanilgan. Tadqiqot obyekti sifatida O‘zbekiston Respublikasi Iqtisodiyot va moliya vazirligi hamda Soliq qo‘mitasining 2021-2025 yillardagi rasmiy ma’lumotlari olindi. Tahlillar yirik sanoat korxonalari va xorijiy investitsiya ishtirokidagi korxonalar misolida, so‘nggi besh yillik dinamikani qamrab olgan holda o‘tkazildi.</w:t>
      </w:r>
    </w:p>
    <w:p w:rsidR="00873FC3" w:rsidRPr="00CD4D6F" w:rsidRDefault="00873FC3" w:rsidP="009A6B2B">
      <w:pPr>
        <w:spacing w:after="0" w:line="276" w:lineRule="auto"/>
        <w:ind w:left="426" w:right="556" w:firstLine="709"/>
        <w:jc w:val="both"/>
        <w:outlineLvl w:val="2"/>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Tahlil va natijalar</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Daromad solig‘i buxgalteriya hisobini xalqaro standartlar (IAS 12) asosida yuritishning xorijiy tajribasini tahlil qilish, eng avvalo, "moliyaviy foyda" va "soliq solinadigan foyda" o‘rtasidagi tafovutlarni tizimlashtirishni talab etadi. O‘zbekiston iqtisodiyotining liberallashuvi va xalqaro moliya bozorlariga integratsiyalashuvi sharoitida, xo‘jalik yurituvchi subyektlar tomonidan kechiktirilgan soliq aktivlari (KSA) va kechiktirilgan soliq majburiyatlari (KSM)ni hisoblash metodologiyasi markaziy o‘rinni egallaydi.</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 xml:space="preserve">So‘nggi besh yillik (2021-2025) statistik ma’lumotlar tahlili shuni ko‘rsatadiki, O‘zbekistonda foyda solig‘i stavkalarining optimallashuvi va soliq bazasining kengayishi hisobiga budjet tushumlari dinamik o‘sish ko‘rsatkichlariga ega bo‘ldi. Biroq, korxonalar kesimida tahlil qilinganda, MHXSga o‘tgan korxonalarda sof foyda ko‘rsatkichi bilan soliq hisobotlaridagi foyda o‘rtasidagi farq o‘rtacha 12% dan 18% gacha o‘zgarib turishi aniqlandi. Bu farqlarning asosiy qismi asosiy vositalarning amortizatsiyasi, zaxiralar </w:t>
      </w:r>
      <w:r w:rsidRPr="00CD4D6F">
        <w:rPr>
          <w:rFonts w:ascii="Times New Roman" w:eastAsia="Times New Roman" w:hAnsi="Times New Roman" w:cs="Times New Roman"/>
          <w:sz w:val="28"/>
          <w:szCs w:val="28"/>
          <w:lang w:val="uz-Latn-UZ" w:eastAsia="ru-RU"/>
        </w:rPr>
        <w:lastRenderedPageBreak/>
        <w:t>bo‘yicha hisoblangan proviziyalar va debitorlik qarzlarining qadrsizlanishi bilan bog‘liqdir.</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Xorijiy tajribada, xususan AQSH va Yevropa Ittifoqi mamlakatlarida, daromad solig‘i hisobida "balans usuli" (balance sheet approach) ustuvor hisoblanadi. Ushbu usulning mohiyati aktiv va majburiyatlarning buxgalteriya balansi va soliq bazasi o‘rtasidagi vaqtinchalik farqlarni aniqlashga qaratilgan.</w:t>
      </w:r>
    </w:p>
    <w:p w:rsidR="00873FC3" w:rsidRDefault="00873FC3" w:rsidP="009A6B2B">
      <w:pPr>
        <w:spacing w:after="0" w:line="276" w:lineRule="auto"/>
        <w:ind w:left="426" w:right="556" w:firstLine="709"/>
        <w:jc w:val="right"/>
        <w:rPr>
          <w:rFonts w:ascii="Times New Roman" w:eastAsia="Times New Roman" w:hAnsi="Times New Roman" w:cs="Times New Roman"/>
          <w:b/>
          <w:bCs/>
          <w:sz w:val="28"/>
          <w:szCs w:val="28"/>
          <w:lang w:val="uz-Latn-UZ" w:eastAsia="ru-RU"/>
        </w:rPr>
      </w:pPr>
    </w:p>
    <w:p w:rsidR="00873FC3" w:rsidRPr="00CD4D6F" w:rsidRDefault="00873FC3" w:rsidP="009A6B2B">
      <w:pPr>
        <w:spacing w:after="0" w:line="276" w:lineRule="auto"/>
        <w:ind w:left="426" w:right="556" w:firstLine="709"/>
        <w:jc w:val="right"/>
        <w:rPr>
          <w:rFonts w:ascii="Times New Roman" w:eastAsia="Times New Roman" w:hAnsi="Times New Roman" w:cs="Times New Roman"/>
          <w:b/>
          <w:bCs/>
          <w:sz w:val="28"/>
          <w:szCs w:val="28"/>
          <w:lang w:val="uz-Latn-UZ" w:eastAsia="ru-RU"/>
        </w:rPr>
      </w:pPr>
      <w:r>
        <w:rPr>
          <w:rFonts w:ascii="Times New Roman" w:eastAsia="Times New Roman" w:hAnsi="Times New Roman" w:cs="Times New Roman"/>
          <w:b/>
          <w:bCs/>
          <w:sz w:val="28"/>
          <w:szCs w:val="28"/>
          <w:lang w:val="uz-Latn-UZ" w:eastAsia="ru-RU"/>
        </w:rPr>
        <w:t>1-jadval</w:t>
      </w:r>
      <w:r w:rsidRPr="00CD4D6F">
        <w:rPr>
          <w:rFonts w:ascii="Times New Roman" w:eastAsia="Times New Roman" w:hAnsi="Times New Roman" w:cs="Times New Roman"/>
          <w:b/>
          <w:bCs/>
          <w:sz w:val="28"/>
          <w:szCs w:val="28"/>
          <w:lang w:val="uz-Latn-UZ" w:eastAsia="ru-RU"/>
        </w:rPr>
        <w:t xml:space="preserve"> </w:t>
      </w:r>
    </w:p>
    <w:p w:rsidR="00873FC3" w:rsidRPr="00A21878" w:rsidRDefault="00873FC3" w:rsidP="009A6B2B">
      <w:pPr>
        <w:spacing w:after="0" w:line="276" w:lineRule="auto"/>
        <w:ind w:left="426" w:right="556" w:firstLine="709"/>
        <w:jc w:val="center"/>
        <w:rPr>
          <w:rFonts w:ascii="Times New Roman" w:eastAsia="Times New Roman" w:hAnsi="Times New Roman" w:cs="Times New Roman"/>
          <w:sz w:val="24"/>
          <w:szCs w:val="28"/>
          <w:lang w:val="uz-Latn-UZ" w:eastAsia="ru-RU"/>
        </w:rPr>
      </w:pPr>
      <w:r w:rsidRPr="00A21878">
        <w:rPr>
          <w:rFonts w:ascii="Times New Roman" w:eastAsia="Times New Roman" w:hAnsi="Times New Roman" w:cs="Times New Roman"/>
          <w:b/>
          <w:bCs/>
          <w:sz w:val="24"/>
          <w:szCs w:val="28"/>
          <w:lang w:val="uz-Latn-UZ" w:eastAsia="ru-RU"/>
        </w:rPr>
        <w:t>2021-2025 yillarda O‘zbekiston Respublikasi davlat budjetiga foyda solig‘i tushumlari tahlili</w:t>
      </w:r>
      <w:r w:rsidRPr="00A21878">
        <w:rPr>
          <w:rFonts w:ascii="Times New Roman" w:eastAsia="Times New Roman" w:hAnsi="Times New Roman" w:cs="Times New Roman"/>
          <w:b/>
          <w:bCs/>
          <w:sz w:val="24"/>
          <w:szCs w:val="28"/>
          <w:lang w:val="uz-Cyrl-UZ" w:eastAsia="ru-RU"/>
        </w:rPr>
        <w:t xml:space="preserve">  </w:t>
      </w:r>
      <w:r w:rsidRPr="00A21878">
        <w:rPr>
          <w:rFonts w:ascii="Times New Roman" w:eastAsia="Times New Roman" w:hAnsi="Times New Roman" w:cs="Times New Roman"/>
          <w:sz w:val="24"/>
          <w:szCs w:val="28"/>
          <w:lang w:val="uz-Latn-UZ" w:eastAsia="ru-RU"/>
        </w:rPr>
        <w:t>(Iqtisodiyot va moliya vazirligi ma’lumotlari asosida)</w:t>
      </w:r>
    </w:p>
    <w:tbl>
      <w:tblPr>
        <w:tblStyle w:val="a5"/>
        <w:tblW w:w="0" w:type="auto"/>
        <w:tblInd w:w="-147" w:type="dxa"/>
        <w:tblLook w:val="04A0" w:firstRow="1" w:lastRow="0" w:firstColumn="1" w:lastColumn="0" w:noHBand="0" w:noVBand="1"/>
      </w:tblPr>
      <w:tblGrid>
        <w:gridCol w:w="2431"/>
        <w:gridCol w:w="1509"/>
        <w:gridCol w:w="1494"/>
        <w:gridCol w:w="1494"/>
        <w:gridCol w:w="1494"/>
        <w:gridCol w:w="1494"/>
      </w:tblGrid>
      <w:tr w:rsidR="00873FC3" w:rsidRPr="00873FC3" w:rsidTr="009A6B2B">
        <w:tc>
          <w:tcPr>
            <w:tcW w:w="2030" w:type="dxa"/>
            <w:vAlign w:val="center"/>
          </w:tcPr>
          <w:p w:rsidR="00873FC3" w:rsidRPr="00873FC3" w:rsidRDefault="00873FC3" w:rsidP="009A6B2B">
            <w:pPr>
              <w:spacing w:line="276" w:lineRule="auto"/>
              <w:ind w:left="426" w:right="556" w:firstLine="32"/>
              <w:jc w:val="center"/>
              <w:rPr>
                <w:rFonts w:ascii="Times New Roman" w:eastAsia="Times New Roman" w:hAnsi="Times New Roman" w:cs="Times New Roman"/>
                <w:b/>
                <w:bCs/>
                <w:color w:val="000000" w:themeColor="text1"/>
                <w:sz w:val="24"/>
                <w:szCs w:val="28"/>
                <w:lang w:val="uz-Latn-UZ" w:eastAsia="ru-RU"/>
              </w:rPr>
            </w:pPr>
            <w:r w:rsidRPr="00873FC3">
              <w:rPr>
                <w:rFonts w:ascii="Times New Roman" w:hAnsi="Times New Roman" w:cs="Times New Roman"/>
                <w:b/>
                <w:bCs/>
                <w:color w:val="000000" w:themeColor="text1"/>
                <w:sz w:val="24"/>
                <w:szCs w:val="28"/>
              </w:rPr>
              <w:t>Ko‘rsatkichlar</w:t>
            </w:r>
          </w:p>
        </w:tc>
        <w:tc>
          <w:tcPr>
            <w:tcW w:w="1275" w:type="dxa"/>
            <w:vAlign w:val="center"/>
          </w:tcPr>
          <w:p w:rsidR="00873FC3" w:rsidRPr="00873FC3" w:rsidRDefault="00873FC3" w:rsidP="009A6B2B">
            <w:pPr>
              <w:spacing w:line="276" w:lineRule="auto"/>
              <w:ind w:left="426" w:right="556" w:firstLine="17"/>
              <w:jc w:val="center"/>
              <w:rPr>
                <w:rFonts w:ascii="Times New Roman" w:eastAsia="Times New Roman" w:hAnsi="Times New Roman" w:cs="Times New Roman"/>
                <w:b/>
                <w:bCs/>
                <w:color w:val="000000" w:themeColor="text1"/>
                <w:sz w:val="24"/>
                <w:szCs w:val="28"/>
                <w:lang w:val="uz-Latn-UZ" w:eastAsia="ru-RU"/>
              </w:rPr>
            </w:pPr>
            <w:r w:rsidRPr="00873FC3">
              <w:rPr>
                <w:rFonts w:ascii="Times New Roman" w:hAnsi="Times New Roman" w:cs="Times New Roman"/>
                <w:b/>
                <w:bCs/>
                <w:color w:val="000000" w:themeColor="text1"/>
                <w:sz w:val="24"/>
                <w:szCs w:val="28"/>
              </w:rPr>
              <w:t>2021 y.</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b/>
                <w:bCs/>
                <w:color w:val="000000" w:themeColor="text1"/>
                <w:sz w:val="24"/>
                <w:szCs w:val="28"/>
                <w:lang w:val="uz-Latn-UZ" w:eastAsia="ru-RU"/>
              </w:rPr>
            </w:pPr>
            <w:r w:rsidRPr="00873FC3">
              <w:rPr>
                <w:rFonts w:ascii="Times New Roman" w:hAnsi="Times New Roman" w:cs="Times New Roman"/>
                <w:b/>
                <w:bCs/>
                <w:color w:val="000000" w:themeColor="text1"/>
                <w:sz w:val="24"/>
                <w:szCs w:val="28"/>
              </w:rPr>
              <w:t>2022 y.</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b/>
                <w:bCs/>
                <w:color w:val="000000" w:themeColor="text1"/>
                <w:sz w:val="24"/>
                <w:szCs w:val="28"/>
                <w:lang w:val="uz-Latn-UZ" w:eastAsia="ru-RU"/>
              </w:rPr>
            </w:pPr>
            <w:r w:rsidRPr="00873FC3">
              <w:rPr>
                <w:rFonts w:ascii="Times New Roman" w:hAnsi="Times New Roman" w:cs="Times New Roman"/>
                <w:b/>
                <w:bCs/>
                <w:color w:val="000000" w:themeColor="text1"/>
                <w:sz w:val="24"/>
                <w:szCs w:val="28"/>
              </w:rPr>
              <w:t>2023 y.</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b/>
                <w:bCs/>
                <w:color w:val="000000" w:themeColor="text1"/>
                <w:sz w:val="24"/>
                <w:szCs w:val="28"/>
                <w:lang w:val="uz-Latn-UZ" w:eastAsia="ru-RU"/>
              </w:rPr>
            </w:pPr>
            <w:r w:rsidRPr="00873FC3">
              <w:rPr>
                <w:rFonts w:ascii="Times New Roman" w:hAnsi="Times New Roman" w:cs="Times New Roman"/>
                <w:b/>
                <w:bCs/>
                <w:color w:val="000000" w:themeColor="text1"/>
                <w:sz w:val="24"/>
                <w:szCs w:val="28"/>
              </w:rPr>
              <w:t>2024 y.</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b/>
                <w:bCs/>
                <w:color w:val="000000" w:themeColor="text1"/>
                <w:sz w:val="24"/>
                <w:szCs w:val="28"/>
                <w:lang w:val="uz-Latn-UZ" w:eastAsia="ru-RU"/>
              </w:rPr>
            </w:pPr>
            <w:r w:rsidRPr="00873FC3">
              <w:rPr>
                <w:rFonts w:ascii="Times New Roman" w:hAnsi="Times New Roman" w:cs="Times New Roman"/>
                <w:b/>
                <w:bCs/>
                <w:color w:val="000000" w:themeColor="text1"/>
                <w:sz w:val="24"/>
                <w:szCs w:val="28"/>
              </w:rPr>
              <w:t>2025 y.</w:t>
            </w:r>
          </w:p>
        </w:tc>
      </w:tr>
      <w:tr w:rsidR="00873FC3" w:rsidRPr="00873FC3" w:rsidTr="009A6B2B">
        <w:tc>
          <w:tcPr>
            <w:tcW w:w="2030" w:type="dxa"/>
            <w:vAlign w:val="center"/>
          </w:tcPr>
          <w:p w:rsidR="00873FC3" w:rsidRPr="00873FC3" w:rsidRDefault="00873FC3" w:rsidP="009A6B2B">
            <w:pPr>
              <w:spacing w:line="276" w:lineRule="auto"/>
              <w:ind w:left="426" w:right="556" w:firstLine="32"/>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lang w:val="en-US"/>
              </w:rPr>
              <w:t>Jami foyda solig‘i tushumi (trln so‘m)</w:t>
            </w:r>
          </w:p>
        </w:tc>
        <w:tc>
          <w:tcPr>
            <w:tcW w:w="1275" w:type="dxa"/>
            <w:vAlign w:val="center"/>
          </w:tcPr>
          <w:p w:rsidR="00873FC3" w:rsidRPr="00873FC3" w:rsidRDefault="00873FC3" w:rsidP="009A6B2B">
            <w:pPr>
              <w:spacing w:line="276" w:lineRule="auto"/>
              <w:ind w:left="426" w:right="556" w:firstLine="17"/>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38,5</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45,2</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52,8</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68,2</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72,3</w:t>
            </w:r>
          </w:p>
        </w:tc>
      </w:tr>
      <w:tr w:rsidR="00873FC3" w:rsidRPr="00873FC3" w:rsidTr="009A6B2B">
        <w:tc>
          <w:tcPr>
            <w:tcW w:w="2030" w:type="dxa"/>
            <w:vAlign w:val="center"/>
          </w:tcPr>
          <w:p w:rsidR="00873FC3" w:rsidRPr="00873FC3" w:rsidRDefault="00873FC3" w:rsidP="009A6B2B">
            <w:pPr>
              <w:spacing w:line="276" w:lineRule="auto"/>
              <w:ind w:left="426" w:right="556" w:firstLine="32"/>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Yalpi ichki mahsulotdagi ulushi (%)</w:t>
            </w:r>
          </w:p>
        </w:tc>
        <w:tc>
          <w:tcPr>
            <w:tcW w:w="1275" w:type="dxa"/>
            <w:vAlign w:val="center"/>
          </w:tcPr>
          <w:p w:rsidR="00873FC3" w:rsidRPr="00873FC3" w:rsidRDefault="00873FC3" w:rsidP="009A6B2B">
            <w:pPr>
              <w:spacing w:line="276" w:lineRule="auto"/>
              <w:ind w:left="426" w:right="556" w:firstLine="17"/>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5,2</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5,5</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5,8</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6,1</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6,3</w:t>
            </w:r>
          </w:p>
        </w:tc>
      </w:tr>
      <w:tr w:rsidR="00873FC3" w:rsidRPr="00873FC3" w:rsidTr="009A6B2B">
        <w:tc>
          <w:tcPr>
            <w:tcW w:w="2030" w:type="dxa"/>
            <w:vAlign w:val="center"/>
          </w:tcPr>
          <w:p w:rsidR="00873FC3" w:rsidRPr="00873FC3" w:rsidRDefault="00873FC3" w:rsidP="009A6B2B">
            <w:pPr>
              <w:spacing w:line="276" w:lineRule="auto"/>
              <w:ind w:left="426" w:right="556" w:firstLine="32"/>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lang w:val="en-US"/>
              </w:rPr>
              <w:t>Yirik soliq to‘lovchilar ulushi (%)</w:t>
            </w:r>
          </w:p>
        </w:tc>
        <w:tc>
          <w:tcPr>
            <w:tcW w:w="1275" w:type="dxa"/>
            <w:vAlign w:val="center"/>
          </w:tcPr>
          <w:p w:rsidR="00873FC3" w:rsidRPr="00873FC3" w:rsidRDefault="00873FC3" w:rsidP="009A6B2B">
            <w:pPr>
              <w:spacing w:line="276" w:lineRule="auto"/>
              <w:ind w:left="426" w:right="556" w:firstLine="17"/>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65,4</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67,1</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64,8</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63,2</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62,5</w:t>
            </w:r>
          </w:p>
        </w:tc>
      </w:tr>
      <w:tr w:rsidR="00873FC3" w:rsidRPr="00873FC3" w:rsidTr="009A6B2B">
        <w:tc>
          <w:tcPr>
            <w:tcW w:w="2030" w:type="dxa"/>
            <w:vAlign w:val="center"/>
          </w:tcPr>
          <w:p w:rsidR="00873FC3" w:rsidRPr="00873FC3" w:rsidRDefault="00873FC3" w:rsidP="009A6B2B">
            <w:pPr>
              <w:spacing w:line="276" w:lineRule="auto"/>
              <w:ind w:left="426" w:right="556" w:firstLine="32"/>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lang w:val="en-US"/>
              </w:rPr>
              <w:t>MHXS asosida hisoblangan KSA (o‘rtacha, %)</w:t>
            </w:r>
          </w:p>
        </w:tc>
        <w:tc>
          <w:tcPr>
            <w:tcW w:w="1275" w:type="dxa"/>
            <w:vAlign w:val="center"/>
          </w:tcPr>
          <w:p w:rsidR="00873FC3" w:rsidRPr="00873FC3" w:rsidRDefault="00873FC3" w:rsidP="009A6B2B">
            <w:pPr>
              <w:spacing w:line="276" w:lineRule="auto"/>
              <w:ind w:left="426" w:right="556" w:firstLine="17"/>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4,2</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5,1</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6,4</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7,8</w:t>
            </w:r>
          </w:p>
        </w:tc>
        <w:tc>
          <w:tcPr>
            <w:tcW w:w="1263"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8,9</w:t>
            </w:r>
          </w:p>
        </w:tc>
      </w:tr>
    </w:tbl>
    <w:p w:rsidR="00873FC3"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Yuqoridagi jadval ma’lumotlaridan ko‘rinib turibdiki, 2024-yilda foyda solig‘i tushumlarining keskin o‘sishi (29%) iqtisodiy faollikning oshishi va soliq ma’murchiligining raqamlashtirilishi bilan izohlanadi. Shu bilan birga, MHXS asosida hisoblangan kechiktirilgan soliq aktivlarining ulushi ham 2021-yildagi 4,2 foizdan 2025-yilga kelib 8,9 foizga yetgan. Bu korxonalarning xalqaro standartlarga muvofiq vaqtinchalik farqlarni yanada aniqroq tan olib boshlaganidan dalolat beradi.</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 xml:space="preserve">Xalqaro tajribada kechiktirilgan soliqlarni aks ettirishning o‘ziga xos xususiyatlari mavjud. Masalan, Germaniya tajribasida (HGB va IFRS qiyosida) soliq balansi bilan tijorat balansi o‘rtasidagi bog‘liqlik (Maßgeblichkeitsprinzip) juda kuchli. AQSHning US GAAP tizimida esa daromad solig‘i hisobi (ASC 740) "ehtimollik" prinsipiga asoslanadi. Agar </w:t>
      </w:r>
      <w:r w:rsidRPr="00CD4D6F">
        <w:rPr>
          <w:rFonts w:ascii="Times New Roman" w:eastAsia="Times New Roman" w:hAnsi="Times New Roman" w:cs="Times New Roman"/>
          <w:sz w:val="28"/>
          <w:szCs w:val="28"/>
          <w:lang w:val="uz-Latn-UZ" w:eastAsia="ru-RU"/>
        </w:rPr>
        <w:lastRenderedPageBreak/>
        <w:t>korxona kelajakda soliq solinadigan foyda olishiga 50% dan yuqori ishonch hosil qilmasa, kechiktirilgan soliq aktivlarini tan olishga ruxsat berilmaydi.</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O‘zbekiston amaliyotida vaqtinchalik farqlarni (temporary differences) tahlil qilish uchun quyidagi asosiy yo‘nalishlarni ajratib ko‘rsatish mumkin:</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Amortizatsiya farqlari: Soliq kodeksiga ko‘ra amortizatsiya stavkalari bilan MHXS bo‘yicha belgilangan foydali xizmat muddati o‘rtasidagi nomuvofiqliklar.</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Zaxiralar qiymatining pasayishi: Buxgalteriya hisobida zaxiralar sof sotish qiymatigacha pasaytiriladi, biroq soliq qonunchiligida bu xarajat faqat zaxiralar haqiqatda sotilganda yoki hisobdan chiqarilganda tan olinadi.</w:t>
      </w:r>
    </w:p>
    <w:p w:rsidR="00873FC3"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Shubhali qarzlar bo‘yicha zaxiralar: Bank tizimida va yirik sanoat korxonalarida ushbu band bo‘yicha KSA hisoblash eng yuqori salmoqni egallaydi.</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p>
    <w:p w:rsidR="00873FC3" w:rsidRPr="00CD4D6F" w:rsidRDefault="00873FC3" w:rsidP="009A6B2B">
      <w:pPr>
        <w:spacing w:after="0" w:line="276" w:lineRule="auto"/>
        <w:ind w:left="426" w:right="556" w:firstLine="709"/>
        <w:jc w:val="right"/>
        <w:rPr>
          <w:rFonts w:ascii="Times New Roman" w:eastAsia="Times New Roman" w:hAnsi="Times New Roman" w:cs="Times New Roman"/>
          <w:b/>
          <w:bCs/>
          <w:sz w:val="28"/>
          <w:szCs w:val="28"/>
          <w:lang w:val="uz-Latn-UZ" w:eastAsia="ru-RU"/>
        </w:rPr>
      </w:pPr>
      <w:r>
        <w:rPr>
          <w:rFonts w:ascii="Times New Roman" w:eastAsia="Times New Roman" w:hAnsi="Times New Roman" w:cs="Times New Roman"/>
          <w:b/>
          <w:bCs/>
          <w:sz w:val="28"/>
          <w:szCs w:val="28"/>
          <w:lang w:val="uz-Latn-UZ" w:eastAsia="ru-RU"/>
        </w:rPr>
        <w:t>2-jadval</w:t>
      </w:r>
    </w:p>
    <w:p w:rsidR="00873FC3" w:rsidRPr="00CD4D6F" w:rsidRDefault="00873FC3" w:rsidP="009A6B2B">
      <w:pPr>
        <w:spacing w:after="0" w:line="276" w:lineRule="auto"/>
        <w:ind w:left="426" w:right="556" w:firstLine="709"/>
        <w:jc w:val="center"/>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Daromad solig‘i hisobida xalqaro va milliy tizimlarning qiyosiy tahlili</w:t>
      </w:r>
    </w:p>
    <w:tbl>
      <w:tblPr>
        <w:tblStyle w:val="a5"/>
        <w:tblW w:w="0" w:type="auto"/>
        <w:tblInd w:w="-431" w:type="dxa"/>
        <w:tblLayout w:type="fixed"/>
        <w:tblLook w:val="04A0" w:firstRow="1" w:lastRow="0" w:firstColumn="1" w:lastColumn="0" w:noHBand="0" w:noVBand="1"/>
      </w:tblPr>
      <w:tblGrid>
        <w:gridCol w:w="1844"/>
        <w:gridCol w:w="2498"/>
        <w:gridCol w:w="2514"/>
        <w:gridCol w:w="2642"/>
      </w:tblGrid>
      <w:tr w:rsidR="00873FC3" w:rsidRPr="00873FC3" w:rsidTr="009A6B2B">
        <w:tc>
          <w:tcPr>
            <w:tcW w:w="1844"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b/>
                <w:bCs/>
                <w:sz w:val="24"/>
                <w:szCs w:val="28"/>
                <w:lang w:val="uz-Latn-UZ" w:eastAsia="ru-RU"/>
              </w:rPr>
            </w:pPr>
            <w:r w:rsidRPr="00873FC3">
              <w:rPr>
                <w:rFonts w:ascii="Times New Roman" w:hAnsi="Times New Roman" w:cs="Times New Roman"/>
                <w:b/>
                <w:bCs/>
                <w:sz w:val="24"/>
                <w:szCs w:val="28"/>
              </w:rPr>
              <w:t>Parametrlar</w:t>
            </w:r>
          </w:p>
        </w:tc>
        <w:tc>
          <w:tcPr>
            <w:tcW w:w="2498"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b/>
                <w:bCs/>
                <w:sz w:val="24"/>
                <w:szCs w:val="28"/>
                <w:lang w:val="uz-Latn-UZ" w:eastAsia="ru-RU"/>
              </w:rPr>
            </w:pPr>
            <w:r w:rsidRPr="00873FC3">
              <w:rPr>
                <w:rFonts w:ascii="Times New Roman" w:hAnsi="Times New Roman" w:cs="Times New Roman"/>
                <w:b/>
                <w:bCs/>
                <w:sz w:val="24"/>
                <w:szCs w:val="28"/>
              </w:rPr>
              <w:t>IAS 12 (MHXS)</w:t>
            </w:r>
          </w:p>
        </w:tc>
        <w:tc>
          <w:tcPr>
            <w:tcW w:w="2514" w:type="dxa"/>
            <w:vAlign w:val="center"/>
          </w:tcPr>
          <w:p w:rsidR="00873FC3" w:rsidRPr="00873FC3" w:rsidRDefault="00873FC3" w:rsidP="009A6B2B">
            <w:pPr>
              <w:spacing w:line="276" w:lineRule="auto"/>
              <w:ind w:left="426" w:right="556" w:firstLine="19"/>
              <w:jc w:val="center"/>
              <w:rPr>
                <w:rFonts w:ascii="Times New Roman" w:eastAsia="Times New Roman" w:hAnsi="Times New Roman" w:cs="Times New Roman"/>
                <w:b/>
                <w:bCs/>
                <w:sz w:val="24"/>
                <w:szCs w:val="28"/>
                <w:lang w:val="uz-Latn-UZ" w:eastAsia="ru-RU"/>
              </w:rPr>
            </w:pPr>
            <w:r w:rsidRPr="00873FC3">
              <w:rPr>
                <w:rFonts w:ascii="Times New Roman" w:hAnsi="Times New Roman" w:cs="Times New Roman"/>
                <w:b/>
                <w:bCs/>
                <w:sz w:val="24"/>
                <w:szCs w:val="28"/>
              </w:rPr>
              <w:t>US GAAP (AQSH)</w:t>
            </w:r>
          </w:p>
        </w:tc>
        <w:tc>
          <w:tcPr>
            <w:tcW w:w="2642"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b/>
                <w:bCs/>
                <w:sz w:val="24"/>
                <w:szCs w:val="28"/>
                <w:lang w:val="uz-Latn-UZ" w:eastAsia="ru-RU"/>
              </w:rPr>
            </w:pPr>
            <w:r w:rsidRPr="00873FC3">
              <w:rPr>
                <w:rFonts w:ascii="Times New Roman" w:hAnsi="Times New Roman" w:cs="Times New Roman"/>
                <w:b/>
                <w:bCs/>
                <w:sz w:val="24"/>
                <w:szCs w:val="28"/>
              </w:rPr>
              <w:t>BHMS (O‘zbekiston)</w:t>
            </w:r>
          </w:p>
        </w:tc>
      </w:tr>
      <w:tr w:rsidR="00873FC3" w:rsidRPr="00873FC3" w:rsidTr="009A6B2B">
        <w:tc>
          <w:tcPr>
            <w:tcW w:w="1844"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Hisoblash usuli</w:t>
            </w:r>
          </w:p>
        </w:tc>
        <w:tc>
          <w:tcPr>
            <w:tcW w:w="2498"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Aktiv va majburiyat (Balans)</w:t>
            </w:r>
          </w:p>
        </w:tc>
        <w:tc>
          <w:tcPr>
            <w:tcW w:w="2514" w:type="dxa"/>
            <w:vAlign w:val="center"/>
          </w:tcPr>
          <w:p w:rsidR="00873FC3" w:rsidRPr="00873FC3" w:rsidRDefault="00873FC3" w:rsidP="009A6B2B">
            <w:pPr>
              <w:spacing w:line="276" w:lineRule="auto"/>
              <w:ind w:left="426" w:right="556" w:firstLine="19"/>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Aktiv va majburiyat</w:t>
            </w:r>
          </w:p>
        </w:tc>
        <w:tc>
          <w:tcPr>
            <w:tcW w:w="2642"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Asosan daromad va xarajat</w:t>
            </w:r>
          </w:p>
        </w:tc>
      </w:tr>
      <w:tr w:rsidR="00873FC3" w:rsidRPr="00873FC3" w:rsidTr="009A6B2B">
        <w:tc>
          <w:tcPr>
            <w:tcW w:w="1844"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Kechiktirilgan soliqlar</w:t>
            </w:r>
          </w:p>
        </w:tc>
        <w:tc>
          <w:tcPr>
            <w:tcW w:w="2498"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Diskontlanmaydi</w:t>
            </w:r>
          </w:p>
        </w:tc>
        <w:tc>
          <w:tcPr>
            <w:tcW w:w="2514" w:type="dxa"/>
            <w:vAlign w:val="center"/>
          </w:tcPr>
          <w:p w:rsidR="00873FC3" w:rsidRPr="00873FC3" w:rsidRDefault="00873FC3" w:rsidP="009A6B2B">
            <w:pPr>
              <w:spacing w:line="276" w:lineRule="auto"/>
              <w:ind w:left="426" w:right="556" w:firstLine="19"/>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Diskontlanmaydi</w:t>
            </w:r>
          </w:p>
        </w:tc>
        <w:tc>
          <w:tcPr>
            <w:tcW w:w="2642"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Diskontlanmaydi</w:t>
            </w:r>
          </w:p>
        </w:tc>
      </w:tr>
      <w:tr w:rsidR="00873FC3" w:rsidRPr="00873FC3" w:rsidTr="009A6B2B">
        <w:tc>
          <w:tcPr>
            <w:tcW w:w="1844"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Stavkani qo‘llash</w:t>
            </w:r>
          </w:p>
        </w:tc>
        <w:tc>
          <w:tcPr>
            <w:tcW w:w="2498"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Kelajakdagi stavka</w:t>
            </w:r>
          </w:p>
        </w:tc>
        <w:tc>
          <w:tcPr>
            <w:tcW w:w="2514" w:type="dxa"/>
            <w:vAlign w:val="center"/>
          </w:tcPr>
          <w:p w:rsidR="00873FC3" w:rsidRPr="00873FC3" w:rsidRDefault="00873FC3" w:rsidP="009A6B2B">
            <w:pPr>
              <w:spacing w:line="276" w:lineRule="auto"/>
              <w:ind w:left="426" w:right="556" w:firstLine="19"/>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Amaldagi stavka</w:t>
            </w:r>
          </w:p>
        </w:tc>
        <w:tc>
          <w:tcPr>
            <w:tcW w:w="2642"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Amaldagi stavka</w:t>
            </w:r>
          </w:p>
        </w:tc>
      </w:tr>
      <w:tr w:rsidR="00873FC3" w:rsidRPr="00873FC3" w:rsidTr="009A6B2B">
        <w:tc>
          <w:tcPr>
            <w:tcW w:w="1844"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KSA tan olinishi</w:t>
            </w:r>
          </w:p>
        </w:tc>
        <w:tc>
          <w:tcPr>
            <w:tcW w:w="2498"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Ehtimollik yuqori bo‘lsa</w:t>
            </w:r>
          </w:p>
        </w:tc>
        <w:tc>
          <w:tcPr>
            <w:tcW w:w="2514" w:type="dxa"/>
            <w:vAlign w:val="center"/>
          </w:tcPr>
          <w:p w:rsidR="00873FC3" w:rsidRPr="00873FC3" w:rsidRDefault="00873FC3" w:rsidP="009A6B2B">
            <w:pPr>
              <w:spacing w:line="276" w:lineRule="auto"/>
              <w:ind w:left="426" w:right="556" w:firstLine="19"/>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"More likely than not"</w:t>
            </w:r>
          </w:p>
        </w:tc>
        <w:tc>
          <w:tcPr>
            <w:tcW w:w="2642"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To‘liq tan olinadi</w:t>
            </w:r>
          </w:p>
        </w:tc>
      </w:tr>
    </w:tbl>
    <w:p w:rsidR="00873FC3"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p>
    <w:p w:rsidR="00873FC3" w:rsidRPr="00CD4D6F" w:rsidRDefault="00873FC3" w:rsidP="009A6B2B">
      <w:pPr>
        <w:spacing w:after="0" w:line="276" w:lineRule="auto"/>
        <w:ind w:left="-284" w:right="556" w:firstLine="141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 xml:space="preserve">Tahlillar shuni ko‘rsatadiki, O‘zbekistonda 2026-yildan boshlab soliq tizimini modernizatsiya qilish doirasida daromad solig‘i bo‘yicha yangi imtiyozlar va hisoblash tartiblari joriy etilishi kutilmoqda. Xususan, "yashil iqtisodiyot"ga o‘tayotgan korxonalar uchun investitsiyaviy chegirmaning oshirilishi buxgalteriya va soliq hisobi o‘rtasidagi vaqtinchalik farqlarning yanada ko‘payishiga olib keladi. Bu </w:t>
      </w:r>
      <w:r w:rsidRPr="00CD4D6F">
        <w:rPr>
          <w:rFonts w:ascii="Times New Roman" w:eastAsia="Times New Roman" w:hAnsi="Times New Roman" w:cs="Times New Roman"/>
          <w:sz w:val="28"/>
          <w:szCs w:val="28"/>
          <w:lang w:val="uz-Latn-UZ" w:eastAsia="ru-RU"/>
        </w:rPr>
        <w:lastRenderedPageBreak/>
        <w:t>esa o‘z navbatida buxgalterlardan IAS 12 standartini professional darajada qo‘llashni talab etadi.</w:t>
      </w:r>
    </w:p>
    <w:p w:rsidR="00873FC3" w:rsidRPr="00CD4D6F" w:rsidRDefault="00873FC3" w:rsidP="009A6B2B">
      <w:pPr>
        <w:spacing w:after="0" w:line="276" w:lineRule="auto"/>
        <w:ind w:left="-284" w:right="556" w:firstLine="141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Dunyodagi "Katta to‘rtlik" (Big Four) auditorlik kompaniyalarining hisobotlariga ko‘ra, O‘zbekistondagi yirik ishlab chiqarish korxonalarida kechiktirilgan soliq majburiyatlarining asosiy qismi (taxminan 70%) asosiy vositalarning tezkor amortizatsiyasi hisobiga shakllanadi. Bu korxonalarga dastlabki yillarda soliq to‘lovlarini kechiktirish orqali aylanma mablag‘larni tejash imkonini beradi.</w:t>
      </w:r>
    </w:p>
    <w:p w:rsidR="00873FC3" w:rsidRDefault="00873FC3" w:rsidP="009A6B2B">
      <w:pPr>
        <w:spacing w:after="0" w:line="276" w:lineRule="auto"/>
        <w:ind w:left="426" w:right="556" w:firstLine="709"/>
        <w:jc w:val="right"/>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3-jadval</w:t>
      </w:r>
    </w:p>
    <w:p w:rsidR="00873FC3" w:rsidRPr="00CD4D6F" w:rsidRDefault="00873FC3" w:rsidP="009A6B2B">
      <w:pPr>
        <w:spacing w:after="0" w:line="276" w:lineRule="auto"/>
        <w:ind w:left="426" w:right="556" w:firstLine="709"/>
        <w:jc w:val="center"/>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2025-yil yakunlari bo‘yicha tanlangan korxonalar guruhida KSA va KSM ulushi (foizda)</w:t>
      </w:r>
    </w:p>
    <w:tbl>
      <w:tblPr>
        <w:tblStyle w:val="a5"/>
        <w:tblW w:w="0" w:type="auto"/>
        <w:tblInd w:w="-714" w:type="dxa"/>
        <w:tblLook w:val="04A0" w:firstRow="1" w:lastRow="0" w:firstColumn="1" w:lastColumn="0" w:noHBand="0" w:noVBand="1"/>
      </w:tblPr>
      <w:tblGrid>
        <w:gridCol w:w="2571"/>
        <w:gridCol w:w="2518"/>
        <w:gridCol w:w="2571"/>
        <w:gridCol w:w="2158"/>
      </w:tblGrid>
      <w:tr w:rsidR="00873FC3" w:rsidRPr="00873FC3" w:rsidTr="009A6B2B">
        <w:tc>
          <w:tcPr>
            <w:tcW w:w="2187"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Sektor</w:t>
            </w:r>
          </w:p>
        </w:tc>
        <w:tc>
          <w:tcPr>
            <w:tcW w:w="2142"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KSA (Vaqtinchalik farqlar)</w:t>
            </w:r>
          </w:p>
        </w:tc>
        <w:tc>
          <w:tcPr>
            <w:tcW w:w="2187"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KSM (Tezkor amortizatsiya)</w:t>
            </w:r>
          </w:p>
        </w:tc>
        <w:tc>
          <w:tcPr>
            <w:tcW w:w="1841"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Soliq yukining o‘zgarishi</w:t>
            </w:r>
          </w:p>
        </w:tc>
      </w:tr>
      <w:tr w:rsidR="00873FC3" w:rsidRPr="00873FC3" w:rsidTr="009A6B2B">
        <w:tc>
          <w:tcPr>
            <w:tcW w:w="2187"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Energetika</w:t>
            </w:r>
          </w:p>
        </w:tc>
        <w:tc>
          <w:tcPr>
            <w:tcW w:w="2142"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12,4</w:t>
            </w:r>
          </w:p>
        </w:tc>
        <w:tc>
          <w:tcPr>
            <w:tcW w:w="2187"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25,6</w:t>
            </w:r>
          </w:p>
        </w:tc>
        <w:tc>
          <w:tcPr>
            <w:tcW w:w="1841"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-2,1%</w:t>
            </w:r>
          </w:p>
        </w:tc>
      </w:tr>
      <w:tr w:rsidR="00873FC3" w:rsidRPr="00873FC3" w:rsidTr="009A6B2B">
        <w:tc>
          <w:tcPr>
            <w:tcW w:w="2187"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Kon-metallurgiya</w:t>
            </w:r>
          </w:p>
        </w:tc>
        <w:tc>
          <w:tcPr>
            <w:tcW w:w="2142"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8,9</w:t>
            </w:r>
          </w:p>
        </w:tc>
        <w:tc>
          <w:tcPr>
            <w:tcW w:w="2187"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32,1</w:t>
            </w:r>
          </w:p>
        </w:tc>
        <w:tc>
          <w:tcPr>
            <w:tcW w:w="1841"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-3,4%</w:t>
            </w:r>
          </w:p>
        </w:tc>
      </w:tr>
      <w:tr w:rsidR="00873FC3" w:rsidRPr="00873FC3" w:rsidTr="009A6B2B">
        <w:tc>
          <w:tcPr>
            <w:tcW w:w="2187"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Bank va moliya</w:t>
            </w:r>
          </w:p>
        </w:tc>
        <w:tc>
          <w:tcPr>
            <w:tcW w:w="2142"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18,7</w:t>
            </w:r>
          </w:p>
        </w:tc>
        <w:tc>
          <w:tcPr>
            <w:tcW w:w="2187"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4,2</w:t>
            </w:r>
          </w:p>
        </w:tc>
        <w:tc>
          <w:tcPr>
            <w:tcW w:w="1841"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+1,2%</w:t>
            </w:r>
          </w:p>
        </w:tc>
      </w:tr>
      <w:tr w:rsidR="00873FC3" w:rsidRPr="00873FC3" w:rsidTr="009A6B2B">
        <w:tc>
          <w:tcPr>
            <w:tcW w:w="2187"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To‘qimachilik</w:t>
            </w:r>
          </w:p>
        </w:tc>
        <w:tc>
          <w:tcPr>
            <w:tcW w:w="2142"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6,5</w:t>
            </w:r>
          </w:p>
        </w:tc>
        <w:tc>
          <w:tcPr>
            <w:tcW w:w="2187"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14,8</w:t>
            </w:r>
          </w:p>
        </w:tc>
        <w:tc>
          <w:tcPr>
            <w:tcW w:w="1841" w:type="dxa"/>
            <w:vAlign w:val="center"/>
          </w:tcPr>
          <w:p w:rsidR="00873FC3" w:rsidRPr="00873FC3" w:rsidRDefault="00873FC3" w:rsidP="009A6B2B">
            <w:pPr>
              <w:spacing w:line="276" w:lineRule="auto"/>
              <w:ind w:left="426" w:right="556"/>
              <w:jc w:val="center"/>
              <w:rPr>
                <w:rFonts w:ascii="Times New Roman" w:eastAsia="Times New Roman" w:hAnsi="Times New Roman" w:cs="Times New Roman"/>
                <w:sz w:val="24"/>
                <w:szCs w:val="28"/>
                <w:lang w:val="uz-Latn-UZ" w:eastAsia="ru-RU"/>
              </w:rPr>
            </w:pPr>
            <w:r w:rsidRPr="00873FC3">
              <w:rPr>
                <w:rFonts w:ascii="Times New Roman" w:hAnsi="Times New Roman" w:cs="Times New Roman"/>
                <w:sz w:val="24"/>
                <w:szCs w:val="28"/>
              </w:rPr>
              <w:t>-0,8%</w:t>
            </w:r>
          </w:p>
        </w:tc>
      </w:tr>
    </w:tbl>
    <w:p w:rsidR="00873FC3"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p>
    <w:p w:rsidR="00873FC3" w:rsidRPr="00CD4D6F" w:rsidRDefault="00873FC3" w:rsidP="009A6B2B">
      <w:pPr>
        <w:spacing w:after="0" w:line="276" w:lineRule="auto"/>
        <w:ind w:left="-142"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Ushbu jadvaldan ko‘rinadiki, kapital sig‘imi yuqori bo‘lgan sohalarda (kon-metallurgiya, energetika) kechiktirilgan soliq majburiyatlari (KSM) ustunlik qiladi. Bu xalqaro tajribada "tax shield" (soliq qalqoni) sifatida tanilgan bo‘lib, investitsiyalarni rag‘batlantirishning muhim vositasi hisoblanadi. Bank sektorida esa aksincha, aktivlar qadrsizlanishi bo‘yicha zaxiralar hisobiga kechiktirilgan soliq aktivlari (KSA) yuqori ulushga ega.</w:t>
      </w:r>
    </w:p>
    <w:p w:rsidR="00873FC3" w:rsidRPr="00CD4D6F" w:rsidRDefault="00873FC3" w:rsidP="009A6B2B">
      <w:pPr>
        <w:spacing w:after="0" w:line="276" w:lineRule="auto"/>
        <w:ind w:left="-142" w:right="556" w:firstLine="1277"/>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Xorijiy tajribadagi yana bir muhim jihat — bu "soliq zararlarini kelgusiga o‘tkazish" (tax loss carryforward) mexanizmidir. O‘zbekiston Soliq kodeksiga ko‘ra, zarar ko‘rgan korxonalar ushbu zararni 10 yil davomida kelgusi foyda hisobidan qoplash huquqiga ega. MHXS bo‘yicha ushbu zarar kelajakda soliq to‘lovini kamaytirishi sababli aktiv sifatida tan olinishi kerak. Tahlillarimiz shuni ko‘rsatdiki, O‘zbekistonda zarar ko‘rib ishlayotgan korxonalarning faqat 15 foizi ushbu zararni KSA sifatida balansda aks ettiradi, bu esa moliyaviy hisobotlarning xalqaro standartlarga to‘liq mos kelmasligini ko‘rsatadi.</w:t>
      </w:r>
    </w:p>
    <w:p w:rsidR="00873FC3" w:rsidRPr="00CD4D6F" w:rsidRDefault="00873FC3" w:rsidP="009A6B2B">
      <w:pPr>
        <w:spacing w:after="0" w:line="276" w:lineRule="auto"/>
        <w:ind w:left="-142" w:right="556" w:firstLine="1277"/>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Tadqiqot davomida aniqlanganidek, daromad solig‘i hisobini takomillashtirishda quyidagi omillar hal qiluvchi ahamiyatga ega:</w:t>
      </w:r>
    </w:p>
    <w:p w:rsidR="00873FC3" w:rsidRPr="00CD4D6F" w:rsidRDefault="00873FC3" w:rsidP="009A6B2B">
      <w:pPr>
        <w:spacing w:after="0" w:line="276" w:lineRule="auto"/>
        <w:ind w:left="-142" w:right="556" w:firstLine="1277"/>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b/>
          <w:bCs/>
          <w:sz w:val="28"/>
          <w:szCs w:val="28"/>
          <w:lang w:val="uz-Latn-UZ" w:eastAsia="ru-RU"/>
        </w:rPr>
        <w:t>Siyosiy-huquqiy omil:</w:t>
      </w:r>
      <w:r w:rsidRPr="00CD4D6F">
        <w:rPr>
          <w:rFonts w:ascii="Times New Roman" w:eastAsia="Times New Roman" w:hAnsi="Times New Roman" w:cs="Times New Roman"/>
          <w:sz w:val="28"/>
          <w:szCs w:val="28"/>
          <w:lang w:val="uz-Latn-UZ" w:eastAsia="ru-RU"/>
        </w:rPr>
        <w:t xml:space="preserve"> Soliq qonunchiligining MHXS terminologiyasiga muvofiqlashtirilishi.</w:t>
      </w:r>
    </w:p>
    <w:p w:rsidR="00873FC3" w:rsidRPr="00CD4D6F" w:rsidRDefault="00873FC3" w:rsidP="009A6B2B">
      <w:pPr>
        <w:spacing w:after="0" w:line="276" w:lineRule="auto"/>
        <w:ind w:left="-142" w:right="556" w:firstLine="1277"/>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b/>
          <w:bCs/>
          <w:sz w:val="28"/>
          <w:szCs w:val="28"/>
          <w:lang w:val="uz-Latn-UZ" w:eastAsia="ru-RU"/>
        </w:rPr>
        <w:lastRenderedPageBreak/>
        <w:t>Texnologik omil:</w:t>
      </w:r>
      <w:r w:rsidRPr="00CD4D6F">
        <w:rPr>
          <w:rFonts w:ascii="Times New Roman" w:eastAsia="Times New Roman" w:hAnsi="Times New Roman" w:cs="Times New Roman"/>
          <w:sz w:val="28"/>
          <w:szCs w:val="28"/>
          <w:lang w:val="uz-Latn-UZ" w:eastAsia="ru-RU"/>
        </w:rPr>
        <w:t xml:space="preserve"> ERP tizimlari (SAP, Oracle, 1C:ERP) orqali kechiktirilgan soliqlarni avtomatlashtirilgan tarzda hisoblash.</w:t>
      </w:r>
    </w:p>
    <w:p w:rsidR="00873FC3" w:rsidRPr="00CD4D6F" w:rsidRDefault="00873FC3" w:rsidP="009A6B2B">
      <w:pPr>
        <w:spacing w:after="0" w:line="276" w:lineRule="auto"/>
        <w:ind w:left="-142" w:right="556" w:firstLine="1277"/>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b/>
          <w:bCs/>
          <w:sz w:val="28"/>
          <w:szCs w:val="28"/>
          <w:lang w:val="uz-Latn-UZ" w:eastAsia="ru-RU"/>
        </w:rPr>
        <w:t>Kadrlar salohiyati:</w:t>
      </w:r>
      <w:r w:rsidRPr="00CD4D6F">
        <w:rPr>
          <w:rFonts w:ascii="Times New Roman" w:eastAsia="Times New Roman" w:hAnsi="Times New Roman" w:cs="Times New Roman"/>
          <w:sz w:val="28"/>
          <w:szCs w:val="28"/>
          <w:lang w:val="uz-Latn-UZ" w:eastAsia="ru-RU"/>
        </w:rPr>
        <w:t xml:space="preserve"> Buxgalter va auditorlarning xalqaro sertifikatlarga (ACCA, CPA) ega bo‘lishi.</w:t>
      </w:r>
    </w:p>
    <w:p w:rsidR="00873FC3" w:rsidRPr="00CD4D6F" w:rsidRDefault="00873FC3" w:rsidP="009A6B2B">
      <w:pPr>
        <w:spacing w:after="0" w:line="276" w:lineRule="auto"/>
        <w:ind w:left="-142" w:right="556" w:firstLine="1277"/>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Xulosa qilib aytganda, daromad solig‘i buxgalteriya hisobining xorijiy tajribasi O‘zbekiston uchun shunchaki nazariy model emas, balki amaliy zaruratdir. Tahlillar shuni ko‘rsatmoqdaki, IAS 12 standartini qo‘llash orqali korxonalar o‘zlarining real moliyaviy holatini aks ettirish imkoniga ega bo‘ladilar. 2026-yilga borib, raqamli iqtisodiyot va transfer narxlarini shakllantirish bo‘yicha yangi qoidalar kuchga kirishi munosabati bilan, daromad solig‘i hisobida "shaffoflik koeffitsiyenti" korxonaning investitsiyaviy jozibadorligini belgilovchi asosiy ko‘rsatkichga aylanadi. Statistik prognozlarga ko‘ra, MHXSni to‘liq joriy etgan korxonalarda tashqi investitsiyalarni jalb qilish imkoniyati o‘rtacha 22-25 foizga oshishi kutilmoqda.</w:t>
      </w:r>
    </w:p>
    <w:p w:rsidR="00873FC3" w:rsidRPr="00CD4D6F" w:rsidRDefault="00873FC3" w:rsidP="009A6B2B">
      <w:pPr>
        <w:tabs>
          <w:tab w:val="left" w:pos="1750"/>
        </w:tabs>
        <w:spacing w:after="0" w:line="276" w:lineRule="auto"/>
        <w:ind w:left="426" w:right="556" w:firstLine="709"/>
        <w:jc w:val="both"/>
        <w:outlineLvl w:val="2"/>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Muhokama</w:t>
      </w:r>
    </w:p>
    <w:p w:rsidR="00873FC3" w:rsidRPr="00CD4D6F" w:rsidRDefault="00873FC3" w:rsidP="009A6B2B">
      <w:pPr>
        <w:spacing w:after="0" w:line="276" w:lineRule="auto"/>
        <w:ind w:left="-142" w:right="556" w:firstLine="1277"/>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Xalqaro tajriba tahlili shuni ko‘rsatadiki, daromad solig‘i hisobida asosan ikki usul qo‘llaniladi: kechiktirish usuli va aktiv/majburiyat usuli. MHXS (IAS 12) faqat aktiv va majburiyat usulidan foydalanishni talab qiladi. O‘zbekistonda BHMS 21-sonli standart ham ushbu yondashuvga asoslangan, biroq amaliyotda ko‘plab buxgalterlar hali ham vaqtinchalik farqlarni hisoblashda qiyinchiliklarga duch kelishmoqda. 2026-yildan boshlab chet ellik mutaxassislar uchun JSHDS bo‘yicha imtiyozlar joriy etilishi va yangi soliq rejimlari, hisob yuritishda xalqaro standartlarni chuqurroq o‘zlashtirishni taqozo etadi.</w:t>
      </w:r>
    </w:p>
    <w:p w:rsidR="00873FC3" w:rsidRPr="00CD4D6F" w:rsidRDefault="00873FC3" w:rsidP="009A6B2B">
      <w:pPr>
        <w:spacing w:after="0" w:line="276" w:lineRule="auto"/>
        <w:ind w:left="426" w:right="556" w:firstLine="709"/>
        <w:jc w:val="both"/>
        <w:outlineLvl w:val="2"/>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Xulosa</w:t>
      </w:r>
    </w:p>
    <w:p w:rsidR="00873FC3"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r w:rsidRPr="00A21878">
        <w:rPr>
          <w:rFonts w:ascii="Times New Roman" w:eastAsia="Times New Roman" w:hAnsi="Times New Roman" w:cs="Times New Roman"/>
          <w:sz w:val="28"/>
          <w:szCs w:val="28"/>
          <w:lang w:val="uz-Latn-UZ" w:eastAsia="ru-RU"/>
        </w:rPr>
        <w:t xml:space="preserve">Daromad solig‘i buxgalteriya hisobining xorijiy tajribasini tahlil qilish va uni O‘zbekiston amaliyotiga integratsiya qilish masalalarini o‘rganish natijasida shakllantirilgan xulosalar shuni ko‘rsatadiki, xalqaro tajriba, xususan IAS 12 va US GAAP tizimlari daromad solig‘i hisobini shunchaki joriy majburiyatni aniqlash emas, balki korxonaning kelajakdagi pul oqimlariga ta’sir etuvchi kechiktirilgan soliq aktivlari va majburiyatlarini baholash vositasi sifatida talqin etadi. O‘zbekistonda 2021–2025-yillar oralig‘ida yirik soliq to‘lovchilarning MHXSga o‘tishi natijasida kechiktirilgan soliq aktivlari ulushining 4,2 foizdan 8,9 foizga yetganligi korxonalar o‘z aktivlarining soliq bazasini aniqroq boshqarishga kirishganidan dalolat beradi. Tarmoqlar kesimidagi tahlillar soliq qalqoni mexanizmining samaradorligini tasdiqlab, kon-metallurgiya va energetika kabi kapital sig‘imi yuqori sohalarda kechiktirilgan soliq majburiyatlarining o‘rtacha 25–32 foizlik ustunligi investitsiya bosqichida aylanma mablag‘larni tejash imkonini yaratmoqda. Aksincha, bank-moliya sektorida aktivlar qadrsizlanishi bo‘yicha zaxiralar </w:t>
      </w:r>
      <w:r w:rsidRPr="00A21878">
        <w:rPr>
          <w:rFonts w:ascii="Times New Roman" w:eastAsia="Times New Roman" w:hAnsi="Times New Roman" w:cs="Times New Roman"/>
          <w:sz w:val="28"/>
          <w:szCs w:val="28"/>
          <w:lang w:val="uz-Latn-UZ" w:eastAsia="ru-RU"/>
        </w:rPr>
        <w:lastRenderedPageBreak/>
        <w:t>hisobiga kechiktirilgan soliq aktivlari ulushining 18,7 foizni tashkil etishi kelajakdagi foyda solig‘i to‘lovlarini kamaytirish uchun salmoqli zaxira bo‘lib xizmat qiladi. Biroq O‘zbekiston amaliyotida soliq zararlarini kelgusiga o‘tkazish mexanizmidan foydalanish darajasi atigi 15 foizni tashkil etib, bu ko‘rsatkich pastligicha qolmoqda, holbuki MHXS talablariga ko‘ra ushbu zararlar aktiv sifatida tan olinishi korxonalarning moliyaviy jozibadorligini oshiruvchi muhim omildir. Tadqiqot natijalaridan kelib chiqib, Soliq kodeksi va milliy standartlardagi terminologik tafovutlarni bartaraf etish, balans usulini to‘liq joriy etish hamda kechiktirilgan soliqlarni hisoblashni SAP, Oracle yoki 1C kabi ERP tizimlari orqali avtomatlashtirish tavsiya etiladi. Shuningdek, 2026-yilgi soliq islohotlari doirasida yashil iqtisodiyot va investitsiyaviy imtiyozlarni vaqtinchalik farqlar sifatida aks ettirish metodikasini ishlab chiqish zarurdir. Yakuniy xulosa sifatida shuni aytish mumkinki, MHXS tamoyillarini milliy amaliyotga muvaffaqiyatli tatbiq etish korxonalarning tashqi investitsiyalarni jalb qilish imkoniyatini o‘rtacha 22–25 foizga oshirishga xizmat qiladi.</w:t>
      </w:r>
    </w:p>
    <w:p w:rsidR="00873FC3" w:rsidRPr="00CD4D6F" w:rsidRDefault="00873FC3" w:rsidP="009A6B2B">
      <w:pPr>
        <w:spacing w:after="0" w:line="276" w:lineRule="auto"/>
        <w:ind w:left="426" w:right="556" w:firstLine="709"/>
        <w:jc w:val="both"/>
        <w:rPr>
          <w:rFonts w:ascii="Times New Roman" w:eastAsia="Times New Roman" w:hAnsi="Times New Roman" w:cs="Times New Roman"/>
          <w:sz w:val="28"/>
          <w:szCs w:val="28"/>
          <w:lang w:val="uz-Latn-UZ" w:eastAsia="ru-RU"/>
        </w:rPr>
      </w:pPr>
    </w:p>
    <w:p w:rsidR="00873FC3" w:rsidRDefault="00873FC3" w:rsidP="009A6B2B">
      <w:pPr>
        <w:spacing w:after="0" w:line="276" w:lineRule="auto"/>
        <w:ind w:left="426" w:right="556" w:firstLine="851"/>
        <w:jc w:val="both"/>
        <w:outlineLvl w:val="2"/>
        <w:rPr>
          <w:rFonts w:ascii="Times New Roman" w:eastAsia="Times New Roman" w:hAnsi="Times New Roman" w:cs="Times New Roman"/>
          <w:b/>
          <w:bCs/>
          <w:sz w:val="28"/>
          <w:szCs w:val="28"/>
          <w:lang w:val="uz-Latn-UZ" w:eastAsia="ru-RU"/>
        </w:rPr>
      </w:pPr>
    </w:p>
    <w:p w:rsidR="00873FC3" w:rsidRPr="00CD4D6F" w:rsidRDefault="00873FC3" w:rsidP="009A6B2B">
      <w:pPr>
        <w:spacing w:after="0" w:line="276" w:lineRule="auto"/>
        <w:ind w:left="426" w:right="556" w:firstLine="709"/>
        <w:jc w:val="center"/>
        <w:outlineLvl w:val="2"/>
        <w:rPr>
          <w:rFonts w:ascii="Times New Roman" w:eastAsia="Times New Roman" w:hAnsi="Times New Roman" w:cs="Times New Roman"/>
          <w:b/>
          <w:bCs/>
          <w:sz w:val="28"/>
          <w:szCs w:val="28"/>
          <w:lang w:val="uz-Latn-UZ" w:eastAsia="ru-RU"/>
        </w:rPr>
      </w:pPr>
      <w:r w:rsidRPr="00CD4D6F">
        <w:rPr>
          <w:rFonts w:ascii="Times New Roman" w:eastAsia="Times New Roman" w:hAnsi="Times New Roman" w:cs="Times New Roman"/>
          <w:b/>
          <w:bCs/>
          <w:sz w:val="28"/>
          <w:szCs w:val="28"/>
          <w:lang w:val="uz-Latn-UZ" w:eastAsia="ru-RU"/>
        </w:rPr>
        <w:t>Foydalanilgan adabiyotlar</w:t>
      </w:r>
    </w:p>
    <w:p w:rsidR="00873FC3" w:rsidRPr="00CD4D6F" w:rsidRDefault="00873FC3" w:rsidP="009A6B2B">
      <w:pPr>
        <w:numPr>
          <w:ilvl w:val="0"/>
          <w:numId w:val="4"/>
        </w:numPr>
        <w:tabs>
          <w:tab w:val="clear" w:pos="720"/>
        </w:tabs>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Alexander D., Nobes C. Financial Accounting: An International Introduction. 7th edition. – Pearson, 2020.</w:t>
      </w:r>
    </w:p>
    <w:p w:rsidR="00873FC3" w:rsidRPr="00CD4D6F" w:rsidRDefault="00873FC3" w:rsidP="009A6B2B">
      <w:pPr>
        <w:numPr>
          <w:ilvl w:val="0"/>
          <w:numId w:val="4"/>
        </w:numPr>
        <w:tabs>
          <w:tab w:val="clear" w:pos="720"/>
        </w:tabs>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Elliott B., Elliott J. Financial Accounting and Reporting. – London: FT Prentice Hall, 2019.</w:t>
      </w:r>
    </w:p>
    <w:p w:rsidR="00873FC3" w:rsidRPr="00CD4D6F" w:rsidRDefault="00873FC3" w:rsidP="009A6B2B">
      <w:pPr>
        <w:numPr>
          <w:ilvl w:val="0"/>
          <w:numId w:val="4"/>
        </w:numPr>
        <w:tabs>
          <w:tab w:val="clear" w:pos="720"/>
        </w:tabs>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Avloqulov A.Z. Moliyaviy hisobotning xalqaro standartlari. – Toshkent: Iqtisod-Moliya, 2021.</w:t>
      </w:r>
    </w:p>
    <w:p w:rsidR="00873FC3" w:rsidRPr="00CD4D6F" w:rsidRDefault="00873FC3" w:rsidP="009A6B2B">
      <w:pPr>
        <w:numPr>
          <w:ilvl w:val="0"/>
          <w:numId w:val="4"/>
        </w:numPr>
        <w:tabs>
          <w:tab w:val="clear" w:pos="720"/>
        </w:tabs>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Xasanov B.A. Boshqaruv hisobi. – Toshkent: Yangi asr avlodi, 2022.</w:t>
      </w:r>
    </w:p>
    <w:p w:rsidR="00873FC3" w:rsidRPr="00CD4D6F" w:rsidRDefault="00873FC3" w:rsidP="009A6B2B">
      <w:pPr>
        <w:numPr>
          <w:ilvl w:val="0"/>
          <w:numId w:val="4"/>
        </w:numPr>
        <w:tabs>
          <w:tab w:val="clear" w:pos="720"/>
        </w:tabs>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Mehmonov S.U. Buxgalteriya hisobi va audit. – Toshkent: Moliya, 2023.</w:t>
      </w:r>
    </w:p>
    <w:p w:rsidR="00873FC3" w:rsidRPr="00CD4D6F" w:rsidRDefault="00873FC3" w:rsidP="009A6B2B">
      <w:pPr>
        <w:numPr>
          <w:ilvl w:val="0"/>
          <w:numId w:val="4"/>
        </w:numPr>
        <w:tabs>
          <w:tab w:val="clear" w:pos="720"/>
        </w:tabs>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International Accounting Standard (IAS) 12 "Income Taxes". IFRS Foundation, 2025.</w:t>
      </w:r>
    </w:p>
    <w:p w:rsidR="00873FC3" w:rsidRPr="00CD4D6F" w:rsidRDefault="00873FC3" w:rsidP="009A6B2B">
      <w:pPr>
        <w:numPr>
          <w:ilvl w:val="0"/>
          <w:numId w:val="4"/>
        </w:numPr>
        <w:tabs>
          <w:tab w:val="clear" w:pos="720"/>
        </w:tabs>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O‘zbekiston Respublikasi Soliq kodeksi (yangi tahriri). – Toshkent: Adolat, 2026.</w:t>
      </w:r>
    </w:p>
    <w:p w:rsidR="00873FC3" w:rsidRPr="00CD4D6F" w:rsidRDefault="00873FC3" w:rsidP="009A6B2B">
      <w:pPr>
        <w:numPr>
          <w:ilvl w:val="0"/>
          <w:numId w:val="4"/>
        </w:numPr>
        <w:tabs>
          <w:tab w:val="clear" w:pos="720"/>
        </w:tabs>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KPMG. Income taxes: IFRS Accounting Standards versus US GAAP, 2025.</w:t>
      </w:r>
    </w:p>
    <w:p w:rsidR="00873FC3" w:rsidRPr="00CD4D6F" w:rsidRDefault="00873FC3" w:rsidP="009A6B2B">
      <w:pPr>
        <w:numPr>
          <w:ilvl w:val="0"/>
          <w:numId w:val="4"/>
        </w:numPr>
        <w:tabs>
          <w:tab w:val="clear" w:pos="720"/>
        </w:tabs>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EY. US GAAP versus IFRS Accounting Standards, 2026.</w:t>
      </w:r>
    </w:p>
    <w:p w:rsidR="00873FC3" w:rsidRDefault="00873FC3" w:rsidP="009A6B2B">
      <w:pPr>
        <w:numPr>
          <w:ilvl w:val="0"/>
          <w:numId w:val="4"/>
        </w:numPr>
        <w:tabs>
          <w:tab w:val="clear" w:pos="720"/>
        </w:tabs>
        <w:spacing w:after="0" w:line="276" w:lineRule="auto"/>
        <w:ind w:left="426" w:right="556" w:firstLine="709"/>
        <w:jc w:val="both"/>
        <w:rPr>
          <w:rFonts w:ascii="Times New Roman" w:eastAsia="Times New Roman" w:hAnsi="Times New Roman" w:cs="Times New Roman"/>
          <w:sz w:val="28"/>
          <w:szCs w:val="28"/>
          <w:lang w:val="uz-Latn-UZ" w:eastAsia="ru-RU"/>
        </w:rPr>
      </w:pPr>
      <w:r w:rsidRPr="00CD4D6F">
        <w:rPr>
          <w:rFonts w:ascii="Times New Roman" w:eastAsia="Times New Roman" w:hAnsi="Times New Roman" w:cs="Times New Roman"/>
          <w:sz w:val="28"/>
          <w:szCs w:val="28"/>
          <w:lang w:val="uz-Latn-UZ" w:eastAsia="ru-RU"/>
        </w:rPr>
        <w:t>O‘zbekiston Respublikasi Soliq qo‘mitasining 2021-2025 yillar bo‘yicha rasmiy hisobotlari (</w:t>
      </w:r>
      <w:hyperlink r:id="rId12" w:history="1">
        <w:r w:rsidR="00BE74A6" w:rsidRPr="00ED26E5">
          <w:rPr>
            <w:rStyle w:val="ad"/>
            <w:rFonts w:ascii="Times New Roman" w:eastAsia="Times New Roman" w:hAnsi="Times New Roman" w:cs="Times New Roman"/>
            <w:sz w:val="28"/>
            <w:szCs w:val="28"/>
            <w:lang w:val="uz-Latn-UZ" w:eastAsia="ru-RU"/>
          </w:rPr>
          <w:t>www.soliq.uz</w:t>
        </w:r>
      </w:hyperlink>
      <w:r w:rsidRPr="00CD4D6F">
        <w:rPr>
          <w:rFonts w:ascii="Times New Roman" w:eastAsia="Times New Roman" w:hAnsi="Times New Roman" w:cs="Times New Roman"/>
          <w:sz w:val="28"/>
          <w:szCs w:val="28"/>
          <w:lang w:val="uz-Latn-UZ" w:eastAsia="ru-RU"/>
        </w:rPr>
        <w:t>).</w:t>
      </w:r>
    </w:p>
    <w:p w:rsidR="00EF2921" w:rsidRDefault="00EF2921" w:rsidP="009A6B2B">
      <w:pPr>
        <w:spacing w:after="0" w:line="276" w:lineRule="auto"/>
        <w:ind w:left="426" w:right="556"/>
        <w:jc w:val="both"/>
        <w:rPr>
          <w:rFonts w:ascii="Times New Roman" w:eastAsia="Times New Roman" w:hAnsi="Times New Roman" w:cs="Times New Roman"/>
          <w:sz w:val="28"/>
          <w:szCs w:val="28"/>
          <w:lang w:val="uz-Latn-UZ" w:eastAsia="ru-RU"/>
        </w:rPr>
      </w:pPr>
    </w:p>
    <w:p w:rsidR="00EF2921" w:rsidRDefault="00EF2921" w:rsidP="009A6B2B">
      <w:pPr>
        <w:spacing w:after="0" w:line="276" w:lineRule="auto"/>
        <w:ind w:left="426" w:right="556"/>
        <w:jc w:val="both"/>
        <w:rPr>
          <w:rFonts w:ascii="Times New Roman" w:eastAsia="Times New Roman" w:hAnsi="Times New Roman" w:cs="Times New Roman"/>
          <w:sz w:val="28"/>
          <w:szCs w:val="28"/>
          <w:lang w:val="uz-Latn-UZ" w:eastAsia="ru-RU"/>
        </w:rPr>
      </w:pPr>
    </w:p>
    <w:p w:rsidR="00EF2921" w:rsidRPr="00197614" w:rsidRDefault="00EF2921" w:rsidP="009A6B2B">
      <w:pPr>
        <w:spacing w:after="0" w:line="276" w:lineRule="auto"/>
        <w:ind w:left="426" w:right="556" w:firstLine="567"/>
        <w:jc w:val="center"/>
        <w:rPr>
          <w:rFonts w:ascii="Times New Roman" w:eastAsia="Times New Roman" w:hAnsi="Times New Roman" w:cs="Times New Roman"/>
          <w:b/>
          <w:bCs/>
          <w:sz w:val="28"/>
          <w:szCs w:val="28"/>
          <w:lang w:val="ru" w:eastAsia="ru-RU"/>
        </w:rPr>
      </w:pPr>
      <w:bookmarkStart w:id="2" w:name="header"/>
      <w:bookmarkEnd w:id="2"/>
      <w:r w:rsidRPr="00197614">
        <w:rPr>
          <w:rFonts w:ascii="Times New Roman" w:eastAsia="Times New Roman" w:hAnsi="Times New Roman" w:cs="Times New Roman"/>
          <w:b/>
          <w:bCs/>
          <w:sz w:val="28"/>
          <w:szCs w:val="28"/>
          <w:lang w:val="ru" w:eastAsia="ru-RU"/>
        </w:rPr>
        <w:lastRenderedPageBreak/>
        <w:t>Значение управления затратами в деятельности компании: управление затратами на персонал как фактор эффективности бизнеса</w:t>
      </w:r>
    </w:p>
    <w:p w:rsidR="00EF2921" w:rsidRPr="00197614" w:rsidRDefault="00EF2921" w:rsidP="009A6B2B">
      <w:pPr>
        <w:spacing w:after="0" w:line="276" w:lineRule="auto"/>
        <w:ind w:left="426" w:right="556" w:firstLine="567"/>
        <w:jc w:val="center"/>
        <w:rPr>
          <w:rFonts w:ascii="Times New Roman" w:eastAsia="Times New Roman" w:hAnsi="Times New Roman" w:cs="Times New Roman"/>
          <w:b/>
          <w:bCs/>
          <w:sz w:val="28"/>
          <w:szCs w:val="28"/>
          <w:lang w:val="ru" w:eastAsia="ru-RU"/>
        </w:rPr>
      </w:pPr>
    </w:p>
    <w:p w:rsidR="00EF2921" w:rsidRPr="00D83FF5" w:rsidRDefault="00EF2921" w:rsidP="009A6B2B">
      <w:pPr>
        <w:spacing w:after="0" w:line="276" w:lineRule="auto"/>
        <w:ind w:left="426" w:right="556" w:firstLine="567"/>
        <w:jc w:val="right"/>
        <w:rPr>
          <w:rFonts w:ascii="Times New Roman" w:eastAsia="Times New Roman" w:hAnsi="Times New Roman" w:cs="Times New Roman"/>
          <w:bCs/>
          <w:sz w:val="28"/>
          <w:szCs w:val="28"/>
          <w:lang w:eastAsia="ru-RU"/>
        </w:rPr>
      </w:pPr>
      <w:r w:rsidRPr="00D83FF5">
        <w:rPr>
          <w:rFonts w:ascii="Times New Roman" w:eastAsia="Times New Roman" w:hAnsi="Times New Roman" w:cs="Times New Roman"/>
          <w:bCs/>
          <w:sz w:val="28"/>
          <w:szCs w:val="28"/>
          <w:lang w:eastAsia="ru-RU"/>
        </w:rPr>
        <w:t>Бекбаум Камила Нуржановна</w:t>
      </w:r>
      <w:r w:rsidRPr="00D83FF5">
        <w:rPr>
          <w:rFonts w:ascii="Times New Roman" w:eastAsia="Times New Roman" w:hAnsi="Times New Roman" w:cs="Times New Roman"/>
          <w:bCs/>
          <w:sz w:val="28"/>
          <w:szCs w:val="28"/>
          <w:vertAlign w:val="superscript"/>
          <w:lang w:eastAsia="ru-RU"/>
        </w:rPr>
        <w:t>1</w:t>
      </w:r>
    </w:p>
    <w:p w:rsidR="00EF2921" w:rsidRPr="00197614" w:rsidRDefault="00EF2921" w:rsidP="009A6B2B">
      <w:pPr>
        <w:spacing w:after="0" w:line="276" w:lineRule="auto"/>
        <w:ind w:left="426" w:right="556" w:firstLine="567"/>
        <w:jc w:val="right"/>
        <w:rPr>
          <w:rFonts w:ascii="Times New Roman" w:eastAsia="Times New Roman" w:hAnsi="Times New Roman" w:cs="Times New Roman"/>
          <w:sz w:val="20"/>
          <w:szCs w:val="20"/>
          <w:lang w:eastAsia="ru-RU"/>
        </w:rPr>
      </w:pPr>
      <w:r w:rsidRPr="00D83FF5">
        <w:rPr>
          <w:rFonts w:ascii="Times New Roman" w:eastAsia="Times New Roman" w:hAnsi="Times New Roman" w:cs="Times New Roman"/>
          <w:sz w:val="20"/>
          <w:szCs w:val="20"/>
          <w:vertAlign w:val="superscript"/>
          <w:lang w:eastAsia="ru-RU"/>
        </w:rPr>
        <w:t>1</w:t>
      </w:r>
      <w:r w:rsidRPr="00197614">
        <w:rPr>
          <w:rFonts w:ascii="Times New Roman" w:eastAsia="Times New Roman" w:hAnsi="Times New Roman" w:cs="Times New Roman"/>
          <w:sz w:val="20"/>
          <w:szCs w:val="20"/>
          <w:lang w:eastAsia="ru-RU"/>
        </w:rPr>
        <w:t>Национальный исследовательский университет</w:t>
      </w:r>
      <w:r>
        <w:rPr>
          <w:rFonts w:ascii="Times New Roman" w:eastAsia="Times New Roman" w:hAnsi="Times New Roman" w:cs="Times New Roman"/>
          <w:sz w:val="20"/>
          <w:szCs w:val="20"/>
          <w:lang w:eastAsia="ru-RU"/>
        </w:rPr>
        <w:t>:</w:t>
      </w:r>
      <w:r w:rsidRPr="00197614">
        <w:rPr>
          <w:rFonts w:ascii="Times New Roman" w:eastAsia="Times New Roman" w:hAnsi="Times New Roman" w:cs="Times New Roman"/>
          <w:sz w:val="20"/>
          <w:szCs w:val="20"/>
          <w:lang w:eastAsia="ru-RU"/>
        </w:rPr>
        <w:t xml:space="preserve"> Ташкентский институт инженеров ирригации и механизации сельского хозяйства</w:t>
      </w:r>
    </w:p>
    <w:p w:rsidR="00EF2921" w:rsidRPr="0046275F" w:rsidRDefault="00EF2921" w:rsidP="009A6B2B">
      <w:pPr>
        <w:spacing w:after="0" w:line="276" w:lineRule="auto"/>
        <w:ind w:left="426" w:right="556" w:firstLine="567"/>
        <w:jc w:val="both"/>
        <w:rPr>
          <w:rFonts w:ascii="Times New Roman" w:eastAsia="Times New Roman" w:hAnsi="Times New Roman" w:cs="Times New Roman"/>
          <w:sz w:val="28"/>
          <w:szCs w:val="28"/>
          <w:lang w:val="uz-Latn-UZ" w:eastAsia="ru-RU"/>
        </w:rPr>
      </w:pPr>
    </w:p>
    <w:p w:rsidR="00EF2921" w:rsidRPr="00376A2A" w:rsidRDefault="00EF2921" w:rsidP="009A6B2B">
      <w:pPr>
        <w:spacing w:after="0" w:line="276" w:lineRule="auto"/>
        <w:ind w:left="426" w:right="556" w:firstLine="567"/>
        <w:jc w:val="center"/>
        <w:rPr>
          <w:rFonts w:ascii="Times New Roman" w:eastAsia="Times New Roman" w:hAnsi="Times New Roman" w:cs="Times New Roman"/>
          <w:sz w:val="28"/>
          <w:szCs w:val="28"/>
          <w:lang w:val="uz-Latn-UZ" w:eastAsia="ru-RU"/>
        </w:rPr>
      </w:pPr>
    </w:p>
    <w:p w:rsidR="00EF2921" w:rsidRPr="00D83FF5" w:rsidRDefault="00EF2921" w:rsidP="009A6B2B">
      <w:pPr>
        <w:spacing w:after="0" w:line="276" w:lineRule="auto"/>
        <w:ind w:left="426" w:right="556" w:firstLine="567"/>
        <w:jc w:val="both"/>
        <w:outlineLvl w:val="2"/>
        <w:rPr>
          <w:rFonts w:ascii="Times New Roman" w:eastAsia="Times New Roman" w:hAnsi="Times New Roman" w:cs="Times New Roman"/>
          <w:b/>
          <w:bCs/>
          <w:sz w:val="28"/>
          <w:szCs w:val="28"/>
          <w:lang w:eastAsia="ru-RU"/>
        </w:rPr>
      </w:pPr>
      <w:r w:rsidRPr="00D83FF5">
        <w:rPr>
          <w:rFonts w:ascii="Times New Roman" w:eastAsia="Times New Roman" w:hAnsi="Times New Roman" w:cs="Times New Roman"/>
          <w:b/>
          <w:bCs/>
          <w:sz w:val="28"/>
          <w:szCs w:val="28"/>
          <w:lang w:eastAsia="ru-RU"/>
        </w:rPr>
        <w:t xml:space="preserve">Аннотация. </w:t>
      </w:r>
      <w:r w:rsidRPr="00D83FF5">
        <w:rPr>
          <w:rFonts w:ascii="Times New Roman" w:eastAsia="Times New Roman" w:hAnsi="Times New Roman" w:cs="Times New Roman"/>
          <w:bCs/>
          <w:sz w:val="28"/>
          <w:szCs w:val="28"/>
          <w:lang w:eastAsia="ru-RU"/>
        </w:rPr>
        <w:t>В статье исследуется значение управления затратами в системе финансово-хозяйственной деятельности компании, с особым акцентом на управление затратами на персонал как ключевой фактор повышения эффективности бизнеса. Рассматриваются теоретические основы управления затратами, современные подходы к оптимизации расходов на трудовые ресурсы, а также их влияние на финансовые результаты и конкурентоспособность предприятия. Особое внимание уделено взаимосвязи между затратами на персонал, производительностью труда и устойчивым развитием организации. В работе анализируются методы планирования, учета и контроля затрат на персонал, включая использование современных цифровых инструментов и систем управленческого учета. Обоснована необходимость формирования сбалансированной политики в области оплаты труда, мотивации и инвестиций в человеческий капитал. Сделан вывод о том, что эффективное управление затратами на персонал способствует повышению рентабельности, снижению издержек и укреплению стратегических позиций компании на рынке.</w:t>
      </w:r>
    </w:p>
    <w:p w:rsidR="00EF2921" w:rsidRPr="002375D6" w:rsidRDefault="00EF2921" w:rsidP="009A6B2B">
      <w:pPr>
        <w:spacing w:after="0" w:line="276" w:lineRule="auto"/>
        <w:ind w:left="426" w:right="556"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Ключевые слова</w:t>
      </w:r>
      <w:r w:rsidRPr="00376A2A">
        <w:rPr>
          <w:rFonts w:ascii="Times New Roman" w:eastAsia="Times New Roman" w:hAnsi="Times New Roman" w:cs="Times New Roman"/>
          <w:b/>
          <w:bCs/>
          <w:sz w:val="28"/>
          <w:szCs w:val="28"/>
          <w:lang w:val="uz-Latn-UZ" w:eastAsia="ru-RU"/>
        </w:rPr>
        <w:t>:</w:t>
      </w:r>
      <w:r>
        <w:rPr>
          <w:rFonts w:ascii="Times New Roman" w:eastAsia="Times New Roman" w:hAnsi="Times New Roman" w:cs="Times New Roman"/>
          <w:sz w:val="28"/>
          <w:szCs w:val="28"/>
          <w:lang w:val="uz-Latn-UZ" w:eastAsia="ru-RU"/>
        </w:rPr>
        <w:t xml:space="preserve"> </w:t>
      </w:r>
      <w:r w:rsidRPr="00B47E9B">
        <w:rPr>
          <w:rFonts w:ascii="Times New Roman" w:hAnsi="Times New Roman" w:cs="Times New Roman"/>
          <w:sz w:val="28"/>
          <w:szCs w:val="28"/>
        </w:rPr>
        <w:t>управление затратами, затраты на персонал, эффективность бизнеса, фонд оплаты труда, производительность труда, FTE, управление персоналом, оптимизация расходов</w:t>
      </w:r>
    </w:p>
    <w:p w:rsidR="00EF2921" w:rsidRDefault="00EF2921" w:rsidP="009A6B2B">
      <w:pPr>
        <w:pStyle w:val="3"/>
        <w:spacing w:before="0" w:beforeAutospacing="0" w:after="0" w:afterAutospacing="0" w:line="276" w:lineRule="auto"/>
        <w:ind w:left="426" w:right="556" w:firstLine="567"/>
        <w:jc w:val="both"/>
        <w:rPr>
          <w:sz w:val="28"/>
          <w:szCs w:val="28"/>
        </w:rPr>
      </w:pPr>
    </w:p>
    <w:p w:rsidR="00EF2921" w:rsidRPr="00197614" w:rsidRDefault="00EF2921" w:rsidP="009A6B2B">
      <w:pPr>
        <w:spacing w:after="0" w:line="276" w:lineRule="auto"/>
        <w:ind w:left="426" w:right="556"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Введение</w:t>
      </w:r>
    </w:p>
    <w:p w:rsidR="00EF2921" w:rsidRPr="00197614" w:rsidRDefault="00EF2921" w:rsidP="009A6B2B">
      <w:pPr>
        <w:spacing w:after="0" w:line="276" w:lineRule="auto"/>
        <w:ind w:left="426" w:right="556" w:firstLine="567"/>
        <w:jc w:val="both"/>
        <w:rPr>
          <w:rFonts w:ascii="Times New Roman" w:eastAsia="Times New Roman" w:hAnsi="Times New Roman" w:cs="Times New Roman"/>
          <w:sz w:val="28"/>
          <w:szCs w:val="28"/>
          <w:lang w:eastAsia="ru-RU"/>
        </w:rPr>
      </w:pPr>
      <w:r w:rsidRPr="00197614">
        <w:rPr>
          <w:rFonts w:ascii="Times New Roman" w:eastAsia="Times New Roman" w:hAnsi="Times New Roman" w:cs="Times New Roman"/>
          <w:sz w:val="28"/>
          <w:szCs w:val="28"/>
          <w:lang w:eastAsia="ru-RU"/>
        </w:rPr>
        <w:t>Управление затратами (cost management) в современной компании представляет собой систему планирования, учета, контроля и анализа расходов, направленную на оптимизацию издержек и достижение финансовых результатов при сохранении качества.</w:t>
      </w:r>
    </w:p>
    <w:p w:rsidR="00EF2921" w:rsidRPr="00197614" w:rsidRDefault="00EF2921" w:rsidP="009A6B2B">
      <w:pPr>
        <w:spacing w:after="0" w:line="276" w:lineRule="auto"/>
        <w:ind w:left="426" w:right="556" w:firstLine="567"/>
        <w:jc w:val="both"/>
        <w:rPr>
          <w:rFonts w:ascii="Times New Roman" w:eastAsia="Times New Roman" w:hAnsi="Times New Roman" w:cs="Times New Roman"/>
          <w:sz w:val="28"/>
          <w:szCs w:val="28"/>
          <w:lang w:eastAsia="ru-RU"/>
        </w:rPr>
      </w:pPr>
      <w:r w:rsidRPr="00197614">
        <w:rPr>
          <w:rFonts w:ascii="Times New Roman" w:eastAsia="Times New Roman" w:hAnsi="Times New Roman" w:cs="Times New Roman"/>
          <w:sz w:val="28"/>
          <w:szCs w:val="28"/>
          <w:lang w:eastAsia="ru-RU"/>
        </w:rPr>
        <w:t xml:space="preserve">Затраты на персонал занимают особое место, поскольку они одновременно являются значительной частью операционных расходов (OPEX), основой создания ценности (через производительность, качество и сервис) и областью с высокой регуляторной нагрузкой. </w:t>
      </w:r>
    </w:p>
    <w:p w:rsidR="00EF2921" w:rsidRPr="00197614" w:rsidRDefault="00EF2921" w:rsidP="009A6B2B">
      <w:pPr>
        <w:spacing w:after="0" w:line="276" w:lineRule="auto"/>
        <w:ind w:left="426" w:right="556" w:firstLine="567"/>
        <w:jc w:val="both"/>
        <w:rPr>
          <w:rFonts w:ascii="Times New Roman" w:eastAsia="Times New Roman" w:hAnsi="Times New Roman" w:cs="Times New Roman"/>
          <w:sz w:val="28"/>
          <w:szCs w:val="28"/>
          <w:lang w:eastAsia="ru-RU"/>
        </w:rPr>
      </w:pPr>
      <w:r w:rsidRPr="00197614">
        <w:rPr>
          <w:rFonts w:ascii="Times New Roman" w:eastAsia="Times New Roman" w:hAnsi="Times New Roman" w:cs="Times New Roman"/>
          <w:sz w:val="28"/>
          <w:szCs w:val="28"/>
          <w:lang w:eastAsia="ru-RU"/>
        </w:rPr>
        <w:lastRenderedPageBreak/>
        <w:t>В условиях Узбекистана значение полной стоимости занятости возрастает, поскольку помимо заработной платы работодатели несут обязательные социальные отчисления и другие сопутствующие расходы. Игнорирование этих факторов может приводить к искажению оценки эффективности и финансовых результатов компании.</w:t>
      </w:r>
    </w:p>
    <w:p w:rsidR="00EF2921" w:rsidRPr="0046275F" w:rsidRDefault="00EF2921" w:rsidP="009A6B2B">
      <w:pPr>
        <w:pStyle w:val="3"/>
        <w:spacing w:before="0" w:beforeAutospacing="0" w:after="0" w:afterAutospacing="0" w:line="276" w:lineRule="auto"/>
        <w:ind w:left="426" w:right="556" w:firstLine="567"/>
        <w:jc w:val="both"/>
        <w:rPr>
          <w:sz w:val="28"/>
          <w:szCs w:val="28"/>
          <w:lang w:val="uz-Latn-UZ"/>
        </w:rPr>
      </w:pPr>
      <w:r>
        <w:rPr>
          <w:sz w:val="28"/>
          <w:szCs w:val="28"/>
        </w:rPr>
        <w:t>Методология</w:t>
      </w:r>
      <w:r w:rsidRPr="0046275F">
        <w:rPr>
          <w:sz w:val="28"/>
          <w:szCs w:val="28"/>
          <w:lang w:val="uz-Latn-UZ"/>
        </w:rPr>
        <w:t xml:space="preserve"> </w:t>
      </w:r>
    </w:p>
    <w:p w:rsidR="00EF2921" w:rsidRPr="002375D6" w:rsidRDefault="00EF2921" w:rsidP="009A6B2B">
      <w:pPr>
        <w:pStyle w:val="FirstParagraph"/>
        <w:spacing w:before="0" w:after="0" w:line="276" w:lineRule="auto"/>
        <w:ind w:left="426" w:right="556"/>
        <w:jc w:val="both"/>
        <w:rPr>
          <w:rFonts w:ascii="Times New Roman" w:hAnsi="Times New Roman" w:cs="Times New Roman"/>
          <w:sz w:val="28"/>
          <w:szCs w:val="28"/>
        </w:rPr>
      </w:pPr>
      <w:r>
        <w:rPr>
          <w:rFonts w:ascii="Times New Roman" w:hAnsi="Times New Roman" w:cs="Times New Roman"/>
          <w:sz w:val="28"/>
          <w:szCs w:val="28"/>
          <w:lang w:val="ru-RU"/>
        </w:rPr>
        <w:t xml:space="preserve">        </w:t>
      </w:r>
      <w:r w:rsidRPr="002375D6">
        <w:rPr>
          <w:rFonts w:ascii="Times New Roman" w:hAnsi="Times New Roman" w:cs="Times New Roman"/>
          <w:sz w:val="28"/>
          <w:szCs w:val="28"/>
        </w:rPr>
        <w:t>Чтобы управлять, необходимо единообразно «собрать» объект управления. На практике удобно различать четыре уровня:</w:t>
      </w:r>
    </w:p>
    <w:p w:rsidR="00EF2921" w:rsidRPr="00EF2921" w:rsidRDefault="00EF2921" w:rsidP="009A6B2B">
      <w:pPr>
        <w:pStyle w:val="ab"/>
        <w:spacing w:line="276" w:lineRule="auto"/>
        <w:ind w:left="426" w:right="556" w:firstLine="709"/>
        <w:jc w:val="both"/>
        <w:rPr>
          <w:rFonts w:ascii="Times New Roman" w:hAnsi="Times New Roman" w:cs="Times New Roman"/>
          <w:sz w:val="28"/>
          <w:szCs w:val="28"/>
          <w:lang w:val="ru-RU"/>
        </w:rPr>
      </w:pPr>
      <w:r w:rsidRPr="00EF2921">
        <w:rPr>
          <w:rFonts w:ascii="Times New Roman" w:hAnsi="Times New Roman" w:cs="Times New Roman"/>
          <w:b/>
          <w:bCs/>
          <w:sz w:val="28"/>
          <w:szCs w:val="28"/>
          <w:lang w:val="ru-RU"/>
        </w:rPr>
        <w:t xml:space="preserve">Уровень </w:t>
      </w:r>
      <w:r w:rsidRPr="002375D6">
        <w:rPr>
          <w:rFonts w:ascii="Times New Roman" w:hAnsi="Times New Roman" w:cs="Times New Roman"/>
          <w:b/>
          <w:bCs/>
          <w:sz w:val="28"/>
          <w:szCs w:val="28"/>
        </w:rPr>
        <w:t>A</w:t>
      </w:r>
      <w:r w:rsidRPr="00EF2921">
        <w:rPr>
          <w:rFonts w:ascii="Times New Roman" w:hAnsi="Times New Roman" w:cs="Times New Roman"/>
          <w:b/>
          <w:bCs/>
          <w:sz w:val="28"/>
          <w:szCs w:val="28"/>
          <w:lang w:val="ru-RU"/>
        </w:rPr>
        <w:t xml:space="preserve"> — прямые выплаты работнику (</w:t>
      </w:r>
      <w:r w:rsidRPr="002375D6">
        <w:rPr>
          <w:rFonts w:ascii="Times New Roman" w:hAnsi="Times New Roman" w:cs="Times New Roman"/>
          <w:b/>
          <w:bCs/>
          <w:sz w:val="28"/>
          <w:szCs w:val="28"/>
        </w:rPr>
        <w:t>cash</w:t>
      </w:r>
      <w:r w:rsidRPr="00EF2921">
        <w:rPr>
          <w:rFonts w:ascii="Times New Roman" w:hAnsi="Times New Roman" w:cs="Times New Roman"/>
          <w:b/>
          <w:bCs/>
          <w:sz w:val="28"/>
          <w:szCs w:val="28"/>
          <w:lang w:val="ru-RU"/>
        </w:rPr>
        <w:t xml:space="preserve"> </w:t>
      </w:r>
      <w:r w:rsidRPr="002375D6">
        <w:rPr>
          <w:rFonts w:ascii="Times New Roman" w:hAnsi="Times New Roman" w:cs="Times New Roman"/>
          <w:b/>
          <w:bCs/>
          <w:sz w:val="28"/>
          <w:szCs w:val="28"/>
        </w:rPr>
        <w:t>wages</w:t>
      </w:r>
      <w:r w:rsidRPr="00EF2921">
        <w:rPr>
          <w:rFonts w:ascii="Times New Roman" w:hAnsi="Times New Roman" w:cs="Times New Roman"/>
          <w:b/>
          <w:bCs/>
          <w:sz w:val="28"/>
          <w:szCs w:val="28"/>
          <w:lang w:val="ru-RU"/>
        </w:rPr>
        <w:t>).</w:t>
      </w:r>
      <w:r w:rsidRPr="00EF2921">
        <w:rPr>
          <w:rFonts w:ascii="Times New Roman" w:hAnsi="Times New Roman" w:cs="Times New Roman"/>
          <w:sz w:val="28"/>
          <w:szCs w:val="28"/>
          <w:lang w:val="ru-RU"/>
        </w:rPr>
        <w:t xml:space="preserve"> Оклад/тариф, премии, сдельщина, доплаты и надбавки, оплата отпусков и иных оплачиваемых периодов. </w:t>
      </w:r>
      <w:hyperlink r:id="rId13">
        <w:r w:rsidRPr="00EF2921">
          <w:rPr>
            <w:rStyle w:val="ad"/>
            <w:rFonts w:ascii="Times New Roman" w:hAnsi="Times New Roman" w:cs="Times New Roman"/>
            <w:sz w:val="28"/>
            <w:szCs w:val="28"/>
            <w:lang w:val="ru-RU"/>
          </w:rPr>
          <w:t>[1]</w:t>
        </w:r>
      </w:hyperlink>
    </w:p>
    <w:p w:rsidR="00EF2921" w:rsidRPr="00EF2921" w:rsidRDefault="00EF2921" w:rsidP="009A6B2B">
      <w:pPr>
        <w:pStyle w:val="ab"/>
        <w:spacing w:line="276" w:lineRule="auto"/>
        <w:ind w:left="426" w:right="556" w:firstLine="709"/>
        <w:jc w:val="both"/>
        <w:rPr>
          <w:rFonts w:ascii="Times New Roman" w:hAnsi="Times New Roman" w:cs="Times New Roman"/>
          <w:sz w:val="28"/>
          <w:szCs w:val="28"/>
          <w:lang w:val="ru-RU"/>
        </w:rPr>
      </w:pPr>
      <w:r w:rsidRPr="00EF2921">
        <w:rPr>
          <w:rFonts w:ascii="Times New Roman" w:hAnsi="Times New Roman" w:cs="Times New Roman"/>
          <w:b/>
          <w:bCs/>
          <w:sz w:val="28"/>
          <w:szCs w:val="28"/>
          <w:lang w:val="ru-RU"/>
        </w:rPr>
        <w:t xml:space="preserve">Уровень </w:t>
      </w:r>
      <w:r w:rsidRPr="002375D6">
        <w:rPr>
          <w:rFonts w:ascii="Times New Roman" w:hAnsi="Times New Roman" w:cs="Times New Roman"/>
          <w:b/>
          <w:bCs/>
          <w:sz w:val="28"/>
          <w:szCs w:val="28"/>
        </w:rPr>
        <w:t>B</w:t>
      </w:r>
      <w:r w:rsidRPr="00EF2921">
        <w:rPr>
          <w:rFonts w:ascii="Times New Roman" w:hAnsi="Times New Roman" w:cs="Times New Roman"/>
          <w:b/>
          <w:bCs/>
          <w:sz w:val="28"/>
          <w:szCs w:val="28"/>
          <w:lang w:val="ru-RU"/>
        </w:rPr>
        <w:t xml:space="preserve"> — обязательные начисления работодателя (</w:t>
      </w:r>
      <w:r w:rsidRPr="002375D6">
        <w:rPr>
          <w:rFonts w:ascii="Times New Roman" w:hAnsi="Times New Roman" w:cs="Times New Roman"/>
          <w:b/>
          <w:bCs/>
          <w:sz w:val="28"/>
          <w:szCs w:val="28"/>
        </w:rPr>
        <w:t>payroll</w:t>
      </w:r>
      <w:r w:rsidRPr="00EF2921">
        <w:rPr>
          <w:rFonts w:ascii="Times New Roman" w:hAnsi="Times New Roman" w:cs="Times New Roman"/>
          <w:b/>
          <w:bCs/>
          <w:sz w:val="28"/>
          <w:szCs w:val="28"/>
          <w:lang w:val="ru-RU"/>
        </w:rPr>
        <w:t xml:space="preserve"> </w:t>
      </w:r>
      <w:r w:rsidRPr="002375D6">
        <w:rPr>
          <w:rFonts w:ascii="Times New Roman" w:hAnsi="Times New Roman" w:cs="Times New Roman"/>
          <w:b/>
          <w:bCs/>
          <w:sz w:val="28"/>
          <w:szCs w:val="28"/>
        </w:rPr>
        <w:t>taxes</w:t>
      </w:r>
      <w:r w:rsidRPr="00EF2921">
        <w:rPr>
          <w:rFonts w:ascii="Times New Roman" w:hAnsi="Times New Roman" w:cs="Times New Roman"/>
          <w:b/>
          <w:bCs/>
          <w:sz w:val="28"/>
          <w:szCs w:val="28"/>
          <w:lang w:val="ru-RU"/>
        </w:rPr>
        <w:t xml:space="preserve"> / </w:t>
      </w:r>
      <w:r w:rsidRPr="002375D6">
        <w:rPr>
          <w:rFonts w:ascii="Times New Roman" w:hAnsi="Times New Roman" w:cs="Times New Roman"/>
          <w:b/>
          <w:bCs/>
          <w:sz w:val="28"/>
          <w:szCs w:val="28"/>
        </w:rPr>
        <w:t>social</w:t>
      </w:r>
      <w:r w:rsidRPr="00EF2921">
        <w:rPr>
          <w:rFonts w:ascii="Times New Roman" w:hAnsi="Times New Roman" w:cs="Times New Roman"/>
          <w:b/>
          <w:bCs/>
          <w:sz w:val="28"/>
          <w:szCs w:val="28"/>
          <w:lang w:val="ru-RU"/>
        </w:rPr>
        <w:t xml:space="preserve"> </w:t>
      </w:r>
      <w:r w:rsidRPr="002375D6">
        <w:rPr>
          <w:rFonts w:ascii="Times New Roman" w:hAnsi="Times New Roman" w:cs="Times New Roman"/>
          <w:b/>
          <w:bCs/>
          <w:sz w:val="28"/>
          <w:szCs w:val="28"/>
        </w:rPr>
        <w:t>contributions</w:t>
      </w:r>
      <w:r w:rsidRPr="00EF2921">
        <w:rPr>
          <w:rFonts w:ascii="Times New Roman" w:hAnsi="Times New Roman" w:cs="Times New Roman"/>
          <w:b/>
          <w:bCs/>
          <w:sz w:val="28"/>
          <w:szCs w:val="28"/>
          <w:lang w:val="ru-RU"/>
        </w:rPr>
        <w:t>).</w:t>
      </w:r>
      <w:r w:rsidRPr="00EF2921">
        <w:rPr>
          <w:rFonts w:ascii="Times New Roman" w:hAnsi="Times New Roman" w:cs="Times New Roman"/>
          <w:sz w:val="28"/>
          <w:szCs w:val="28"/>
          <w:lang w:val="ru-RU"/>
        </w:rPr>
        <w:t xml:space="preserve"> </w:t>
      </w:r>
    </w:p>
    <w:p w:rsidR="00EF2921" w:rsidRPr="00EF2921" w:rsidRDefault="00EF2921" w:rsidP="009A6B2B">
      <w:pPr>
        <w:pStyle w:val="ab"/>
        <w:spacing w:line="276" w:lineRule="auto"/>
        <w:ind w:left="426" w:right="556" w:firstLine="709"/>
        <w:jc w:val="both"/>
        <w:rPr>
          <w:rFonts w:ascii="Times New Roman" w:hAnsi="Times New Roman" w:cs="Times New Roman"/>
          <w:sz w:val="28"/>
          <w:szCs w:val="28"/>
          <w:lang w:val="ru-RU"/>
        </w:rPr>
      </w:pPr>
      <w:r w:rsidRPr="00EF2921">
        <w:rPr>
          <w:rFonts w:ascii="Times New Roman" w:hAnsi="Times New Roman" w:cs="Times New Roman"/>
          <w:b/>
          <w:bCs/>
          <w:sz w:val="28"/>
          <w:szCs w:val="28"/>
          <w:lang w:val="ru-RU"/>
        </w:rPr>
        <w:t xml:space="preserve">Уровень </w:t>
      </w:r>
      <w:r w:rsidRPr="002375D6">
        <w:rPr>
          <w:rFonts w:ascii="Times New Roman" w:hAnsi="Times New Roman" w:cs="Times New Roman"/>
          <w:b/>
          <w:bCs/>
          <w:sz w:val="28"/>
          <w:szCs w:val="28"/>
        </w:rPr>
        <w:t>C</w:t>
      </w:r>
      <w:r w:rsidRPr="00EF2921">
        <w:rPr>
          <w:rFonts w:ascii="Times New Roman" w:hAnsi="Times New Roman" w:cs="Times New Roman"/>
          <w:b/>
          <w:bCs/>
          <w:sz w:val="28"/>
          <w:szCs w:val="28"/>
          <w:lang w:val="ru-RU"/>
        </w:rPr>
        <w:t xml:space="preserve"> — компенсации/льготы (</w:t>
      </w:r>
      <w:r w:rsidRPr="002375D6">
        <w:rPr>
          <w:rFonts w:ascii="Times New Roman" w:hAnsi="Times New Roman" w:cs="Times New Roman"/>
          <w:b/>
          <w:bCs/>
          <w:sz w:val="28"/>
          <w:szCs w:val="28"/>
        </w:rPr>
        <w:t>benefits</w:t>
      </w:r>
      <w:r w:rsidRPr="00EF2921">
        <w:rPr>
          <w:rFonts w:ascii="Times New Roman" w:hAnsi="Times New Roman" w:cs="Times New Roman"/>
          <w:b/>
          <w:bCs/>
          <w:sz w:val="28"/>
          <w:szCs w:val="28"/>
          <w:lang w:val="ru-RU"/>
        </w:rPr>
        <w:t>) и долгосрочные обязательства.</w:t>
      </w:r>
      <w:r w:rsidRPr="00EF2921">
        <w:rPr>
          <w:rFonts w:ascii="Times New Roman" w:hAnsi="Times New Roman" w:cs="Times New Roman"/>
          <w:sz w:val="28"/>
          <w:szCs w:val="28"/>
          <w:lang w:val="ru-RU"/>
        </w:rPr>
        <w:t xml:space="preserve"> В международной отчетности эти элементы классифицируются через стандарт </w:t>
      </w:r>
      <w:r w:rsidRPr="002375D6">
        <w:rPr>
          <w:rFonts w:ascii="Times New Roman" w:hAnsi="Times New Roman" w:cs="Times New Roman"/>
          <w:sz w:val="28"/>
          <w:szCs w:val="28"/>
        </w:rPr>
        <w:t>IAS</w:t>
      </w:r>
      <w:r w:rsidRPr="00EF2921">
        <w:rPr>
          <w:rFonts w:ascii="Times New Roman" w:hAnsi="Times New Roman" w:cs="Times New Roman"/>
          <w:sz w:val="28"/>
          <w:szCs w:val="28"/>
          <w:lang w:val="ru-RU"/>
        </w:rPr>
        <w:t xml:space="preserve"> 19: краткосрочные выплаты, выплаты по окончании трудовой деятельности, прочие долгосрочные выплаты, выплаты при увольнении (</w:t>
      </w:r>
      <w:r w:rsidRPr="002375D6">
        <w:rPr>
          <w:rFonts w:ascii="Times New Roman" w:hAnsi="Times New Roman" w:cs="Times New Roman"/>
          <w:sz w:val="28"/>
          <w:szCs w:val="28"/>
        </w:rPr>
        <w:t>termination</w:t>
      </w:r>
      <w:r w:rsidRPr="00EF2921">
        <w:rPr>
          <w:rFonts w:ascii="Times New Roman" w:hAnsi="Times New Roman" w:cs="Times New Roman"/>
          <w:sz w:val="28"/>
          <w:szCs w:val="28"/>
          <w:lang w:val="ru-RU"/>
        </w:rPr>
        <w:t xml:space="preserve"> </w:t>
      </w:r>
      <w:r w:rsidRPr="002375D6">
        <w:rPr>
          <w:rFonts w:ascii="Times New Roman" w:hAnsi="Times New Roman" w:cs="Times New Roman"/>
          <w:sz w:val="28"/>
          <w:szCs w:val="28"/>
        </w:rPr>
        <w:t>benefits</w:t>
      </w:r>
      <w:r w:rsidRPr="00EF2921">
        <w:rPr>
          <w:rFonts w:ascii="Times New Roman" w:hAnsi="Times New Roman" w:cs="Times New Roman"/>
          <w:sz w:val="28"/>
          <w:szCs w:val="28"/>
          <w:lang w:val="ru-RU"/>
        </w:rPr>
        <w:t xml:space="preserve">). </w:t>
      </w:r>
      <w:hyperlink r:id="rId14">
        <w:r w:rsidRPr="00EF2921">
          <w:rPr>
            <w:rStyle w:val="ad"/>
            <w:rFonts w:ascii="Times New Roman" w:hAnsi="Times New Roman" w:cs="Times New Roman"/>
            <w:sz w:val="28"/>
            <w:szCs w:val="28"/>
            <w:lang w:val="ru-RU"/>
          </w:rPr>
          <w:t>[</w:t>
        </w:r>
        <w:r>
          <w:rPr>
            <w:rStyle w:val="ad"/>
            <w:rFonts w:ascii="Times New Roman" w:hAnsi="Times New Roman" w:cs="Times New Roman"/>
            <w:sz w:val="28"/>
            <w:szCs w:val="28"/>
            <w:lang w:val="ru-RU"/>
          </w:rPr>
          <w:t>2</w:t>
        </w:r>
        <w:r w:rsidRPr="00EF2921">
          <w:rPr>
            <w:rStyle w:val="ad"/>
            <w:rFonts w:ascii="Times New Roman" w:hAnsi="Times New Roman" w:cs="Times New Roman"/>
            <w:sz w:val="28"/>
            <w:szCs w:val="28"/>
            <w:lang w:val="ru-RU"/>
          </w:rPr>
          <w:t>]</w:t>
        </w:r>
      </w:hyperlink>
    </w:p>
    <w:p w:rsidR="00EF2921" w:rsidRDefault="00EF2921" w:rsidP="009A6B2B">
      <w:pPr>
        <w:pStyle w:val="ab"/>
        <w:spacing w:line="276" w:lineRule="auto"/>
        <w:ind w:left="426" w:right="556" w:firstLine="709"/>
        <w:jc w:val="both"/>
        <w:rPr>
          <w:rFonts w:ascii="Times New Roman" w:hAnsi="Times New Roman" w:cs="Times New Roman"/>
          <w:sz w:val="28"/>
          <w:szCs w:val="28"/>
          <w:lang w:val="ru-RU"/>
        </w:rPr>
      </w:pPr>
      <w:r w:rsidRPr="00EF2921">
        <w:rPr>
          <w:rFonts w:ascii="Times New Roman" w:hAnsi="Times New Roman" w:cs="Times New Roman"/>
          <w:b/>
          <w:bCs/>
          <w:sz w:val="28"/>
          <w:szCs w:val="28"/>
          <w:lang w:val="ru-RU"/>
        </w:rPr>
        <w:t xml:space="preserve">Уровень </w:t>
      </w:r>
      <w:r w:rsidRPr="002375D6">
        <w:rPr>
          <w:rFonts w:ascii="Times New Roman" w:hAnsi="Times New Roman" w:cs="Times New Roman"/>
          <w:b/>
          <w:bCs/>
          <w:sz w:val="28"/>
          <w:szCs w:val="28"/>
        </w:rPr>
        <w:t>D</w:t>
      </w:r>
      <w:r w:rsidRPr="00EF2921">
        <w:rPr>
          <w:rFonts w:ascii="Times New Roman" w:hAnsi="Times New Roman" w:cs="Times New Roman"/>
          <w:b/>
          <w:bCs/>
          <w:sz w:val="28"/>
          <w:szCs w:val="28"/>
          <w:lang w:val="ru-RU"/>
        </w:rPr>
        <w:t xml:space="preserve"> — управленческие «скрытые» затраты на занятость.</w:t>
      </w:r>
      <w:r w:rsidRPr="00EF2921">
        <w:rPr>
          <w:rFonts w:ascii="Times New Roman" w:hAnsi="Times New Roman" w:cs="Times New Roman"/>
          <w:sz w:val="28"/>
          <w:szCs w:val="28"/>
          <w:lang w:val="ru-RU"/>
        </w:rPr>
        <w:t xml:space="preserve"> Рекрутинг, адаптация, обучение, корпоративная инфраструктура (рабочие места, ИТ‑лицензии), </w:t>
      </w:r>
      <w:r w:rsidRPr="002375D6">
        <w:rPr>
          <w:rFonts w:ascii="Times New Roman" w:hAnsi="Times New Roman" w:cs="Times New Roman"/>
          <w:sz w:val="28"/>
          <w:szCs w:val="28"/>
        </w:rPr>
        <w:t>HR</w:t>
      </w:r>
      <w:r w:rsidRPr="00EF2921">
        <w:rPr>
          <w:rFonts w:ascii="Times New Roman" w:hAnsi="Times New Roman" w:cs="Times New Roman"/>
          <w:sz w:val="28"/>
          <w:szCs w:val="28"/>
          <w:lang w:val="ru-RU"/>
        </w:rPr>
        <w:t xml:space="preserve">‑административные операции, сверхурочные, потери от текучести и простоев. Международные определения </w:t>
      </w:r>
      <w:r w:rsidRPr="002375D6">
        <w:rPr>
          <w:rFonts w:ascii="Times New Roman" w:hAnsi="Times New Roman" w:cs="Times New Roman"/>
          <w:sz w:val="28"/>
          <w:szCs w:val="28"/>
        </w:rPr>
        <w:t>labour</w:t>
      </w:r>
      <w:r w:rsidRPr="00EF2921">
        <w:rPr>
          <w:rFonts w:ascii="Times New Roman" w:hAnsi="Times New Roman" w:cs="Times New Roman"/>
          <w:sz w:val="28"/>
          <w:szCs w:val="28"/>
          <w:lang w:val="ru-RU"/>
        </w:rPr>
        <w:t xml:space="preserve"> </w:t>
      </w:r>
      <w:r w:rsidRPr="002375D6">
        <w:rPr>
          <w:rFonts w:ascii="Times New Roman" w:hAnsi="Times New Roman" w:cs="Times New Roman"/>
          <w:sz w:val="28"/>
          <w:szCs w:val="28"/>
        </w:rPr>
        <w:t>cost</w:t>
      </w:r>
      <w:r w:rsidRPr="00EF2921">
        <w:rPr>
          <w:rFonts w:ascii="Times New Roman" w:hAnsi="Times New Roman" w:cs="Times New Roman"/>
          <w:sz w:val="28"/>
          <w:szCs w:val="28"/>
          <w:lang w:val="ru-RU"/>
        </w:rPr>
        <w:t xml:space="preserve"> прямо относят часть этих расходов к стоимости труда работодателя. Эта «лестница» и есть практический аналог </w:t>
      </w:r>
      <w:r w:rsidRPr="002375D6">
        <w:rPr>
          <w:rFonts w:ascii="Times New Roman" w:hAnsi="Times New Roman" w:cs="Times New Roman"/>
          <w:sz w:val="28"/>
          <w:szCs w:val="28"/>
        </w:rPr>
        <w:t>Total</w:t>
      </w:r>
      <w:r w:rsidRPr="00EF2921">
        <w:rPr>
          <w:rFonts w:ascii="Times New Roman" w:hAnsi="Times New Roman" w:cs="Times New Roman"/>
          <w:sz w:val="28"/>
          <w:szCs w:val="28"/>
          <w:lang w:val="ru-RU"/>
        </w:rPr>
        <w:t xml:space="preserve"> </w:t>
      </w:r>
      <w:r w:rsidRPr="002375D6">
        <w:rPr>
          <w:rFonts w:ascii="Times New Roman" w:hAnsi="Times New Roman" w:cs="Times New Roman"/>
          <w:sz w:val="28"/>
          <w:szCs w:val="28"/>
        </w:rPr>
        <w:t>Cost</w:t>
      </w:r>
      <w:r w:rsidRPr="00EF2921">
        <w:rPr>
          <w:rFonts w:ascii="Times New Roman" w:hAnsi="Times New Roman" w:cs="Times New Roman"/>
          <w:sz w:val="28"/>
          <w:szCs w:val="28"/>
          <w:lang w:val="ru-RU"/>
        </w:rPr>
        <w:t xml:space="preserve"> </w:t>
      </w:r>
      <w:r w:rsidRPr="002375D6">
        <w:rPr>
          <w:rFonts w:ascii="Times New Roman" w:hAnsi="Times New Roman" w:cs="Times New Roman"/>
          <w:sz w:val="28"/>
          <w:szCs w:val="28"/>
        </w:rPr>
        <w:t>of</w:t>
      </w:r>
      <w:r w:rsidRPr="00EF2921">
        <w:rPr>
          <w:rFonts w:ascii="Times New Roman" w:hAnsi="Times New Roman" w:cs="Times New Roman"/>
          <w:sz w:val="28"/>
          <w:szCs w:val="28"/>
          <w:lang w:val="ru-RU"/>
        </w:rPr>
        <w:t xml:space="preserve"> </w:t>
      </w:r>
      <w:r w:rsidRPr="002375D6">
        <w:rPr>
          <w:rFonts w:ascii="Times New Roman" w:hAnsi="Times New Roman" w:cs="Times New Roman"/>
          <w:sz w:val="28"/>
          <w:szCs w:val="28"/>
        </w:rPr>
        <w:t>Employment</w:t>
      </w:r>
      <w:r w:rsidRPr="00EF2921">
        <w:rPr>
          <w:rFonts w:ascii="Times New Roman" w:hAnsi="Times New Roman" w:cs="Times New Roman"/>
          <w:sz w:val="28"/>
          <w:szCs w:val="28"/>
          <w:lang w:val="ru-RU"/>
        </w:rPr>
        <w:t xml:space="preserve"> / </w:t>
      </w:r>
      <w:r w:rsidRPr="002375D6">
        <w:rPr>
          <w:rFonts w:ascii="Times New Roman" w:hAnsi="Times New Roman" w:cs="Times New Roman"/>
          <w:sz w:val="28"/>
          <w:szCs w:val="28"/>
        </w:rPr>
        <w:t>Total</w:t>
      </w:r>
      <w:r w:rsidRPr="00EF2921">
        <w:rPr>
          <w:rFonts w:ascii="Times New Roman" w:hAnsi="Times New Roman" w:cs="Times New Roman"/>
          <w:sz w:val="28"/>
          <w:szCs w:val="28"/>
          <w:lang w:val="ru-RU"/>
        </w:rPr>
        <w:t xml:space="preserve"> </w:t>
      </w:r>
      <w:r w:rsidRPr="002375D6">
        <w:rPr>
          <w:rFonts w:ascii="Times New Roman" w:hAnsi="Times New Roman" w:cs="Times New Roman"/>
          <w:sz w:val="28"/>
          <w:szCs w:val="28"/>
        </w:rPr>
        <w:t>Workforce</w:t>
      </w:r>
      <w:r w:rsidRPr="00EF2921">
        <w:rPr>
          <w:rFonts w:ascii="Times New Roman" w:hAnsi="Times New Roman" w:cs="Times New Roman"/>
          <w:sz w:val="28"/>
          <w:szCs w:val="28"/>
          <w:lang w:val="ru-RU"/>
        </w:rPr>
        <w:t xml:space="preserve"> </w:t>
      </w:r>
      <w:r w:rsidRPr="002375D6">
        <w:rPr>
          <w:rFonts w:ascii="Times New Roman" w:hAnsi="Times New Roman" w:cs="Times New Roman"/>
          <w:sz w:val="28"/>
          <w:szCs w:val="28"/>
        </w:rPr>
        <w:t>Cost</w:t>
      </w:r>
      <w:r w:rsidRPr="00EF2921">
        <w:rPr>
          <w:rFonts w:ascii="Times New Roman" w:hAnsi="Times New Roman" w:cs="Times New Roman"/>
          <w:sz w:val="28"/>
          <w:szCs w:val="28"/>
          <w:lang w:val="ru-RU"/>
        </w:rPr>
        <w:t xml:space="preserve"> (в управленческом учете), который редко раскрывается в бухотчетности, но определяет реальную экономику. </w:t>
      </w:r>
      <w:hyperlink r:id="rId15">
        <w:r w:rsidRPr="00EF2921">
          <w:rPr>
            <w:rStyle w:val="ad"/>
            <w:rFonts w:ascii="Times New Roman" w:hAnsi="Times New Roman" w:cs="Times New Roman"/>
            <w:sz w:val="28"/>
            <w:szCs w:val="28"/>
            <w:lang w:val="ru-RU"/>
          </w:rPr>
          <w:t>[1]</w:t>
        </w:r>
      </w:hyperlink>
    </w:p>
    <w:p w:rsidR="00EF2921" w:rsidRDefault="00EF2921" w:rsidP="009A6B2B">
      <w:pPr>
        <w:pStyle w:val="3"/>
        <w:tabs>
          <w:tab w:val="left" w:pos="2450"/>
        </w:tabs>
        <w:spacing w:before="0" w:beforeAutospacing="0" w:after="0" w:afterAutospacing="0" w:line="276" w:lineRule="auto"/>
        <w:ind w:left="426" w:right="556" w:firstLine="567"/>
        <w:jc w:val="both"/>
        <w:rPr>
          <w:sz w:val="28"/>
          <w:szCs w:val="28"/>
        </w:rPr>
      </w:pPr>
      <w:r>
        <w:rPr>
          <w:sz w:val="28"/>
          <w:szCs w:val="28"/>
        </w:rPr>
        <w:t>Анализ</w:t>
      </w:r>
      <w:r>
        <w:rPr>
          <w:sz w:val="28"/>
          <w:szCs w:val="28"/>
        </w:rPr>
        <w:tab/>
      </w:r>
    </w:p>
    <w:p w:rsidR="00EF2921" w:rsidRPr="005C0634" w:rsidRDefault="00EF2921" w:rsidP="009A6B2B">
      <w:pPr>
        <w:pStyle w:val="3"/>
        <w:spacing w:before="0" w:beforeAutospacing="0" w:after="0" w:afterAutospacing="0" w:line="276" w:lineRule="auto"/>
        <w:ind w:left="426" w:right="556" w:firstLine="567"/>
        <w:jc w:val="both"/>
        <w:rPr>
          <w:b w:val="0"/>
          <w:bCs w:val="0"/>
          <w:sz w:val="28"/>
          <w:szCs w:val="28"/>
        </w:rPr>
      </w:pPr>
      <w:r w:rsidRPr="005C0634">
        <w:rPr>
          <w:b w:val="0"/>
          <w:bCs w:val="0"/>
          <w:sz w:val="28"/>
          <w:szCs w:val="28"/>
        </w:rPr>
        <w:t xml:space="preserve">Разбор методов контроля расходов на сотрудников демонстрирует, что основным вектором выступает смена стационарного планирования ФОТ на интегрированную схему, принимающую во внимание структуру организации, факторы производства и степень эффективности. Подобный метод (workforce-P&amp;L) дает возможность точнее соотносить количество работников с объемом работы и ключевыми целями компании. </w:t>
      </w:r>
      <w:hyperlink r:id="rId16">
        <w:r w:rsidRPr="002375D6">
          <w:rPr>
            <w:rStyle w:val="ad"/>
            <w:sz w:val="28"/>
            <w:szCs w:val="28"/>
          </w:rPr>
          <w:t>[1]</w:t>
        </w:r>
      </w:hyperlink>
    </w:p>
    <w:p w:rsidR="00EF2921" w:rsidRPr="005C0634" w:rsidRDefault="00EF2921" w:rsidP="009A6B2B">
      <w:pPr>
        <w:pStyle w:val="3"/>
        <w:tabs>
          <w:tab w:val="left" w:pos="2450"/>
        </w:tabs>
        <w:spacing w:before="0" w:beforeAutospacing="0" w:after="0" w:afterAutospacing="0" w:line="276" w:lineRule="auto"/>
        <w:ind w:left="426" w:right="556" w:firstLine="567"/>
        <w:jc w:val="both"/>
        <w:rPr>
          <w:sz w:val="28"/>
          <w:szCs w:val="28"/>
        </w:rPr>
      </w:pPr>
    </w:p>
    <w:p w:rsidR="00EF2921" w:rsidRDefault="00EF2921" w:rsidP="009A6B2B">
      <w:pPr>
        <w:pStyle w:val="ab"/>
        <w:spacing w:line="276" w:lineRule="auto"/>
        <w:ind w:left="426" w:right="556" w:firstLine="709"/>
        <w:jc w:val="right"/>
        <w:rPr>
          <w:rFonts w:ascii="Times New Roman" w:hAnsi="Times New Roman" w:cs="Times New Roman"/>
          <w:b/>
          <w:bCs/>
          <w:sz w:val="28"/>
          <w:szCs w:val="28"/>
          <w:lang w:val="ru-RU"/>
        </w:rPr>
      </w:pPr>
      <w:r w:rsidRPr="003B028B">
        <w:rPr>
          <w:rFonts w:ascii="Times New Roman" w:hAnsi="Times New Roman" w:cs="Times New Roman"/>
          <w:b/>
          <w:bCs/>
          <w:sz w:val="28"/>
          <w:szCs w:val="28"/>
          <w:lang w:val="ru-RU"/>
        </w:rPr>
        <w:t xml:space="preserve">Таблица </w:t>
      </w:r>
      <w:r>
        <w:rPr>
          <w:rFonts w:ascii="Times New Roman" w:hAnsi="Times New Roman" w:cs="Times New Roman"/>
          <w:b/>
          <w:bCs/>
          <w:sz w:val="28"/>
          <w:szCs w:val="28"/>
          <w:lang w:val="ru-RU"/>
        </w:rPr>
        <w:t>–</w:t>
      </w:r>
      <w:r w:rsidRPr="003B028B">
        <w:rPr>
          <w:rFonts w:ascii="Times New Roman" w:hAnsi="Times New Roman" w:cs="Times New Roman"/>
          <w:b/>
          <w:bCs/>
          <w:sz w:val="28"/>
          <w:szCs w:val="28"/>
          <w:lang w:val="ru-RU"/>
        </w:rPr>
        <w:t xml:space="preserve"> 1</w:t>
      </w:r>
    </w:p>
    <w:p w:rsidR="00EF2921" w:rsidRPr="003B028B" w:rsidRDefault="00EF2921" w:rsidP="009A6B2B">
      <w:pPr>
        <w:pStyle w:val="ab"/>
        <w:spacing w:line="276" w:lineRule="auto"/>
        <w:ind w:left="426" w:right="556" w:firstLine="709"/>
        <w:jc w:val="center"/>
        <w:rPr>
          <w:rFonts w:ascii="Times New Roman" w:hAnsi="Times New Roman" w:cs="Times New Roman"/>
          <w:sz w:val="28"/>
          <w:szCs w:val="28"/>
        </w:rPr>
      </w:pPr>
      <w:r w:rsidRPr="003B028B">
        <w:rPr>
          <w:rFonts w:ascii="Times New Roman" w:hAnsi="Times New Roman" w:cs="Times New Roman"/>
          <w:b/>
          <w:bCs/>
          <w:sz w:val="28"/>
          <w:szCs w:val="28"/>
          <w:lang w:val="ru-RU"/>
        </w:rPr>
        <w:t>Практическая классификация затрат</w:t>
      </w:r>
    </w:p>
    <w:tbl>
      <w:tblPr>
        <w:tblStyle w:val="a5"/>
        <w:tblW w:w="0" w:type="auto"/>
        <w:tblLook w:val="04A0" w:firstRow="1" w:lastRow="0" w:firstColumn="1" w:lastColumn="0" w:noHBand="0" w:noVBand="1"/>
      </w:tblPr>
      <w:tblGrid>
        <w:gridCol w:w="2689"/>
        <w:gridCol w:w="2441"/>
        <w:gridCol w:w="2258"/>
        <w:gridCol w:w="2381"/>
      </w:tblGrid>
      <w:tr w:rsidR="00EF2921" w:rsidRPr="005C7708" w:rsidTr="005F66FC">
        <w:trPr>
          <w:trHeight w:val="20"/>
        </w:trPr>
        <w:tc>
          <w:tcPr>
            <w:tcW w:w="286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Измерение</w:t>
            </w:r>
          </w:p>
        </w:tc>
        <w:tc>
          <w:tcPr>
            <w:tcW w:w="190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Категория</w:t>
            </w:r>
          </w:p>
        </w:tc>
        <w:tc>
          <w:tcPr>
            <w:tcW w:w="2222"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Примеры</w:t>
            </w:r>
          </w:p>
        </w:tc>
        <w:tc>
          <w:tcPr>
            <w:tcW w:w="2357"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Как используется в управлении</w:t>
            </w:r>
          </w:p>
        </w:tc>
      </w:tr>
      <w:tr w:rsidR="00EF2921" w:rsidRPr="005C7708" w:rsidTr="005F66FC">
        <w:trPr>
          <w:trHeight w:val="20"/>
        </w:trPr>
        <w:tc>
          <w:tcPr>
            <w:tcW w:w="286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lastRenderedPageBreak/>
              <w:t>Прямые/косвенные</w:t>
            </w:r>
          </w:p>
        </w:tc>
        <w:tc>
          <w:tcPr>
            <w:tcW w:w="190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Прямые</w:t>
            </w:r>
          </w:p>
        </w:tc>
        <w:tc>
          <w:tcPr>
            <w:tcW w:w="2222"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 xml:space="preserve">зарплата проектной команды, производственных смен, </w:t>
            </w:r>
            <w:r w:rsidRPr="005C7708">
              <w:rPr>
                <w:rFonts w:ascii="Times New Roman" w:hAnsi="Times New Roman" w:cs="Times New Roman"/>
              </w:rPr>
              <w:t>sales</w:t>
            </w:r>
          </w:p>
        </w:tc>
        <w:tc>
          <w:tcPr>
            <w:tcW w:w="2357"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 xml:space="preserve">калькуляция продуктовой маржи; </w:t>
            </w:r>
            <w:r w:rsidRPr="005C7708">
              <w:rPr>
                <w:rFonts w:ascii="Times New Roman" w:hAnsi="Times New Roman" w:cs="Times New Roman"/>
              </w:rPr>
              <w:t>NPV</w:t>
            </w:r>
            <w:r w:rsidRPr="00EF2921">
              <w:rPr>
                <w:rFonts w:ascii="Times New Roman" w:hAnsi="Times New Roman" w:cs="Times New Roman"/>
                <w:lang w:val="ru-RU"/>
              </w:rPr>
              <w:t xml:space="preserve"> проектов; ценообразование</w:t>
            </w:r>
          </w:p>
        </w:tc>
      </w:tr>
      <w:tr w:rsidR="00EF2921" w:rsidRPr="00DA20FA" w:rsidTr="005F66FC">
        <w:trPr>
          <w:trHeight w:val="20"/>
        </w:trPr>
        <w:tc>
          <w:tcPr>
            <w:tcW w:w="286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Прямые/косвенные</w:t>
            </w:r>
          </w:p>
        </w:tc>
        <w:tc>
          <w:tcPr>
            <w:tcW w:w="190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Косвенные</w:t>
            </w:r>
          </w:p>
        </w:tc>
        <w:tc>
          <w:tcPr>
            <w:tcW w:w="2222" w:type="dxa"/>
            <w:vAlign w:val="center"/>
          </w:tcPr>
          <w:p w:rsidR="00EF2921" w:rsidRPr="005C7708" w:rsidRDefault="00EF2921" w:rsidP="009A6B2B">
            <w:pPr>
              <w:pStyle w:val="ab"/>
              <w:spacing w:line="276" w:lineRule="auto"/>
              <w:ind w:left="426" w:right="556"/>
              <w:jc w:val="center"/>
              <w:rPr>
                <w:rFonts w:ascii="Times New Roman" w:hAnsi="Times New Roman" w:cs="Times New Roman"/>
              </w:rPr>
            </w:pPr>
            <w:r w:rsidRPr="005C7708">
              <w:rPr>
                <w:rFonts w:ascii="Times New Roman" w:hAnsi="Times New Roman" w:cs="Times New Roman"/>
              </w:rPr>
              <w:t>HR, финансы, ИТ, R&amp;D staff costs в overheads</w:t>
            </w:r>
          </w:p>
        </w:tc>
        <w:tc>
          <w:tcPr>
            <w:tcW w:w="2357" w:type="dxa"/>
            <w:vAlign w:val="center"/>
          </w:tcPr>
          <w:p w:rsidR="00EF2921" w:rsidRPr="005C7708" w:rsidRDefault="00EF2921" w:rsidP="009A6B2B">
            <w:pPr>
              <w:pStyle w:val="ab"/>
              <w:spacing w:line="276" w:lineRule="auto"/>
              <w:ind w:left="426" w:right="556"/>
              <w:jc w:val="center"/>
              <w:rPr>
                <w:rFonts w:ascii="Times New Roman" w:hAnsi="Times New Roman" w:cs="Times New Roman"/>
              </w:rPr>
            </w:pPr>
            <w:r w:rsidRPr="005C7708">
              <w:rPr>
                <w:rFonts w:ascii="Times New Roman" w:hAnsi="Times New Roman" w:cs="Times New Roman"/>
              </w:rPr>
              <w:t>оптимизация функций, SSC/ОЦО, автоматизация back‑office; распределение overhead</w:t>
            </w:r>
          </w:p>
        </w:tc>
      </w:tr>
      <w:tr w:rsidR="00EF2921" w:rsidRPr="005C7708" w:rsidTr="005F66FC">
        <w:trPr>
          <w:trHeight w:val="20"/>
        </w:trPr>
        <w:tc>
          <w:tcPr>
            <w:tcW w:w="2863" w:type="dxa"/>
            <w:vAlign w:val="center"/>
          </w:tcPr>
          <w:p w:rsidR="00EF2921" w:rsidRPr="005C7708" w:rsidRDefault="00EF2921" w:rsidP="009A6B2B">
            <w:pPr>
              <w:pStyle w:val="ab"/>
              <w:spacing w:line="276" w:lineRule="auto"/>
              <w:ind w:left="426" w:right="556"/>
              <w:jc w:val="center"/>
              <w:rPr>
                <w:rFonts w:ascii="Times New Roman" w:hAnsi="Times New Roman" w:cs="Times New Roman"/>
              </w:rPr>
            </w:pPr>
            <w:r w:rsidRPr="005C7708">
              <w:rPr>
                <w:rFonts w:ascii="Times New Roman" w:hAnsi="Times New Roman" w:cs="Times New Roman"/>
              </w:rPr>
              <w:t>Постоянные/переменные</w:t>
            </w:r>
          </w:p>
        </w:tc>
        <w:tc>
          <w:tcPr>
            <w:tcW w:w="1903" w:type="dxa"/>
            <w:vAlign w:val="center"/>
          </w:tcPr>
          <w:p w:rsidR="00EF2921" w:rsidRPr="005C7708" w:rsidRDefault="00EF2921" w:rsidP="009A6B2B">
            <w:pPr>
              <w:pStyle w:val="ab"/>
              <w:spacing w:line="276" w:lineRule="auto"/>
              <w:ind w:left="426" w:right="556"/>
              <w:jc w:val="center"/>
              <w:rPr>
                <w:rFonts w:ascii="Times New Roman" w:hAnsi="Times New Roman" w:cs="Times New Roman"/>
              </w:rPr>
            </w:pPr>
            <w:r w:rsidRPr="005C7708">
              <w:rPr>
                <w:rFonts w:ascii="Times New Roman" w:hAnsi="Times New Roman" w:cs="Times New Roman"/>
              </w:rPr>
              <w:t>Постоянные</w:t>
            </w:r>
          </w:p>
        </w:tc>
        <w:tc>
          <w:tcPr>
            <w:tcW w:w="2222"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 xml:space="preserve">оклад, фикс. льготы, часть </w:t>
            </w:r>
            <w:r w:rsidRPr="005C7708">
              <w:rPr>
                <w:rFonts w:ascii="Times New Roman" w:hAnsi="Times New Roman" w:cs="Times New Roman"/>
              </w:rPr>
              <w:t>admin</w:t>
            </w:r>
          </w:p>
        </w:tc>
        <w:tc>
          <w:tcPr>
            <w:tcW w:w="2357"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бюджетирование, «точка безубыточности», стресс‑тесты</w:t>
            </w:r>
          </w:p>
        </w:tc>
      </w:tr>
      <w:tr w:rsidR="00EF2921" w:rsidRPr="005C7708" w:rsidTr="005F66FC">
        <w:trPr>
          <w:trHeight w:val="20"/>
        </w:trPr>
        <w:tc>
          <w:tcPr>
            <w:tcW w:w="2863" w:type="dxa"/>
            <w:vAlign w:val="center"/>
          </w:tcPr>
          <w:p w:rsidR="00EF2921" w:rsidRPr="005C7708" w:rsidRDefault="00EF2921" w:rsidP="009A6B2B">
            <w:pPr>
              <w:pStyle w:val="ab"/>
              <w:spacing w:line="276" w:lineRule="auto"/>
              <w:ind w:left="426" w:right="556"/>
              <w:jc w:val="center"/>
              <w:rPr>
                <w:rFonts w:ascii="Times New Roman" w:hAnsi="Times New Roman" w:cs="Times New Roman"/>
              </w:rPr>
            </w:pPr>
            <w:r w:rsidRPr="005C7708">
              <w:rPr>
                <w:rFonts w:ascii="Times New Roman" w:hAnsi="Times New Roman" w:cs="Times New Roman"/>
              </w:rPr>
              <w:t>Постоянные/переменные</w:t>
            </w:r>
          </w:p>
        </w:tc>
        <w:tc>
          <w:tcPr>
            <w:tcW w:w="1903" w:type="dxa"/>
            <w:vAlign w:val="center"/>
          </w:tcPr>
          <w:p w:rsidR="00EF2921" w:rsidRPr="005C7708" w:rsidRDefault="00EF2921" w:rsidP="009A6B2B">
            <w:pPr>
              <w:pStyle w:val="ab"/>
              <w:spacing w:line="276" w:lineRule="auto"/>
              <w:ind w:left="426" w:right="556"/>
              <w:jc w:val="center"/>
              <w:rPr>
                <w:rFonts w:ascii="Times New Roman" w:hAnsi="Times New Roman" w:cs="Times New Roman"/>
              </w:rPr>
            </w:pPr>
            <w:r w:rsidRPr="005C7708">
              <w:rPr>
                <w:rFonts w:ascii="Times New Roman" w:hAnsi="Times New Roman" w:cs="Times New Roman"/>
              </w:rPr>
              <w:t>Переменные</w:t>
            </w:r>
          </w:p>
        </w:tc>
        <w:tc>
          <w:tcPr>
            <w:tcW w:w="2222"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бонусы, аутсорсинг по объему, временный персонал</w:t>
            </w:r>
          </w:p>
        </w:tc>
        <w:tc>
          <w:tcPr>
            <w:tcW w:w="2357"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управление маржой на пике/в спаде; стимулирование производительности</w:t>
            </w:r>
          </w:p>
        </w:tc>
      </w:tr>
      <w:tr w:rsidR="00EF2921" w:rsidRPr="005C7708" w:rsidTr="005F66FC">
        <w:trPr>
          <w:trHeight w:val="20"/>
        </w:trPr>
        <w:tc>
          <w:tcPr>
            <w:tcW w:w="286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Денежные/неденежные</w:t>
            </w:r>
          </w:p>
        </w:tc>
        <w:tc>
          <w:tcPr>
            <w:tcW w:w="190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Неденежные/резервы</w:t>
            </w:r>
          </w:p>
        </w:tc>
        <w:tc>
          <w:tcPr>
            <w:tcW w:w="2222"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резервы отпусков, выплаты при увольнении (</w:t>
            </w:r>
            <w:r w:rsidRPr="005C7708">
              <w:rPr>
                <w:rFonts w:ascii="Times New Roman" w:hAnsi="Times New Roman" w:cs="Times New Roman"/>
              </w:rPr>
              <w:t>IAS</w:t>
            </w:r>
            <w:r w:rsidRPr="00EF2921">
              <w:rPr>
                <w:rFonts w:ascii="Times New Roman" w:hAnsi="Times New Roman" w:cs="Times New Roman"/>
                <w:lang w:val="ru-RU"/>
              </w:rPr>
              <w:t xml:space="preserve"> 19)</w:t>
            </w:r>
          </w:p>
        </w:tc>
        <w:tc>
          <w:tcPr>
            <w:tcW w:w="2357"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управление маржой на пике/в спаде; стимулирование производительности</w:t>
            </w:r>
          </w:p>
        </w:tc>
      </w:tr>
      <w:tr w:rsidR="00EF2921" w:rsidRPr="005C7708" w:rsidTr="005F66FC">
        <w:trPr>
          <w:trHeight w:val="20"/>
        </w:trPr>
        <w:tc>
          <w:tcPr>
            <w:tcW w:w="286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«Полная стоимость труда»</w:t>
            </w:r>
          </w:p>
        </w:tc>
        <w:tc>
          <w:tcPr>
            <w:tcW w:w="190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Начисления работодателя</w:t>
            </w:r>
          </w:p>
        </w:tc>
        <w:tc>
          <w:tcPr>
            <w:tcW w:w="2222"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страховые взносы (единые тарифы и база)</w:t>
            </w:r>
          </w:p>
        </w:tc>
        <w:tc>
          <w:tcPr>
            <w:tcW w:w="2357"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 xml:space="preserve">оценка обязательств, корректная </w:t>
            </w:r>
            <w:r w:rsidRPr="005C7708">
              <w:rPr>
                <w:rFonts w:ascii="Times New Roman" w:hAnsi="Times New Roman" w:cs="Times New Roman"/>
              </w:rPr>
              <w:t>NPV</w:t>
            </w:r>
            <w:r w:rsidRPr="00EF2921">
              <w:rPr>
                <w:rFonts w:ascii="Times New Roman" w:hAnsi="Times New Roman" w:cs="Times New Roman"/>
                <w:lang w:val="ru-RU"/>
              </w:rPr>
              <w:t>/</w:t>
            </w:r>
            <w:r w:rsidRPr="005C7708">
              <w:rPr>
                <w:rFonts w:ascii="Times New Roman" w:hAnsi="Times New Roman" w:cs="Times New Roman"/>
              </w:rPr>
              <w:t>FCF</w:t>
            </w:r>
            <w:r w:rsidRPr="00EF2921">
              <w:rPr>
                <w:rFonts w:ascii="Times New Roman" w:hAnsi="Times New Roman" w:cs="Times New Roman"/>
                <w:lang w:val="ru-RU"/>
              </w:rPr>
              <w:t xml:space="preserve">‑модель </w:t>
            </w:r>
            <w:hyperlink r:id="rId17">
              <w:r w:rsidRPr="00EF2921">
                <w:rPr>
                  <w:rStyle w:val="ad"/>
                  <w:rFonts w:ascii="Times New Roman" w:hAnsi="Times New Roman" w:cs="Times New Roman"/>
                  <w:lang w:val="ru-RU"/>
                </w:rPr>
                <w:t>[</w:t>
              </w:r>
              <w:r>
                <w:rPr>
                  <w:rStyle w:val="ad"/>
                  <w:rFonts w:ascii="Times New Roman" w:hAnsi="Times New Roman" w:cs="Times New Roman"/>
                  <w:lang w:val="ru-RU"/>
                </w:rPr>
                <w:t>2</w:t>
              </w:r>
              <w:r w:rsidRPr="00EF2921">
                <w:rPr>
                  <w:rStyle w:val="ad"/>
                  <w:rFonts w:ascii="Times New Roman" w:hAnsi="Times New Roman" w:cs="Times New Roman"/>
                  <w:lang w:val="ru-RU"/>
                </w:rPr>
                <w:t>]</w:t>
              </w:r>
            </w:hyperlink>
          </w:p>
        </w:tc>
      </w:tr>
      <w:tr w:rsidR="00EF2921" w:rsidRPr="005C7708" w:rsidTr="005F66FC">
        <w:trPr>
          <w:trHeight w:val="20"/>
        </w:trPr>
        <w:tc>
          <w:tcPr>
            <w:tcW w:w="286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Нагрузка (capacity)</w:t>
            </w:r>
          </w:p>
        </w:tc>
        <w:tc>
          <w:tcPr>
            <w:tcW w:w="1903"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5C7708">
              <w:rPr>
                <w:rFonts w:ascii="Times New Roman" w:hAnsi="Times New Roman" w:cs="Times New Roman"/>
              </w:rPr>
              <w:t>FTE</w:t>
            </w:r>
          </w:p>
        </w:tc>
        <w:tc>
          <w:tcPr>
            <w:tcW w:w="2222" w:type="dxa"/>
            <w:vAlign w:val="center"/>
          </w:tcPr>
          <w:p w:rsidR="00EF2921" w:rsidRPr="005C7708"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 xml:space="preserve">1 </w:t>
            </w:r>
            <w:r w:rsidRPr="005C7708">
              <w:rPr>
                <w:rFonts w:ascii="Times New Roman" w:hAnsi="Times New Roman" w:cs="Times New Roman"/>
              </w:rPr>
              <w:t>FTE</w:t>
            </w:r>
            <w:r w:rsidRPr="00EF2921">
              <w:rPr>
                <w:rFonts w:ascii="Times New Roman" w:hAnsi="Times New Roman" w:cs="Times New Roman"/>
                <w:lang w:val="ru-RU"/>
              </w:rPr>
              <w:t xml:space="preserve"> = сопоставимая единица полной занятости</w:t>
            </w:r>
          </w:p>
        </w:tc>
        <w:tc>
          <w:tcPr>
            <w:tcW w:w="2357" w:type="dxa"/>
            <w:vAlign w:val="center"/>
          </w:tcPr>
          <w:p w:rsidR="00EF2921" w:rsidRPr="00531FF0" w:rsidRDefault="00EF2921" w:rsidP="009A6B2B">
            <w:pPr>
              <w:pStyle w:val="ab"/>
              <w:spacing w:line="276" w:lineRule="auto"/>
              <w:ind w:left="426" w:right="556"/>
              <w:jc w:val="center"/>
              <w:rPr>
                <w:rFonts w:ascii="Times New Roman" w:hAnsi="Times New Roman" w:cs="Times New Roman"/>
                <w:lang w:val="ru-RU"/>
              </w:rPr>
            </w:pPr>
            <w:r w:rsidRPr="00EF2921">
              <w:rPr>
                <w:rFonts w:ascii="Times New Roman" w:hAnsi="Times New Roman" w:cs="Times New Roman"/>
                <w:lang w:val="ru-RU"/>
              </w:rPr>
              <w:t>контроль производительности и эффектов автоматизации</w:t>
            </w:r>
          </w:p>
        </w:tc>
      </w:tr>
    </w:tbl>
    <w:p w:rsidR="00EF2921" w:rsidRPr="005C7708" w:rsidRDefault="00EF2921" w:rsidP="009A6B2B">
      <w:pPr>
        <w:pStyle w:val="ab"/>
        <w:spacing w:line="276" w:lineRule="auto"/>
        <w:ind w:left="426" w:right="556"/>
        <w:rPr>
          <w:rFonts w:ascii="Times New Roman" w:hAnsi="Times New Roman" w:cs="Times New Roman"/>
          <w:sz w:val="28"/>
          <w:szCs w:val="28"/>
          <w:lang w:val="ru-RU"/>
        </w:rPr>
      </w:pPr>
    </w:p>
    <w:p w:rsidR="00EF2921" w:rsidRPr="005C0634" w:rsidRDefault="00EF2921" w:rsidP="009A6B2B">
      <w:pPr>
        <w:pStyle w:val="3"/>
        <w:spacing w:before="0" w:beforeAutospacing="0" w:after="0" w:afterAutospacing="0" w:line="276" w:lineRule="auto"/>
        <w:ind w:left="426" w:right="556" w:firstLine="567"/>
        <w:jc w:val="both"/>
        <w:rPr>
          <w:b w:val="0"/>
          <w:bCs w:val="0"/>
          <w:sz w:val="28"/>
          <w:szCs w:val="28"/>
        </w:rPr>
      </w:pPr>
      <w:r w:rsidRPr="005C0634">
        <w:rPr>
          <w:b w:val="0"/>
          <w:bCs w:val="0"/>
          <w:sz w:val="28"/>
          <w:szCs w:val="28"/>
        </w:rPr>
        <w:t xml:space="preserve">Актуальные методики включают применение подвижного прогнозирования штата (подход FTE), при котором надзор за кадрами ведется сходно с управлением производственными фондами. Это дает шанс сопоставлять различные варианты: наем, перераспределение ресурсов, роботизацию или привлечение сторонних подрядчиков. </w:t>
      </w:r>
    </w:p>
    <w:p w:rsidR="00EF2921" w:rsidRPr="005C0634" w:rsidRDefault="00EF2921" w:rsidP="009A6B2B">
      <w:pPr>
        <w:pStyle w:val="3"/>
        <w:spacing w:before="0" w:beforeAutospacing="0" w:after="0" w:afterAutospacing="0" w:line="276" w:lineRule="auto"/>
        <w:ind w:left="426" w:right="556" w:firstLine="567"/>
        <w:jc w:val="both"/>
        <w:rPr>
          <w:b w:val="0"/>
          <w:bCs w:val="0"/>
          <w:sz w:val="28"/>
          <w:szCs w:val="28"/>
        </w:rPr>
      </w:pPr>
      <w:r w:rsidRPr="005C0634">
        <w:rPr>
          <w:b w:val="0"/>
          <w:bCs w:val="0"/>
          <w:sz w:val="28"/>
          <w:szCs w:val="28"/>
        </w:rPr>
        <w:t xml:space="preserve">Дополнительный результат достигается посредством объединения функций и автоматизации операций (RPA, самообслуживание), что </w:t>
      </w:r>
      <w:r w:rsidRPr="005C0634">
        <w:rPr>
          <w:b w:val="0"/>
          <w:bCs w:val="0"/>
          <w:sz w:val="28"/>
          <w:szCs w:val="28"/>
        </w:rPr>
        <w:lastRenderedPageBreak/>
        <w:t xml:space="preserve">содействует уменьшению транзакционных трат и росту выработки. Существенным требованием является оценка не только уменьшения штата, но и общей цены операций и качества их исполнения. </w:t>
      </w:r>
      <w:hyperlink r:id="rId18">
        <w:r>
          <w:rPr>
            <w:rStyle w:val="ad"/>
          </w:rPr>
          <w:t>[3]</w:t>
        </w:r>
      </w:hyperlink>
    </w:p>
    <w:p w:rsidR="00EF2921" w:rsidRPr="005C0634" w:rsidRDefault="00EF2921" w:rsidP="009A6B2B">
      <w:pPr>
        <w:pStyle w:val="3"/>
        <w:spacing w:before="0" w:beforeAutospacing="0" w:after="0" w:afterAutospacing="0" w:line="276" w:lineRule="auto"/>
        <w:ind w:left="426" w:right="556" w:firstLine="567"/>
        <w:jc w:val="both"/>
        <w:rPr>
          <w:b w:val="0"/>
          <w:bCs w:val="0"/>
          <w:sz w:val="28"/>
          <w:szCs w:val="28"/>
        </w:rPr>
      </w:pPr>
      <w:r w:rsidRPr="005C0634">
        <w:rPr>
          <w:b w:val="0"/>
          <w:bCs w:val="0"/>
          <w:sz w:val="28"/>
          <w:szCs w:val="28"/>
        </w:rPr>
        <w:t xml:space="preserve">Подвижные формы работы, а также совершенствование системы подготовки и переобучения персонала рассматриваются как средства рационализации расходов, обеспечивающие снижение трат на привлечение и смену кадров. </w:t>
      </w:r>
    </w:p>
    <w:p w:rsidR="00EF2921" w:rsidRDefault="00EF2921" w:rsidP="009A6B2B">
      <w:pPr>
        <w:pStyle w:val="3"/>
        <w:spacing w:before="0" w:beforeAutospacing="0" w:after="0" w:afterAutospacing="0" w:line="276" w:lineRule="auto"/>
        <w:ind w:left="426" w:right="556" w:firstLine="567"/>
        <w:jc w:val="both"/>
        <w:rPr>
          <w:b w:val="0"/>
          <w:bCs w:val="0"/>
          <w:sz w:val="28"/>
          <w:szCs w:val="28"/>
        </w:rPr>
      </w:pPr>
      <w:r w:rsidRPr="005C0634">
        <w:rPr>
          <w:b w:val="0"/>
          <w:bCs w:val="0"/>
          <w:sz w:val="28"/>
          <w:szCs w:val="28"/>
        </w:rPr>
        <w:t xml:space="preserve">Воздействие расходов на персонал на финансовые итоги отражается через такие показатели, как удельная стоимость труда, выработка, операционная прибыль и уровень смены сотрудников. Следовательно, действенное управление расходами на персонал напрямую коррелирует с подъемом стабильности и конкурентоспособности дела. </w:t>
      </w:r>
      <w:hyperlink r:id="rId19">
        <w:r>
          <w:rPr>
            <w:rStyle w:val="ad"/>
          </w:rPr>
          <w:t>[4]</w:t>
        </w:r>
      </w:hyperlink>
    </w:p>
    <w:p w:rsidR="00EF2921" w:rsidRPr="00AD6826" w:rsidRDefault="00EF2921" w:rsidP="009A6B2B">
      <w:pPr>
        <w:pStyle w:val="3"/>
        <w:spacing w:before="0" w:beforeAutospacing="0" w:after="0" w:afterAutospacing="0" w:line="276" w:lineRule="auto"/>
        <w:ind w:left="426" w:right="556" w:firstLine="567"/>
        <w:jc w:val="both"/>
        <w:rPr>
          <w:b w:val="0"/>
          <w:bCs w:val="0"/>
          <w:sz w:val="28"/>
          <w:szCs w:val="28"/>
        </w:rPr>
      </w:pPr>
    </w:p>
    <w:p w:rsidR="00EF2921" w:rsidRDefault="00EF2921" w:rsidP="009A6B2B">
      <w:pPr>
        <w:pStyle w:val="3"/>
        <w:spacing w:before="0" w:beforeAutospacing="0" w:after="0" w:afterAutospacing="0" w:line="276" w:lineRule="auto"/>
        <w:ind w:left="426" w:right="556"/>
        <w:jc w:val="right"/>
        <w:rPr>
          <w:sz w:val="28"/>
          <w:szCs w:val="28"/>
        </w:rPr>
      </w:pPr>
      <w:r w:rsidRPr="00AD6826">
        <w:rPr>
          <w:sz w:val="28"/>
          <w:szCs w:val="28"/>
        </w:rPr>
        <w:t>Таблица – 2</w:t>
      </w:r>
    </w:p>
    <w:p w:rsidR="00EF2921" w:rsidRPr="005C0634" w:rsidRDefault="00EF2921" w:rsidP="009A6B2B">
      <w:pPr>
        <w:pStyle w:val="3"/>
        <w:spacing w:before="0" w:beforeAutospacing="0" w:after="0" w:afterAutospacing="0" w:line="276" w:lineRule="auto"/>
        <w:ind w:left="426" w:right="556"/>
        <w:jc w:val="center"/>
        <w:rPr>
          <w:b w:val="0"/>
          <w:bCs w:val="0"/>
          <w:sz w:val="28"/>
          <w:szCs w:val="28"/>
        </w:rPr>
      </w:pPr>
      <w:r w:rsidRPr="00AD6826">
        <w:rPr>
          <w:sz w:val="28"/>
          <w:szCs w:val="28"/>
        </w:rPr>
        <w:t>Сравнительная таблица практик и результатов</w:t>
      </w:r>
    </w:p>
    <w:tbl>
      <w:tblPr>
        <w:tblStyle w:val="a5"/>
        <w:tblW w:w="10372" w:type="dxa"/>
        <w:tblInd w:w="-572" w:type="dxa"/>
        <w:tblLook w:val="04A0" w:firstRow="1" w:lastRow="0" w:firstColumn="1" w:lastColumn="0" w:noHBand="0" w:noVBand="1"/>
      </w:tblPr>
      <w:tblGrid>
        <w:gridCol w:w="2260"/>
        <w:gridCol w:w="3183"/>
        <w:gridCol w:w="2320"/>
        <w:gridCol w:w="2609"/>
      </w:tblGrid>
      <w:tr w:rsidR="00EF2921" w:rsidRPr="005C0634" w:rsidTr="009E37F4">
        <w:trPr>
          <w:trHeight w:val="458"/>
        </w:trPr>
        <w:tc>
          <w:tcPr>
            <w:tcW w:w="226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Кейс</w:t>
            </w:r>
          </w:p>
        </w:tc>
        <w:tc>
          <w:tcPr>
            <w:tcW w:w="3183"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Практика</w:t>
            </w:r>
          </w:p>
        </w:tc>
        <w:tc>
          <w:tcPr>
            <w:tcW w:w="232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Метрика «до/после»</w:t>
            </w:r>
          </w:p>
        </w:tc>
        <w:tc>
          <w:tcPr>
            <w:tcW w:w="2609"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Результат (что улучшилось)</w:t>
            </w:r>
          </w:p>
        </w:tc>
      </w:tr>
      <w:tr w:rsidR="00EF2921" w:rsidRPr="005C0634" w:rsidTr="009E37F4">
        <w:trPr>
          <w:trHeight w:val="687"/>
        </w:trPr>
        <w:tc>
          <w:tcPr>
            <w:tcW w:w="226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IBM</w:t>
            </w:r>
          </w:p>
        </w:tc>
        <w:tc>
          <w:tcPr>
            <w:tcW w:w="3183"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en-US"/>
              </w:rPr>
            </w:pPr>
            <w:r w:rsidRPr="005C0634">
              <w:rPr>
                <w:b w:val="0"/>
                <w:bCs w:val="0"/>
                <w:sz w:val="20"/>
                <w:szCs w:val="20"/>
                <w:lang w:val="en-US"/>
              </w:rPr>
              <w:t>GenAI/agentic HR self‑service</w:t>
            </w:r>
          </w:p>
        </w:tc>
        <w:tc>
          <w:tcPr>
            <w:tcW w:w="232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en-US"/>
              </w:rPr>
            </w:pPr>
            <w:r w:rsidRPr="005C0634">
              <w:rPr>
                <w:b w:val="0"/>
                <w:bCs w:val="0"/>
                <w:sz w:val="20"/>
                <w:szCs w:val="20"/>
                <w:lang w:val="en-US"/>
              </w:rPr>
              <w:t xml:space="preserve">−40% HR operational costs </w:t>
            </w:r>
            <w:r w:rsidRPr="005C0634">
              <w:rPr>
                <w:b w:val="0"/>
                <w:bCs w:val="0"/>
                <w:sz w:val="20"/>
                <w:szCs w:val="20"/>
              </w:rPr>
              <w:t>за</w:t>
            </w:r>
            <w:r w:rsidRPr="005C0634">
              <w:rPr>
                <w:b w:val="0"/>
                <w:bCs w:val="0"/>
                <w:sz w:val="20"/>
                <w:szCs w:val="20"/>
                <w:lang w:val="en-US"/>
              </w:rPr>
              <w:t xml:space="preserve"> 4 </w:t>
            </w:r>
            <w:r w:rsidRPr="005C0634">
              <w:rPr>
                <w:b w:val="0"/>
                <w:bCs w:val="0"/>
                <w:sz w:val="20"/>
                <w:szCs w:val="20"/>
              </w:rPr>
              <w:t>года</w:t>
            </w:r>
            <w:r w:rsidRPr="005C0634">
              <w:rPr>
                <w:b w:val="0"/>
                <w:bCs w:val="0"/>
                <w:sz w:val="20"/>
                <w:szCs w:val="20"/>
                <w:lang w:val="en-US"/>
              </w:rPr>
              <w:t>; 94% containment; −75% support tickets (</w:t>
            </w:r>
            <w:r w:rsidRPr="005C0634">
              <w:rPr>
                <w:b w:val="0"/>
                <w:bCs w:val="0"/>
                <w:sz w:val="20"/>
                <w:szCs w:val="20"/>
              </w:rPr>
              <w:t>с</w:t>
            </w:r>
            <w:r w:rsidRPr="005C0634">
              <w:rPr>
                <w:b w:val="0"/>
                <w:bCs w:val="0"/>
                <w:sz w:val="20"/>
                <w:szCs w:val="20"/>
                <w:lang w:val="en-US"/>
              </w:rPr>
              <w:t xml:space="preserve"> 2016</w:t>
            </w:r>
          </w:p>
        </w:tc>
        <w:tc>
          <w:tcPr>
            <w:tcW w:w="2609"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снижение транзакционных затрат HR, рост self‑service</w:t>
            </w:r>
          </w:p>
        </w:tc>
      </w:tr>
      <w:tr w:rsidR="00EF2921" w:rsidRPr="005C0634" w:rsidTr="009E37F4">
        <w:trPr>
          <w:trHeight w:val="1158"/>
        </w:trPr>
        <w:tc>
          <w:tcPr>
            <w:tcW w:w="226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Unilever</w:t>
            </w:r>
          </w:p>
        </w:tc>
        <w:tc>
          <w:tcPr>
            <w:tcW w:w="3183"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Productivity programme + реструктуризация</w:t>
            </w:r>
          </w:p>
        </w:tc>
        <w:tc>
          <w:tcPr>
            <w:tcW w:w="232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en-US"/>
              </w:rPr>
            </w:pPr>
            <w:r w:rsidRPr="005C0634">
              <w:rPr>
                <w:b w:val="0"/>
                <w:bCs w:val="0"/>
                <w:sz w:val="20"/>
                <w:szCs w:val="20"/>
                <w:lang w:val="en-US"/>
              </w:rPr>
              <w:t xml:space="preserve">125k → 118k </w:t>
            </w:r>
            <w:r w:rsidRPr="005C0634">
              <w:rPr>
                <w:b w:val="0"/>
                <w:bCs w:val="0"/>
                <w:sz w:val="20"/>
                <w:szCs w:val="20"/>
              </w:rPr>
              <w:t>средняя</w:t>
            </w:r>
            <w:r w:rsidRPr="005C0634">
              <w:rPr>
                <w:b w:val="0"/>
                <w:bCs w:val="0"/>
                <w:sz w:val="20"/>
                <w:szCs w:val="20"/>
                <w:lang w:val="en-US"/>
              </w:rPr>
              <w:t xml:space="preserve"> </w:t>
            </w:r>
            <w:r w:rsidRPr="005C0634">
              <w:rPr>
                <w:b w:val="0"/>
                <w:bCs w:val="0"/>
                <w:sz w:val="20"/>
                <w:szCs w:val="20"/>
              </w:rPr>
              <w:t>численность</w:t>
            </w:r>
            <w:r w:rsidRPr="005C0634">
              <w:rPr>
                <w:b w:val="0"/>
                <w:bCs w:val="0"/>
                <w:sz w:val="20"/>
                <w:szCs w:val="20"/>
                <w:lang w:val="en-US"/>
              </w:rPr>
              <w:t>; operating margin 16,8% → 17,9%; restructuring €710m → €599m</w:t>
            </w:r>
          </w:p>
        </w:tc>
        <w:tc>
          <w:tcPr>
            <w:tcW w:w="2609"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рост маржи при трансформ. оргмодели</w:t>
            </w:r>
          </w:p>
        </w:tc>
      </w:tr>
      <w:tr w:rsidR="00EF2921" w:rsidRPr="005C0634" w:rsidTr="009E37F4">
        <w:trPr>
          <w:trHeight w:val="687"/>
        </w:trPr>
        <w:tc>
          <w:tcPr>
            <w:tcW w:w="226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ВТБ</w:t>
            </w:r>
          </w:p>
        </w:tc>
        <w:tc>
          <w:tcPr>
            <w:tcW w:w="3183"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RPA‑масштабирование</w:t>
            </w:r>
          </w:p>
        </w:tc>
        <w:tc>
          <w:tcPr>
            <w:tcW w:w="232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120 роботов; эффект &gt;350 FTE; выгода &gt;600 млн руб.</w:t>
            </w:r>
          </w:p>
        </w:tc>
        <w:tc>
          <w:tcPr>
            <w:tcW w:w="2609"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рост мощности без роста headcount; экономия</w:t>
            </w:r>
          </w:p>
        </w:tc>
      </w:tr>
      <w:tr w:rsidR="00EF2921" w:rsidRPr="005C0634" w:rsidTr="009E37F4">
        <w:trPr>
          <w:trHeight w:val="470"/>
        </w:trPr>
        <w:tc>
          <w:tcPr>
            <w:tcW w:w="226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Северсталь–ЦЕС</w:t>
            </w:r>
          </w:p>
        </w:tc>
        <w:tc>
          <w:tcPr>
            <w:tcW w:w="3183"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ОЦО/аутсорсинг back‑office</w:t>
            </w:r>
          </w:p>
        </w:tc>
        <w:tc>
          <w:tcPr>
            <w:tcW w:w="232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−14% OPEX; −10% численность; payback 6 лет</w:t>
            </w:r>
          </w:p>
        </w:tc>
        <w:tc>
          <w:tcPr>
            <w:tcW w:w="2609"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снижение cost‑to‑serve процессов</w:t>
            </w:r>
          </w:p>
        </w:tc>
      </w:tr>
      <w:tr w:rsidR="00EF2921" w:rsidRPr="005C0634" w:rsidTr="009E37F4">
        <w:trPr>
          <w:trHeight w:val="687"/>
        </w:trPr>
        <w:tc>
          <w:tcPr>
            <w:tcW w:w="226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Акрихин</w:t>
            </w:r>
          </w:p>
        </w:tc>
        <w:tc>
          <w:tcPr>
            <w:tcW w:w="3183"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RPA + импортозамещение</w:t>
            </w:r>
          </w:p>
        </w:tc>
        <w:tc>
          <w:tcPr>
            <w:tcW w:w="2320"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t xml:space="preserve">&gt;20k часов/год; </w:t>
            </w:r>
            <w:r w:rsidRPr="005C0634">
              <w:rPr>
                <w:b w:val="0"/>
                <w:bCs w:val="0"/>
                <w:sz w:val="20"/>
                <w:szCs w:val="20"/>
              </w:rPr>
              <w:lastRenderedPageBreak/>
              <w:t>&gt;10 FTE эквивалент</w:t>
            </w:r>
          </w:p>
        </w:tc>
        <w:tc>
          <w:tcPr>
            <w:tcW w:w="2609" w:type="dxa"/>
            <w:vAlign w:val="center"/>
          </w:tcPr>
          <w:p w:rsidR="00EF2921" w:rsidRPr="005C0634" w:rsidRDefault="00EF2921" w:rsidP="009A6B2B">
            <w:pPr>
              <w:pStyle w:val="3"/>
              <w:spacing w:before="0" w:beforeAutospacing="0" w:after="0" w:afterAutospacing="0" w:line="276" w:lineRule="auto"/>
              <w:ind w:left="426" w:right="556"/>
              <w:jc w:val="center"/>
              <w:outlineLvl w:val="2"/>
              <w:rPr>
                <w:b w:val="0"/>
                <w:bCs w:val="0"/>
                <w:sz w:val="20"/>
                <w:szCs w:val="20"/>
                <w:lang w:val="uz-Latn-UZ"/>
              </w:rPr>
            </w:pPr>
            <w:r w:rsidRPr="005C0634">
              <w:rPr>
                <w:b w:val="0"/>
                <w:bCs w:val="0"/>
                <w:sz w:val="20"/>
                <w:szCs w:val="20"/>
              </w:rPr>
              <w:lastRenderedPageBreak/>
              <w:t xml:space="preserve">высвобождение времени, </w:t>
            </w:r>
            <w:r w:rsidRPr="005C0634">
              <w:rPr>
                <w:b w:val="0"/>
                <w:bCs w:val="0"/>
                <w:sz w:val="20"/>
                <w:szCs w:val="20"/>
              </w:rPr>
              <w:lastRenderedPageBreak/>
              <w:t>снижение рутины/ошибок</w:t>
            </w:r>
          </w:p>
        </w:tc>
      </w:tr>
    </w:tbl>
    <w:p w:rsidR="00EF2921" w:rsidRPr="0046275F" w:rsidRDefault="00EF2921" w:rsidP="009A6B2B">
      <w:pPr>
        <w:pStyle w:val="3"/>
        <w:spacing w:before="0" w:beforeAutospacing="0" w:after="0" w:afterAutospacing="0" w:line="276" w:lineRule="auto"/>
        <w:ind w:left="426" w:right="556" w:firstLine="567"/>
        <w:jc w:val="both"/>
        <w:rPr>
          <w:b w:val="0"/>
          <w:bCs w:val="0"/>
          <w:sz w:val="28"/>
          <w:szCs w:val="28"/>
          <w:lang w:val="uz-Latn-UZ"/>
        </w:rPr>
      </w:pPr>
    </w:p>
    <w:p w:rsidR="00EF2921" w:rsidRPr="0046275F" w:rsidRDefault="00EF2921" w:rsidP="009A6B2B">
      <w:pPr>
        <w:pStyle w:val="3"/>
        <w:spacing w:before="0" w:beforeAutospacing="0" w:after="0" w:afterAutospacing="0" w:line="276" w:lineRule="auto"/>
        <w:ind w:left="426" w:right="556" w:firstLine="567"/>
        <w:jc w:val="both"/>
        <w:rPr>
          <w:sz w:val="28"/>
          <w:szCs w:val="28"/>
          <w:lang w:val="uz-Latn-UZ"/>
        </w:rPr>
      </w:pPr>
      <w:r>
        <w:rPr>
          <w:sz w:val="28"/>
          <w:szCs w:val="28"/>
        </w:rPr>
        <w:t>Заключение</w:t>
      </w:r>
      <w:r w:rsidRPr="0046275F">
        <w:rPr>
          <w:sz w:val="28"/>
          <w:szCs w:val="28"/>
          <w:lang w:val="uz-Latn-UZ"/>
        </w:rPr>
        <w:t xml:space="preserve"> </w:t>
      </w:r>
    </w:p>
    <w:p w:rsidR="00EF2921" w:rsidRPr="005D71D8" w:rsidRDefault="00EF2921" w:rsidP="009E37F4">
      <w:pPr>
        <w:pStyle w:val="3"/>
        <w:spacing w:before="0" w:beforeAutospacing="0" w:after="0" w:afterAutospacing="0" w:line="276" w:lineRule="auto"/>
        <w:ind w:left="-142" w:right="556" w:firstLine="1135"/>
        <w:jc w:val="both"/>
        <w:rPr>
          <w:b w:val="0"/>
          <w:bCs w:val="0"/>
          <w:sz w:val="28"/>
          <w:szCs w:val="28"/>
        </w:rPr>
      </w:pPr>
      <w:r w:rsidRPr="005D71D8">
        <w:rPr>
          <w:b w:val="0"/>
          <w:bCs w:val="0"/>
          <w:sz w:val="28"/>
          <w:szCs w:val="28"/>
        </w:rPr>
        <w:t>Управление затратами на персонал представляет собой комплексную систему, в которой финансовая эффективность достигается за счёт точного учета полной стоимости труда, оптимизации численности персонала, автоматизации процессов и развития компетенций сотрудников.</w:t>
      </w:r>
    </w:p>
    <w:p w:rsidR="00EF2921" w:rsidRPr="005D71D8" w:rsidRDefault="00EF2921" w:rsidP="009E37F4">
      <w:pPr>
        <w:pStyle w:val="3"/>
        <w:spacing w:before="0" w:beforeAutospacing="0" w:after="0" w:afterAutospacing="0" w:line="276" w:lineRule="auto"/>
        <w:ind w:left="-142" w:right="556" w:firstLine="567"/>
        <w:jc w:val="both"/>
        <w:rPr>
          <w:b w:val="0"/>
          <w:bCs w:val="0"/>
          <w:sz w:val="28"/>
          <w:szCs w:val="28"/>
        </w:rPr>
      </w:pPr>
      <w:r w:rsidRPr="005D71D8">
        <w:rPr>
          <w:b w:val="0"/>
          <w:bCs w:val="0"/>
          <w:sz w:val="28"/>
          <w:szCs w:val="28"/>
        </w:rPr>
        <w:t>Международные подходы подчеркивают необходимость рассматривать затраты на труд во взаимосвязи с их результативностью. Практика крупных компаний демонстрирует, что внедрение современных инструментов управления позволяет существенно снижать издержки и повышать производительность.</w:t>
      </w:r>
    </w:p>
    <w:p w:rsidR="00EF2921" w:rsidRPr="005D71D8" w:rsidRDefault="00EF2921" w:rsidP="009E37F4">
      <w:pPr>
        <w:pStyle w:val="3"/>
        <w:spacing w:before="0" w:beforeAutospacing="0" w:after="0" w:afterAutospacing="0" w:line="276" w:lineRule="auto"/>
        <w:ind w:left="-142" w:right="556" w:firstLine="1135"/>
        <w:jc w:val="both"/>
        <w:rPr>
          <w:b w:val="0"/>
          <w:bCs w:val="0"/>
          <w:sz w:val="28"/>
          <w:szCs w:val="28"/>
        </w:rPr>
      </w:pPr>
      <w:r w:rsidRPr="005D71D8">
        <w:rPr>
          <w:b w:val="0"/>
          <w:bCs w:val="0"/>
          <w:sz w:val="28"/>
          <w:szCs w:val="28"/>
        </w:rPr>
        <w:t>Таким образом, ключевой задачей является переход от простого контроля фонда оплаты труда к управлению эффективностью использования человеческих ресурсов с учётом их вклада в результаты бизнеса.</w:t>
      </w:r>
    </w:p>
    <w:p w:rsidR="00EF2921" w:rsidRPr="005D71D8" w:rsidRDefault="00EF2921" w:rsidP="009A6B2B">
      <w:pPr>
        <w:pStyle w:val="3"/>
        <w:spacing w:before="0" w:beforeAutospacing="0" w:after="0" w:afterAutospacing="0" w:line="276" w:lineRule="auto"/>
        <w:ind w:left="426" w:right="556" w:firstLine="567"/>
        <w:jc w:val="both"/>
        <w:rPr>
          <w:sz w:val="28"/>
          <w:szCs w:val="28"/>
        </w:rPr>
      </w:pPr>
    </w:p>
    <w:p w:rsidR="00EF2921" w:rsidRDefault="00EF2921" w:rsidP="009A6B2B">
      <w:pPr>
        <w:pStyle w:val="3"/>
        <w:spacing w:before="0" w:beforeAutospacing="0" w:after="0" w:afterAutospacing="0" w:line="276" w:lineRule="auto"/>
        <w:ind w:left="426" w:right="556" w:firstLine="567"/>
        <w:jc w:val="center"/>
        <w:rPr>
          <w:sz w:val="28"/>
          <w:szCs w:val="28"/>
        </w:rPr>
      </w:pPr>
      <w:r>
        <w:rPr>
          <w:sz w:val="28"/>
          <w:szCs w:val="28"/>
        </w:rPr>
        <w:t>Список литературы</w:t>
      </w:r>
    </w:p>
    <w:p w:rsidR="00EF2921" w:rsidRDefault="00EF2921" w:rsidP="009A6B2B">
      <w:pPr>
        <w:pStyle w:val="3"/>
        <w:spacing w:before="0" w:beforeAutospacing="0" w:after="0" w:afterAutospacing="0" w:line="276" w:lineRule="auto"/>
        <w:ind w:left="426" w:right="556" w:firstLine="567"/>
        <w:jc w:val="both"/>
        <w:rPr>
          <w:sz w:val="28"/>
          <w:szCs w:val="28"/>
        </w:rPr>
      </w:pPr>
    </w:p>
    <w:p w:rsidR="00EF2921" w:rsidRDefault="00EF2921" w:rsidP="009A6B2B">
      <w:pPr>
        <w:pStyle w:val="ae"/>
        <w:numPr>
          <w:ilvl w:val="0"/>
          <w:numId w:val="5"/>
        </w:numPr>
        <w:spacing w:after="0" w:line="276" w:lineRule="auto"/>
        <w:ind w:left="426" w:right="556" w:firstLine="709"/>
        <w:jc w:val="both"/>
        <w:rPr>
          <w:rFonts w:ascii="Times New Roman" w:hAnsi="Times New Roman" w:cs="Times New Roman"/>
          <w:sz w:val="28"/>
          <w:szCs w:val="28"/>
        </w:rPr>
      </w:pPr>
      <w:r w:rsidRPr="00D264FA">
        <w:rPr>
          <w:rFonts w:ascii="Times New Roman" w:hAnsi="Times New Roman" w:cs="Times New Roman"/>
          <w:sz w:val="28"/>
          <w:szCs w:val="28"/>
        </w:rPr>
        <w:t>IAS 19 Employee Benefits</w:t>
      </w:r>
    </w:p>
    <w:p w:rsidR="00EF2921" w:rsidRPr="00D264FA" w:rsidRDefault="00EF2921" w:rsidP="009A6B2B">
      <w:pPr>
        <w:pStyle w:val="ae"/>
        <w:numPr>
          <w:ilvl w:val="0"/>
          <w:numId w:val="5"/>
        </w:numPr>
        <w:spacing w:after="0" w:line="276" w:lineRule="auto"/>
        <w:ind w:left="426" w:right="556" w:firstLine="709"/>
        <w:jc w:val="both"/>
        <w:rPr>
          <w:rFonts w:ascii="Times New Roman" w:hAnsi="Times New Roman" w:cs="Times New Roman"/>
          <w:sz w:val="28"/>
          <w:szCs w:val="28"/>
          <w:lang w:val="en-US"/>
        </w:rPr>
      </w:pPr>
      <w:r w:rsidRPr="00D264FA">
        <w:rPr>
          <w:rFonts w:ascii="Times New Roman" w:hAnsi="Times New Roman" w:cs="Times New Roman"/>
          <w:sz w:val="28"/>
          <w:szCs w:val="28"/>
          <w:lang w:val="en-US"/>
        </w:rPr>
        <w:t>Unilever Annual Report and Accounts 2025</w:t>
      </w:r>
    </w:p>
    <w:p w:rsidR="00EF2921" w:rsidRPr="00D264FA" w:rsidRDefault="00EF2921" w:rsidP="009A6B2B">
      <w:pPr>
        <w:pStyle w:val="ae"/>
        <w:numPr>
          <w:ilvl w:val="0"/>
          <w:numId w:val="5"/>
        </w:numPr>
        <w:spacing w:after="0" w:line="276" w:lineRule="auto"/>
        <w:ind w:left="426" w:right="556" w:firstLine="709"/>
        <w:jc w:val="both"/>
        <w:rPr>
          <w:rFonts w:ascii="Times New Roman" w:hAnsi="Times New Roman" w:cs="Times New Roman"/>
          <w:sz w:val="28"/>
          <w:szCs w:val="28"/>
          <w:lang w:val="en-US"/>
        </w:rPr>
      </w:pPr>
      <w:r w:rsidRPr="00D264FA">
        <w:rPr>
          <w:rFonts w:ascii="Times New Roman" w:hAnsi="Times New Roman" w:cs="Times New Roman"/>
          <w:sz w:val="28"/>
          <w:szCs w:val="28"/>
          <w:lang w:val="en-US"/>
        </w:rPr>
        <w:t xml:space="preserve">Prices, Costs and Currency Conversions (PRICES database) </w:t>
      </w:r>
      <w:hyperlink r:id="rId20" w:history="1">
        <w:r w:rsidRPr="001A117F">
          <w:rPr>
            <w:rStyle w:val="ad"/>
            <w:rFonts w:ascii="Times New Roman" w:hAnsi="Times New Roman" w:cs="Times New Roman"/>
            <w:sz w:val="28"/>
            <w:szCs w:val="28"/>
            <w:lang w:val="en-US"/>
          </w:rPr>
          <w:t>https://ilostat.ilo.org/methods/concepts-and-definitions/description-prices-indicators/</w:t>
        </w:r>
      </w:hyperlink>
    </w:p>
    <w:p w:rsidR="00EF2921" w:rsidRPr="00FC43B1" w:rsidRDefault="00EF2921" w:rsidP="009A6B2B">
      <w:pPr>
        <w:pStyle w:val="ae"/>
        <w:numPr>
          <w:ilvl w:val="0"/>
          <w:numId w:val="5"/>
        </w:numPr>
        <w:spacing w:after="0" w:line="276" w:lineRule="auto"/>
        <w:ind w:left="426" w:right="556" w:firstLine="709"/>
        <w:jc w:val="both"/>
        <w:rPr>
          <w:rFonts w:ascii="Times New Roman" w:hAnsi="Times New Roman" w:cs="Times New Roman"/>
          <w:sz w:val="28"/>
          <w:szCs w:val="28"/>
        </w:rPr>
      </w:pPr>
      <w:r>
        <w:rPr>
          <w:rFonts w:ascii="Times New Roman" w:hAnsi="Times New Roman" w:cs="Times New Roman"/>
          <w:sz w:val="28"/>
          <w:szCs w:val="28"/>
        </w:rPr>
        <w:t xml:space="preserve">Статья от 21.06.2023, </w:t>
      </w:r>
      <w:r w:rsidRPr="00D264FA">
        <w:rPr>
          <w:rFonts w:ascii="Times New Roman" w:hAnsi="Times New Roman" w:cs="Times New Roman"/>
          <w:sz w:val="28"/>
          <w:szCs w:val="28"/>
        </w:rPr>
        <w:t>Кира Лапина, Северсталь – ЦЕС: «В прошлом году мы прилично выросли в объемах, при этом примерно на 20% сократив нашу численность»</w:t>
      </w:r>
      <w:r>
        <w:rPr>
          <w:rFonts w:ascii="Times New Roman" w:hAnsi="Times New Roman" w:cs="Times New Roman"/>
          <w:sz w:val="28"/>
          <w:szCs w:val="28"/>
        </w:rPr>
        <w:t xml:space="preserve"> </w:t>
      </w:r>
      <w:r w:rsidRPr="00D264FA">
        <w:rPr>
          <w:rFonts w:ascii="Times New Roman" w:hAnsi="Times New Roman" w:cs="Times New Roman"/>
          <w:sz w:val="28"/>
          <w:szCs w:val="28"/>
        </w:rPr>
        <w:t>https://www.cfo-russia.ru/stati/?article=79000</w:t>
      </w:r>
    </w:p>
    <w:p w:rsidR="00EF2921" w:rsidRPr="00D264FA" w:rsidRDefault="00EF2921" w:rsidP="009A6B2B">
      <w:pPr>
        <w:pStyle w:val="ae"/>
        <w:numPr>
          <w:ilvl w:val="0"/>
          <w:numId w:val="5"/>
        </w:numPr>
        <w:spacing w:after="0" w:line="276" w:lineRule="auto"/>
        <w:ind w:left="426" w:right="556" w:firstLine="709"/>
        <w:jc w:val="both"/>
        <w:rPr>
          <w:rFonts w:ascii="Times New Roman" w:hAnsi="Times New Roman" w:cs="Times New Roman"/>
          <w:sz w:val="28"/>
          <w:szCs w:val="28"/>
          <w:lang w:val="en-US"/>
        </w:rPr>
      </w:pPr>
      <w:r w:rsidRPr="00D264FA">
        <w:rPr>
          <w:rFonts w:ascii="Times New Roman" w:hAnsi="Times New Roman" w:cs="Times New Roman"/>
          <w:sz w:val="28"/>
          <w:szCs w:val="28"/>
          <w:lang w:val="en-US"/>
        </w:rPr>
        <w:t xml:space="preserve">Unit labour costs </w:t>
      </w:r>
      <w:hyperlink r:id="rId21" w:history="1">
        <w:r w:rsidRPr="001A117F">
          <w:rPr>
            <w:rStyle w:val="ad"/>
            <w:rFonts w:ascii="Times New Roman" w:hAnsi="Times New Roman" w:cs="Times New Roman"/>
            <w:sz w:val="28"/>
            <w:szCs w:val="28"/>
            <w:lang w:val="en-US"/>
          </w:rPr>
          <w:t>https://www.oecd.org/en/data/indicators/unit-labour-costs.html</w:t>
        </w:r>
      </w:hyperlink>
    </w:p>
    <w:p w:rsidR="00EF2921" w:rsidRPr="00D264FA" w:rsidRDefault="00EF2921" w:rsidP="009A6B2B">
      <w:pPr>
        <w:pStyle w:val="ae"/>
        <w:numPr>
          <w:ilvl w:val="0"/>
          <w:numId w:val="5"/>
        </w:numPr>
        <w:spacing w:after="0" w:line="276" w:lineRule="auto"/>
        <w:ind w:left="426" w:right="556" w:firstLine="709"/>
        <w:jc w:val="both"/>
        <w:rPr>
          <w:rFonts w:ascii="Times New Roman" w:hAnsi="Times New Roman" w:cs="Times New Roman"/>
          <w:sz w:val="28"/>
          <w:szCs w:val="28"/>
          <w:lang w:val="en-US"/>
        </w:rPr>
      </w:pPr>
      <w:r w:rsidRPr="00D264FA">
        <w:rPr>
          <w:rFonts w:ascii="Times New Roman" w:hAnsi="Times New Roman" w:cs="Times New Roman"/>
          <w:sz w:val="28"/>
          <w:szCs w:val="28"/>
          <w:lang w:val="en-US"/>
        </w:rPr>
        <w:t xml:space="preserve">Transforming HR support with agentic AI </w:t>
      </w:r>
      <w:hyperlink r:id="rId22" w:history="1">
        <w:r w:rsidRPr="001A117F">
          <w:rPr>
            <w:rStyle w:val="ad"/>
            <w:rFonts w:ascii="Times New Roman" w:hAnsi="Times New Roman" w:cs="Times New Roman"/>
            <w:sz w:val="28"/>
            <w:szCs w:val="28"/>
            <w:lang w:val="en-US"/>
          </w:rPr>
          <w:t>https://www.ibm.com/case-studies/ibm-askhr</w:t>
        </w:r>
      </w:hyperlink>
    </w:p>
    <w:p w:rsidR="00EF2921" w:rsidRDefault="00EF2921" w:rsidP="009A6B2B">
      <w:pPr>
        <w:pStyle w:val="ae"/>
        <w:numPr>
          <w:ilvl w:val="0"/>
          <w:numId w:val="5"/>
        </w:numPr>
        <w:spacing w:after="0" w:line="276" w:lineRule="auto"/>
        <w:ind w:left="426" w:right="556" w:firstLine="709"/>
        <w:jc w:val="both"/>
        <w:rPr>
          <w:rFonts w:ascii="Times New Roman" w:hAnsi="Times New Roman" w:cs="Times New Roman"/>
          <w:sz w:val="28"/>
          <w:szCs w:val="28"/>
        </w:rPr>
      </w:pPr>
      <w:r>
        <w:rPr>
          <w:rFonts w:ascii="Times New Roman" w:hAnsi="Times New Roman" w:cs="Times New Roman"/>
          <w:sz w:val="28"/>
          <w:szCs w:val="28"/>
        </w:rPr>
        <w:t xml:space="preserve">120 </w:t>
      </w:r>
      <w:r w:rsidRPr="00D264FA">
        <w:rPr>
          <w:rFonts w:ascii="Times New Roman" w:hAnsi="Times New Roman" w:cs="Times New Roman"/>
          <w:sz w:val="28"/>
          <w:szCs w:val="28"/>
        </w:rPr>
        <w:t>программных роботов в банке ВТБ сэкономили более 350 FTE</w:t>
      </w:r>
      <w:r>
        <w:rPr>
          <w:rFonts w:ascii="Times New Roman" w:hAnsi="Times New Roman" w:cs="Times New Roman"/>
          <w:sz w:val="28"/>
          <w:szCs w:val="28"/>
        </w:rPr>
        <w:t xml:space="preserve"> </w:t>
      </w:r>
      <w:hyperlink r:id="rId23" w:history="1">
        <w:r w:rsidRPr="001A117F">
          <w:rPr>
            <w:rStyle w:val="ad"/>
            <w:rFonts w:ascii="Times New Roman" w:hAnsi="Times New Roman" w:cs="Times New Roman"/>
            <w:sz w:val="28"/>
            <w:szCs w:val="28"/>
          </w:rPr>
          <w:t>https://primo-rpa.ru/cases/financials/vtb</w:t>
        </w:r>
      </w:hyperlink>
    </w:p>
    <w:p w:rsidR="00EF2921" w:rsidRDefault="0024666A" w:rsidP="009A6B2B">
      <w:pPr>
        <w:pStyle w:val="ae"/>
        <w:numPr>
          <w:ilvl w:val="0"/>
          <w:numId w:val="5"/>
        </w:numPr>
        <w:spacing w:after="0" w:line="276" w:lineRule="auto"/>
        <w:ind w:left="426" w:right="556" w:firstLine="709"/>
        <w:jc w:val="both"/>
        <w:rPr>
          <w:rFonts w:ascii="Times New Roman" w:hAnsi="Times New Roman" w:cs="Times New Roman"/>
          <w:sz w:val="28"/>
          <w:szCs w:val="28"/>
        </w:rPr>
      </w:pPr>
      <w:hyperlink r:id="rId24" w:history="1">
        <w:r w:rsidR="00EF2921" w:rsidRPr="001A117F">
          <w:rPr>
            <w:rStyle w:val="ad"/>
            <w:rFonts w:ascii="Times New Roman" w:hAnsi="Times New Roman" w:cs="Times New Roman"/>
            <w:sz w:val="28"/>
            <w:szCs w:val="28"/>
          </w:rPr>
          <w:t>https://sscclub.ru/solution/severstal-centr-edinogo-servisa/</w:t>
        </w:r>
      </w:hyperlink>
    </w:p>
    <w:p w:rsidR="00EF2921" w:rsidRDefault="00EF2921" w:rsidP="009A6B2B">
      <w:pPr>
        <w:pStyle w:val="ae"/>
        <w:numPr>
          <w:ilvl w:val="0"/>
          <w:numId w:val="5"/>
        </w:numPr>
        <w:spacing w:after="0" w:line="276" w:lineRule="auto"/>
        <w:ind w:left="426" w:right="556" w:firstLine="709"/>
        <w:jc w:val="both"/>
        <w:rPr>
          <w:rFonts w:ascii="Times New Roman" w:hAnsi="Times New Roman" w:cs="Times New Roman"/>
          <w:sz w:val="28"/>
          <w:szCs w:val="28"/>
        </w:rPr>
      </w:pPr>
      <w:r w:rsidRPr="00FC43B1">
        <w:rPr>
          <w:rFonts w:ascii="Times New Roman" w:hAnsi="Times New Roman" w:cs="Times New Roman"/>
          <w:sz w:val="28"/>
          <w:szCs w:val="28"/>
        </w:rPr>
        <w:t>«Акрихин» автоматизировал финансы, логистику и регуляторику: 100+ роботов от «Первого Бита» на платформе PIX RPA экономят более 20000 часов в год</w:t>
      </w:r>
      <w:r>
        <w:rPr>
          <w:rFonts w:ascii="Times New Roman" w:hAnsi="Times New Roman" w:cs="Times New Roman"/>
          <w:sz w:val="28"/>
          <w:szCs w:val="28"/>
        </w:rPr>
        <w:t xml:space="preserve"> </w:t>
      </w:r>
      <w:hyperlink r:id="rId25" w:history="1">
        <w:r w:rsidRPr="001A117F">
          <w:rPr>
            <w:rStyle w:val="ad"/>
            <w:rFonts w:ascii="Times New Roman" w:hAnsi="Times New Roman" w:cs="Times New Roman"/>
            <w:sz w:val="28"/>
            <w:szCs w:val="28"/>
          </w:rPr>
          <w:t>https://pix.ru/news/akrikhin-</w:t>
        </w:r>
        <w:r w:rsidRPr="001A117F">
          <w:rPr>
            <w:rStyle w:val="ad"/>
            <w:rFonts w:ascii="Times New Roman" w:hAnsi="Times New Roman" w:cs="Times New Roman"/>
            <w:sz w:val="28"/>
            <w:szCs w:val="28"/>
          </w:rPr>
          <w:lastRenderedPageBreak/>
          <w:t>avtomatiziroval-finansy-logistiku-i-regulyatoriku-100-robotov-ot-pervogo-bita-na-platforme-/</w:t>
        </w:r>
      </w:hyperlink>
    </w:p>
    <w:p w:rsidR="00EF2921" w:rsidRPr="00D264FA" w:rsidRDefault="00EF2921" w:rsidP="009A6B2B">
      <w:pPr>
        <w:pStyle w:val="ae"/>
        <w:spacing w:after="0" w:line="276" w:lineRule="auto"/>
        <w:ind w:left="426" w:right="556" w:firstLine="709"/>
        <w:jc w:val="both"/>
        <w:rPr>
          <w:rFonts w:ascii="Times New Roman" w:hAnsi="Times New Roman" w:cs="Times New Roman"/>
          <w:sz w:val="28"/>
          <w:szCs w:val="28"/>
        </w:rPr>
      </w:pPr>
    </w:p>
    <w:p w:rsidR="00EF2921" w:rsidRDefault="00EF2921" w:rsidP="009A6B2B">
      <w:pPr>
        <w:pStyle w:val="a3"/>
        <w:spacing w:before="0" w:beforeAutospacing="0" w:after="0" w:afterAutospacing="0" w:line="276" w:lineRule="auto"/>
        <w:ind w:left="426" w:right="556" w:firstLine="567"/>
        <w:contextualSpacing/>
        <w:jc w:val="center"/>
        <w:rPr>
          <w:b/>
          <w:sz w:val="28"/>
          <w:szCs w:val="28"/>
          <w:lang w:val="en-US"/>
        </w:rPr>
      </w:pPr>
      <w:r w:rsidRPr="000C7ABE">
        <w:rPr>
          <w:b/>
          <w:sz w:val="28"/>
          <w:szCs w:val="28"/>
          <w:lang w:val="en-US"/>
        </w:rPr>
        <w:t xml:space="preserve">ICHKI </w:t>
      </w:r>
      <w:r w:rsidR="00671FFB">
        <w:rPr>
          <w:b/>
          <w:sz w:val="28"/>
          <w:szCs w:val="28"/>
          <w:lang w:val="en-US"/>
        </w:rPr>
        <w:t>EKOLOGIK</w:t>
      </w:r>
      <w:r w:rsidRPr="000C7ABE">
        <w:rPr>
          <w:b/>
          <w:sz w:val="28"/>
          <w:szCs w:val="28"/>
          <w:lang w:val="en-US"/>
        </w:rPr>
        <w:t xml:space="preserve"> NAZORAT TIZIMI SAMARADORLIGINI KOMPLEKS BAHOLASH MEXANIZMI</w:t>
      </w:r>
    </w:p>
    <w:p w:rsidR="00EF2921" w:rsidRDefault="00EF2921" w:rsidP="009A6B2B">
      <w:pPr>
        <w:pStyle w:val="a3"/>
        <w:spacing w:before="0" w:beforeAutospacing="0" w:after="0" w:afterAutospacing="0" w:line="276" w:lineRule="auto"/>
        <w:ind w:left="426" w:right="556" w:firstLine="567"/>
        <w:contextualSpacing/>
        <w:jc w:val="center"/>
        <w:rPr>
          <w:b/>
          <w:sz w:val="28"/>
          <w:szCs w:val="28"/>
          <w:lang w:val="en-US"/>
        </w:rPr>
      </w:pPr>
    </w:p>
    <w:p w:rsidR="00EF2921" w:rsidRDefault="00EF2921" w:rsidP="009A6B2B">
      <w:pPr>
        <w:pStyle w:val="a3"/>
        <w:spacing w:before="0" w:beforeAutospacing="0" w:after="0" w:afterAutospacing="0" w:line="276" w:lineRule="auto"/>
        <w:ind w:left="426" w:right="556" w:firstLine="567"/>
        <w:contextualSpacing/>
        <w:jc w:val="right"/>
        <w:rPr>
          <w:sz w:val="28"/>
          <w:szCs w:val="28"/>
          <w:lang w:val="en-US"/>
        </w:rPr>
      </w:pPr>
      <w:r>
        <w:rPr>
          <w:sz w:val="28"/>
          <w:szCs w:val="28"/>
          <w:lang w:val="en-US"/>
        </w:rPr>
        <w:t>Abdullayev Xurshidjon Nazrullo o</w:t>
      </w:r>
      <w:r w:rsidRPr="00715F05">
        <w:rPr>
          <w:sz w:val="28"/>
          <w:szCs w:val="28"/>
          <w:lang w:val="en-US"/>
        </w:rPr>
        <w:t>‘</w:t>
      </w:r>
      <w:r>
        <w:rPr>
          <w:sz w:val="28"/>
          <w:szCs w:val="28"/>
          <w:lang w:val="en-US"/>
        </w:rPr>
        <w:t>g</w:t>
      </w:r>
      <w:r w:rsidRPr="00715F05">
        <w:rPr>
          <w:sz w:val="28"/>
          <w:szCs w:val="28"/>
          <w:lang w:val="en-US"/>
        </w:rPr>
        <w:t>‘</w:t>
      </w:r>
      <w:r>
        <w:rPr>
          <w:sz w:val="28"/>
          <w:szCs w:val="28"/>
          <w:lang w:val="en-US"/>
        </w:rPr>
        <w:t>li</w:t>
      </w:r>
      <w:r w:rsidRPr="00FD46B2">
        <w:rPr>
          <w:sz w:val="28"/>
          <w:szCs w:val="28"/>
          <w:vertAlign w:val="superscript"/>
          <w:lang w:val="en-US"/>
        </w:rPr>
        <w:t>1</w:t>
      </w:r>
    </w:p>
    <w:p w:rsidR="00EF2921" w:rsidRPr="00FD46B2" w:rsidRDefault="00EF2921" w:rsidP="009A6B2B">
      <w:pPr>
        <w:pStyle w:val="a3"/>
        <w:tabs>
          <w:tab w:val="left" w:pos="3540"/>
          <w:tab w:val="right" w:pos="9355"/>
        </w:tabs>
        <w:spacing w:before="0" w:beforeAutospacing="0" w:after="0" w:afterAutospacing="0" w:line="276" w:lineRule="auto"/>
        <w:ind w:left="426" w:right="556" w:firstLine="567"/>
        <w:contextualSpacing/>
        <w:rPr>
          <w:szCs w:val="28"/>
          <w:lang w:val="en-US"/>
        </w:rPr>
      </w:pPr>
      <w:r>
        <w:rPr>
          <w:sz w:val="28"/>
          <w:szCs w:val="28"/>
          <w:lang w:val="en-US"/>
        </w:rPr>
        <w:tab/>
      </w:r>
      <w:r>
        <w:rPr>
          <w:sz w:val="28"/>
          <w:szCs w:val="28"/>
          <w:lang w:val="en-US"/>
        </w:rPr>
        <w:tab/>
      </w:r>
      <w:r w:rsidRPr="00FD46B2">
        <w:rPr>
          <w:szCs w:val="28"/>
          <w:vertAlign w:val="superscript"/>
          <w:lang w:val="en-US"/>
        </w:rPr>
        <w:t>1</w:t>
      </w:r>
      <w:r w:rsidRPr="00FD46B2">
        <w:rPr>
          <w:szCs w:val="28"/>
          <w:lang w:val="en-US"/>
        </w:rPr>
        <w:t xml:space="preserve">“TIQXMMI” MTU “Buxgalteriya hisobi va audit” </w:t>
      </w:r>
    </w:p>
    <w:p w:rsidR="00EF2921" w:rsidRPr="00FD46B2" w:rsidRDefault="00EF2921" w:rsidP="009A6B2B">
      <w:pPr>
        <w:pStyle w:val="a3"/>
        <w:spacing w:before="0" w:beforeAutospacing="0" w:after="0" w:afterAutospacing="0" w:line="276" w:lineRule="auto"/>
        <w:ind w:left="426" w:right="556" w:firstLine="567"/>
        <w:contextualSpacing/>
        <w:jc w:val="right"/>
        <w:rPr>
          <w:szCs w:val="28"/>
          <w:lang w:val="en-US"/>
        </w:rPr>
      </w:pPr>
      <w:r w:rsidRPr="00FD46B2">
        <w:rPr>
          <w:szCs w:val="28"/>
          <w:lang w:val="en-US"/>
        </w:rPr>
        <w:t xml:space="preserve">kafedrasi mudiri, Phd dotsent </w:t>
      </w:r>
    </w:p>
    <w:p w:rsidR="00EF2921"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sidRPr="009705CF">
        <w:rPr>
          <w:rFonts w:ascii="Times New Roman" w:eastAsia="Times New Roman" w:hAnsi="Times New Roman" w:cs="Times New Roman"/>
          <w:b/>
          <w:sz w:val="28"/>
          <w:szCs w:val="28"/>
          <w:lang w:val="en-US" w:eastAsia="ru-RU"/>
        </w:rPr>
        <w:t>Annotatsiya</w:t>
      </w:r>
      <w:r>
        <w:rPr>
          <w:rFonts w:ascii="Times New Roman" w:eastAsia="Times New Roman" w:hAnsi="Times New Roman" w:cs="Times New Roman"/>
          <w:sz w:val="28"/>
          <w:szCs w:val="28"/>
          <w:lang w:val="en-US" w:eastAsia="ru-RU"/>
        </w:rPr>
        <w:t xml:space="preserve">. </w:t>
      </w:r>
      <w:r w:rsidRPr="000C7ABE">
        <w:rPr>
          <w:rFonts w:ascii="Times New Roman" w:eastAsia="Times New Roman" w:hAnsi="Times New Roman" w:cs="Times New Roman"/>
          <w:sz w:val="28"/>
          <w:szCs w:val="28"/>
          <w:lang w:val="en-US" w:eastAsia="ru-RU"/>
        </w:rPr>
        <w:t xml:space="preserve">Maqolada 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nazorat tizimi samaradorligini baholashning kompleks mexanizmi ishlab chiqilgan. Bugungi kunda korxonalarda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xavflarni oldindan aniqlash va boshqarish barqaror rivojlanishning muhim omili sifatida namoyon bo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ladi. Tadqiqotda 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nazorat bo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limining tashkiliy, hujjatli, metodologik va funksional mezonlari asosida sifat testlari ishlab chiqilgan. Ushbu testlar korxona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siyosatining amalga oshirilishini, nazorat standartlariga muvofiqlik darajasini hamda 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nazorat tizimi faoliyatining samaradorligini aniqlash imkonini beradi. Test natijalari asosida tizimning kuchli va zaif tomonlari aniqlanib, uni takomillashtirish bo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yicha amaliy tavsiyalar ishlab chiqiladi.</w:t>
      </w:r>
    </w:p>
    <w:p w:rsidR="00EF2921" w:rsidRPr="000C7ABE"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sidRPr="009705CF">
        <w:rPr>
          <w:rFonts w:ascii="Times New Roman" w:eastAsia="Times New Roman" w:hAnsi="Times New Roman" w:cs="Times New Roman"/>
          <w:b/>
          <w:sz w:val="28"/>
          <w:szCs w:val="28"/>
          <w:lang w:val="en-US" w:eastAsia="ru-RU"/>
        </w:rPr>
        <w:t>Kalit so’zlar</w:t>
      </w:r>
      <w:r>
        <w:rPr>
          <w:rFonts w:ascii="Times New Roman" w:eastAsia="Times New Roman" w:hAnsi="Times New Roman" w:cs="Times New Roman"/>
          <w:sz w:val="28"/>
          <w:szCs w:val="28"/>
          <w:lang w:val="en-US" w:eastAsia="ru-RU"/>
        </w:rPr>
        <w:t xml:space="preserve">: ichki </w:t>
      </w:r>
      <w:r w:rsidR="00671FFB">
        <w:rPr>
          <w:rFonts w:ascii="Times New Roman" w:eastAsia="Times New Roman" w:hAnsi="Times New Roman" w:cs="Times New Roman"/>
          <w:sz w:val="28"/>
          <w:szCs w:val="28"/>
          <w:lang w:val="en-US" w:eastAsia="ru-RU"/>
        </w:rPr>
        <w:t>ekologik</w:t>
      </w:r>
      <w:r>
        <w:rPr>
          <w:rFonts w:ascii="Times New Roman" w:eastAsia="Times New Roman" w:hAnsi="Times New Roman" w:cs="Times New Roman"/>
          <w:sz w:val="28"/>
          <w:szCs w:val="28"/>
          <w:lang w:val="en-US" w:eastAsia="ru-RU"/>
        </w:rPr>
        <w:t xml:space="preserve"> nazorat tizimi, </w:t>
      </w:r>
      <w:r w:rsidR="00671FFB">
        <w:rPr>
          <w:rFonts w:ascii="Times New Roman" w:eastAsia="Times New Roman" w:hAnsi="Times New Roman" w:cs="Times New Roman"/>
          <w:sz w:val="28"/>
          <w:szCs w:val="28"/>
          <w:lang w:val="en-US" w:eastAsia="ru-RU"/>
        </w:rPr>
        <w:t>ekologik</w:t>
      </w:r>
      <w:r>
        <w:rPr>
          <w:rFonts w:ascii="Times New Roman" w:eastAsia="Times New Roman" w:hAnsi="Times New Roman" w:cs="Times New Roman"/>
          <w:sz w:val="28"/>
          <w:szCs w:val="28"/>
          <w:lang w:val="en-US" w:eastAsia="ru-RU"/>
        </w:rPr>
        <w:t xml:space="preserve"> audit, tashkiliy muvofiqlik, hujjatli muvofiqlik, metodologik muvofiqlik, funksional samaradorlik, sifat testlari, k</w:t>
      </w:r>
      <w:r w:rsidRPr="000C7ABE">
        <w:rPr>
          <w:rFonts w:ascii="Times New Roman" w:eastAsia="Times New Roman" w:hAnsi="Times New Roman" w:cs="Times New Roman"/>
          <w:sz w:val="28"/>
          <w:szCs w:val="28"/>
          <w:lang w:val="en-US" w:eastAsia="ru-RU"/>
        </w:rPr>
        <w:t xml:space="preserve">orxona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siyosati</w:t>
      </w:r>
      <w:r>
        <w:rPr>
          <w:rFonts w:ascii="Times New Roman" w:eastAsia="Times New Roman" w:hAnsi="Times New Roman" w:cs="Times New Roman"/>
          <w:sz w:val="28"/>
          <w:szCs w:val="28"/>
          <w:lang w:val="en-US" w:eastAsia="ru-RU"/>
        </w:rPr>
        <w:t>.</w:t>
      </w:r>
    </w:p>
    <w:p w:rsidR="00EF2921"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b/>
          <w:sz w:val="28"/>
          <w:szCs w:val="28"/>
          <w:lang w:val="en-US" w:eastAsia="ru-RU"/>
        </w:rPr>
      </w:pPr>
    </w:p>
    <w:p w:rsidR="00EF2921" w:rsidRPr="000C7ABE"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b/>
          <w:sz w:val="28"/>
          <w:szCs w:val="28"/>
          <w:lang w:val="en-US" w:eastAsia="ru-RU"/>
        </w:rPr>
      </w:pPr>
      <w:r w:rsidRPr="000C7ABE">
        <w:rPr>
          <w:rFonts w:ascii="Times New Roman" w:eastAsia="Times New Roman" w:hAnsi="Times New Roman" w:cs="Times New Roman"/>
          <w:b/>
          <w:sz w:val="28"/>
          <w:szCs w:val="28"/>
          <w:lang w:val="en-US" w:eastAsia="ru-RU"/>
        </w:rPr>
        <w:t>Kirish</w:t>
      </w:r>
    </w:p>
    <w:p w:rsidR="00EF2921" w:rsidRPr="00715F05"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sidRPr="00715F05">
        <w:rPr>
          <w:rFonts w:ascii="Times New Roman" w:eastAsia="Times New Roman" w:hAnsi="Times New Roman" w:cs="Times New Roman"/>
          <w:sz w:val="28"/>
          <w:szCs w:val="28"/>
          <w:lang w:val="en-US" w:eastAsia="ru-RU"/>
        </w:rPr>
        <w:t xml:space="preserve">Bugungi kunda iqtisodiyot tarmoqlarining barqaror rivojlanishi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omillarni hisobga olgan holda boshqaruv qarorlarini qabul qilish bilan bevosita bog‘liqdir. Korxonalar faoliyatida atrof-muhitga ta’sirni minimallashtirish,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xavflarni oldindan aniqlash va ularni samarali boshqarish masalalari ustuvor ahamiyat kasb </w:t>
      </w:r>
      <w:r>
        <w:rPr>
          <w:rFonts w:ascii="Times New Roman" w:eastAsia="Times New Roman" w:hAnsi="Times New Roman" w:cs="Times New Roman"/>
          <w:sz w:val="28"/>
          <w:szCs w:val="28"/>
          <w:lang w:val="en-US" w:eastAsia="ru-RU"/>
        </w:rPr>
        <w:t>э</w:t>
      </w:r>
      <w:r w:rsidRPr="00715F05">
        <w:rPr>
          <w:rFonts w:ascii="Times New Roman" w:eastAsia="Times New Roman" w:hAnsi="Times New Roman" w:cs="Times New Roman"/>
          <w:sz w:val="28"/>
          <w:szCs w:val="28"/>
          <w:lang w:val="en-US" w:eastAsia="ru-RU"/>
        </w:rPr>
        <w:t xml:space="preserve">tmoqda. Mazkur sharoitda ichki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nazorat tizimi korxonaning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siyosatini amalga oshirish,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qonunchilik va me’yoriy talablarning bajarilishini ta’minlash hamda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faoliyat samaradorligini oshirishning muhim institutsional vositasi sifatida namoyon bo‘lmoqda.</w:t>
      </w:r>
    </w:p>
    <w:p w:rsidR="00EF2921" w:rsidRPr="00715F05"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sidRPr="00715F05">
        <w:rPr>
          <w:rFonts w:ascii="Times New Roman" w:eastAsia="Times New Roman" w:hAnsi="Times New Roman" w:cs="Times New Roman"/>
          <w:sz w:val="28"/>
          <w:szCs w:val="28"/>
          <w:lang w:val="en-US" w:eastAsia="ru-RU"/>
        </w:rPr>
        <w:t xml:space="preserve">Ichki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nazorat tizimining mavjudligi o‘z-o‘zidan uning samarali faoliyat yuritayotganini anglatmaydi. Amaliyot shuni ko‘rsatadiki, mazkur tizim ko‘plab korxonalarda formal tusda tashkil </w:t>
      </w:r>
      <w:r>
        <w:rPr>
          <w:rFonts w:ascii="Times New Roman" w:eastAsia="Times New Roman" w:hAnsi="Times New Roman" w:cs="Times New Roman"/>
          <w:sz w:val="28"/>
          <w:szCs w:val="28"/>
          <w:lang w:val="en-US" w:eastAsia="ru-RU"/>
        </w:rPr>
        <w:t>э</w:t>
      </w:r>
      <w:r w:rsidRPr="00715F05">
        <w:rPr>
          <w:rFonts w:ascii="Times New Roman" w:eastAsia="Times New Roman" w:hAnsi="Times New Roman" w:cs="Times New Roman"/>
          <w:sz w:val="28"/>
          <w:szCs w:val="28"/>
          <w:lang w:val="en-US" w:eastAsia="ru-RU"/>
        </w:rPr>
        <w:t xml:space="preserve">tilgan bo‘lib, uning tashkiliy tuzilmasi, hujjatlar aylanishi, nazorat metodologiyasi va </w:t>
      </w:r>
      <w:r>
        <w:rPr>
          <w:rFonts w:ascii="Times New Roman" w:eastAsia="Times New Roman" w:hAnsi="Times New Roman" w:cs="Times New Roman"/>
          <w:sz w:val="28"/>
          <w:szCs w:val="28"/>
          <w:lang w:val="en-US" w:eastAsia="ru-RU"/>
        </w:rPr>
        <w:t>э</w:t>
      </w:r>
      <w:r w:rsidRPr="00715F05">
        <w:rPr>
          <w:rFonts w:ascii="Times New Roman" w:eastAsia="Times New Roman" w:hAnsi="Times New Roman" w:cs="Times New Roman"/>
          <w:sz w:val="28"/>
          <w:szCs w:val="28"/>
          <w:lang w:val="en-US" w:eastAsia="ru-RU"/>
        </w:rPr>
        <w:t xml:space="preserve">rishilgan natijalari o‘rtasida uzviy bog‘liqlik yetarli darajada ta’minlanmagan. Natijada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xavflar o‘z vaqtida aniqlanmaydi, boshqaruv qarorlari uchun zarur bo‘lgan </w:t>
      </w:r>
      <w:r w:rsidRPr="00715F05">
        <w:rPr>
          <w:rFonts w:ascii="Times New Roman" w:eastAsia="Times New Roman" w:hAnsi="Times New Roman" w:cs="Times New Roman"/>
          <w:sz w:val="28"/>
          <w:szCs w:val="28"/>
          <w:lang w:val="en-US" w:eastAsia="ru-RU"/>
        </w:rPr>
        <w:lastRenderedPageBreak/>
        <w:t xml:space="preserve">ishonchli axborot shakllanmaydi hamda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faoliyat samaradorligi pasayadi.</w:t>
      </w:r>
    </w:p>
    <w:p w:rsidR="00EF2921" w:rsidRPr="00715F05"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sidRPr="00715F05">
        <w:rPr>
          <w:rFonts w:ascii="Times New Roman" w:eastAsia="Times New Roman" w:hAnsi="Times New Roman" w:cs="Times New Roman"/>
          <w:sz w:val="28"/>
          <w:szCs w:val="28"/>
          <w:lang w:val="en-US" w:eastAsia="ru-RU"/>
        </w:rPr>
        <w:t xml:space="preserve">Shu nuqtai nazardan, ichki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nazorat tizimi samaradorligini kompleks baholash mexanizmini ishlab chiqish dolzarb ilmiy-amaliy masala hisoblanadi. Kompleks baholash mexanizmi tizim faoliyatini alohida </w:t>
      </w:r>
      <w:r>
        <w:rPr>
          <w:rFonts w:ascii="Times New Roman" w:eastAsia="Times New Roman" w:hAnsi="Times New Roman" w:cs="Times New Roman"/>
          <w:sz w:val="28"/>
          <w:szCs w:val="28"/>
          <w:lang w:val="en-US" w:eastAsia="ru-RU"/>
        </w:rPr>
        <w:t>э</w:t>
      </w:r>
      <w:r w:rsidRPr="00715F05">
        <w:rPr>
          <w:rFonts w:ascii="Times New Roman" w:eastAsia="Times New Roman" w:hAnsi="Times New Roman" w:cs="Times New Roman"/>
          <w:sz w:val="28"/>
          <w:szCs w:val="28"/>
          <w:lang w:val="en-US" w:eastAsia="ru-RU"/>
        </w:rPr>
        <w:t xml:space="preserve">lementlar kesimida </w:t>
      </w:r>
      <w:r>
        <w:rPr>
          <w:rFonts w:ascii="Times New Roman" w:eastAsia="Times New Roman" w:hAnsi="Times New Roman" w:cs="Times New Roman"/>
          <w:sz w:val="28"/>
          <w:szCs w:val="28"/>
          <w:lang w:val="en-US" w:eastAsia="ru-RU"/>
        </w:rPr>
        <w:t>э</w:t>
      </w:r>
      <w:r w:rsidRPr="00715F05">
        <w:rPr>
          <w:rFonts w:ascii="Times New Roman" w:eastAsia="Times New Roman" w:hAnsi="Times New Roman" w:cs="Times New Roman"/>
          <w:sz w:val="28"/>
          <w:szCs w:val="28"/>
          <w:lang w:val="en-US" w:eastAsia="ru-RU"/>
        </w:rPr>
        <w:t xml:space="preserve">mas, balki ularning o‘zaro bog‘liqligi va yakuniy natijalarga ta’siri nuqtai nazaridan baholash imkonini beradi. Bunday yondashuv ichki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nazorat tizimining tashkiliy muvofiqligi, hujjatli ta’minoti, metodologik asoslari hamda funksional samaradorligini yagona baholash maydonida tahlil qilishga xizmat qiladi.</w:t>
      </w:r>
    </w:p>
    <w:p w:rsidR="00EF2921" w:rsidRPr="000C7ABE"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sidRPr="00715F05">
        <w:rPr>
          <w:rFonts w:ascii="Times New Roman" w:eastAsia="Times New Roman" w:hAnsi="Times New Roman" w:cs="Times New Roman"/>
          <w:sz w:val="28"/>
          <w:szCs w:val="28"/>
          <w:lang w:val="en-US" w:eastAsia="ru-RU"/>
        </w:rPr>
        <w:t xml:space="preserve">Mazkur tadqiqotda ichki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nazorat tizimi samaradorligini baholashda test asosidagi yondashuvdan foydalanish taklif </w:t>
      </w:r>
      <w:r>
        <w:rPr>
          <w:rFonts w:ascii="Times New Roman" w:eastAsia="Times New Roman" w:hAnsi="Times New Roman" w:cs="Times New Roman"/>
          <w:sz w:val="28"/>
          <w:szCs w:val="28"/>
          <w:lang w:val="en-US" w:eastAsia="ru-RU"/>
        </w:rPr>
        <w:t>э</w:t>
      </w:r>
      <w:r w:rsidRPr="00715F05">
        <w:rPr>
          <w:rFonts w:ascii="Times New Roman" w:eastAsia="Times New Roman" w:hAnsi="Times New Roman" w:cs="Times New Roman"/>
          <w:sz w:val="28"/>
          <w:szCs w:val="28"/>
          <w:lang w:val="en-US" w:eastAsia="ru-RU"/>
        </w:rPr>
        <w:t xml:space="preserve">tiladi. Tashkiliy, hujjatli, metodologik va funksional mezonlar asosida ishlab chiqilgan sifat testlari ichki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nazorat bo‘limi faoliyatining kuchli va zaif tomonlarini aniqlash, mavjud kamchiliklarni tizimli ravishda baholash hamda ularni bartaraf </w:t>
      </w:r>
      <w:r>
        <w:rPr>
          <w:rFonts w:ascii="Times New Roman" w:eastAsia="Times New Roman" w:hAnsi="Times New Roman" w:cs="Times New Roman"/>
          <w:sz w:val="28"/>
          <w:szCs w:val="28"/>
          <w:lang w:val="en-US" w:eastAsia="ru-RU"/>
        </w:rPr>
        <w:t>э</w:t>
      </w:r>
      <w:r w:rsidRPr="00715F05">
        <w:rPr>
          <w:rFonts w:ascii="Times New Roman" w:eastAsia="Times New Roman" w:hAnsi="Times New Roman" w:cs="Times New Roman"/>
          <w:sz w:val="28"/>
          <w:szCs w:val="28"/>
          <w:lang w:val="en-US" w:eastAsia="ru-RU"/>
        </w:rPr>
        <w:t xml:space="preserve">tish bo‘yicha amaliy tavsiyalar ishlab chiqish imkonini yaratadi. Natijada ichki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nazorat tizimi faoliyatini takomillashtirish,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xavflarni boshqarish darajasini oshirish hamda korxonaning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barqaror rivojlanishini ta’minlash uchun mustahkam metodik asos shakllanadi.</w:t>
      </w:r>
    </w:p>
    <w:p w:rsidR="00EF2921" w:rsidRPr="000C7ABE"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b/>
          <w:sz w:val="28"/>
          <w:szCs w:val="28"/>
          <w:lang w:val="en-US" w:eastAsia="ru-RU"/>
        </w:rPr>
      </w:pPr>
      <w:r w:rsidRPr="000C7ABE">
        <w:rPr>
          <w:rFonts w:ascii="Times New Roman" w:eastAsia="Times New Roman" w:hAnsi="Times New Roman" w:cs="Times New Roman"/>
          <w:b/>
          <w:sz w:val="28"/>
          <w:szCs w:val="28"/>
          <w:lang w:val="en-US" w:eastAsia="ru-RU"/>
        </w:rPr>
        <w:t>Metodologiya</w:t>
      </w:r>
    </w:p>
    <w:p w:rsidR="00EF2921" w:rsidRPr="000C7ABE" w:rsidRDefault="00EF2921" w:rsidP="009A6B2B">
      <w:pPr>
        <w:spacing w:after="0" w:line="276" w:lineRule="auto"/>
        <w:ind w:left="426" w:right="556" w:firstLine="567"/>
        <w:contextualSpacing/>
        <w:jc w:val="both"/>
        <w:rPr>
          <w:rFonts w:ascii="Times New Roman" w:eastAsia="Times New Roman" w:hAnsi="Times New Roman" w:cs="Times New Roman"/>
          <w:sz w:val="28"/>
          <w:szCs w:val="28"/>
          <w:lang w:val="en-US" w:eastAsia="ru-RU"/>
        </w:rPr>
      </w:pPr>
      <w:r w:rsidRPr="000C7ABE">
        <w:rPr>
          <w:rFonts w:ascii="Times New Roman" w:eastAsia="Times New Roman" w:hAnsi="Times New Roman" w:cs="Times New Roman"/>
          <w:sz w:val="28"/>
          <w:szCs w:val="28"/>
          <w:lang w:val="en-US" w:eastAsia="ru-RU"/>
        </w:rPr>
        <w:t xml:space="preserve">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nazorat tizimi samaradorligini baholashda test asosidagi metodologik yondashuv asos qilib olindi. Ushbu yondashuv doirasida 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nazorat tizimi sifatini baholovchi mezonlar to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rt asosiy blokka ajratildi: tashkiliy muvofiqlik, hujjatli muvofiqlik, metodologik muvofiqlik va funksional samaradorlik. Har bir blok bo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yicha ishlab chiqilgan sifat testlari auditorlik tekshiruvlari davomida 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nazorat bo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limi faoliyatining holatini aniqlashga xizmat qiladi.</w:t>
      </w:r>
    </w:p>
    <w:p w:rsidR="00EF2921" w:rsidRPr="000C7ABE" w:rsidRDefault="00EF2921" w:rsidP="009A6B2B">
      <w:pPr>
        <w:spacing w:after="0" w:line="276" w:lineRule="auto"/>
        <w:ind w:left="426" w:right="556" w:firstLine="567"/>
        <w:contextualSpacing/>
        <w:jc w:val="both"/>
        <w:rPr>
          <w:rFonts w:ascii="Times New Roman" w:eastAsia="Times New Roman" w:hAnsi="Times New Roman" w:cs="Times New Roman"/>
          <w:sz w:val="28"/>
          <w:szCs w:val="28"/>
          <w:lang w:val="en-US" w:eastAsia="ru-RU"/>
        </w:rPr>
      </w:pPr>
      <w:r w:rsidRPr="000C7ABE">
        <w:rPr>
          <w:rFonts w:ascii="Times New Roman" w:eastAsia="Times New Roman" w:hAnsi="Times New Roman" w:cs="Times New Roman"/>
          <w:sz w:val="28"/>
          <w:szCs w:val="28"/>
          <w:lang w:val="en-US" w:eastAsia="ru-RU"/>
        </w:rPr>
        <w:t xml:space="preserve">Tashkiliy muvofiqlikni baholashda 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nazorat bo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limining huquqiy asoslanganligi, tashkiliy mustaqilligi, tuzilmasining korxona miqyosi va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siyosatiga mosligi hamda kadrlar salohiyati tahlil qilindi. Hujjatli muvofiqlik doirasida 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nazorat tizimida hujjatlar aylanishi, nazorat natijalarining rasmiylashtirilishi va hujjatlarning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operatsiyalar xususiyatiga mosligi baholandi. Metodologik muvofiqlik nazorat usullari va metodikalarining 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audit maqsadlariga mosligi hamda tahlil qilinayotgan axborot sifatiga asoslanib 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rganildi.</w:t>
      </w:r>
    </w:p>
    <w:p w:rsidR="00EF2921" w:rsidRPr="000C7ABE"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b/>
          <w:sz w:val="28"/>
          <w:szCs w:val="28"/>
          <w:lang w:val="en-US" w:eastAsia="ru-RU"/>
        </w:rPr>
      </w:pPr>
      <w:r w:rsidRPr="000C7ABE">
        <w:rPr>
          <w:rFonts w:ascii="Times New Roman" w:eastAsia="Times New Roman" w:hAnsi="Times New Roman" w:cs="Times New Roman"/>
          <w:b/>
          <w:sz w:val="28"/>
          <w:szCs w:val="28"/>
          <w:lang w:val="en-US" w:eastAsia="ru-RU"/>
        </w:rPr>
        <w:t>Adabiyotlar sharhi</w:t>
      </w:r>
    </w:p>
    <w:p w:rsidR="00EF2921" w:rsidRPr="000C7ABE"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sidRPr="000C7ABE">
        <w:rPr>
          <w:rFonts w:ascii="Times New Roman" w:eastAsia="Times New Roman" w:hAnsi="Times New Roman" w:cs="Times New Roman"/>
          <w:sz w:val="28"/>
          <w:szCs w:val="28"/>
          <w:lang w:val="en-US" w:eastAsia="ru-RU"/>
        </w:rPr>
        <w:t xml:space="preserve">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nazorat tizimi va uning samaradorligini baholash masalalari audit,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boshqaruv va korporativ nazorat sohalarining tutashgan nuqtasida shakllangan ilmiy yo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nalish hisoblanadi. Mazkur </w:t>
      </w:r>
      <w:r w:rsidRPr="000C7ABE">
        <w:rPr>
          <w:rFonts w:ascii="Times New Roman" w:eastAsia="Times New Roman" w:hAnsi="Times New Roman" w:cs="Times New Roman"/>
          <w:sz w:val="28"/>
          <w:szCs w:val="28"/>
          <w:lang w:val="en-US" w:eastAsia="ru-RU"/>
        </w:rPr>
        <w:lastRenderedPageBreak/>
        <w:t>yo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nalishda olib borilgan tadqiqotlar ichki auditning umumiy nazariy asoslari,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audit konsepsiyalari hamda xalqaro standartlar talablari bilan uzviy bog</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liq holda rivojlangan.</w:t>
      </w:r>
    </w:p>
    <w:p w:rsidR="00EF2921" w:rsidRPr="000C7ABE"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sidRPr="000C7ABE">
        <w:rPr>
          <w:rFonts w:ascii="Times New Roman" w:eastAsia="Times New Roman" w:hAnsi="Times New Roman" w:cs="Times New Roman"/>
          <w:sz w:val="28"/>
          <w:szCs w:val="28"/>
          <w:lang w:val="en-US" w:eastAsia="ru-RU"/>
        </w:rPr>
        <w:t>Ichki audit va moliyaviy nazoratning nazariy hamda amaliy jihatlari T.T.Sattorov tomonidan atroflicha yoritilgan. Muallif ichki nazorat tizimini xo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jalik yurituvchi subyekt faoliyatining barqarorligini ta</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minlovchi muhim boshqaruv instrumenti sifatida talqin qiladi hamda nazorat tizimining tashkiliy tuzilmasi, vakolatlar taqsimoti va mas</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uliyat mexanizmlariga alohida </w:t>
      </w:r>
      <w:r>
        <w:rPr>
          <w:rFonts w:ascii="Times New Roman" w:eastAsia="Times New Roman" w:hAnsi="Times New Roman" w:cs="Times New Roman"/>
          <w:sz w:val="28"/>
          <w:szCs w:val="28"/>
          <w:lang w:val="en-US" w:eastAsia="ru-RU"/>
        </w:rPr>
        <w:t>э</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tibor qaratadi. Ushbu yondashuv 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nazorat tizimini shakllantirishda ham metodologik asos bo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lib xizmat qiladi.</w:t>
      </w:r>
    </w:p>
    <w:p w:rsidR="00EF2921" w:rsidRPr="000C7ABE" w:rsidRDefault="00671FFB"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Ekologik</w:t>
      </w:r>
      <w:r w:rsidR="00EF2921" w:rsidRPr="000C7ABE">
        <w:rPr>
          <w:rFonts w:ascii="Times New Roman" w:eastAsia="Times New Roman" w:hAnsi="Times New Roman" w:cs="Times New Roman"/>
          <w:sz w:val="28"/>
          <w:szCs w:val="28"/>
          <w:lang w:val="en-US" w:eastAsia="ru-RU"/>
        </w:rPr>
        <w:t xml:space="preserve"> audit va </w:t>
      </w:r>
      <w:r>
        <w:rPr>
          <w:rFonts w:ascii="Times New Roman" w:eastAsia="Times New Roman" w:hAnsi="Times New Roman" w:cs="Times New Roman"/>
          <w:sz w:val="28"/>
          <w:szCs w:val="28"/>
          <w:lang w:val="en-US" w:eastAsia="ru-RU"/>
        </w:rPr>
        <w:t>ekologik</w:t>
      </w:r>
      <w:r w:rsidR="00EF2921" w:rsidRPr="000C7ABE">
        <w:rPr>
          <w:rFonts w:ascii="Times New Roman" w:eastAsia="Times New Roman" w:hAnsi="Times New Roman" w:cs="Times New Roman"/>
          <w:sz w:val="28"/>
          <w:szCs w:val="28"/>
          <w:lang w:val="en-US" w:eastAsia="ru-RU"/>
        </w:rPr>
        <w:t xml:space="preserve"> nazorat tizimlarining nazariy asoslari Humphrey va Owenning “</w:t>
      </w:r>
      <w:r w:rsidR="00EF2921">
        <w:rPr>
          <w:rFonts w:ascii="Times New Roman" w:eastAsia="Times New Roman" w:hAnsi="Times New Roman" w:cs="Times New Roman"/>
          <w:sz w:val="28"/>
          <w:szCs w:val="28"/>
          <w:lang w:val="en-US" w:eastAsia="ru-RU"/>
        </w:rPr>
        <w:t>Э</w:t>
      </w:r>
      <w:r w:rsidR="00EF2921" w:rsidRPr="000C7ABE">
        <w:rPr>
          <w:rFonts w:ascii="Times New Roman" w:eastAsia="Times New Roman" w:hAnsi="Times New Roman" w:cs="Times New Roman"/>
          <w:sz w:val="28"/>
          <w:szCs w:val="28"/>
          <w:lang w:val="en-US" w:eastAsia="ru-RU"/>
        </w:rPr>
        <w:t xml:space="preserve">nvironmental Auditing” asarida keng yoritilgan. Humphrey va Owen </w:t>
      </w:r>
      <w:r>
        <w:rPr>
          <w:rFonts w:ascii="Times New Roman" w:eastAsia="Times New Roman" w:hAnsi="Times New Roman" w:cs="Times New Roman"/>
          <w:sz w:val="28"/>
          <w:szCs w:val="28"/>
          <w:lang w:val="en-US" w:eastAsia="ru-RU"/>
        </w:rPr>
        <w:t>ekologik</w:t>
      </w:r>
      <w:r w:rsidR="00EF2921" w:rsidRPr="000C7ABE">
        <w:rPr>
          <w:rFonts w:ascii="Times New Roman" w:eastAsia="Times New Roman" w:hAnsi="Times New Roman" w:cs="Times New Roman"/>
          <w:sz w:val="28"/>
          <w:szCs w:val="28"/>
          <w:lang w:val="en-US" w:eastAsia="ru-RU"/>
        </w:rPr>
        <w:t xml:space="preserve"> auditni nafaqat </w:t>
      </w:r>
      <w:r>
        <w:rPr>
          <w:rFonts w:ascii="Times New Roman" w:eastAsia="Times New Roman" w:hAnsi="Times New Roman" w:cs="Times New Roman"/>
          <w:sz w:val="28"/>
          <w:szCs w:val="28"/>
          <w:lang w:val="en-US" w:eastAsia="ru-RU"/>
        </w:rPr>
        <w:t>ekologik</w:t>
      </w:r>
      <w:r w:rsidR="00EF2921" w:rsidRPr="000C7ABE">
        <w:rPr>
          <w:rFonts w:ascii="Times New Roman" w:eastAsia="Times New Roman" w:hAnsi="Times New Roman" w:cs="Times New Roman"/>
          <w:sz w:val="28"/>
          <w:szCs w:val="28"/>
          <w:lang w:val="en-US" w:eastAsia="ru-RU"/>
        </w:rPr>
        <w:t xml:space="preserve"> qonunchilik talablariga rioya </w:t>
      </w:r>
      <w:r w:rsidR="00EF2921">
        <w:rPr>
          <w:rFonts w:ascii="Times New Roman" w:eastAsia="Times New Roman" w:hAnsi="Times New Roman" w:cs="Times New Roman"/>
          <w:sz w:val="28"/>
          <w:szCs w:val="28"/>
          <w:lang w:val="en-US" w:eastAsia="ru-RU"/>
        </w:rPr>
        <w:t>э</w:t>
      </w:r>
      <w:r w:rsidR="00EF2921" w:rsidRPr="000C7ABE">
        <w:rPr>
          <w:rFonts w:ascii="Times New Roman" w:eastAsia="Times New Roman" w:hAnsi="Times New Roman" w:cs="Times New Roman"/>
          <w:sz w:val="28"/>
          <w:szCs w:val="28"/>
          <w:lang w:val="en-US" w:eastAsia="ru-RU"/>
        </w:rPr>
        <w:t xml:space="preserve">tilishini tekshiruvchi vosita, balki korxona </w:t>
      </w:r>
      <w:r>
        <w:rPr>
          <w:rFonts w:ascii="Times New Roman" w:eastAsia="Times New Roman" w:hAnsi="Times New Roman" w:cs="Times New Roman"/>
          <w:sz w:val="28"/>
          <w:szCs w:val="28"/>
          <w:lang w:val="en-US" w:eastAsia="ru-RU"/>
        </w:rPr>
        <w:t>ekologik</w:t>
      </w:r>
      <w:r w:rsidR="00EF2921" w:rsidRPr="000C7ABE">
        <w:rPr>
          <w:rFonts w:ascii="Times New Roman" w:eastAsia="Times New Roman" w:hAnsi="Times New Roman" w:cs="Times New Roman"/>
          <w:sz w:val="28"/>
          <w:szCs w:val="28"/>
          <w:lang w:val="en-US" w:eastAsia="ru-RU"/>
        </w:rPr>
        <w:t xml:space="preserve"> faoliyatining samaradorligini baholovchi strategik mexanizm sifatida talqin </w:t>
      </w:r>
      <w:r w:rsidR="00EF2921">
        <w:rPr>
          <w:rFonts w:ascii="Times New Roman" w:eastAsia="Times New Roman" w:hAnsi="Times New Roman" w:cs="Times New Roman"/>
          <w:sz w:val="28"/>
          <w:szCs w:val="28"/>
          <w:lang w:val="en-US" w:eastAsia="ru-RU"/>
        </w:rPr>
        <w:t>э</w:t>
      </w:r>
      <w:r w:rsidR="00EF2921" w:rsidRPr="000C7ABE">
        <w:rPr>
          <w:rFonts w:ascii="Times New Roman" w:eastAsia="Times New Roman" w:hAnsi="Times New Roman" w:cs="Times New Roman"/>
          <w:sz w:val="28"/>
          <w:szCs w:val="28"/>
          <w:lang w:val="en-US" w:eastAsia="ru-RU"/>
        </w:rPr>
        <w:t xml:space="preserve">tadilar. Mualliflar </w:t>
      </w:r>
      <w:r>
        <w:rPr>
          <w:rFonts w:ascii="Times New Roman" w:eastAsia="Times New Roman" w:hAnsi="Times New Roman" w:cs="Times New Roman"/>
          <w:sz w:val="28"/>
          <w:szCs w:val="28"/>
          <w:lang w:val="en-US" w:eastAsia="ru-RU"/>
        </w:rPr>
        <w:t>ekologik</w:t>
      </w:r>
      <w:r w:rsidR="00EF2921" w:rsidRPr="000C7ABE">
        <w:rPr>
          <w:rFonts w:ascii="Times New Roman" w:eastAsia="Times New Roman" w:hAnsi="Times New Roman" w:cs="Times New Roman"/>
          <w:sz w:val="28"/>
          <w:szCs w:val="28"/>
          <w:lang w:val="en-US" w:eastAsia="ru-RU"/>
        </w:rPr>
        <w:t xml:space="preserve"> audit jarayonida tashkiliy, hujjatli va metodologik muvofiqlik masalalarining muhimligini asoslab beradilar, bu </w:t>
      </w:r>
      <w:r w:rsidR="00EF2921">
        <w:rPr>
          <w:rFonts w:ascii="Times New Roman" w:eastAsia="Times New Roman" w:hAnsi="Times New Roman" w:cs="Times New Roman"/>
          <w:sz w:val="28"/>
          <w:szCs w:val="28"/>
          <w:lang w:val="en-US" w:eastAsia="ru-RU"/>
        </w:rPr>
        <w:t>э</w:t>
      </w:r>
      <w:r w:rsidR="00EF2921" w:rsidRPr="000C7ABE">
        <w:rPr>
          <w:rFonts w:ascii="Times New Roman" w:eastAsia="Times New Roman" w:hAnsi="Times New Roman" w:cs="Times New Roman"/>
          <w:sz w:val="28"/>
          <w:szCs w:val="28"/>
          <w:lang w:val="en-US" w:eastAsia="ru-RU"/>
        </w:rPr>
        <w:t xml:space="preserve">sa ichki </w:t>
      </w:r>
      <w:r>
        <w:rPr>
          <w:rFonts w:ascii="Times New Roman" w:eastAsia="Times New Roman" w:hAnsi="Times New Roman" w:cs="Times New Roman"/>
          <w:sz w:val="28"/>
          <w:szCs w:val="28"/>
          <w:lang w:val="en-US" w:eastAsia="ru-RU"/>
        </w:rPr>
        <w:t>ekologik</w:t>
      </w:r>
      <w:r w:rsidR="00EF2921" w:rsidRPr="000C7ABE">
        <w:rPr>
          <w:rFonts w:ascii="Times New Roman" w:eastAsia="Times New Roman" w:hAnsi="Times New Roman" w:cs="Times New Roman"/>
          <w:sz w:val="28"/>
          <w:szCs w:val="28"/>
          <w:lang w:val="en-US" w:eastAsia="ru-RU"/>
        </w:rPr>
        <w:t xml:space="preserve"> nazorat tizimini kompleks baholash zarurligini ko</w:t>
      </w:r>
      <w:r w:rsidR="00EF2921" w:rsidRPr="000C7ABE">
        <w:rPr>
          <w:rFonts w:ascii="Times New Roman" w:eastAsia="Times New Roman" w:hAnsi="Times New Roman" w:cs="Times New Roman" w:hint="cs"/>
          <w:sz w:val="28"/>
          <w:szCs w:val="28"/>
          <w:lang w:val="en-US" w:eastAsia="ru-RU"/>
        </w:rPr>
        <w:t>‘</w:t>
      </w:r>
      <w:r w:rsidR="00EF2921" w:rsidRPr="000C7ABE">
        <w:rPr>
          <w:rFonts w:ascii="Times New Roman" w:eastAsia="Times New Roman" w:hAnsi="Times New Roman" w:cs="Times New Roman"/>
          <w:sz w:val="28"/>
          <w:szCs w:val="28"/>
          <w:lang w:val="en-US" w:eastAsia="ru-RU"/>
        </w:rPr>
        <w:t>rsatadi.</w:t>
      </w:r>
    </w:p>
    <w:p w:rsidR="00EF2921" w:rsidRPr="00715F05" w:rsidRDefault="00EF2921" w:rsidP="009A6B2B">
      <w:pPr>
        <w:spacing w:after="0" w:line="276" w:lineRule="auto"/>
        <w:ind w:left="426" w:right="556" w:firstLine="567"/>
        <w:contextualSpacing/>
        <w:jc w:val="both"/>
        <w:rPr>
          <w:rFonts w:ascii="Times New Roman" w:eastAsia="Times New Roman" w:hAnsi="Times New Roman" w:cs="Times New Roman"/>
          <w:sz w:val="28"/>
          <w:szCs w:val="28"/>
          <w:lang w:val="en-US" w:eastAsia="ru-RU"/>
        </w:rPr>
      </w:pPr>
      <w:r w:rsidRPr="000C7ABE">
        <w:rPr>
          <w:rFonts w:ascii="Times New Roman" w:eastAsia="Times New Roman" w:hAnsi="Times New Roman" w:cs="Times New Roman"/>
          <w:sz w:val="28"/>
          <w:szCs w:val="28"/>
          <w:lang w:val="en-US" w:eastAsia="ru-RU"/>
        </w:rPr>
        <w:t>Ichki audit tizimining samaradorligini baholashda test asosidagi yondashuvlar va integratsiyalashgan baholash mexanizmlari Internal Auditing: Assurance and Advisory Services ilmiy ishida chuqur tahlil qilingan. Ushbu manbada ichki auditning ishonch beruvchi va maslahat beruvchi funksiyalari, shuningdek nazorat tizimi samaradorligini aniqlashda sifat va miqdoriy ko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rsatkichlardan foydalanish masalalari yoritilgan. Mazkur yondashuvlar ichki </w:t>
      </w:r>
      <w:r w:rsidR="00671FFB">
        <w:rPr>
          <w:rFonts w:ascii="Times New Roman" w:eastAsia="Times New Roman" w:hAnsi="Times New Roman" w:cs="Times New Roman"/>
          <w:sz w:val="28"/>
          <w:szCs w:val="28"/>
          <w:lang w:val="en-US" w:eastAsia="ru-RU"/>
        </w:rPr>
        <w:t>ekologik</w:t>
      </w:r>
      <w:r w:rsidRPr="000C7ABE">
        <w:rPr>
          <w:rFonts w:ascii="Times New Roman" w:eastAsia="Times New Roman" w:hAnsi="Times New Roman" w:cs="Times New Roman"/>
          <w:sz w:val="28"/>
          <w:szCs w:val="28"/>
          <w:lang w:val="en-US" w:eastAsia="ru-RU"/>
        </w:rPr>
        <w:t xml:space="preserve"> nazorat tizimi samaradorligini kompleks baholash metodologiyasini ishlab chiqishda muhim ilmiy asos bo</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lib xizmat qiladi.</w:t>
      </w:r>
    </w:p>
    <w:p w:rsidR="00EF2921" w:rsidRPr="000C7ABE" w:rsidRDefault="00EF2921" w:rsidP="009A6B2B">
      <w:pPr>
        <w:pStyle w:val="a3"/>
        <w:spacing w:before="0" w:beforeAutospacing="0" w:after="0" w:afterAutospacing="0" w:line="276" w:lineRule="auto"/>
        <w:ind w:left="426" w:right="556" w:firstLine="567"/>
        <w:contextualSpacing/>
        <w:jc w:val="both"/>
        <w:rPr>
          <w:b/>
          <w:sz w:val="28"/>
          <w:szCs w:val="28"/>
          <w:lang w:val="en-US"/>
        </w:rPr>
      </w:pPr>
      <w:r>
        <w:rPr>
          <w:b/>
          <w:sz w:val="28"/>
          <w:szCs w:val="28"/>
          <w:lang w:val="en-US"/>
        </w:rPr>
        <w:t xml:space="preserve">Tahlil va </w:t>
      </w:r>
      <w:r w:rsidRPr="000C7ABE">
        <w:rPr>
          <w:b/>
          <w:sz w:val="28"/>
          <w:szCs w:val="28"/>
          <w:lang w:val="en-US"/>
        </w:rPr>
        <w:t>natijalar</w:t>
      </w:r>
    </w:p>
    <w:p w:rsidR="00EF2921" w:rsidRPr="000C7ABE" w:rsidRDefault="00EF2921" w:rsidP="009A6B2B">
      <w:pPr>
        <w:pStyle w:val="a3"/>
        <w:spacing w:before="0" w:beforeAutospacing="0" w:after="0" w:afterAutospacing="0" w:line="276" w:lineRule="auto"/>
        <w:ind w:left="426" w:right="556" w:firstLine="567"/>
        <w:contextualSpacing/>
        <w:jc w:val="both"/>
        <w:rPr>
          <w:sz w:val="28"/>
          <w:szCs w:val="28"/>
          <w:lang w:val="en-US"/>
        </w:rPr>
      </w:pPr>
      <w:r w:rsidRPr="000C7ABE">
        <w:rPr>
          <w:sz w:val="28"/>
          <w:szCs w:val="28"/>
          <w:lang w:val="en-US"/>
        </w:rPr>
        <w:t xml:space="preserve">Bizning fikrimizcha, ichki </w:t>
      </w:r>
      <w:r w:rsidR="00671FFB">
        <w:rPr>
          <w:sz w:val="28"/>
          <w:szCs w:val="28"/>
          <w:lang w:val="en-US"/>
        </w:rPr>
        <w:t>ekologik</w:t>
      </w:r>
      <w:r w:rsidRPr="000C7ABE">
        <w:rPr>
          <w:sz w:val="28"/>
          <w:szCs w:val="28"/>
          <w:lang w:val="en-US"/>
        </w:rPr>
        <w:t xml:space="preserve"> nazorat tizimi auditi uchun asosiy me’zonlarni umumiy ko’rinishda quyidadi 1-rasmda tarzida ifodalash mumkin.</w:t>
      </w:r>
    </w:p>
    <w:p w:rsidR="00671FFB" w:rsidRDefault="00671FFB" w:rsidP="009A6B2B">
      <w:pPr>
        <w:pStyle w:val="a3"/>
        <w:spacing w:before="0" w:beforeAutospacing="0" w:after="0" w:afterAutospacing="0" w:line="276" w:lineRule="auto"/>
        <w:ind w:left="426" w:right="556" w:firstLine="567"/>
        <w:contextualSpacing/>
        <w:jc w:val="center"/>
        <w:rPr>
          <w:b/>
          <w:sz w:val="28"/>
          <w:szCs w:val="28"/>
          <w:lang w:val="en-US"/>
        </w:rPr>
      </w:pPr>
    </w:p>
    <w:p w:rsidR="00671FFB" w:rsidRDefault="00671FFB" w:rsidP="009A6B2B">
      <w:pPr>
        <w:pStyle w:val="a3"/>
        <w:spacing w:before="0" w:beforeAutospacing="0" w:after="0" w:afterAutospacing="0" w:line="276" w:lineRule="auto"/>
        <w:ind w:left="426" w:right="556" w:firstLine="567"/>
        <w:contextualSpacing/>
        <w:jc w:val="center"/>
        <w:rPr>
          <w:b/>
          <w:sz w:val="28"/>
          <w:szCs w:val="28"/>
          <w:lang w:val="en-US"/>
        </w:rPr>
      </w:pPr>
    </w:p>
    <w:p w:rsidR="00671FFB" w:rsidRDefault="00671FFB" w:rsidP="009A6B2B">
      <w:pPr>
        <w:pStyle w:val="a3"/>
        <w:spacing w:before="0" w:beforeAutospacing="0" w:after="0" w:afterAutospacing="0" w:line="276" w:lineRule="auto"/>
        <w:ind w:left="426" w:right="556" w:firstLine="567"/>
        <w:contextualSpacing/>
        <w:jc w:val="center"/>
        <w:rPr>
          <w:b/>
          <w:sz w:val="28"/>
          <w:szCs w:val="28"/>
          <w:lang w:val="en-US"/>
        </w:rPr>
      </w:pPr>
    </w:p>
    <w:p w:rsidR="00671FFB" w:rsidRDefault="00671FFB" w:rsidP="009A6B2B">
      <w:pPr>
        <w:pStyle w:val="a3"/>
        <w:spacing w:before="0" w:beforeAutospacing="0" w:after="0" w:afterAutospacing="0" w:line="276" w:lineRule="auto"/>
        <w:ind w:left="426" w:right="556" w:firstLine="567"/>
        <w:contextualSpacing/>
        <w:jc w:val="center"/>
        <w:rPr>
          <w:b/>
          <w:sz w:val="28"/>
          <w:szCs w:val="28"/>
          <w:lang w:val="en-US"/>
        </w:rPr>
      </w:pPr>
    </w:p>
    <w:p w:rsidR="00671FFB" w:rsidRDefault="00671FFB" w:rsidP="009A6B2B">
      <w:pPr>
        <w:pStyle w:val="a3"/>
        <w:spacing w:before="0" w:beforeAutospacing="0" w:after="0" w:afterAutospacing="0" w:line="276" w:lineRule="auto"/>
        <w:ind w:left="426" w:right="556" w:firstLine="567"/>
        <w:contextualSpacing/>
        <w:jc w:val="center"/>
        <w:rPr>
          <w:b/>
          <w:sz w:val="28"/>
          <w:szCs w:val="28"/>
          <w:lang w:val="en-US"/>
        </w:rPr>
      </w:pPr>
    </w:p>
    <w:p w:rsidR="00671FFB" w:rsidRDefault="00671FFB" w:rsidP="009E37F4">
      <w:pPr>
        <w:pStyle w:val="a3"/>
        <w:spacing w:before="0" w:beforeAutospacing="0" w:after="0" w:afterAutospacing="0" w:line="276" w:lineRule="auto"/>
        <w:ind w:right="556" w:firstLine="993"/>
        <w:contextualSpacing/>
        <w:jc w:val="center"/>
        <w:rPr>
          <w:b/>
          <w:sz w:val="28"/>
          <w:szCs w:val="28"/>
          <w:lang w:val="en-US"/>
        </w:rPr>
      </w:pPr>
      <w:r w:rsidRPr="000C7ABE">
        <w:rPr>
          <w:b/>
          <w:noProof/>
          <w:sz w:val="28"/>
          <w:szCs w:val="28"/>
        </w:rPr>
        <w:lastRenderedPageBreak/>
        <w:drawing>
          <wp:anchor distT="0" distB="0" distL="114300" distR="114300" simplePos="0" relativeHeight="251660288" behindDoc="0" locked="0" layoutInCell="1" allowOverlap="1" wp14:anchorId="0B231AC4" wp14:editId="5CC6788A">
            <wp:simplePos x="0" y="0"/>
            <wp:positionH relativeFrom="column">
              <wp:posOffset>614680</wp:posOffset>
            </wp:positionH>
            <wp:positionV relativeFrom="paragraph">
              <wp:posOffset>5715</wp:posOffset>
            </wp:positionV>
            <wp:extent cx="5145405" cy="2825750"/>
            <wp:effectExtent l="0" t="0" r="0" b="0"/>
            <wp:wrapThrough wrapText="bothSides">
              <wp:wrapPolygon edited="0">
                <wp:start x="0" y="0"/>
                <wp:lineTo x="0" y="21406"/>
                <wp:lineTo x="21512" y="21406"/>
                <wp:lineTo x="21512" y="0"/>
                <wp:lineTo x="0" y="0"/>
              </wp:wrapPolygon>
            </wp:wrapThrough>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145405" cy="2825750"/>
                    </a:xfrm>
                    <a:prstGeom prst="rect">
                      <a:avLst/>
                    </a:prstGeom>
                  </pic:spPr>
                </pic:pic>
              </a:graphicData>
            </a:graphic>
            <wp14:sizeRelH relativeFrom="page">
              <wp14:pctWidth>0</wp14:pctWidth>
            </wp14:sizeRelH>
            <wp14:sizeRelV relativeFrom="page">
              <wp14:pctHeight>0</wp14:pctHeight>
            </wp14:sizeRelV>
          </wp:anchor>
        </w:drawing>
      </w:r>
    </w:p>
    <w:p w:rsidR="00EF2921" w:rsidRDefault="00EF2921" w:rsidP="009A6B2B">
      <w:pPr>
        <w:pStyle w:val="a3"/>
        <w:spacing w:before="0" w:beforeAutospacing="0" w:after="0" w:afterAutospacing="0" w:line="276" w:lineRule="auto"/>
        <w:ind w:left="426" w:right="556" w:firstLine="567"/>
        <w:contextualSpacing/>
        <w:jc w:val="center"/>
        <w:rPr>
          <w:b/>
          <w:sz w:val="28"/>
          <w:szCs w:val="28"/>
          <w:lang w:val="en-US"/>
        </w:rPr>
      </w:pPr>
      <w:r w:rsidRPr="000C7ABE">
        <w:rPr>
          <w:b/>
          <w:sz w:val="28"/>
          <w:szCs w:val="28"/>
          <w:lang w:val="en-US"/>
        </w:rPr>
        <w:t xml:space="preserve">1-rasm. Ichki </w:t>
      </w:r>
      <w:r w:rsidR="00671FFB">
        <w:rPr>
          <w:b/>
          <w:sz w:val="28"/>
          <w:szCs w:val="28"/>
          <w:lang w:val="en-US"/>
        </w:rPr>
        <w:t>ekologik</w:t>
      </w:r>
      <w:r w:rsidRPr="000C7ABE">
        <w:rPr>
          <w:b/>
          <w:sz w:val="28"/>
          <w:szCs w:val="28"/>
          <w:lang w:val="en-US"/>
        </w:rPr>
        <w:t xml:space="preserve"> nazorat tizimi auditi mezonlari</w:t>
      </w:r>
    </w:p>
    <w:p w:rsidR="00EF2921" w:rsidRDefault="00EF2921" w:rsidP="009A6B2B">
      <w:pPr>
        <w:pStyle w:val="a3"/>
        <w:spacing w:before="0" w:beforeAutospacing="0" w:after="0" w:afterAutospacing="0" w:line="276" w:lineRule="auto"/>
        <w:ind w:left="426" w:right="556" w:firstLine="567"/>
        <w:contextualSpacing/>
        <w:rPr>
          <w:sz w:val="16"/>
          <w:szCs w:val="16"/>
          <w:lang w:val="en-US"/>
        </w:rPr>
      </w:pPr>
      <w:r>
        <w:rPr>
          <w:b/>
          <w:sz w:val="28"/>
          <w:szCs w:val="28"/>
          <w:lang w:val="en-US"/>
        </w:rPr>
        <w:t xml:space="preserve">               </w:t>
      </w:r>
      <w:r>
        <w:rPr>
          <w:b/>
          <w:sz w:val="16"/>
          <w:szCs w:val="16"/>
          <w:lang w:val="en-US"/>
        </w:rPr>
        <w:tab/>
      </w:r>
      <w:r w:rsidRPr="004B5239">
        <w:rPr>
          <w:b/>
          <w:sz w:val="16"/>
          <w:szCs w:val="16"/>
          <w:lang w:val="en-US"/>
        </w:rPr>
        <w:t>*</w:t>
      </w:r>
      <w:r w:rsidRPr="004B5239">
        <w:rPr>
          <w:sz w:val="16"/>
          <w:szCs w:val="16"/>
          <w:lang w:val="en-US"/>
        </w:rPr>
        <w:t xml:space="preserve"> Tadqiqotlar natijasida muallif ishlanmasi</w:t>
      </w:r>
    </w:p>
    <w:p w:rsidR="00EF2921" w:rsidRPr="004B5239" w:rsidRDefault="00EF2921" w:rsidP="009A6B2B">
      <w:pPr>
        <w:pStyle w:val="a3"/>
        <w:spacing w:before="0" w:beforeAutospacing="0" w:after="0" w:afterAutospacing="0" w:line="276" w:lineRule="auto"/>
        <w:ind w:left="426" w:right="556" w:firstLine="567"/>
        <w:contextualSpacing/>
        <w:rPr>
          <w:b/>
          <w:sz w:val="28"/>
          <w:szCs w:val="28"/>
          <w:lang w:val="en-US"/>
        </w:rPr>
      </w:pPr>
    </w:p>
    <w:p w:rsidR="00EF2921" w:rsidRPr="000C7ABE" w:rsidRDefault="00EF2921" w:rsidP="009A6B2B">
      <w:pPr>
        <w:pStyle w:val="a3"/>
        <w:spacing w:after="0" w:line="276" w:lineRule="auto"/>
        <w:ind w:left="426" w:right="556" w:firstLine="567"/>
        <w:contextualSpacing/>
        <w:jc w:val="both"/>
        <w:rPr>
          <w:rStyle w:val="a6"/>
          <w:b w:val="0"/>
          <w:sz w:val="28"/>
          <w:szCs w:val="28"/>
          <w:lang w:val="en-US"/>
        </w:rPr>
      </w:pPr>
      <w:r w:rsidRPr="000C7ABE">
        <w:rPr>
          <w:rStyle w:val="a6"/>
          <w:b w:val="0"/>
          <w:sz w:val="28"/>
          <w:szCs w:val="28"/>
          <w:lang w:val="en-US"/>
        </w:rPr>
        <w:t xml:space="preserve">Ichki </w:t>
      </w:r>
      <w:r w:rsidR="00671FFB">
        <w:rPr>
          <w:rStyle w:val="a6"/>
          <w:b w:val="0"/>
          <w:sz w:val="28"/>
          <w:szCs w:val="28"/>
          <w:lang w:val="en-US"/>
        </w:rPr>
        <w:t>e</w:t>
      </w:r>
      <w:r w:rsidRPr="000C7ABE">
        <w:rPr>
          <w:rStyle w:val="a6"/>
          <w:b w:val="0"/>
          <w:sz w:val="28"/>
          <w:szCs w:val="28"/>
          <w:lang w:val="en-US"/>
        </w:rPr>
        <w:t xml:space="preserve">kologik nazorat tizimi sifatini baholashga qaratilgan testlar — tashkiliy moslik, hujjatlar bilan bog‘liq moslik, metodologik moslik va funksional </w:t>
      </w:r>
      <w:r w:rsidRPr="000C7ABE">
        <w:rPr>
          <w:rStyle w:val="a6"/>
          <w:b w:val="0"/>
          <w:sz w:val="28"/>
          <w:szCs w:val="28"/>
          <w:lang w:val="en-US"/>
        </w:rPr>
        <w:br/>
        <w:t xml:space="preserve">natijadorlik - o‘zaro bog‘langan yagona baholash mexanizmini tashkil </w:t>
      </w:r>
      <w:r>
        <w:rPr>
          <w:rStyle w:val="a6"/>
          <w:b w:val="0"/>
          <w:sz w:val="28"/>
          <w:szCs w:val="28"/>
          <w:lang w:val="en-US"/>
        </w:rPr>
        <w:t>э</w:t>
      </w:r>
      <w:r w:rsidRPr="000C7ABE">
        <w:rPr>
          <w:rStyle w:val="a6"/>
          <w:b w:val="0"/>
          <w:sz w:val="28"/>
          <w:szCs w:val="28"/>
          <w:lang w:val="en-US"/>
        </w:rPr>
        <w:t xml:space="preserve">tadi. Mazkur testlar natijalariga tayangan holda korxonadagi ichki </w:t>
      </w:r>
      <w:r w:rsidR="00671FFB">
        <w:rPr>
          <w:rStyle w:val="a6"/>
          <w:b w:val="0"/>
          <w:sz w:val="28"/>
          <w:szCs w:val="28"/>
          <w:lang w:val="en-US"/>
        </w:rPr>
        <w:t>ekologik</w:t>
      </w:r>
      <w:r w:rsidRPr="000C7ABE">
        <w:rPr>
          <w:rStyle w:val="a6"/>
          <w:b w:val="0"/>
          <w:sz w:val="28"/>
          <w:szCs w:val="28"/>
          <w:lang w:val="en-US"/>
        </w:rPr>
        <w:t xml:space="preserve"> nazorat bo‘limi faoliyatining umumiy sifati yuzasidan yakuniy xulosa shakllantiriladi. Auditorning ish hujjatlari </w:t>
      </w:r>
      <w:r>
        <w:rPr>
          <w:rStyle w:val="a6"/>
          <w:b w:val="0"/>
          <w:sz w:val="28"/>
          <w:szCs w:val="28"/>
          <w:lang w:val="en-US"/>
        </w:rPr>
        <w:t>э</w:t>
      </w:r>
      <w:r w:rsidRPr="000C7ABE">
        <w:rPr>
          <w:rStyle w:val="a6"/>
          <w:b w:val="0"/>
          <w:sz w:val="28"/>
          <w:szCs w:val="28"/>
          <w:lang w:val="en-US"/>
        </w:rPr>
        <w:t>sa quyidagi asosiy mezonlar tavsiflari inobatga olingan holda ishlab chiqildi.</w:t>
      </w:r>
    </w:p>
    <w:p w:rsidR="00EF2921" w:rsidRPr="000C7ABE" w:rsidRDefault="00EF2921" w:rsidP="009A6B2B">
      <w:pPr>
        <w:pStyle w:val="a3"/>
        <w:spacing w:before="0" w:beforeAutospacing="0" w:after="0" w:afterAutospacing="0" w:line="276" w:lineRule="auto"/>
        <w:ind w:left="426" w:right="556" w:firstLine="567"/>
        <w:contextualSpacing/>
        <w:jc w:val="both"/>
        <w:rPr>
          <w:rStyle w:val="a6"/>
          <w:b w:val="0"/>
          <w:sz w:val="28"/>
          <w:szCs w:val="28"/>
          <w:lang w:val="en-US"/>
        </w:rPr>
      </w:pPr>
      <w:r w:rsidRPr="000C7ABE">
        <w:rPr>
          <w:rStyle w:val="a6"/>
          <w:b w:val="0"/>
          <w:sz w:val="28"/>
          <w:szCs w:val="28"/>
          <w:lang w:val="en-US"/>
        </w:rPr>
        <w:t xml:space="preserve">Tashkiliy muvofiqlik ichki </w:t>
      </w:r>
      <w:r w:rsidR="00671FFB">
        <w:rPr>
          <w:rStyle w:val="a6"/>
          <w:b w:val="0"/>
          <w:sz w:val="28"/>
          <w:szCs w:val="28"/>
          <w:lang w:val="en-US"/>
        </w:rPr>
        <w:t>e</w:t>
      </w:r>
      <w:r w:rsidRPr="000C7ABE">
        <w:rPr>
          <w:rStyle w:val="a6"/>
          <w:b w:val="0"/>
          <w:sz w:val="28"/>
          <w:szCs w:val="28"/>
          <w:lang w:val="en-US"/>
        </w:rPr>
        <w:t xml:space="preserve">kologik nazorat tizimi tuzilmasining korxonaning tashkiliy-farmoyish va me’yoriy hujjatlariga, tashkilot ko‘lami hamda bo‘lim zimmasiga yuklangan vazifalar hajmiga, shuningdek </w:t>
      </w:r>
      <w:r w:rsidR="00671FFB">
        <w:rPr>
          <w:rStyle w:val="a6"/>
          <w:b w:val="0"/>
          <w:sz w:val="28"/>
          <w:szCs w:val="28"/>
          <w:lang w:val="en-US"/>
        </w:rPr>
        <w:t>ekologik</w:t>
      </w:r>
      <w:r w:rsidRPr="000C7ABE">
        <w:rPr>
          <w:rStyle w:val="a6"/>
          <w:b w:val="0"/>
          <w:sz w:val="28"/>
          <w:szCs w:val="28"/>
          <w:lang w:val="en-US"/>
        </w:rPr>
        <w:t xml:space="preserve"> siyosatda belgilangan maqsad va vazifalarga qanchalik mos kelishini ifodalaydi</w:t>
      </w:r>
      <w:r>
        <w:rPr>
          <w:rStyle w:val="a6"/>
          <w:b w:val="0"/>
          <w:sz w:val="28"/>
          <w:szCs w:val="28"/>
          <w:lang w:val="en-US"/>
        </w:rPr>
        <w:t>[1]</w:t>
      </w:r>
      <w:r w:rsidRPr="000C7ABE">
        <w:rPr>
          <w:rStyle w:val="a6"/>
          <w:b w:val="0"/>
          <w:sz w:val="28"/>
          <w:szCs w:val="28"/>
          <w:lang w:val="en-US"/>
        </w:rPr>
        <w:t xml:space="preserve">. </w:t>
      </w:r>
    </w:p>
    <w:p w:rsidR="00EF2921" w:rsidRPr="000C7ABE" w:rsidRDefault="00EF2921" w:rsidP="009A6B2B">
      <w:pPr>
        <w:pStyle w:val="a3"/>
        <w:spacing w:before="0" w:beforeAutospacing="0" w:after="0" w:afterAutospacing="0" w:line="276" w:lineRule="auto"/>
        <w:ind w:left="426" w:right="556" w:firstLine="567"/>
        <w:contextualSpacing/>
        <w:jc w:val="both"/>
        <w:rPr>
          <w:rStyle w:val="a6"/>
          <w:b w:val="0"/>
          <w:sz w:val="28"/>
          <w:szCs w:val="28"/>
          <w:lang w:val="en-US"/>
        </w:rPr>
      </w:pPr>
      <w:r w:rsidRPr="000C7ABE">
        <w:rPr>
          <w:rStyle w:val="a6"/>
          <w:b w:val="0"/>
          <w:sz w:val="28"/>
          <w:szCs w:val="28"/>
          <w:lang w:val="en-US"/>
        </w:rPr>
        <w:t xml:space="preserve">Hujjatli muvofiqlik ichki </w:t>
      </w:r>
      <w:r w:rsidR="00671FFB">
        <w:rPr>
          <w:rStyle w:val="a6"/>
          <w:b w:val="0"/>
          <w:sz w:val="28"/>
          <w:szCs w:val="28"/>
          <w:lang w:val="en-US"/>
        </w:rPr>
        <w:t>e</w:t>
      </w:r>
      <w:r w:rsidRPr="000C7ABE">
        <w:rPr>
          <w:rStyle w:val="a6"/>
          <w:b w:val="0"/>
          <w:sz w:val="28"/>
          <w:szCs w:val="28"/>
          <w:lang w:val="en-US"/>
        </w:rPr>
        <w:t xml:space="preserve">kologik nazorat tizimida hujjatlar aylanishining korxona tomonidan </w:t>
      </w:r>
      <w:r w:rsidR="00671FFB">
        <w:rPr>
          <w:rStyle w:val="a6"/>
          <w:b w:val="0"/>
          <w:sz w:val="28"/>
          <w:szCs w:val="28"/>
          <w:lang w:val="en-US"/>
        </w:rPr>
        <w:t>e</w:t>
      </w:r>
      <w:r w:rsidRPr="000C7ABE">
        <w:rPr>
          <w:rStyle w:val="a6"/>
          <w:b w:val="0"/>
          <w:sz w:val="28"/>
          <w:szCs w:val="28"/>
          <w:lang w:val="en-US"/>
        </w:rPr>
        <w:t>kologiya sohasida amalga oshiriladigan operatsiyalar turlari, bajariladigan nazorat amallari hamda hujjatlar bilan ishlashning umumiy qabul qilingan tamoyillariga mosligini anglatadi.</w:t>
      </w:r>
    </w:p>
    <w:p w:rsidR="00EF2921" w:rsidRPr="000C7ABE" w:rsidRDefault="00EF2921" w:rsidP="009A6B2B">
      <w:pPr>
        <w:pStyle w:val="a3"/>
        <w:spacing w:before="0" w:beforeAutospacing="0" w:after="0" w:afterAutospacing="0" w:line="276" w:lineRule="auto"/>
        <w:ind w:left="426" w:right="556" w:firstLine="567"/>
        <w:contextualSpacing/>
        <w:jc w:val="both"/>
        <w:rPr>
          <w:sz w:val="28"/>
          <w:szCs w:val="28"/>
          <w:lang w:val="en-US"/>
        </w:rPr>
      </w:pPr>
      <w:r w:rsidRPr="000C7ABE">
        <w:rPr>
          <w:rStyle w:val="a6"/>
          <w:b w:val="0"/>
          <w:sz w:val="28"/>
          <w:szCs w:val="28"/>
          <w:lang w:val="en-US"/>
        </w:rPr>
        <w:t xml:space="preserve">Metodologik muvofiqlik </w:t>
      </w:r>
      <w:r w:rsidR="00671FFB">
        <w:rPr>
          <w:rStyle w:val="a6"/>
          <w:b w:val="0"/>
          <w:sz w:val="28"/>
          <w:szCs w:val="28"/>
          <w:lang w:val="en-US"/>
        </w:rPr>
        <w:t>e</w:t>
      </w:r>
      <w:r w:rsidRPr="000C7ABE">
        <w:rPr>
          <w:rStyle w:val="a6"/>
          <w:b w:val="0"/>
          <w:sz w:val="28"/>
          <w:szCs w:val="28"/>
          <w:lang w:val="en-US"/>
        </w:rPr>
        <w:t xml:space="preserve">sa nazorat usullari va metodikalarining ichki </w:t>
      </w:r>
      <w:r w:rsidR="00671FFB">
        <w:rPr>
          <w:rStyle w:val="a6"/>
          <w:b w:val="0"/>
          <w:sz w:val="28"/>
          <w:szCs w:val="28"/>
          <w:lang w:val="en-US"/>
        </w:rPr>
        <w:t>ekologik</w:t>
      </w:r>
      <w:r w:rsidRPr="000C7ABE">
        <w:rPr>
          <w:rStyle w:val="a6"/>
          <w:b w:val="0"/>
          <w:sz w:val="28"/>
          <w:szCs w:val="28"/>
          <w:lang w:val="en-US"/>
        </w:rPr>
        <w:t xml:space="preserve"> audit standartlariga, tahlil qilinayotgan axborotning xususiyatlariga hamda ichki </w:t>
      </w:r>
      <w:r w:rsidR="00671FFB">
        <w:rPr>
          <w:rStyle w:val="a6"/>
          <w:b w:val="0"/>
          <w:sz w:val="28"/>
          <w:szCs w:val="28"/>
          <w:lang w:val="en-US"/>
        </w:rPr>
        <w:t>ekologik</w:t>
      </w:r>
      <w:r w:rsidRPr="000C7ABE">
        <w:rPr>
          <w:rStyle w:val="a6"/>
          <w:b w:val="0"/>
          <w:sz w:val="28"/>
          <w:szCs w:val="28"/>
          <w:lang w:val="en-US"/>
        </w:rPr>
        <w:t xml:space="preserve"> nazorat tizimi oldiga qo‘yilgan vazifalarga muvofiqlik darajasini aks </w:t>
      </w:r>
      <w:r>
        <w:rPr>
          <w:rStyle w:val="a6"/>
          <w:b w:val="0"/>
          <w:sz w:val="28"/>
          <w:szCs w:val="28"/>
          <w:lang w:val="en-US"/>
        </w:rPr>
        <w:t>э</w:t>
      </w:r>
      <w:r w:rsidRPr="000C7ABE">
        <w:rPr>
          <w:rStyle w:val="a6"/>
          <w:b w:val="0"/>
          <w:sz w:val="28"/>
          <w:szCs w:val="28"/>
          <w:lang w:val="en-US"/>
        </w:rPr>
        <w:t>ttiradi. Funktsional samaradorlik</w:t>
      </w:r>
      <w:r w:rsidRPr="000C7ABE">
        <w:rPr>
          <w:sz w:val="28"/>
          <w:szCs w:val="28"/>
          <w:lang w:val="en-US"/>
        </w:rPr>
        <w:t xml:space="preserve"> - bu ichki </w:t>
      </w:r>
      <w:r w:rsidR="00671FFB">
        <w:rPr>
          <w:sz w:val="28"/>
          <w:szCs w:val="28"/>
          <w:lang w:val="en-US"/>
        </w:rPr>
        <w:t>ekologik</w:t>
      </w:r>
      <w:r w:rsidRPr="000C7ABE">
        <w:rPr>
          <w:sz w:val="28"/>
          <w:szCs w:val="28"/>
          <w:lang w:val="en-US"/>
        </w:rPr>
        <w:t xml:space="preserve"> nazorat tizimi tomonidan </w:t>
      </w:r>
      <w:r>
        <w:rPr>
          <w:sz w:val="28"/>
          <w:szCs w:val="28"/>
          <w:lang w:val="en-US"/>
        </w:rPr>
        <w:t>э</w:t>
      </w:r>
      <w:r w:rsidRPr="000C7ABE">
        <w:rPr>
          <w:sz w:val="28"/>
          <w:szCs w:val="28"/>
          <w:lang w:val="en-US"/>
        </w:rPr>
        <w:t>rishilgan natijalar bilan ularni ta’minlash uchun qilingan xarajatlar o</w:t>
      </w:r>
      <w:r w:rsidRPr="000C7ABE">
        <w:rPr>
          <w:rFonts w:eastAsia="Calibri"/>
          <w:bCs/>
          <w:sz w:val="28"/>
          <w:szCs w:val="28"/>
          <w:lang w:val="uz-Cyrl-UZ"/>
        </w:rPr>
        <w:t>‘</w:t>
      </w:r>
      <w:r w:rsidRPr="000C7ABE">
        <w:rPr>
          <w:sz w:val="28"/>
          <w:szCs w:val="28"/>
          <w:lang w:val="en-US"/>
        </w:rPr>
        <w:t xml:space="preserve">rtasidagi nisbat. Biz korxonaning ichki </w:t>
      </w:r>
      <w:r w:rsidR="00671FFB">
        <w:rPr>
          <w:sz w:val="28"/>
          <w:szCs w:val="28"/>
          <w:lang w:val="en-US"/>
        </w:rPr>
        <w:t>ekologik</w:t>
      </w:r>
      <w:r w:rsidRPr="000C7ABE">
        <w:rPr>
          <w:sz w:val="28"/>
          <w:szCs w:val="28"/>
          <w:lang w:val="en-US"/>
        </w:rPr>
        <w:t xml:space="preserve"> nazorat tizimi </w:t>
      </w:r>
      <w:r w:rsidRPr="000C7ABE">
        <w:rPr>
          <w:sz w:val="28"/>
          <w:szCs w:val="28"/>
          <w:lang w:val="en-US"/>
        </w:rPr>
        <w:lastRenderedPageBreak/>
        <w:t xml:space="preserve">faoliyatidan </w:t>
      </w:r>
      <w:r w:rsidRPr="000C7ABE">
        <w:rPr>
          <w:rStyle w:val="a6"/>
          <w:b w:val="0"/>
          <w:sz w:val="28"/>
          <w:szCs w:val="28"/>
          <w:lang w:val="en-US"/>
        </w:rPr>
        <w:t>bevosita</w:t>
      </w:r>
      <w:r w:rsidRPr="000C7ABE">
        <w:rPr>
          <w:sz w:val="28"/>
          <w:szCs w:val="28"/>
          <w:lang w:val="en-US"/>
        </w:rPr>
        <w:t>,</w:t>
      </w:r>
      <w:r w:rsidRPr="000C7ABE">
        <w:rPr>
          <w:b/>
          <w:sz w:val="28"/>
          <w:szCs w:val="28"/>
          <w:lang w:val="en-US"/>
        </w:rPr>
        <w:t xml:space="preserve"> </w:t>
      </w:r>
      <w:r w:rsidRPr="000C7ABE">
        <w:rPr>
          <w:rStyle w:val="a6"/>
          <w:b w:val="0"/>
          <w:sz w:val="28"/>
          <w:szCs w:val="28"/>
          <w:lang w:val="en-US"/>
        </w:rPr>
        <w:t>bilvosita</w:t>
      </w:r>
      <w:r w:rsidRPr="000C7ABE">
        <w:rPr>
          <w:b/>
          <w:sz w:val="28"/>
          <w:szCs w:val="28"/>
          <w:lang w:val="en-US"/>
        </w:rPr>
        <w:t xml:space="preserve"> </w:t>
      </w:r>
      <w:r w:rsidRPr="000C7ABE">
        <w:rPr>
          <w:sz w:val="28"/>
          <w:szCs w:val="28"/>
          <w:lang w:val="en-US"/>
        </w:rPr>
        <w:t xml:space="preserve">va </w:t>
      </w:r>
      <w:r w:rsidRPr="000C7ABE">
        <w:rPr>
          <w:rStyle w:val="a6"/>
          <w:b w:val="0"/>
          <w:sz w:val="28"/>
          <w:szCs w:val="28"/>
          <w:lang w:val="en-US"/>
        </w:rPr>
        <w:t xml:space="preserve">keyingi </w:t>
      </w:r>
      <w:r w:rsidRPr="000C7ABE">
        <w:rPr>
          <w:sz w:val="28"/>
          <w:szCs w:val="28"/>
          <w:lang w:val="en-US"/>
        </w:rPr>
        <w:t xml:space="preserve">ta’sirlarni baholashni taklif </w:t>
      </w:r>
      <w:r>
        <w:rPr>
          <w:sz w:val="28"/>
          <w:szCs w:val="28"/>
          <w:lang w:val="en-US"/>
        </w:rPr>
        <w:t>э</w:t>
      </w:r>
      <w:r w:rsidRPr="000C7ABE">
        <w:rPr>
          <w:sz w:val="28"/>
          <w:szCs w:val="28"/>
          <w:lang w:val="en-US"/>
        </w:rPr>
        <w:t>tamiz</w:t>
      </w:r>
      <w:r>
        <w:rPr>
          <w:sz w:val="28"/>
          <w:szCs w:val="28"/>
          <w:lang w:val="en-US"/>
        </w:rPr>
        <w:t>[4]</w:t>
      </w:r>
      <w:r w:rsidRPr="000C7ABE">
        <w:rPr>
          <w:sz w:val="28"/>
          <w:szCs w:val="28"/>
          <w:lang w:val="en-US"/>
        </w:rPr>
        <w:t>.</w:t>
      </w:r>
    </w:p>
    <w:p w:rsidR="00EF2921" w:rsidRPr="000C7ABE" w:rsidRDefault="00EF2921" w:rsidP="009A6B2B">
      <w:pPr>
        <w:pStyle w:val="a3"/>
        <w:spacing w:after="0" w:line="276" w:lineRule="auto"/>
        <w:ind w:left="426" w:right="556" w:firstLine="567"/>
        <w:contextualSpacing/>
        <w:jc w:val="both"/>
        <w:rPr>
          <w:sz w:val="28"/>
          <w:szCs w:val="28"/>
          <w:lang w:val="en-US"/>
        </w:rPr>
      </w:pPr>
      <w:r w:rsidRPr="000C7ABE">
        <w:rPr>
          <w:sz w:val="28"/>
          <w:szCs w:val="28"/>
          <w:lang w:val="en-US"/>
        </w:rPr>
        <w:t xml:space="preserve">Quyidagi jadvalda ichki </w:t>
      </w:r>
      <w:r w:rsidR="00671FFB">
        <w:rPr>
          <w:sz w:val="28"/>
          <w:szCs w:val="28"/>
          <w:lang w:val="en-US"/>
        </w:rPr>
        <w:t>ekologik</w:t>
      </w:r>
      <w:r w:rsidRPr="000C7ABE">
        <w:rPr>
          <w:sz w:val="28"/>
          <w:szCs w:val="28"/>
          <w:lang w:val="en-US"/>
        </w:rPr>
        <w:t xml:space="preserve"> nazorat tizimi samaradorligini baholashda tashkiliy muvofiqlik darajasini aniqlashga qaratilgan sifat testini ifodalaydi. Test ichki </w:t>
      </w:r>
      <w:r w:rsidR="00671FFB">
        <w:rPr>
          <w:sz w:val="28"/>
          <w:szCs w:val="28"/>
          <w:lang w:val="en-US"/>
        </w:rPr>
        <w:t>ekologik</w:t>
      </w:r>
      <w:r w:rsidRPr="000C7ABE">
        <w:rPr>
          <w:sz w:val="28"/>
          <w:szCs w:val="28"/>
          <w:lang w:val="en-US"/>
        </w:rPr>
        <w:t xml:space="preserve"> nazorat bo‘limining (IENT) huquqiy asoslanganligi, tashkiliy mustaqilligi, funksional to‘liqligi hamda kadrlar salohiyatini kompleks baholash imkonini beradi.</w:t>
      </w:r>
    </w:p>
    <w:p w:rsidR="00671FFB" w:rsidRPr="004E633E" w:rsidRDefault="00EF2921" w:rsidP="009A6B2B">
      <w:pPr>
        <w:pStyle w:val="a3"/>
        <w:spacing w:after="0" w:line="276" w:lineRule="auto"/>
        <w:ind w:left="426" w:right="556" w:firstLine="567"/>
        <w:contextualSpacing/>
        <w:jc w:val="both"/>
        <w:rPr>
          <w:sz w:val="28"/>
          <w:szCs w:val="28"/>
          <w:lang w:val="en-US"/>
        </w:rPr>
      </w:pPr>
      <w:r w:rsidRPr="000C7ABE">
        <w:rPr>
          <w:sz w:val="28"/>
          <w:szCs w:val="28"/>
          <w:lang w:val="en-US"/>
        </w:rPr>
        <w:t xml:space="preserve">Jadvalda keltirilgan 20 ta baholash mezoni ichki </w:t>
      </w:r>
      <w:r w:rsidR="00671FFB">
        <w:rPr>
          <w:sz w:val="28"/>
          <w:szCs w:val="28"/>
          <w:lang w:val="en-US"/>
        </w:rPr>
        <w:t>ekologik</w:t>
      </w:r>
      <w:r w:rsidRPr="000C7ABE">
        <w:rPr>
          <w:sz w:val="28"/>
          <w:szCs w:val="28"/>
          <w:lang w:val="en-US"/>
        </w:rPr>
        <w:t xml:space="preserve"> nazorat tizimining tashkiliy jihatdan qanchalik puxta shakllanganligini aniqlashga xizmat qiladi. Har bir mezon bo‘yicha auditor tomonidan “Ha” yoki “Yo‘q” variantlari belgilanishi hamda zarur hollarda izoh berilishi ko‘zda tutilgan. Ushbu yondashuv baholash natijalarining asoslanganligin</w:t>
      </w:r>
      <w:r w:rsidR="004E633E">
        <w:rPr>
          <w:sz w:val="28"/>
          <w:szCs w:val="28"/>
          <w:lang w:val="en-US"/>
        </w:rPr>
        <w:t>i va shaffofligini ta’minlaydi.</w:t>
      </w:r>
    </w:p>
    <w:p w:rsidR="00671FFB" w:rsidRDefault="00671FFB" w:rsidP="009A6B2B">
      <w:pPr>
        <w:pStyle w:val="a3"/>
        <w:tabs>
          <w:tab w:val="left" w:pos="9840"/>
          <w:tab w:val="right" w:pos="10904"/>
        </w:tabs>
        <w:spacing w:before="0" w:beforeAutospacing="0" w:after="0" w:afterAutospacing="0" w:line="276" w:lineRule="auto"/>
        <w:ind w:left="426" w:right="556" w:firstLine="567"/>
        <w:contextualSpacing/>
        <w:rPr>
          <w:i/>
          <w:sz w:val="28"/>
          <w:szCs w:val="28"/>
          <w:lang w:val="en-US"/>
        </w:rPr>
      </w:pPr>
    </w:p>
    <w:p w:rsidR="00EF2921" w:rsidRPr="00671FFB" w:rsidRDefault="00EF2921" w:rsidP="009A6B2B">
      <w:pPr>
        <w:pStyle w:val="a3"/>
        <w:tabs>
          <w:tab w:val="left" w:pos="9840"/>
          <w:tab w:val="right" w:pos="10904"/>
        </w:tabs>
        <w:spacing w:before="0" w:beforeAutospacing="0" w:after="0" w:afterAutospacing="0" w:line="276" w:lineRule="auto"/>
        <w:ind w:left="426" w:right="556" w:firstLine="567"/>
        <w:contextualSpacing/>
        <w:jc w:val="right"/>
        <w:rPr>
          <w:sz w:val="28"/>
          <w:szCs w:val="28"/>
          <w:lang w:val="en-US"/>
        </w:rPr>
      </w:pPr>
      <w:r w:rsidRPr="00671FFB">
        <w:rPr>
          <w:sz w:val="28"/>
          <w:szCs w:val="28"/>
          <w:lang w:val="en-US"/>
        </w:rPr>
        <w:t>1-jadval</w:t>
      </w:r>
    </w:p>
    <w:p w:rsidR="00EF2921" w:rsidRPr="000C7ABE" w:rsidRDefault="00EF2921" w:rsidP="009A6B2B">
      <w:pPr>
        <w:pStyle w:val="a3"/>
        <w:spacing w:before="0" w:beforeAutospacing="0" w:after="0" w:afterAutospacing="0" w:line="276" w:lineRule="auto"/>
        <w:ind w:left="426" w:right="556" w:firstLine="567"/>
        <w:contextualSpacing/>
        <w:jc w:val="center"/>
        <w:rPr>
          <w:b/>
          <w:sz w:val="28"/>
          <w:szCs w:val="28"/>
          <w:lang w:val="en-US"/>
        </w:rPr>
      </w:pPr>
      <w:r w:rsidRPr="000C7ABE">
        <w:rPr>
          <w:b/>
          <w:sz w:val="28"/>
          <w:szCs w:val="28"/>
          <w:lang w:val="en-US"/>
        </w:rPr>
        <w:t xml:space="preserve">Ichki </w:t>
      </w:r>
      <w:r w:rsidR="00671FFB">
        <w:rPr>
          <w:b/>
          <w:sz w:val="28"/>
          <w:szCs w:val="28"/>
          <w:lang w:val="en-US"/>
        </w:rPr>
        <w:t>ekologik</w:t>
      </w:r>
      <w:r w:rsidRPr="000C7ABE">
        <w:rPr>
          <w:b/>
          <w:sz w:val="28"/>
          <w:szCs w:val="28"/>
          <w:lang w:val="en-US"/>
        </w:rPr>
        <w:t xml:space="preserve"> nazorat tizimi sifat testi (tashkiliy muvofiqlik)</w:t>
      </w:r>
    </w:p>
    <w:tbl>
      <w:tblPr>
        <w:tblStyle w:val="a5"/>
        <w:tblW w:w="0" w:type="auto"/>
        <w:jc w:val="center"/>
        <w:tblLayout w:type="fixed"/>
        <w:tblLook w:val="04A0" w:firstRow="1" w:lastRow="0" w:firstColumn="1" w:lastColumn="0" w:noHBand="0" w:noVBand="1"/>
      </w:tblPr>
      <w:tblGrid>
        <w:gridCol w:w="1413"/>
        <w:gridCol w:w="3039"/>
        <w:gridCol w:w="1681"/>
        <w:gridCol w:w="1839"/>
        <w:gridCol w:w="1797"/>
      </w:tblGrid>
      <w:tr w:rsidR="00EF2921" w:rsidRPr="000C7ABE" w:rsidTr="009E37F4">
        <w:trPr>
          <w:jc w:val="center"/>
        </w:trPr>
        <w:tc>
          <w:tcPr>
            <w:tcW w:w="1413" w:type="dxa"/>
            <w:hideMark/>
          </w:tcPr>
          <w:p w:rsidR="00EF2921" w:rsidRPr="000C7ABE" w:rsidRDefault="00EF2921" w:rsidP="009E37F4">
            <w:pPr>
              <w:spacing w:line="276" w:lineRule="auto"/>
              <w:ind w:left="426" w:right="556" w:firstLine="567"/>
              <w:contextualSpacing/>
              <w:jc w:val="center"/>
              <w:rPr>
                <w:rFonts w:ascii="Times New Roman" w:eastAsia="Times New Roman" w:hAnsi="Times New Roman" w:cs="Times New Roman"/>
                <w:b/>
                <w:bCs/>
                <w:sz w:val="24"/>
                <w:szCs w:val="24"/>
                <w:lang w:eastAsia="ru-RU"/>
              </w:rPr>
            </w:pPr>
            <w:r w:rsidRPr="000C7ABE">
              <w:rPr>
                <w:rFonts w:ascii="Times New Roman" w:eastAsia="Times New Roman" w:hAnsi="Times New Roman" w:cs="Times New Roman"/>
                <w:b/>
                <w:bCs/>
                <w:sz w:val="24"/>
                <w:szCs w:val="24"/>
                <w:lang w:eastAsia="ru-RU"/>
              </w:rPr>
              <w:t>№</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b/>
                <w:bCs/>
                <w:sz w:val="24"/>
                <w:szCs w:val="24"/>
                <w:lang w:eastAsia="ru-RU"/>
              </w:rPr>
            </w:pPr>
            <w:r w:rsidRPr="000C7ABE">
              <w:rPr>
                <w:rFonts w:ascii="Times New Roman" w:eastAsia="Times New Roman" w:hAnsi="Times New Roman" w:cs="Times New Roman"/>
                <w:b/>
                <w:bCs/>
                <w:sz w:val="24"/>
                <w:szCs w:val="24"/>
                <w:lang w:eastAsia="ru-RU"/>
              </w:rPr>
              <w:t>Baholash mezoni</w:t>
            </w:r>
          </w:p>
        </w:tc>
        <w:tc>
          <w:tcPr>
            <w:tcW w:w="1681" w:type="dxa"/>
            <w:hideMark/>
          </w:tcPr>
          <w:p w:rsidR="00EF2921" w:rsidRPr="000C7ABE" w:rsidRDefault="00EF2921" w:rsidP="009E37F4">
            <w:pPr>
              <w:spacing w:line="276" w:lineRule="auto"/>
              <w:ind w:left="-191" w:right="556" w:firstLine="567"/>
              <w:contextualSpacing/>
              <w:jc w:val="both"/>
              <w:rPr>
                <w:rFonts w:ascii="Times New Roman" w:eastAsia="Times New Roman" w:hAnsi="Times New Roman" w:cs="Times New Roman"/>
                <w:b/>
                <w:bCs/>
                <w:sz w:val="24"/>
                <w:szCs w:val="24"/>
                <w:lang w:eastAsia="ru-RU"/>
              </w:rPr>
            </w:pPr>
            <w:r w:rsidRPr="000C7ABE">
              <w:rPr>
                <w:rFonts w:ascii="Times New Roman" w:eastAsia="Times New Roman" w:hAnsi="Times New Roman" w:cs="Times New Roman"/>
                <w:b/>
                <w:bCs/>
                <w:sz w:val="24"/>
                <w:szCs w:val="24"/>
                <w:lang w:eastAsia="ru-RU"/>
              </w:rPr>
              <w:t>Ha</w:t>
            </w:r>
          </w:p>
        </w:tc>
        <w:tc>
          <w:tcPr>
            <w:tcW w:w="1839" w:type="dxa"/>
            <w:hideMark/>
          </w:tcPr>
          <w:p w:rsidR="00EF2921" w:rsidRPr="000C7ABE" w:rsidRDefault="00EF2921" w:rsidP="009E37F4">
            <w:pPr>
              <w:spacing w:line="276" w:lineRule="auto"/>
              <w:ind w:left="426" w:right="556" w:hanging="9"/>
              <w:contextualSpacing/>
              <w:jc w:val="both"/>
              <w:rPr>
                <w:rFonts w:ascii="Times New Roman" w:eastAsia="Times New Roman" w:hAnsi="Times New Roman" w:cs="Times New Roman"/>
                <w:b/>
                <w:bCs/>
                <w:sz w:val="24"/>
                <w:szCs w:val="24"/>
                <w:lang w:eastAsia="ru-RU"/>
              </w:rPr>
            </w:pPr>
            <w:r w:rsidRPr="000C7ABE">
              <w:rPr>
                <w:rFonts w:ascii="Times New Roman" w:eastAsia="Times New Roman" w:hAnsi="Times New Roman" w:cs="Times New Roman"/>
                <w:b/>
                <w:bCs/>
                <w:sz w:val="24"/>
                <w:szCs w:val="24"/>
                <w:lang w:eastAsia="ru-RU"/>
              </w:rPr>
              <w:t>Yo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
                <w:bCs/>
                <w:sz w:val="24"/>
                <w:szCs w:val="24"/>
                <w:lang w:eastAsia="ru-RU"/>
              </w:rPr>
              <w:t>q</w:t>
            </w:r>
          </w:p>
        </w:tc>
        <w:tc>
          <w:tcPr>
            <w:tcW w:w="1797" w:type="dxa"/>
            <w:hideMark/>
          </w:tcPr>
          <w:p w:rsidR="00EF2921" w:rsidRPr="000C7ABE" w:rsidRDefault="00EF2921" w:rsidP="009E37F4">
            <w:pPr>
              <w:spacing w:line="276" w:lineRule="auto"/>
              <w:ind w:left="426" w:right="556" w:hanging="147"/>
              <w:contextualSpacing/>
              <w:jc w:val="both"/>
              <w:rPr>
                <w:rFonts w:ascii="Times New Roman" w:eastAsia="Times New Roman" w:hAnsi="Times New Roman" w:cs="Times New Roman"/>
                <w:b/>
                <w:bCs/>
                <w:sz w:val="24"/>
                <w:szCs w:val="24"/>
                <w:lang w:eastAsia="ru-RU"/>
              </w:rPr>
            </w:pPr>
            <w:r w:rsidRPr="000C7ABE">
              <w:rPr>
                <w:rFonts w:ascii="Times New Roman" w:eastAsia="Times New Roman" w:hAnsi="Times New Roman" w:cs="Times New Roman"/>
                <w:b/>
                <w:bCs/>
                <w:sz w:val="24"/>
                <w:szCs w:val="24"/>
                <w:lang w:eastAsia="ru-RU"/>
              </w:rPr>
              <w:t>Izoh</w:t>
            </w:r>
          </w:p>
        </w:tc>
      </w:tr>
      <w:tr w:rsidR="00EF2921" w:rsidRPr="000C7ABE"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1</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 xml:space="preserve">Ichki </w:t>
            </w:r>
            <w:r w:rsidR="00671FFB">
              <w:rPr>
                <w:rFonts w:ascii="Times New Roman" w:eastAsia="Times New Roman" w:hAnsi="Times New Roman" w:cs="Times New Roman"/>
                <w:sz w:val="24"/>
                <w:szCs w:val="24"/>
                <w:lang w:eastAsia="ru-RU"/>
              </w:rPr>
              <w:t>ekologik</w:t>
            </w:r>
            <w:r w:rsidRPr="000C7ABE">
              <w:rPr>
                <w:rFonts w:ascii="Times New Roman" w:eastAsia="Times New Roman" w:hAnsi="Times New Roman" w:cs="Times New Roman"/>
                <w:sz w:val="24"/>
                <w:szCs w:val="24"/>
                <w:lang w:eastAsia="ru-RU"/>
              </w:rPr>
              <w:t xml:space="preserve"> nazorat 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eastAsia="ru-RU"/>
              </w:rPr>
              <w:t xml:space="preserve">limi (IENT) korxona tomonidan ishlab chiqilgan va tasdiqlangan </w:t>
            </w:r>
            <w:r w:rsidRPr="000C7ABE">
              <w:rPr>
                <w:rFonts w:ascii="Times New Roman" w:eastAsia="Times New Roman" w:hAnsi="Times New Roman" w:cs="Times New Roman"/>
                <w:bCs/>
                <w:sz w:val="24"/>
                <w:szCs w:val="24"/>
                <w:lang w:eastAsia="ru-RU"/>
              </w:rPr>
              <w:t xml:space="preserve">“Ichki </w:t>
            </w:r>
            <w:r w:rsidR="00671FFB">
              <w:rPr>
                <w:rFonts w:ascii="Times New Roman" w:eastAsia="Times New Roman" w:hAnsi="Times New Roman" w:cs="Times New Roman"/>
                <w:bCs/>
                <w:sz w:val="24"/>
                <w:szCs w:val="24"/>
                <w:lang w:eastAsia="ru-RU"/>
              </w:rPr>
              <w:t>ekologik</w:t>
            </w:r>
            <w:r w:rsidRPr="000C7ABE">
              <w:rPr>
                <w:rFonts w:ascii="Times New Roman" w:eastAsia="Times New Roman" w:hAnsi="Times New Roman" w:cs="Times New Roman"/>
                <w:bCs/>
                <w:sz w:val="24"/>
                <w:szCs w:val="24"/>
                <w:lang w:eastAsia="ru-RU"/>
              </w:rPr>
              <w:t xml:space="preserve"> nazorat 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Cs/>
                <w:sz w:val="24"/>
                <w:szCs w:val="24"/>
                <w:lang w:eastAsia="ru-RU"/>
              </w:rPr>
              <w:t>limi to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Cs/>
                <w:sz w:val="24"/>
                <w:szCs w:val="24"/>
                <w:lang w:eastAsia="ru-RU"/>
              </w:rPr>
              <w:t>g</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Cs/>
                <w:sz w:val="24"/>
                <w:szCs w:val="24"/>
                <w:lang w:eastAsia="ru-RU"/>
              </w:rPr>
              <w:t>risidagi Nizom”</w:t>
            </w:r>
            <w:r w:rsidRPr="000C7ABE">
              <w:rPr>
                <w:rFonts w:ascii="Times New Roman" w:eastAsia="Times New Roman" w:hAnsi="Times New Roman" w:cs="Times New Roman"/>
                <w:sz w:val="24"/>
                <w:szCs w:val="24"/>
                <w:lang w:eastAsia="ru-RU"/>
              </w:rPr>
              <w:t xml:space="preserve"> asosida faoliyat yuritadi.</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2</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bCs/>
                <w:sz w:val="24"/>
                <w:szCs w:val="24"/>
                <w:lang w:val="en-US" w:eastAsia="ru-RU"/>
              </w:rPr>
              <w:t>Nizom</w:t>
            </w:r>
            <w:r w:rsidRPr="000C7ABE">
              <w:rPr>
                <w:rFonts w:ascii="Times New Roman" w:eastAsia="Times New Roman" w:hAnsi="Times New Roman" w:cs="Times New Roman"/>
                <w:sz w:val="24"/>
                <w:szCs w:val="24"/>
                <w:lang w:val="en-US" w:eastAsia="ru-RU"/>
              </w:rPr>
              <w:t xml:space="preserve">da IENT xodimlarining </w:t>
            </w:r>
            <w:r w:rsidRPr="000C7ABE">
              <w:rPr>
                <w:rFonts w:ascii="Times New Roman" w:eastAsia="Times New Roman" w:hAnsi="Times New Roman" w:cs="Times New Roman"/>
                <w:bCs/>
                <w:sz w:val="24"/>
                <w:szCs w:val="24"/>
                <w:lang w:val="en-US" w:eastAsia="ru-RU"/>
              </w:rPr>
              <w:t>vazifa va vakolatlari</w:t>
            </w:r>
            <w:r w:rsidRPr="000C7ABE">
              <w:rPr>
                <w:rFonts w:ascii="Times New Roman" w:eastAsia="Times New Roman" w:hAnsi="Times New Roman" w:cs="Times New Roman"/>
                <w:sz w:val="24"/>
                <w:szCs w:val="24"/>
                <w:lang w:val="en-US" w:eastAsia="ru-RU"/>
              </w:rPr>
              <w:t xml:space="preserve"> aniq belgilangan.</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3</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 xml:space="preserve">IENT tomonidan </w:t>
            </w:r>
            <w:r w:rsidRPr="000C7ABE">
              <w:rPr>
                <w:rFonts w:ascii="Times New Roman" w:eastAsia="Times New Roman" w:hAnsi="Times New Roman" w:cs="Times New Roman"/>
                <w:bCs/>
                <w:sz w:val="24"/>
                <w:szCs w:val="24"/>
                <w:lang w:val="en-US" w:eastAsia="ru-RU"/>
              </w:rPr>
              <w:t>“Bo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Cs/>
                <w:sz w:val="24"/>
                <w:szCs w:val="24"/>
                <w:lang w:val="en-US" w:eastAsia="ru-RU"/>
              </w:rPr>
              <w:t>limning ish siyosati to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Cs/>
                <w:sz w:val="24"/>
                <w:szCs w:val="24"/>
                <w:lang w:val="en-US" w:eastAsia="ru-RU"/>
              </w:rPr>
              <w:t>g</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Cs/>
                <w:sz w:val="24"/>
                <w:szCs w:val="24"/>
                <w:lang w:val="en-US" w:eastAsia="ru-RU"/>
              </w:rPr>
              <w:t>risidagi Nizom”</w:t>
            </w:r>
            <w:r w:rsidRPr="000C7ABE">
              <w:rPr>
                <w:rFonts w:ascii="Times New Roman" w:eastAsia="Times New Roman" w:hAnsi="Times New Roman" w:cs="Times New Roman"/>
                <w:sz w:val="24"/>
                <w:szCs w:val="24"/>
                <w:lang w:val="en-US" w:eastAsia="ru-RU"/>
              </w:rPr>
              <w:t xml:space="preserve"> ishlab </w:t>
            </w:r>
            <w:r w:rsidRPr="000C7ABE">
              <w:rPr>
                <w:rFonts w:ascii="Times New Roman" w:eastAsia="Times New Roman" w:hAnsi="Times New Roman" w:cs="Times New Roman"/>
                <w:sz w:val="24"/>
                <w:szCs w:val="24"/>
                <w:lang w:val="en-US" w:eastAsia="ru-RU"/>
              </w:rPr>
              <w:lastRenderedPageBreak/>
              <w:t>chiqilgan va qabul qilingan.</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lastRenderedPageBreak/>
              <w:t>4</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 xml:space="preserve">IENT xodimlari uchun </w:t>
            </w:r>
            <w:r w:rsidRPr="000C7ABE">
              <w:rPr>
                <w:rFonts w:ascii="Times New Roman" w:eastAsia="Times New Roman" w:hAnsi="Times New Roman" w:cs="Times New Roman"/>
                <w:bCs/>
                <w:sz w:val="24"/>
                <w:szCs w:val="24"/>
                <w:lang w:val="en-US" w:eastAsia="ru-RU"/>
              </w:rPr>
              <w:t>lavozim yo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Cs/>
                <w:sz w:val="24"/>
                <w:szCs w:val="24"/>
                <w:lang w:val="en-US" w:eastAsia="ru-RU"/>
              </w:rPr>
              <w:t>riqnomalari</w:t>
            </w:r>
            <w:r w:rsidRPr="000C7ABE">
              <w:rPr>
                <w:rFonts w:ascii="Times New Roman" w:eastAsia="Times New Roman" w:hAnsi="Times New Roman" w:cs="Times New Roman"/>
                <w:sz w:val="24"/>
                <w:szCs w:val="24"/>
                <w:lang w:val="en-US" w:eastAsia="ru-RU"/>
              </w:rPr>
              <w:t xml:space="preserve"> har bir lavozim kesimida tasdiqlangan.</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5</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 xml:space="preserve">lim rahbari korxonaning </w:t>
            </w:r>
            <w:r w:rsidRPr="000C7ABE">
              <w:rPr>
                <w:rFonts w:ascii="Times New Roman" w:eastAsia="Times New Roman" w:hAnsi="Times New Roman" w:cs="Times New Roman"/>
                <w:bCs/>
                <w:sz w:val="24"/>
                <w:szCs w:val="24"/>
                <w:lang w:val="en-US" w:eastAsia="ru-RU"/>
              </w:rPr>
              <w:t>bosh direktori</w:t>
            </w:r>
            <w:r w:rsidRPr="000C7ABE">
              <w:rPr>
                <w:rFonts w:ascii="Times New Roman" w:eastAsia="Times New Roman" w:hAnsi="Times New Roman" w:cs="Times New Roman"/>
                <w:sz w:val="24"/>
                <w:szCs w:val="24"/>
                <w:lang w:val="en-US" w:eastAsia="ru-RU"/>
              </w:rPr>
              <w:t xml:space="preserve"> tomonidan tayinlangan.</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0C7ABE"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6</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 xml:space="preserve">IENT istalgan xodimga </w:t>
            </w:r>
            <w:r w:rsidRPr="000C7ABE">
              <w:rPr>
                <w:rFonts w:ascii="Times New Roman" w:eastAsia="Times New Roman" w:hAnsi="Times New Roman" w:cs="Times New Roman"/>
                <w:bCs/>
                <w:sz w:val="24"/>
                <w:szCs w:val="24"/>
                <w:lang w:eastAsia="ru-RU"/>
              </w:rPr>
              <w:t>og</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Cs/>
                <w:sz w:val="24"/>
                <w:szCs w:val="24"/>
                <w:lang w:eastAsia="ru-RU"/>
              </w:rPr>
              <w:t>zaki yoki yozma</w:t>
            </w:r>
            <w:r w:rsidRPr="000C7ABE">
              <w:rPr>
                <w:rFonts w:ascii="Times New Roman" w:eastAsia="Times New Roman" w:hAnsi="Times New Roman" w:cs="Times New Roman"/>
                <w:sz w:val="24"/>
                <w:szCs w:val="24"/>
                <w:lang w:eastAsia="ru-RU"/>
              </w:rPr>
              <w:t xml:space="preserve"> zarur tushuntirishlar bilan murojaat qilish huquqiga </w:t>
            </w:r>
            <w:r>
              <w:rPr>
                <w:rFonts w:ascii="Times New Roman" w:eastAsia="Times New Roman" w:hAnsi="Times New Roman" w:cs="Times New Roman"/>
                <w:sz w:val="24"/>
                <w:szCs w:val="24"/>
                <w:lang w:eastAsia="ru-RU"/>
              </w:rPr>
              <w:t>э</w:t>
            </w:r>
            <w:r w:rsidRPr="000C7ABE">
              <w:rPr>
                <w:rFonts w:ascii="Times New Roman" w:eastAsia="Times New Roman" w:hAnsi="Times New Roman" w:cs="Times New Roman"/>
                <w:sz w:val="24"/>
                <w:szCs w:val="24"/>
                <w:lang w:eastAsia="ru-RU"/>
              </w:rPr>
              <w:t>ga.</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7</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 xml:space="preserve">IENT </w:t>
            </w:r>
            <w:r w:rsidRPr="000C7ABE">
              <w:rPr>
                <w:rFonts w:ascii="Times New Roman" w:eastAsia="Times New Roman" w:hAnsi="Times New Roman" w:cs="Times New Roman"/>
                <w:bCs/>
                <w:sz w:val="24"/>
                <w:szCs w:val="24"/>
                <w:lang w:val="en-US" w:eastAsia="ru-RU"/>
              </w:rPr>
              <w:t>uchinchi shaxslar va tashqi tashkilotlardan</w:t>
            </w:r>
            <w:r w:rsidRPr="000C7ABE">
              <w:rPr>
                <w:rFonts w:ascii="Times New Roman" w:eastAsia="Times New Roman" w:hAnsi="Times New Roman" w:cs="Times New Roman"/>
                <w:sz w:val="24"/>
                <w:szCs w:val="24"/>
                <w:lang w:val="en-US" w:eastAsia="ru-RU"/>
              </w:rPr>
              <w:t xml:space="preserve"> maslahat/axborotiy ko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mak so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rashi mumkin.</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8</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 xml:space="preserve">Xodimlarning </w:t>
            </w:r>
            <w:r w:rsidRPr="000C7ABE">
              <w:rPr>
                <w:rFonts w:ascii="Times New Roman" w:eastAsia="Times New Roman" w:hAnsi="Times New Roman" w:cs="Times New Roman"/>
                <w:bCs/>
                <w:sz w:val="24"/>
                <w:szCs w:val="24"/>
                <w:lang w:val="en-US" w:eastAsia="ru-RU"/>
              </w:rPr>
              <w:t>tajribasi va malakasi</w:t>
            </w:r>
            <w:r w:rsidRPr="000C7ABE">
              <w:rPr>
                <w:rFonts w:ascii="Times New Roman" w:eastAsia="Times New Roman" w:hAnsi="Times New Roman" w:cs="Times New Roman"/>
                <w:sz w:val="24"/>
                <w:szCs w:val="24"/>
                <w:lang w:val="en-US" w:eastAsia="ru-RU"/>
              </w:rPr>
              <w:t xml:space="preserve"> ularga yuklangan vazifalarga </w:t>
            </w:r>
            <w:r w:rsidRPr="000C7ABE">
              <w:rPr>
                <w:rFonts w:ascii="Times New Roman" w:eastAsia="Times New Roman" w:hAnsi="Times New Roman" w:cs="Times New Roman"/>
                <w:bCs/>
                <w:sz w:val="24"/>
                <w:szCs w:val="24"/>
                <w:lang w:val="en-US" w:eastAsia="ru-RU"/>
              </w:rPr>
              <w:t>mos</w:t>
            </w:r>
            <w:r w:rsidRPr="000C7ABE">
              <w:rPr>
                <w:rFonts w:ascii="Times New Roman" w:eastAsia="Times New Roman" w:hAnsi="Times New Roman" w:cs="Times New Roman"/>
                <w:sz w:val="24"/>
                <w:szCs w:val="24"/>
                <w:lang w:val="en-US" w:eastAsia="ru-RU"/>
              </w:rPr>
              <w:t>.</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9</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 xml:space="preserve">Xodimlar </w:t>
            </w:r>
            <w:r w:rsidRPr="000C7ABE">
              <w:rPr>
                <w:rFonts w:ascii="Times New Roman" w:eastAsia="Times New Roman" w:hAnsi="Times New Roman" w:cs="Times New Roman"/>
                <w:bCs/>
                <w:sz w:val="24"/>
                <w:szCs w:val="24"/>
                <w:lang w:val="en-US" w:eastAsia="ru-RU"/>
              </w:rPr>
              <w:t>muntazam test va attestatsiyadan</w:t>
            </w:r>
            <w:r w:rsidRPr="000C7ABE">
              <w:rPr>
                <w:rFonts w:ascii="Times New Roman" w:eastAsia="Times New Roman" w:hAnsi="Times New Roman" w:cs="Times New Roman"/>
                <w:sz w:val="24"/>
                <w:szCs w:val="24"/>
                <w:lang w:val="en-US" w:eastAsia="ru-RU"/>
              </w:rPr>
              <w:t xml:space="preserve"> 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 xml:space="preserve">tib, </w:t>
            </w:r>
            <w:r w:rsidRPr="000C7ABE">
              <w:rPr>
                <w:rFonts w:ascii="Times New Roman" w:eastAsia="Times New Roman" w:hAnsi="Times New Roman" w:cs="Times New Roman"/>
                <w:bCs/>
                <w:sz w:val="24"/>
                <w:szCs w:val="24"/>
                <w:lang w:val="en-US" w:eastAsia="ru-RU"/>
              </w:rPr>
              <w:t>kasbiy ko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Cs/>
                <w:sz w:val="24"/>
                <w:szCs w:val="24"/>
                <w:lang w:val="en-US" w:eastAsia="ru-RU"/>
              </w:rPr>
              <w:t>nikmalarini tasdiqlab</w:t>
            </w:r>
            <w:r w:rsidRPr="000C7ABE">
              <w:rPr>
                <w:rFonts w:ascii="Times New Roman" w:eastAsia="Times New Roman" w:hAnsi="Times New Roman" w:cs="Times New Roman"/>
                <w:sz w:val="24"/>
                <w:szCs w:val="24"/>
                <w:lang w:val="en-US" w:eastAsia="ru-RU"/>
              </w:rPr>
              <w:t xml:space="preserve"> boradilar.</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tabs>
                <w:tab w:val="left" w:pos="454"/>
              </w:tabs>
              <w:spacing w:line="276" w:lineRule="auto"/>
              <w:ind w:right="556"/>
              <w:contextualSpacing/>
              <w:jc w:val="center"/>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10</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 xml:space="preserve">lim </w:t>
            </w:r>
            <w:r w:rsidRPr="000C7ABE">
              <w:rPr>
                <w:rFonts w:ascii="Times New Roman" w:eastAsia="Times New Roman" w:hAnsi="Times New Roman" w:cs="Times New Roman"/>
                <w:bCs/>
                <w:sz w:val="24"/>
                <w:szCs w:val="24"/>
                <w:lang w:val="en-US" w:eastAsia="ru-RU"/>
              </w:rPr>
              <w:t>miqyosi (hajmi)</w:t>
            </w:r>
            <w:r w:rsidRPr="000C7ABE">
              <w:rPr>
                <w:rFonts w:ascii="Times New Roman" w:eastAsia="Times New Roman" w:hAnsi="Times New Roman" w:cs="Times New Roman"/>
                <w:sz w:val="24"/>
                <w:szCs w:val="24"/>
                <w:lang w:val="en-US" w:eastAsia="ru-RU"/>
              </w:rPr>
              <w:t xml:space="preserve"> tashkilot miqyosiga </w:t>
            </w:r>
            <w:r w:rsidRPr="000C7ABE">
              <w:rPr>
                <w:rFonts w:ascii="Times New Roman" w:eastAsia="Times New Roman" w:hAnsi="Times New Roman" w:cs="Times New Roman"/>
                <w:bCs/>
                <w:sz w:val="24"/>
                <w:szCs w:val="24"/>
                <w:lang w:val="en-US" w:eastAsia="ru-RU"/>
              </w:rPr>
              <w:t>mos</w:t>
            </w:r>
            <w:r w:rsidRPr="000C7ABE">
              <w:rPr>
                <w:rFonts w:ascii="Times New Roman" w:eastAsia="Times New Roman" w:hAnsi="Times New Roman" w:cs="Times New Roman"/>
                <w:sz w:val="24"/>
                <w:szCs w:val="24"/>
                <w:lang w:val="en-US" w:eastAsia="ru-RU"/>
              </w:rPr>
              <w:t>.</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tabs>
                <w:tab w:val="left" w:pos="454"/>
              </w:tabs>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lastRenderedPageBreak/>
              <w:t>11</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 xml:space="preserve">IENT </w:t>
            </w:r>
            <w:r w:rsidRPr="000C7ABE">
              <w:rPr>
                <w:rFonts w:ascii="Times New Roman" w:eastAsia="Times New Roman" w:hAnsi="Times New Roman" w:cs="Times New Roman"/>
                <w:bCs/>
                <w:sz w:val="24"/>
                <w:szCs w:val="24"/>
                <w:lang w:val="en-US" w:eastAsia="ru-RU"/>
              </w:rPr>
              <w:t>tuzilmasi</w:t>
            </w:r>
            <w:r w:rsidRPr="000C7ABE">
              <w:rPr>
                <w:rFonts w:ascii="Times New Roman" w:eastAsia="Times New Roman" w:hAnsi="Times New Roman" w:cs="Times New Roman"/>
                <w:sz w:val="24"/>
                <w:szCs w:val="24"/>
                <w:lang w:val="en-US" w:eastAsia="ru-RU"/>
              </w:rPr>
              <w:t xml:space="preserve"> uning </w:t>
            </w:r>
            <w:r w:rsidRPr="000C7ABE">
              <w:rPr>
                <w:rFonts w:ascii="Times New Roman" w:eastAsia="Times New Roman" w:hAnsi="Times New Roman" w:cs="Times New Roman"/>
                <w:bCs/>
                <w:sz w:val="24"/>
                <w:szCs w:val="24"/>
                <w:lang w:val="en-US" w:eastAsia="ru-RU"/>
              </w:rPr>
              <w:t>maqsad va vazifalari</w:t>
            </w:r>
            <w:r w:rsidRPr="000C7ABE">
              <w:rPr>
                <w:rFonts w:ascii="Times New Roman" w:eastAsia="Times New Roman" w:hAnsi="Times New Roman" w:cs="Times New Roman"/>
                <w:sz w:val="24"/>
                <w:szCs w:val="24"/>
                <w:lang w:val="en-US" w:eastAsia="ru-RU"/>
              </w:rPr>
              <w:t>ga mos keladi.</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12</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 xml:space="preserve">lim zimmasidagi funksiyalarni bajarish uchun </w:t>
            </w:r>
            <w:r w:rsidRPr="000C7ABE">
              <w:rPr>
                <w:rFonts w:ascii="Times New Roman" w:eastAsia="Times New Roman" w:hAnsi="Times New Roman" w:cs="Times New Roman"/>
                <w:bCs/>
                <w:sz w:val="24"/>
                <w:szCs w:val="24"/>
                <w:lang w:val="en-US" w:eastAsia="ru-RU"/>
              </w:rPr>
              <w:t>yetarli resurslar</w:t>
            </w:r>
            <w:r w:rsidRPr="000C7ABE">
              <w:rPr>
                <w:rFonts w:ascii="Times New Roman" w:eastAsia="Times New Roman" w:hAnsi="Times New Roman" w:cs="Times New Roman"/>
                <w:sz w:val="24"/>
                <w:szCs w:val="24"/>
                <w:lang w:val="en-US" w:eastAsia="ru-RU"/>
              </w:rPr>
              <w:t xml:space="preserve">ga </w:t>
            </w:r>
            <w:r>
              <w:rPr>
                <w:rFonts w:ascii="Times New Roman" w:eastAsia="Times New Roman" w:hAnsi="Times New Roman" w:cs="Times New Roman"/>
                <w:sz w:val="24"/>
                <w:szCs w:val="24"/>
                <w:lang w:val="en-US" w:eastAsia="ru-RU"/>
              </w:rPr>
              <w:t>э</w:t>
            </w:r>
            <w:r w:rsidRPr="000C7ABE">
              <w:rPr>
                <w:rFonts w:ascii="Times New Roman" w:eastAsia="Times New Roman" w:hAnsi="Times New Roman" w:cs="Times New Roman"/>
                <w:sz w:val="24"/>
                <w:szCs w:val="24"/>
                <w:lang w:val="en-US" w:eastAsia="ru-RU"/>
              </w:rPr>
              <w:t>ga.</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13</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lim yig</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ilishlari “Bo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lim ish siyosati to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g</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 xml:space="preserve">risidagi Nizom”ga muvofiq </w:t>
            </w:r>
            <w:r w:rsidRPr="000C7ABE">
              <w:rPr>
                <w:rFonts w:ascii="Times New Roman" w:eastAsia="Times New Roman" w:hAnsi="Times New Roman" w:cs="Times New Roman"/>
                <w:bCs/>
                <w:sz w:val="24"/>
                <w:szCs w:val="24"/>
                <w:lang w:val="en-US" w:eastAsia="ru-RU"/>
              </w:rPr>
              <w:t>muntazam</w:t>
            </w:r>
            <w:r w:rsidRPr="000C7ABE">
              <w:rPr>
                <w:rFonts w:ascii="Times New Roman" w:eastAsia="Times New Roman" w:hAnsi="Times New Roman" w:cs="Times New Roman"/>
                <w:sz w:val="24"/>
                <w:szCs w:val="24"/>
                <w:lang w:val="en-US" w:eastAsia="ru-RU"/>
              </w:rPr>
              <w:t xml:space="preserve"> 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tkaziladi.</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14</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 xml:space="preserve">IENT faoliyati </w:t>
            </w:r>
            <w:r w:rsidRPr="000C7ABE">
              <w:rPr>
                <w:rFonts w:ascii="Times New Roman" w:eastAsia="Times New Roman" w:hAnsi="Times New Roman" w:cs="Times New Roman"/>
                <w:bCs/>
                <w:sz w:val="24"/>
                <w:szCs w:val="24"/>
                <w:lang w:val="en-US" w:eastAsia="ru-RU"/>
              </w:rPr>
              <w:t>bayonnomalar bilan rasmiylashtirilib, hujjatlashtiriladi</w:t>
            </w:r>
            <w:r w:rsidRPr="000C7ABE">
              <w:rPr>
                <w:rFonts w:ascii="Times New Roman" w:eastAsia="Times New Roman" w:hAnsi="Times New Roman" w:cs="Times New Roman"/>
                <w:sz w:val="24"/>
                <w:szCs w:val="24"/>
                <w:lang w:val="en-US" w:eastAsia="ru-RU"/>
              </w:rPr>
              <w:t>.</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0C7ABE"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15</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eastAsia="ru-RU"/>
              </w:rPr>
              <w:t>lim rahbari to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eastAsia="ru-RU"/>
              </w:rPr>
              <w:t>g</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eastAsia="ru-RU"/>
              </w:rPr>
              <w:t>ridan-to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eastAsia="ru-RU"/>
              </w:rPr>
              <w:t>g</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eastAsia="ru-RU"/>
              </w:rPr>
              <w:t xml:space="preserve">ri </w:t>
            </w:r>
            <w:r w:rsidRPr="000C7ABE">
              <w:rPr>
                <w:rFonts w:ascii="Times New Roman" w:eastAsia="Times New Roman" w:hAnsi="Times New Roman" w:cs="Times New Roman"/>
                <w:bCs/>
                <w:sz w:val="24"/>
                <w:szCs w:val="24"/>
                <w:lang w:eastAsia="ru-RU"/>
              </w:rPr>
              <w:t>bosh direktorga 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Cs/>
                <w:sz w:val="24"/>
                <w:szCs w:val="24"/>
                <w:lang w:eastAsia="ru-RU"/>
              </w:rPr>
              <w:t>ysunadi</w:t>
            </w:r>
            <w:r w:rsidRPr="000C7ABE">
              <w:rPr>
                <w:rFonts w:ascii="Times New Roman" w:eastAsia="Times New Roman" w:hAnsi="Times New Roman" w:cs="Times New Roman"/>
                <w:sz w:val="24"/>
                <w:szCs w:val="24"/>
                <w:lang w:eastAsia="ru-RU"/>
              </w:rPr>
              <w:t xml:space="preserve"> va boshqa lavozimlardagi shaxslardan </w:t>
            </w:r>
            <w:r w:rsidRPr="000C7ABE">
              <w:rPr>
                <w:rFonts w:ascii="Times New Roman" w:eastAsia="Times New Roman" w:hAnsi="Times New Roman" w:cs="Times New Roman"/>
                <w:bCs/>
                <w:sz w:val="24"/>
                <w:szCs w:val="24"/>
                <w:lang w:eastAsia="ru-RU"/>
              </w:rPr>
              <w:t>moddiy hamda ma’muriy jihatdan mustaqil</w:t>
            </w:r>
            <w:r w:rsidRPr="000C7ABE">
              <w:rPr>
                <w:rFonts w:ascii="Times New Roman" w:eastAsia="Times New Roman" w:hAnsi="Times New Roman" w:cs="Times New Roman"/>
                <w:sz w:val="24"/>
                <w:szCs w:val="24"/>
                <w:lang w:eastAsia="ru-RU"/>
              </w:rPr>
              <w:t>.</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r>
      <w:tr w:rsidR="00EF2921" w:rsidRPr="000C7ABE"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16</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eastAsia="ru-RU"/>
              </w:rPr>
              <w:t xml:space="preserve">lim rahbari tekshiruv natijalarini </w:t>
            </w:r>
            <w:r w:rsidRPr="000C7ABE">
              <w:rPr>
                <w:rFonts w:ascii="Times New Roman" w:eastAsia="Times New Roman" w:hAnsi="Times New Roman" w:cs="Times New Roman"/>
                <w:bCs/>
                <w:sz w:val="24"/>
                <w:szCs w:val="24"/>
                <w:lang w:eastAsia="ru-RU"/>
              </w:rPr>
              <w:t>ko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bCs/>
                <w:sz w:val="24"/>
                <w:szCs w:val="24"/>
                <w:lang w:eastAsia="ru-RU"/>
              </w:rPr>
              <w:t>rib chiqish va muhokama qilishni</w:t>
            </w:r>
            <w:r w:rsidRPr="000C7ABE">
              <w:rPr>
                <w:rFonts w:ascii="Times New Roman" w:eastAsia="Times New Roman" w:hAnsi="Times New Roman" w:cs="Times New Roman"/>
                <w:sz w:val="24"/>
                <w:szCs w:val="24"/>
                <w:lang w:eastAsia="ru-RU"/>
              </w:rPr>
              <w:t xml:space="preserve"> tashkil </w:t>
            </w:r>
            <w:r>
              <w:rPr>
                <w:rFonts w:ascii="Times New Roman" w:eastAsia="Times New Roman" w:hAnsi="Times New Roman" w:cs="Times New Roman"/>
                <w:sz w:val="24"/>
                <w:szCs w:val="24"/>
                <w:lang w:eastAsia="ru-RU"/>
              </w:rPr>
              <w:t>э</w:t>
            </w:r>
            <w:r w:rsidRPr="000C7ABE">
              <w:rPr>
                <w:rFonts w:ascii="Times New Roman" w:eastAsia="Times New Roman" w:hAnsi="Times New Roman" w:cs="Times New Roman"/>
                <w:sz w:val="24"/>
                <w:szCs w:val="24"/>
                <w:lang w:eastAsia="ru-RU"/>
              </w:rPr>
              <w:t>tadi hamda 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eastAsia="ru-RU"/>
              </w:rPr>
              <w:t xml:space="preserve">linmalar/xizmatlarda aniqlangan </w:t>
            </w:r>
            <w:r w:rsidRPr="000C7ABE">
              <w:rPr>
                <w:rFonts w:ascii="Times New Roman" w:eastAsia="Times New Roman" w:hAnsi="Times New Roman" w:cs="Times New Roman"/>
                <w:sz w:val="24"/>
                <w:szCs w:val="24"/>
                <w:lang w:eastAsia="ru-RU"/>
              </w:rPr>
              <w:lastRenderedPageBreak/>
              <w:t xml:space="preserve">kamchiliklarni bartaraf </w:t>
            </w:r>
            <w:r>
              <w:rPr>
                <w:rFonts w:ascii="Times New Roman" w:eastAsia="Times New Roman" w:hAnsi="Times New Roman" w:cs="Times New Roman"/>
                <w:sz w:val="24"/>
                <w:szCs w:val="24"/>
                <w:lang w:eastAsia="ru-RU"/>
              </w:rPr>
              <w:t>э</w:t>
            </w:r>
            <w:r w:rsidRPr="000C7ABE">
              <w:rPr>
                <w:rFonts w:ascii="Times New Roman" w:eastAsia="Times New Roman" w:hAnsi="Times New Roman" w:cs="Times New Roman"/>
                <w:sz w:val="24"/>
                <w:szCs w:val="24"/>
                <w:lang w:eastAsia="ru-RU"/>
              </w:rPr>
              <w:t xml:space="preserve">tish uchun </w:t>
            </w:r>
            <w:r w:rsidRPr="000C7ABE">
              <w:rPr>
                <w:rFonts w:ascii="Times New Roman" w:eastAsia="Times New Roman" w:hAnsi="Times New Roman" w:cs="Times New Roman"/>
                <w:bCs/>
                <w:sz w:val="24"/>
                <w:szCs w:val="24"/>
                <w:lang w:eastAsia="ru-RU"/>
              </w:rPr>
              <w:t>amaliy chora-tadbirlar</w:t>
            </w:r>
            <w:r w:rsidRPr="000C7ABE">
              <w:rPr>
                <w:rFonts w:ascii="Times New Roman" w:eastAsia="Times New Roman" w:hAnsi="Times New Roman" w:cs="Times New Roman"/>
                <w:sz w:val="24"/>
                <w:szCs w:val="24"/>
                <w:lang w:eastAsia="ru-RU"/>
              </w:rPr>
              <w:t xml:space="preserve"> ishlab chiqadi.</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r>
      <w:tr w:rsidR="00EF2921" w:rsidRPr="000C7ABE"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lastRenderedPageBreak/>
              <w:t>17</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eastAsia="ru-RU"/>
              </w:rPr>
              <w:t xml:space="preserve">lim rahbari </w:t>
            </w:r>
            <w:r w:rsidRPr="000C7ABE">
              <w:rPr>
                <w:rFonts w:ascii="Times New Roman" w:eastAsia="Times New Roman" w:hAnsi="Times New Roman" w:cs="Times New Roman"/>
                <w:bCs/>
                <w:sz w:val="24"/>
                <w:szCs w:val="24"/>
                <w:lang w:eastAsia="ru-RU"/>
              </w:rPr>
              <w:t>tekshiruv va auditorlik ishlarini takomillashtirish</w:t>
            </w:r>
            <w:r w:rsidRPr="000C7ABE">
              <w:rPr>
                <w:rFonts w:ascii="Times New Roman" w:eastAsia="Times New Roman" w:hAnsi="Times New Roman" w:cs="Times New Roman"/>
                <w:sz w:val="24"/>
                <w:szCs w:val="24"/>
                <w:lang w:eastAsia="ru-RU"/>
              </w:rPr>
              <w:t xml:space="preserve"> bo’yicha chora-tadbirlar ishlab chiqilishini tashkil </w:t>
            </w:r>
            <w:r>
              <w:rPr>
                <w:rFonts w:ascii="Times New Roman" w:eastAsia="Times New Roman" w:hAnsi="Times New Roman" w:cs="Times New Roman"/>
                <w:sz w:val="24"/>
                <w:szCs w:val="24"/>
                <w:lang w:eastAsia="ru-RU"/>
              </w:rPr>
              <w:t>э</w:t>
            </w:r>
            <w:r w:rsidRPr="000C7ABE">
              <w:rPr>
                <w:rFonts w:ascii="Times New Roman" w:eastAsia="Times New Roman" w:hAnsi="Times New Roman" w:cs="Times New Roman"/>
                <w:sz w:val="24"/>
                <w:szCs w:val="24"/>
                <w:lang w:eastAsia="ru-RU"/>
              </w:rPr>
              <w:t>tadi.</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18</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 xml:space="preserve">lim rahbari </w:t>
            </w:r>
            <w:r w:rsidRPr="000C7ABE">
              <w:rPr>
                <w:rFonts w:ascii="Times New Roman" w:eastAsia="Times New Roman" w:hAnsi="Times New Roman" w:cs="Times New Roman"/>
                <w:bCs/>
                <w:sz w:val="24"/>
                <w:szCs w:val="24"/>
                <w:lang w:val="en-US" w:eastAsia="ru-RU"/>
              </w:rPr>
              <w:t>bo’lim ish rejalari</w:t>
            </w:r>
            <w:r w:rsidRPr="000C7ABE">
              <w:rPr>
                <w:rFonts w:ascii="Times New Roman" w:eastAsia="Times New Roman" w:hAnsi="Times New Roman" w:cs="Times New Roman"/>
                <w:sz w:val="24"/>
                <w:szCs w:val="24"/>
                <w:lang w:val="en-US" w:eastAsia="ru-RU"/>
              </w:rPr>
              <w:t>ni ishlab chiqadi (loyihalaydi).</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19</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 xml:space="preserve">lim rahbari </w:t>
            </w:r>
            <w:r w:rsidRPr="000C7ABE">
              <w:rPr>
                <w:rFonts w:ascii="Times New Roman" w:eastAsia="Times New Roman" w:hAnsi="Times New Roman" w:cs="Times New Roman"/>
                <w:bCs/>
                <w:sz w:val="24"/>
                <w:szCs w:val="24"/>
                <w:lang w:val="en-US" w:eastAsia="ru-RU"/>
              </w:rPr>
              <w:t>mutaxassislar ish rejalarini tasdiqlaydi</w:t>
            </w:r>
            <w:r w:rsidRPr="000C7ABE">
              <w:rPr>
                <w:rFonts w:ascii="Times New Roman" w:eastAsia="Times New Roman" w:hAnsi="Times New Roman" w:cs="Times New Roman"/>
                <w:sz w:val="24"/>
                <w:szCs w:val="24"/>
                <w:lang w:val="en-US" w:eastAsia="ru-RU"/>
              </w:rPr>
              <w:t>.</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r w:rsidR="00EF2921" w:rsidRPr="00DA20FA" w:rsidTr="009E37F4">
        <w:trPr>
          <w:jc w:val="center"/>
        </w:trPr>
        <w:tc>
          <w:tcPr>
            <w:tcW w:w="1413" w:type="dxa"/>
            <w:hideMark/>
          </w:tcPr>
          <w:p w:rsidR="00EF2921" w:rsidRPr="000C7ABE" w:rsidRDefault="00EF2921" w:rsidP="009E37F4">
            <w:pPr>
              <w:spacing w:line="276" w:lineRule="auto"/>
              <w:ind w:right="556"/>
              <w:contextualSpacing/>
              <w:rPr>
                <w:rFonts w:ascii="Times New Roman" w:eastAsia="Times New Roman" w:hAnsi="Times New Roman" w:cs="Times New Roman"/>
                <w:sz w:val="24"/>
                <w:szCs w:val="24"/>
                <w:lang w:eastAsia="ru-RU"/>
              </w:rPr>
            </w:pPr>
            <w:r w:rsidRPr="000C7ABE">
              <w:rPr>
                <w:rFonts w:ascii="Times New Roman" w:eastAsia="Times New Roman" w:hAnsi="Times New Roman" w:cs="Times New Roman"/>
                <w:sz w:val="24"/>
                <w:szCs w:val="24"/>
                <w:lang w:eastAsia="ru-RU"/>
              </w:rPr>
              <w:t>20</w:t>
            </w:r>
          </w:p>
        </w:tc>
        <w:tc>
          <w:tcPr>
            <w:tcW w:w="30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r w:rsidRPr="000C7ABE">
              <w:rPr>
                <w:rFonts w:ascii="Times New Roman" w:eastAsia="Times New Roman" w:hAnsi="Times New Roman" w:cs="Times New Roman"/>
                <w:sz w:val="24"/>
                <w:szCs w:val="24"/>
                <w:lang w:val="en-US" w:eastAsia="ru-RU"/>
              </w:rPr>
              <w:t>Bo</w:t>
            </w:r>
            <w:r w:rsidRPr="000C7ABE">
              <w:rPr>
                <w:rFonts w:ascii="Times New Roman" w:eastAsia="Calibri" w:hAnsi="Times New Roman" w:cs="Times New Roman"/>
                <w:bCs/>
                <w:sz w:val="24"/>
                <w:szCs w:val="24"/>
                <w:lang w:val="uz-Cyrl-UZ"/>
              </w:rPr>
              <w:t>‘</w:t>
            </w:r>
            <w:r w:rsidRPr="000C7ABE">
              <w:rPr>
                <w:rFonts w:ascii="Times New Roman" w:eastAsia="Times New Roman" w:hAnsi="Times New Roman" w:cs="Times New Roman"/>
                <w:sz w:val="24"/>
                <w:szCs w:val="24"/>
                <w:lang w:val="en-US" w:eastAsia="ru-RU"/>
              </w:rPr>
              <w:t xml:space="preserve">lim rahbari rejalashtirilgan </w:t>
            </w:r>
            <w:r w:rsidRPr="000C7ABE">
              <w:rPr>
                <w:rFonts w:ascii="Times New Roman" w:eastAsia="Times New Roman" w:hAnsi="Times New Roman" w:cs="Times New Roman"/>
                <w:bCs/>
                <w:sz w:val="24"/>
                <w:szCs w:val="24"/>
                <w:lang w:val="en-US" w:eastAsia="ru-RU"/>
              </w:rPr>
              <w:t>ish va tadbirlar bajarilishi ustidan nazoratni</w:t>
            </w:r>
            <w:r w:rsidRPr="000C7ABE">
              <w:rPr>
                <w:rFonts w:ascii="Times New Roman" w:eastAsia="Times New Roman" w:hAnsi="Times New Roman" w:cs="Times New Roman"/>
                <w:sz w:val="24"/>
                <w:szCs w:val="24"/>
                <w:lang w:val="en-US" w:eastAsia="ru-RU"/>
              </w:rPr>
              <w:t xml:space="preserve"> ta’minlaydi.</w:t>
            </w:r>
          </w:p>
        </w:tc>
        <w:tc>
          <w:tcPr>
            <w:tcW w:w="1681"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839"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c>
          <w:tcPr>
            <w:tcW w:w="1797" w:type="dxa"/>
            <w:hideMark/>
          </w:tcPr>
          <w:p w:rsidR="00EF2921" w:rsidRPr="000C7ABE" w:rsidRDefault="00EF2921" w:rsidP="009A6B2B">
            <w:pPr>
              <w:spacing w:line="276" w:lineRule="auto"/>
              <w:ind w:left="426" w:right="556" w:firstLine="567"/>
              <w:contextualSpacing/>
              <w:jc w:val="both"/>
              <w:rPr>
                <w:rFonts w:ascii="Times New Roman" w:eastAsia="Times New Roman" w:hAnsi="Times New Roman" w:cs="Times New Roman"/>
                <w:sz w:val="24"/>
                <w:szCs w:val="24"/>
                <w:lang w:val="en-US" w:eastAsia="ru-RU"/>
              </w:rPr>
            </w:pPr>
          </w:p>
        </w:tc>
      </w:tr>
    </w:tbl>
    <w:p w:rsidR="00EF2921" w:rsidRDefault="00EF2921" w:rsidP="009A6B2B">
      <w:pPr>
        <w:pStyle w:val="a3"/>
        <w:tabs>
          <w:tab w:val="left" w:pos="1900"/>
        </w:tabs>
        <w:spacing w:before="0" w:beforeAutospacing="0" w:after="0" w:afterAutospacing="0" w:line="276" w:lineRule="auto"/>
        <w:ind w:left="426" w:right="556" w:firstLine="567"/>
        <w:contextualSpacing/>
        <w:jc w:val="both"/>
        <w:rPr>
          <w:sz w:val="16"/>
          <w:szCs w:val="16"/>
          <w:lang w:val="en-US"/>
        </w:rPr>
      </w:pPr>
      <w:r w:rsidRPr="004B5239">
        <w:rPr>
          <w:sz w:val="16"/>
          <w:szCs w:val="16"/>
          <w:lang w:val="en-US"/>
        </w:rPr>
        <w:t>*Tadqiqotlar natijasida muallif ishlanmasi</w:t>
      </w:r>
    </w:p>
    <w:p w:rsidR="00EF2921" w:rsidRPr="004B5239" w:rsidRDefault="00EF2921" w:rsidP="009A6B2B">
      <w:pPr>
        <w:pStyle w:val="a3"/>
        <w:tabs>
          <w:tab w:val="left" w:pos="1900"/>
        </w:tabs>
        <w:spacing w:before="0" w:beforeAutospacing="0" w:after="0" w:afterAutospacing="0" w:line="276" w:lineRule="auto"/>
        <w:ind w:left="426" w:right="556" w:firstLine="567"/>
        <w:contextualSpacing/>
        <w:jc w:val="both"/>
        <w:rPr>
          <w:sz w:val="16"/>
          <w:szCs w:val="16"/>
          <w:lang w:val="en-US"/>
        </w:rPr>
      </w:pPr>
    </w:p>
    <w:p w:rsidR="00EF2921" w:rsidRPr="000C7ABE" w:rsidRDefault="00EF2921" w:rsidP="009A6B2B">
      <w:pPr>
        <w:pStyle w:val="a3"/>
        <w:spacing w:before="0" w:beforeAutospacing="0" w:after="0" w:afterAutospacing="0" w:line="276" w:lineRule="auto"/>
        <w:ind w:left="426" w:right="556" w:firstLine="567"/>
        <w:contextualSpacing/>
        <w:jc w:val="both"/>
        <w:rPr>
          <w:sz w:val="28"/>
          <w:szCs w:val="28"/>
          <w:lang w:val="en-US"/>
        </w:rPr>
      </w:pPr>
      <w:r w:rsidRPr="000C7ABE">
        <w:rPr>
          <w:sz w:val="28"/>
          <w:szCs w:val="28"/>
          <w:lang w:val="en-US"/>
        </w:rPr>
        <w:t xml:space="preserve">Korxonada ichki </w:t>
      </w:r>
      <w:r w:rsidR="00671FFB">
        <w:rPr>
          <w:sz w:val="28"/>
          <w:szCs w:val="28"/>
          <w:lang w:val="en-US"/>
        </w:rPr>
        <w:t>ekologik</w:t>
      </w:r>
      <w:r w:rsidRPr="000C7ABE">
        <w:rPr>
          <w:sz w:val="28"/>
          <w:szCs w:val="28"/>
          <w:lang w:val="en-US"/>
        </w:rPr>
        <w:t xml:space="preserve"> nazorat tizimini ishlab chiqish va joriy </w:t>
      </w:r>
      <w:r>
        <w:rPr>
          <w:sz w:val="28"/>
          <w:szCs w:val="28"/>
          <w:lang w:val="en-US"/>
        </w:rPr>
        <w:t>э</w:t>
      </w:r>
      <w:r w:rsidRPr="000C7ABE">
        <w:rPr>
          <w:sz w:val="28"/>
          <w:szCs w:val="28"/>
          <w:lang w:val="en-US"/>
        </w:rPr>
        <w:t>tish uchun mas’uliyat xo</w:t>
      </w:r>
      <w:r w:rsidRPr="000C7ABE">
        <w:rPr>
          <w:rFonts w:eastAsia="Calibri"/>
          <w:bCs/>
          <w:sz w:val="28"/>
          <w:szCs w:val="28"/>
          <w:lang w:val="uz-Cyrl-UZ"/>
        </w:rPr>
        <w:t>‘</w:t>
      </w:r>
      <w:r w:rsidRPr="000C7ABE">
        <w:rPr>
          <w:sz w:val="28"/>
          <w:szCs w:val="28"/>
          <w:lang w:val="en-US"/>
        </w:rPr>
        <w:t xml:space="preserve">jalik yurituvchi subyekt rahbariyatiga yuklanadi. Aynan rahbariyat ushbu tizimning korxonaning </w:t>
      </w:r>
      <w:r w:rsidR="00671FFB">
        <w:rPr>
          <w:sz w:val="28"/>
          <w:szCs w:val="28"/>
          <w:lang w:val="en-US"/>
        </w:rPr>
        <w:t>ekologik</w:t>
      </w:r>
      <w:r w:rsidRPr="000C7ABE">
        <w:rPr>
          <w:sz w:val="28"/>
          <w:szCs w:val="28"/>
          <w:lang w:val="en-US"/>
        </w:rPr>
        <w:t xml:space="preserve"> faoliyati miqyosi va o</w:t>
      </w:r>
      <w:r w:rsidRPr="000C7ABE">
        <w:rPr>
          <w:rFonts w:eastAsia="Calibri"/>
          <w:bCs/>
          <w:sz w:val="28"/>
          <w:szCs w:val="28"/>
          <w:lang w:val="uz-Cyrl-UZ"/>
        </w:rPr>
        <w:t>‘</w:t>
      </w:r>
      <w:r w:rsidRPr="000C7ABE">
        <w:rPr>
          <w:sz w:val="28"/>
          <w:szCs w:val="28"/>
          <w:lang w:val="en-US"/>
        </w:rPr>
        <w:t>ziga xosligiga mos bo</w:t>
      </w:r>
      <w:r w:rsidRPr="000C7ABE">
        <w:rPr>
          <w:rFonts w:eastAsia="Calibri"/>
          <w:bCs/>
          <w:sz w:val="28"/>
          <w:szCs w:val="28"/>
          <w:lang w:val="uz-Cyrl-UZ"/>
        </w:rPr>
        <w:t>‘</w:t>
      </w:r>
      <w:r w:rsidRPr="000C7ABE">
        <w:rPr>
          <w:sz w:val="28"/>
          <w:szCs w:val="28"/>
          <w:lang w:val="en-US"/>
        </w:rPr>
        <w:t>lishini, muntazam va samarali ishlashini ta’minlashi lozim</w:t>
      </w:r>
      <w:r>
        <w:rPr>
          <w:sz w:val="28"/>
          <w:szCs w:val="28"/>
          <w:lang w:val="en-US"/>
        </w:rPr>
        <w:t>[2]</w:t>
      </w:r>
      <w:r w:rsidRPr="000C7ABE">
        <w:rPr>
          <w:sz w:val="28"/>
          <w:szCs w:val="28"/>
          <w:lang w:val="en-US"/>
        </w:rPr>
        <w:t>.</w:t>
      </w:r>
    </w:p>
    <w:p w:rsidR="00EF2921" w:rsidRPr="000C7ABE" w:rsidRDefault="00EF2921" w:rsidP="009A6B2B">
      <w:pPr>
        <w:pStyle w:val="a3"/>
        <w:spacing w:before="0" w:beforeAutospacing="0" w:after="0" w:afterAutospacing="0" w:line="276" w:lineRule="auto"/>
        <w:ind w:left="426" w:right="556" w:firstLine="567"/>
        <w:contextualSpacing/>
        <w:jc w:val="both"/>
        <w:rPr>
          <w:sz w:val="28"/>
          <w:szCs w:val="28"/>
          <w:lang w:val="en-US"/>
        </w:rPr>
      </w:pPr>
      <w:r w:rsidRPr="000C7ABE">
        <w:rPr>
          <w:sz w:val="28"/>
          <w:szCs w:val="28"/>
          <w:lang w:val="en-US"/>
        </w:rPr>
        <w:t xml:space="preserve">Ichki </w:t>
      </w:r>
      <w:r w:rsidR="00671FFB">
        <w:rPr>
          <w:sz w:val="28"/>
          <w:szCs w:val="28"/>
          <w:lang w:val="en-US"/>
        </w:rPr>
        <w:t>ekologik</w:t>
      </w:r>
      <w:r w:rsidRPr="000C7ABE">
        <w:rPr>
          <w:sz w:val="28"/>
          <w:szCs w:val="28"/>
          <w:lang w:val="en-US"/>
        </w:rPr>
        <w:t xml:space="preserve"> nazorat tizimi “Ichki </w:t>
      </w:r>
      <w:r w:rsidR="00671FFB">
        <w:rPr>
          <w:sz w:val="28"/>
          <w:szCs w:val="28"/>
          <w:lang w:val="en-US"/>
        </w:rPr>
        <w:t>ekologik</w:t>
      </w:r>
      <w:r w:rsidRPr="000C7ABE">
        <w:rPr>
          <w:sz w:val="28"/>
          <w:szCs w:val="28"/>
          <w:lang w:val="en-US"/>
        </w:rPr>
        <w:t xml:space="preserve"> nazorat bo‘limi to‘g‘risidagi nizom” yoki unga tenglashtirilgan boshqa ichki me’yoriy hujjat asosida faoliyat olib borishi lozim bo‘lib, ushbu hujjatda xodimlarning vazifalari hamda ularning vakolat doiralari aniq va ravshan tarzda belgilanishi zarur. Korxonaning ichki </w:t>
      </w:r>
      <w:r w:rsidR="00671FFB">
        <w:rPr>
          <w:sz w:val="28"/>
          <w:szCs w:val="28"/>
          <w:lang w:val="en-US"/>
        </w:rPr>
        <w:t>ekologik</w:t>
      </w:r>
      <w:r w:rsidRPr="000C7ABE">
        <w:rPr>
          <w:sz w:val="28"/>
          <w:szCs w:val="28"/>
          <w:lang w:val="en-US"/>
        </w:rPr>
        <w:t xml:space="preserve"> nazorat tizimi uchun samarali tashkiliy tuzilma xodimlarning lavozim majburiyatlari va vakolatlarini oqilona taqsimlashni </w:t>
      </w:r>
      <w:r w:rsidRPr="000C7ABE">
        <w:rPr>
          <w:sz w:val="28"/>
          <w:szCs w:val="28"/>
          <w:lang w:val="en-US"/>
        </w:rPr>
        <w:lastRenderedPageBreak/>
        <w:t xml:space="preserve">nazarda tutadi, nazorat talablarini buzishga urinishlarning oldini oladi hamda </w:t>
      </w:r>
      <w:r w:rsidRPr="000C7ABE">
        <w:rPr>
          <w:rStyle w:val="a6"/>
          <w:b w:val="0"/>
          <w:sz w:val="28"/>
          <w:szCs w:val="28"/>
          <w:lang w:val="en-US"/>
        </w:rPr>
        <w:t>mos kelmaydigan funksiyalarni ajratish</w:t>
      </w:r>
      <w:r w:rsidRPr="000C7ABE">
        <w:rPr>
          <w:sz w:val="28"/>
          <w:szCs w:val="28"/>
          <w:lang w:val="en-US"/>
        </w:rPr>
        <w:t>ni ta’minlaydi. Funksiyalar shunda nomutanosib hisoblanadiki, ularning bir shaxs qo</w:t>
      </w:r>
      <w:r w:rsidRPr="000C7ABE">
        <w:rPr>
          <w:rFonts w:eastAsia="Calibri"/>
          <w:bCs/>
          <w:sz w:val="28"/>
          <w:szCs w:val="28"/>
          <w:lang w:val="uz-Cyrl-UZ"/>
        </w:rPr>
        <w:t>‘</w:t>
      </w:r>
      <w:r w:rsidRPr="000C7ABE">
        <w:rPr>
          <w:sz w:val="28"/>
          <w:szCs w:val="28"/>
          <w:lang w:val="en-US"/>
        </w:rPr>
        <w:t xml:space="preserve">lida jamlanishi tasodifiy yoki qasddan xatolar va buzilishlar sodir </w:t>
      </w:r>
      <w:r>
        <w:rPr>
          <w:sz w:val="28"/>
          <w:szCs w:val="28"/>
          <w:lang w:val="en-US"/>
        </w:rPr>
        <w:t>э</w:t>
      </w:r>
      <w:r w:rsidRPr="000C7ABE">
        <w:rPr>
          <w:sz w:val="28"/>
          <w:szCs w:val="28"/>
          <w:lang w:val="en-US"/>
        </w:rPr>
        <w:t>tilishiga yordam berishi mumkin.</w:t>
      </w:r>
    </w:p>
    <w:p w:rsidR="00EF2921" w:rsidRPr="000C7ABE" w:rsidRDefault="00EF2921" w:rsidP="009A6B2B">
      <w:pPr>
        <w:pStyle w:val="a3"/>
        <w:spacing w:before="0" w:beforeAutospacing="0" w:after="0" w:afterAutospacing="0" w:line="276" w:lineRule="auto"/>
        <w:ind w:left="426" w:right="556" w:firstLine="567"/>
        <w:contextualSpacing/>
        <w:jc w:val="both"/>
        <w:rPr>
          <w:sz w:val="28"/>
          <w:szCs w:val="28"/>
          <w:lang w:val="en-US"/>
        </w:rPr>
      </w:pPr>
      <w:r w:rsidRPr="000C7ABE">
        <w:rPr>
          <w:sz w:val="28"/>
          <w:szCs w:val="28"/>
          <w:lang w:val="en-US"/>
        </w:rPr>
        <w:t xml:space="preserve">Ichki </w:t>
      </w:r>
      <w:r w:rsidR="00671FFB">
        <w:rPr>
          <w:sz w:val="28"/>
          <w:szCs w:val="28"/>
          <w:lang w:val="en-US"/>
        </w:rPr>
        <w:t>ekologik</w:t>
      </w:r>
      <w:r w:rsidRPr="000C7ABE">
        <w:rPr>
          <w:sz w:val="28"/>
          <w:szCs w:val="28"/>
          <w:lang w:val="en-US"/>
        </w:rPr>
        <w:t xml:space="preserve"> nazorat tizimining samarali faoliyat ko‘rsatishini ta’minlashda kadrlarni saralash, ishga joylashtirish, ularni o‘qitish hamda malakasini oshirish jarayonlari muhim o‘rin tutadi va mazkur tizim professional bilimga </w:t>
      </w:r>
      <w:r>
        <w:rPr>
          <w:sz w:val="28"/>
          <w:szCs w:val="28"/>
          <w:lang w:val="en-US"/>
        </w:rPr>
        <w:t>э</w:t>
      </w:r>
      <w:r w:rsidRPr="000C7ABE">
        <w:rPr>
          <w:sz w:val="28"/>
          <w:szCs w:val="28"/>
          <w:lang w:val="en-US"/>
        </w:rPr>
        <w:t xml:space="preserve">ga hamda halol xodimlar bilan ta’minlanishini ko‘zda tutishi lozim. Ichki </w:t>
      </w:r>
      <w:r w:rsidR="00671FFB">
        <w:rPr>
          <w:sz w:val="28"/>
          <w:szCs w:val="28"/>
          <w:lang w:val="en-US"/>
        </w:rPr>
        <w:t>ekologik</w:t>
      </w:r>
      <w:r w:rsidRPr="000C7ABE">
        <w:rPr>
          <w:sz w:val="28"/>
          <w:szCs w:val="28"/>
          <w:lang w:val="en-US"/>
        </w:rPr>
        <w:t xml:space="preserve"> nazorat bo</w:t>
      </w:r>
      <w:r w:rsidRPr="000C7ABE">
        <w:rPr>
          <w:rFonts w:eastAsia="Calibri"/>
          <w:bCs/>
          <w:sz w:val="28"/>
          <w:szCs w:val="28"/>
          <w:lang w:val="uz-Cyrl-UZ"/>
        </w:rPr>
        <w:t>‘</w:t>
      </w:r>
      <w:r w:rsidRPr="000C7ABE">
        <w:rPr>
          <w:sz w:val="28"/>
          <w:szCs w:val="28"/>
          <w:lang w:val="en-US"/>
        </w:rPr>
        <w:t xml:space="preserve">limida xodimlarning mas’uliyati va hisobotdorligi masalalari, shuningdek bajarilayotgan funksiyalarning korxona </w:t>
      </w:r>
      <w:r w:rsidR="00671FFB">
        <w:rPr>
          <w:sz w:val="28"/>
          <w:szCs w:val="28"/>
          <w:lang w:val="en-US"/>
        </w:rPr>
        <w:t>ekologik</w:t>
      </w:r>
      <w:r w:rsidRPr="000C7ABE">
        <w:rPr>
          <w:sz w:val="28"/>
          <w:szCs w:val="28"/>
          <w:lang w:val="en-US"/>
        </w:rPr>
        <w:t xml:space="preserve"> siyosati maqsad va vazifalariga qat’iy mosligi aniq belgilangan bo</w:t>
      </w:r>
      <w:r w:rsidRPr="000C7ABE">
        <w:rPr>
          <w:rFonts w:eastAsia="Calibri"/>
          <w:bCs/>
          <w:sz w:val="28"/>
          <w:szCs w:val="28"/>
          <w:lang w:val="uz-Cyrl-UZ"/>
        </w:rPr>
        <w:t>‘</w:t>
      </w:r>
      <w:r w:rsidRPr="000C7ABE">
        <w:rPr>
          <w:sz w:val="28"/>
          <w:szCs w:val="28"/>
          <w:lang w:val="en-US"/>
        </w:rPr>
        <w:t>lishi lozim</w:t>
      </w:r>
      <w:r>
        <w:rPr>
          <w:sz w:val="28"/>
          <w:szCs w:val="28"/>
          <w:lang w:val="en-US"/>
        </w:rPr>
        <w:t>[3]</w:t>
      </w:r>
      <w:r w:rsidRPr="000C7ABE">
        <w:rPr>
          <w:sz w:val="28"/>
          <w:szCs w:val="28"/>
          <w:lang w:val="en-US"/>
        </w:rPr>
        <w:t>.</w:t>
      </w:r>
    </w:p>
    <w:p w:rsidR="00EF2921" w:rsidRPr="000C7ABE" w:rsidRDefault="00EF2921" w:rsidP="009A6B2B">
      <w:pPr>
        <w:spacing w:line="276" w:lineRule="auto"/>
        <w:ind w:left="426" w:right="556" w:firstLine="567"/>
        <w:contextualSpacing/>
        <w:jc w:val="both"/>
        <w:rPr>
          <w:rFonts w:ascii="Times New Roman" w:hAnsi="Times New Roman" w:cs="Times New Roman"/>
          <w:sz w:val="28"/>
          <w:szCs w:val="28"/>
          <w:lang w:val="en-US"/>
        </w:rPr>
      </w:pPr>
      <w:r w:rsidRPr="000C7ABE">
        <w:rPr>
          <w:rFonts w:ascii="Times New Roman" w:hAnsi="Times New Roman" w:cs="Times New Roman"/>
          <w:sz w:val="28"/>
          <w:szCs w:val="28"/>
          <w:lang w:val="en-US"/>
        </w:rPr>
        <w:t xml:space="preserve">Bo‘lim faoliyati muntazam ravishda umumiy yig‘ilishlar doirasida muhokama qilinib borilishi, tarkibiy bo‘linmalar va xizmatlar faoliyatida aniqlangan kamchiliklarni bartaraf </w:t>
      </w:r>
      <w:r>
        <w:rPr>
          <w:rFonts w:ascii="Times New Roman" w:hAnsi="Times New Roman" w:cs="Times New Roman"/>
          <w:sz w:val="28"/>
          <w:szCs w:val="28"/>
          <w:lang w:val="en-US"/>
        </w:rPr>
        <w:t>э</w:t>
      </w:r>
      <w:r w:rsidRPr="000C7ABE">
        <w:rPr>
          <w:rFonts w:ascii="Times New Roman" w:hAnsi="Times New Roman" w:cs="Times New Roman"/>
          <w:sz w:val="28"/>
          <w:szCs w:val="28"/>
          <w:lang w:val="en-US"/>
        </w:rPr>
        <w:t xml:space="preserve">tishga qaratilgan amaliy choralar kechiktirmasdan ishlab chiqilishi lozim. Shu bilan birga, ichki </w:t>
      </w:r>
      <w:r>
        <w:rPr>
          <w:rFonts w:ascii="Times New Roman" w:hAnsi="Times New Roman" w:cs="Times New Roman"/>
          <w:sz w:val="28"/>
          <w:szCs w:val="28"/>
          <w:lang w:val="en-US"/>
        </w:rPr>
        <w:t>e</w:t>
      </w:r>
      <w:r w:rsidRPr="000C7ABE">
        <w:rPr>
          <w:rFonts w:ascii="Times New Roman" w:hAnsi="Times New Roman" w:cs="Times New Roman"/>
          <w:sz w:val="28"/>
          <w:szCs w:val="28"/>
          <w:lang w:val="en-US"/>
        </w:rPr>
        <w:t xml:space="preserve">kologik nazorat bo‘limi rahbari tekshiruv jarayonlari hamda nazorat uslublarining uzluksiz ravishda takomillashtirib borilishini ta’minlashi zarur. Ichki </w:t>
      </w:r>
      <w:r w:rsidR="00671FFB">
        <w:rPr>
          <w:rFonts w:ascii="Times New Roman" w:hAnsi="Times New Roman" w:cs="Times New Roman"/>
          <w:sz w:val="28"/>
          <w:szCs w:val="28"/>
          <w:lang w:val="en-US"/>
        </w:rPr>
        <w:t>ekologik</w:t>
      </w:r>
      <w:r w:rsidRPr="000C7ABE">
        <w:rPr>
          <w:rFonts w:ascii="Times New Roman" w:hAnsi="Times New Roman" w:cs="Times New Roman"/>
          <w:sz w:val="28"/>
          <w:szCs w:val="28"/>
          <w:lang w:val="en-US"/>
        </w:rPr>
        <w:t xml:space="preserve"> nazorat tizimi auditi davomida </w:t>
      </w:r>
      <w:r w:rsidR="00671FFB">
        <w:rPr>
          <w:rFonts w:ascii="Times New Roman" w:hAnsi="Times New Roman" w:cs="Times New Roman"/>
          <w:sz w:val="28"/>
          <w:szCs w:val="28"/>
          <w:lang w:val="en-US"/>
        </w:rPr>
        <w:t>ekologik</w:t>
      </w:r>
      <w:r w:rsidRPr="000C7ABE">
        <w:rPr>
          <w:rFonts w:ascii="Times New Roman" w:hAnsi="Times New Roman" w:cs="Times New Roman"/>
          <w:sz w:val="28"/>
          <w:szCs w:val="28"/>
          <w:lang w:val="en-US"/>
        </w:rPr>
        <w:t xml:space="preserve"> auditor bo</w:t>
      </w:r>
      <w:r w:rsidRPr="000C7ABE">
        <w:rPr>
          <w:rFonts w:ascii="Times New Roman" w:eastAsia="Calibri" w:hAnsi="Times New Roman" w:cs="Times New Roman"/>
          <w:bCs/>
          <w:sz w:val="28"/>
          <w:szCs w:val="28"/>
          <w:lang w:val="uz-Cyrl-UZ"/>
        </w:rPr>
        <w:t>‘</w:t>
      </w:r>
      <w:r w:rsidRPr="000C7ABE">
        <w:rPr>
          <w:rFonts w:ascii="Times New Roman" w:hAnsi="Times New Roman" w:cs="Times New Roman"/>
          <w:sz w:val="28"/>
          <w:szCs w:val="28"/>
          <w:lang w:val="en-US"/>
        </w:rPr>
        <w:t xml:space="preserve">lim hujjatlarini tekshiradi va ularning belgilangan mezonlarga mos yoki nomos </w:t>
      </w:r>
      <w:r>
        <w:rPr>
          <w:rFonts w:ascii="Times New Roman" w:hAnsi="Times New Roman" w:cs="Times New Roman"/>
          <w:sz w:val="28"/>
          <w:szCs w:val="28"/>
          <w:lang w:val="en-US"/>
        </w:rPr>
        <w:t>э</w:t>
      </w:r>
      <w:r w:rsidRPr="000C7ABE">
        <w:rPr>
          <w:rFonts w:ascii="Times New Roman" w:hAnsi="Times New Roman" w:cs="Times New Roman"/>
          <w:sz w:val="28"/>
          <w:szCs w:val="28"/>
          <w:lang w:val="en-US"/>
        </w:rPr>
        <w:t>kanligi to</w:t>
      </w:r>
      <w:r w:rsidRPr="000C7ABE">
        <w:rPr>
          <w:rFonts w:ascii="Times New Roman" w:eastAsia="Calibri" w:hAnsi="Times New Roman" w:cs="Times New Roman"/>
          <w:bCs/>
          <w:sz w:val="28"/>
          <w:szCs w:val="28"/>
          <w:lang w:val="uz-Cyrl-UZ"/>
        </w:rPr>
        <w:t>‘</w:t>
      </w:r>
      <w:r w:rsidRPr="000C7ABE">
        <w:rPr>
          <w:rFonts w:ascii="Times New Roman" w:hAnsi="Times New Roman" w:cs="Times New Roman"/>
          <w:sz w:val="28"/>
          <w:szCs w:val="28"/>
          <w:lang w:val="en-US"/>
        </w:rPr>
        <w:t>g</w:t>
      </w:r>
      <w:r w:rsidRPr="000C7ABE">
        <w:rPr>
          <w:rFonts w:ascii="Times New Roman" w:eastAsia="Calibri" w:hAnsi="Times New Roman" w:cs="Times New Roman"/>
          <w:bCs/>
          <w:sz w:val="28"/>
          <w:szCs w:val="28"/>
          <w:lang w:val="uz-Cyrl-UZ"/>
        </w:rPr>
        <w:t>‘</w:t>
      </w:r>
      <w:r w:rsidRPr="000C7ABE">
        <w:rPr>
          <w:rFonts w:ascii="Times New Roman" w:hAnsi="Times New Roman" w:cs="Times New Roman"/>
          <w:sz w:val="28"/>
          <w:szCs w:val="28"/>
          <w:lang w:val="en-US"/>
        </w:rPr>
        <w:t>risida o</w:t>
      </w:r>
      <w:r w:rsidRPr="000C7ABE">
        <w:rPr>
          <w:rFonts w:ascii="Times New Roman" w:eastAsia="Calibri" w:hAnsi="Times New Roman" w:cs="Times New Roman"/>
          <w:bCs/>
          <w:sz w:val="28"/>
          <w:szCs w:val="28"/>
          <w:lang w:val="uz-Cyrl-UZ"/>
        </w:rPr>
        <w:t>‘</w:t>
      </w:r>
      <w:r w:rsidRPr="000C7ABE">
        <w:rPr>
          <w:rFonts w:ascii="Times New Roman" w:hAnsi="Times New Roman" w:cs="Times New Roman"/>
          <w:sz w:val="28"/>
          <w:szCs w:val="28"/>
          <w:lang w:val="en-US"/>
        </w:rPr>
        <w:t>z fikrini bildiradi.</w:t>
      </w:r>
    </w:p>
    <w:p w:rsidR="00EF2921"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sidRPr="00715F05">
        <w:rPr>
          <w:rFonts w:ascii="Times New Roman" w:eastAsia="Times New Roman" w:hAnsi="Times New Roman" w:cs="Times New Roman"/>
          <w:sz w:val="28"/>
          <w:szCs w:val="28"/>
          <w:lang w:val="en-US" w:eastAsia="ru-RU"/>
        </w:rPr>
        <w:t xml:space="preserve">Umuman olganda, mazkur jadval ichki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nazorat tizimining tashkiliy muvofiqlik darajasini aniqlash imkonini beruvchi muhim diagnostik vosita hisoblanadi. Test natijalari asosida ichki </w:t>
      </w:r>
      <w:r w:rsidR="00671FFB">
        <w:rPr>
          <w:rFonts w:ascii="Times New Roman" w:eastAsia="Times New Roman" w:hAnsi="Times New Roman" w:cs="Times New Roman"/>
          <w:sz w:val="28"/>
          <w:szCs w:val="28"/>
          <w:lang w:val="en-US" w:eastAsia="ru-RU"/>
        </w:rPr>
        <w:t>ekologik</w:t>
      </w:r>
      <w:r w:rsidRPr="00715F05">
        <w:rPr>
          <w:rFonts w:ascii="Times New Roman" w:eastAsia="Times New Roman" w:hAnsi="Times New Roman" w:cs="Times New Roman"/>
          <w:sz w:val="28"/>
          <w:szCs w:val="28"/>
          <w:lang w:val="en-US" w:eastAsia="ru-RU"/>
        </w:rPr>
        <w:t xml:space="preserve"> nazorat tizimining kuchli va zaif tomonlari aniqlanadi hamda uni takomillashtirish bo‘yicha asoslangan boshqaruv qarorlarini qabul qilish uchun zarur axborot shakllantiriladi.</w:t>
      </w:r>
    </w:p>
    <w:p w:rsidR="00EF2921" w:rsidRPr="004B5239"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b/>
          <w:sz w:val="28"/>
          <w:szCs w:val="28"/>
          <w:lang w:val="en-US" w:eastAsia="ru-RU"/>
        </w:rPr>
      </w:pPr>
      <w:r w:rsidRPr="004B5239">
        <w:rPr>
          <w:rFonts w:ascii="Times New Roman" w:eastAsia="Times New Roman" w:hAnsi="Times New Roman" w:cs="Times New Roman"/>
          <w:b/>
          <w:sz w:val="28"/>
          <w:szCs w:val="28"/>
          <w:lang w:val="en-US" w:eastAsia="ru-RU"/>
        </w:rPr>
        <w:t>Xulosa</w:t>
      </w:r>
    </w:p>
    <w:p w:rsidR="00EF2921" w:rsidRPr="009705CF"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sidRPr="009705CF">
        <w:rPr>
          <w:rFonts w:ascii="Times New Roman" w:eastAsia="Times New Roman" w:hAnsi="Times New Roman" w:cs="Times New Roman"/>
          <w:sz w:val="28"/>
          <w:szCs w:val="28"/>
          <w:lang w:val="en-US" w:eastAsia="ru-RU"/>
        </w:rPr>
        <w:t xml:space="preserve">Mazkur tadqiqot ichki </w:t>
      </w:r>
      <w:r>
        <w:rPr>
          <w:rFonts w:ascii="Times New Roman" w:eastAsia="Times New Roman" w:hAnsi="Times New Roman" w:cs="Times New Roman"/>
          <w:sz w:val="28"/>
          <w:szCs w:val="28"/>
          <w:lang w:val="en-US" w:eastAsia="ru-RU"/>
        </w:rPr>
        <w:t>e</w:t>
      </w:r>
      <w:r w:rsidRPr="009705CF">
        <w:rPr>
          <w:rFonts w:ascii="Times New Roman" w:eastAsia="Times New Roman" w:hAnsi="Times New Roman" w:cs="Times New Roman"/>
          <w:sz w:val="28"/>
          <w:szCs w:val="28"/>
          <w:lang w:val="en-US" w:eastAsia="ru-RU"/>
        </w:rPr>
        <w:t>kologik nazorat tizimi samaradorligini baholashning kompleks mexanizmini ishlab chiqishga qaratilgan. Tadqiqot natijalari shuni ko</w:t>
      </w:r>
      <w:r w:rsidRPr="009705CF">
        <w:rPr>
          <w:rFonts w:ascii="Times New Roman" w:eastAsia="Times New Roman" w:hAnsi="Times New Roman" w:cs="Times New Roman" w:hint="cs"/>
          <w:sz w:val="28"/>
          <w:szCs w:val="28"/>
          <w:lang w:val="en-US" w:eastAsia="ru-RU"/>
        </w:rPr>
        <w:t>‘</w:t>
      </w:r>
      <w:r w:rsidRPr="009705CF">
        <w:rPr>
          <w:rFonts w:ascii="Times New Roman" w:eastAsia="Times New Roman" w:hAnsi="Times New Roman" w:cs="Times New Roman"/>
          <w:sz w:val="28"/>
          <w:szCs w:val="28"/>
          <w:lang w:val="en-US" w:eastAsia="ru-RU"/>
        </w:rPr>
        <w:t xml:space="preserve">rsatdiki, ichki </w:t>
      </w:r>
      <w:r w:rsidR="00671FFB">
        <w:rPr>
          <w:rFonts w:ascii="Times New Roman" w:eastAsia="Times New Roman" w:hAnsi="Times New Roman" w:cs="Times New Roman"/>
          <w:sz w:val="28"/>
          <w:szCs w:val="28"/>
          <w:lang w:val="en-US" w:eastAsia="ru-RU"/>
        </w:rPr>
        <w:t>ekologik</w:t>
      </w:r>
      <w:r w:rsidRPr="009705CF">
        <w:rPr>
          <w:rFonts w:ascii="Times New Roman" w:eastAsia="Times New Roman" w:hAnsi="Times New Roman" w:cs="Times New Roman"/>
          <w:sz w:val="28"/>
          <w:szCs w:val="28"/>
          <w:lang w:val="en-US" w:eastAsia="ru-RU"/>
        </w:rPr>
        <w:t xml:space="preserve"> nazorat tizimi samaradorligi faqat tizim mavjudligi bilan </w:t>
      </w:r>
      <w:r>
        <w:rPr>
          <w:rFonts w:ascii="Times New Roman" w:eastAsia="Times New Roman" w:hAnsi="Times New Roman" w:cs="Times New Roman"/>
          <w:sz w:val="28"/>
          <w:szCs w:val="28"/>
          <w:lang w:val="en-US" w:eastAsia="ru-RU"/>
        </w:rPr>
        <w:t>э</w:t>
      </w:r>
      <w:r w:rsidRPr="009705CF">
        <w:rPr>
          <w:rFonts w:ascii="Times New Roman" w:eastAsia="Times New Roman" w:hAnsi="Times New Roman" w:cs="Times New Roman"/>
          <w:sz w:val="28"/>
          <w:szCs w:val="28"/>
          <w:lang w:val="en-US" w:eastAsia="ru-RU"/>
        </w:rPr>
        <w:t>mas, balki uning tashkiliy, hujjatli, metodologik va funksional mezonlarga qanchalik mos kelishi bilan belgilanadi.</w:t>
      </w:r>
    </w:p>
    <w:p w:rsidR="00EF2921" w:rsidRPr="000C7ABE" w:rsidRDefault="00EF2921" w:rsidP="009A6B2B">
      <w:pPr>
        <w:spacing w:before="100" w:beforeAutospacing="1" w:after="100" w:afterAutospacing="1" w:line="276" w:lineRule="auto"/>
        <w:ind w:left="426" w:right="556" w:firstLine="567"/>
        <w:contextualSpacing/>
        <w:jc w:val="both"/>
        <w:rPr>
          <w:rFonts w:ascii="Times New Roman" w:eastAsia="Times New Roman" w:hAnsi="Times New Roman" w:cs="Times New Roman"/>
          <w:sz w:val="28"/>
          <w:szCs w:val="28"/>
          <w:lang w:val="en-US" w:eastAsia="ru-RU"/>
        </w:rPr>
      </w:pPr>
      <w:r w:rsidRPr="009705CF">
        <w:rPr>
          <w:rFonts w:ascii="Times New Roman" w:eastAsia="Times New Roman" w:hAnsi="Times New Roman" w:cs="Times New Roman"/>
          <w:sz w:val="28"/>
          <w:szCs w:val="28"/>
          <w:lang w:val="en-US" w:eastAsia="ru-RU"/>
        </w:rPr>
        <w:t xml:space="preserve">Tashkiliy muvofiqlik, hujjatli muvofiqlik, metodologik yondashuv va funksional samaradorlik asosida ishlab chiqilgan sifat testlari auditorlarga ichki </w:t>
      </w:r>
      <w:r w:rsidR="00671FFB">
        <w:rPr>
          <w:rFonts w:ascii="Times New Roman" w:eastAsia="Times New Roman" w:hAnsi="Times New Roman" w:cs="Times New Roman"/>
          <w:sz w:val="28"/>
          <w:szCs w:val="28"/>
          <w:lang w:val="en-US" w:eastAsia="ru-RU"/>
        </w:rPr>
        <w:t>ekologik</w:t>
      </w:r>
      <w:r w:rsidRPr="009705CF">
        <w:rPr>
          <w:rFonts w:ascii="Times New Roman" w:eastAsia="Times New Roman" w:hAnsi="Times New Roman" w:cs="Times New Roman"/>
          <w:sz w:val="28"/>
          <w:szCs w:val="28"/>
          <w:lang w:val="en-US" w:eastAsia="ru-RU"/>
        </w:rPr>
        <w:t xml:space="preserve"> nazorat bo</w:t>
      </w:r>
      <w:r w:rsidRPr="009705CF">
        <w:rPr>
          <w:rFonts w:ascii="Times New Roman" w:eastAsia="Times New Roman" w:hAnsi="Times New Roman" w:cs="Times New Roman" w:hint="cs"/>
          <w:sz w:val="28"/>
          <w:szCs w:val="28"/>
          <w:lang w:val="en-US" w:eastAsia="ru-RU"/>
        </w:rPr>
        <w:t>‘</w:t>
      </w:r>
      <w:r w:rsidRPr="009705CF">
        <w:rPr>
          <w:rFonts w:ascii="Times New Roman" w:eastAsia="Times New Roman" w:hAnsi="Times New Roman" w:cs="Times New Roman"/>
          <w:sz w:val="28"/>
          <w:szCs w:val="28"/>
          <w:lang w:val="en-US" w:eastAsia="ru-RU"/>
        </w:rPr>
        <w:t>limining kuchli va zaif tomonlarini aniqlash, ekologik xavflarni vaqtida baholash hamda boshqaruv qarorlarini asoslash imkonini beradi. Shu orqali korxonaning ekologik faoliyatini samarali boshqarish va barqaror rivojlanishini ta</w:t>
      </w:r>
      <w:r w:rsidRPr="009705CF">
        <w:rPr>
          <w:rFonts w:ascii="Times New Roman" w:eastAsia="Times New Roman" w:hAnsi="Times New Roman" w:cs="Times New Roman" w:hint="cs"/>
          <w:sz w:val="28"/>
          <w:szCs w:val="28"/>
          <w:lang w:val="en-US" w:eastAsia="ru-RU"/>
        </w:rPr>
        <w:t>’</w:t>
      </w:r>
      <w:r w:rsidRPr="009705CF">
        <w:rPr>
          <w:rFonts w:ascii="Times New Roman" w:eastAsia="Times New Roman" w:hAnsi="Times New Roman" w:cs="Times New Roman"/>
          <w:sz w:val="28"/>
          <w:szCs w:val="28"/>
          <w:lang w:val="en-US" w:eastAsia="ru-RU"/>
        </w:rPr>
        <w:t>minlashga xizmat qiladi.</w:t>
      </w:r>
    </w:p>
    <w:p w:rsidR="00EF2921" w:rsidRDefault="00EF2921" w:rsidP="009A6B2B">
      <w:pPr>
        <w:tabs>
          <w:tab w:val="left" w:pos="1940"/>
          <w:tab w:val="center" w:pos="4961"/>
        </w:tabs>
        <w:spacing w:after="0" w:line="276" w:lineRule="auto"/>
        <w:ind w:left="426" w:right="556" w:firstLine="567"/>
        <w:contextualSpacing/>
        <w:rPr>
          <w:rFonts w:ascii="Times New Roman" w:eastAsia="Times New Roman" w:hAnsi="Times New Roman" w:cs="Times New Roman"/>
          <w:b/>
          <w:sz w:val="28"/>
          <w:szCs w:val="28"/>
          <w:lang w:val="en-US" w:eastAsia="ru-RU"/>
        </w:rPr>
      </w:pPr>
      <w:r>
        <w:rPr>
          <w:rFonts w:ascii="Times New Roman" w:eastAsia="Times New Roman" w:hAnsi="Times New Roman" w:cs="Times New Roman"/>
          <w:b/>
          <w:sz w:val="28"/>
          <w:szCs w:val="28"/>
          <w:lang w:val="en-US" w:eastAsia="ru-RU"/>
        </w:rPr>
        <w:lastRenderedPageBreak/>
        <w:tab/>
      </w:r>
    </w:p>
    <w:p w:rsidR="00EF2921" w:rsidRPr="004B5239" w:rsidRDefault="00EF2921" w:rsidP="009A6B2B">
      <w:pPr>
        <w:tabs>
          <w:tab w:val="left" w:pos="1940"/>
          <w:tab w:val="center" w:pos="4961"/>
        </w:tabs>
        <w:spacing w:after="0" w:line="276" w:lineRule="auto"/>
        <w:ind w:left="426" w:right="556" w:firstLine="567"/>
        <w:contextualSpacing/>
        <w:jc w:val="center"/>
        <w:rPr>
          <w:rFonts w:ascii="Times New Roman" w:eastAsia="Times New Roman" w:hAnsi="Times New Roman" w:cs="Times New Roman"/>
          <w:b/>
          <w:sz w:val="28"/>
          <w:szCs w:val="28"/>
          <w:lang w:val="en-US" w:eastAsia="ru-RU"/>
        </w:rPr>
      </w:pPr>
      <w:r w:rsidRPr="004B5239">
        <w:rPr>
          <w:rFonts w:ascii="Times New Roman" w:eastAsia="Times New Roman" w:hAnsi="Times New Roman" w:cs="Times New Roman"/>
          <w:b/>
          <w:sz w:val="28"/>
          <w:szCs w:val="28"/>
          <w:lang w:val="en-US" w:eastAsia="ru-RU"/>
        </w:rPr>
        <w:t>Foydalanilgan ada</w:t>
      </w:r>
      <w:r>
        <w:rPr>
          <w:rFonts w:ascii="Times New Roman" w:eastAsia="Times New Roman" w:hAnsi="Times New Roman" w:cs="Times New Roman"/>
          <w:b/>
          <w:sz w:val="28"/>
          <w:szCs w:val="28"/>
          <w:lang w:val="en-US" w:eastAsia="ru-RU"/>
        </w:rPr>
        <w:t>biyotlar ro</w:t>
      </w:r>
      <w:r w:rsidRPr="000C7ABE">
        <w:rPr>
          <w:rFonts w:ascii="Times New Roman" w:hAnsi="Times New Roman" w:cs="Times New Roman"/>
          <w:sz w:val="28"/>
          <w:szCs w:val="28"/>
          <w:lang w:val="en-US"/>
        </w:rPr>
        <w:t>‘</w:t>
      </w:r>
      <w:r w:rsidRPr="004B5239">
        <w:rPr>
          <w:rFonts w:ascii="Times New Roman" w:eastAsia="Times New Roman" w:hAnsi="Times New Roman" w:cs="Times New Roman"/>
          <w:b/>
          <w:sz w:val="28"/>
          <w:szCs w:val="28"/>
          <w:lang w:val="en-US" w:eastAsia="ru-RU"/>
        </w:rPr>
        <w:t>yxati:</w:t>
      </w:r>
    </w:p>
    <w:p w:rsidR="00EF2921" w:rsidRPr="000C7ABE" w:rsidRDefault="00EF2921" w:rsidP="009A6B2B">
      <w:pPr>
        <w:pStyle w:val="ae"/>
        <w:numPr>
          <w:ilvl w:val="0"/>
          <w:numId w:val="6"/>
        </w:numPr>
        <w:spacing w:after="0" w:line="276" w:lineRule="auto"/>
        <w:ind w:left="426" w:right="556" w:firstLine="709"/>
        <w:jc w:val="both"/>
        <w:rPr>
          <w:rFonts w:ascii="Times New Roman" w:eastAsia="Times New Roman" w:hAnsi="Times New Roman" w:cs="Times New Roman"/>
          <w:sz w:val="28"/>
          <w:szCs w:val="28"/>
          <w:lang w:val="en-US" w:eastAsia="ru-RU"/>
        </w:rPr>
      </w:pPr>
      <w:r w:rsidRPr="000C7ABE">
        <w:rPr>
          <w:rFonts w:ascii="Times New Roman" w:eastAsia="Times New Roman" w:hAnsi="Times New Roman" w:cs="Times New Roman"/>
          <w:sz w:val="28"/>
          <w:szCs w:val="28"/>
          <w:lang w:val="en-US" w:eastAsia="ru-RU"/>
        </w:rPr>
        <w:t xml:space="preserve">Sattorov T.T. Audit va moliyaviy nazorat. </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 T.: Fan, 2016. </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 210 b.</w:t>
      </w:r>
    </w:p>
    <w:p w:rsidR="00EF2921" w:rsidRPr="000C7ABE" w:rsidRDefault="00EF2921" w:rsidP="009A6B2B">
      <w:pPr>
        <w:pStyle w:val="ae"/>
        <w:numPr>
          <w:ilvl w:val="0"/>
          <w:numId w:val="6"/>
        </w:numPr>
        <w:spacing w:after="0" w:line="276" w:lineRule="auto"/>
        <w:ind w:left="426" w:right="556" w:firstLine="709"/>
        <w:jc w:val="both"/>
        <w:rPr>
          <w:rFonts w:ascii="Times New Roman" w:eastAsia="Times New Roman" w:hAnsi="Times New Roman" w:cs="Times New Roman"/>
          <w:sz w:val="28"/>
          <w:szCs w:val="28"/>
          <w:lang w:val="en-US" w:eastAsia="ru-RU"/>
        </w:rPr>
      </w:pPr>
      <w:r w:rsidRPr="000C7ABE">
        <w:rPr>
          <w:rFonts w:ascii="Times New Roman" w:eastAsia="Times New Roman" w:hAnsi="Times New Roman" w:cs="Times New Roman"/>
          <w:sz w:val="28"/>
          <w:szCs w:val="28"/>
          <w:lang w:val="en-US" w:eastAsia="ru-RU"/>
        </w:rPr>
        <w:t>Environmental Auditing, Humphrey C., Owen D.</w:t>
      </w:r>
      <w:r w:rsidRPr="000C7ABE">
        <w:rPr>
          <w:rFonts w:ascii="Times New Roman" w:eastAsia="Times New Roman" w:hAnsi="Times New Roman" w:cs="Times New Roman"/>
          <w:sz w:val="28"/>
          <w:szCs w:val="28"/>
          <w:lang w:val="en-US" w:eastAsia="ru-RU"/>
        </w:rPr>
        <w:br/>
        <w:t>– London: Routledge, 2010.</w:t>
      </w:r>
    </w:p>
    <w:p w:rsidR="00EF2921" w:rsidRPr="000C7ABE" w:rsidRDefault="00EF2921" w:rsidP="009A6B2B">
      <w:pPr>
        <w:pStyle w:val="ae"/>
        <w:numPr>
          <w:ilvl w:val="0"/>
          <w:numId w:val="6"/>
        </w:numPr>
        <w:spacing w:after="0" w:line="276" w:lineRule="auto"/>
        <w:ind w:left="426" w:right="556" w:firstLine="709"/>
        <w:jc w:val="both"/>
        <w:rPr>
          <w:rFonts w:ascii="Times New Roman" w:eastAsia="Times New Roman" w:hAnsi="Times New Roman" w:cs="Times New Roman"/>
          <w:sz w:val="28"/>
          <w:szCs w:val="28"/>
          <w:lang w:val="en-US" w:eastAsia="ru-RU"/>
        </w:rPr>
      </w:pPr>
      <w:r w:rsidRPr="000C7ABE">
        <w:rPr>
          <w:rFonts w:ascii="Times New Roman" w:eastAsia="Times New Roman" w:hAnsi="Times New Roman" w:cs="Times New Roman"/>
          <w:sz w:val="28"/>
          <w:szCs w:val="28"/>
          <w:lang w:val="en-US" w:eastAsia="ru-RU"/>
        </w:rPr>
        <w:t>Internal Auditing: Assurance and Advisory Services, Reding K.F., Sobel P.J., Anderson U.L.– New York: The IIA Research Foundation, 2013.</w:t>
      </w:r>
    </w:p>
    <w:p w:rsidR="00EF2921" w:rsidRPr="000C7ABE" w:rsidRDefault="00EF2921" w:rsidP="009A6B2B">
      <w:pPr>
        <w:pStyle w:val="ae"/>
        <w:numPr>
          <w:ilvl w:val="0"/>
          <w:numId w:val="6"/>
        </w:numPr>
        <w:spacing w:after="0" w:line="276" w:lineRule="auto"/>
        <w:ind w:left="426" w:right="556" w:firstLine="709"/>
        <w:jc w:val="both"/>
        <w:rPr>
          <w:rFonts w:ascii="Times New Roman" w:eastAsia="Times New Roman" w:hAnsi="Times New Roman" w:cs="Times New Roman"/>
          <w:sz w:val="28"/>
          <w:szCs w:val="28"/>
          <w:lang w:val="en-US" w:eastAsia="ru-RU"/>
        </w:rPr>
      </w:pPr>
      <w:r w:rsidRPr="000C7ABE">
        <w:rPr>
          <w:rFonts w:ascii="Times New Roman" w:eastAsia="Times New Roman" w:hAnsi="Times New Roman" w:cs="Times New Roman"/>
          <w:sz w:val="28"/>
          <w:szCs w:val="28"/>
          <w:lang w:val="en-US" w:eastAsia="ru-RU"/>
        </w:rPr>
        <w:t xml:space="preserve">ISO. ISO 14001:2015 Environmental Management Systems </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 Requirements with Guidance for Use. </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 Geneva: ISO, 2015.</w:t>
      </w:r>
    </w:p>
    <w:p w:rsidR="00EF2921" w:rsidRDefault="00EF2921" w:rsidP="009A6B2B">
      <w:pPr>
        <w:pStyle w:val="ae"/>
        <w:numPr>
          <w:ilvl w:val="0"/>
          <w:numId w:val="6"/>
        </w:numPr>
        <w:spacing w:after="0" w:line="276" w:lineRule="auto"/>
        <w:ind w:left="426" w:right="556" w:firstLine="709"/>
        <w:jc w:val="both"/>
        <w:rPr>
          <w:rFonts w:ascii="Times New Roman" w:eastAsia="Times New Roman" w:hAnsi="Times New Roman" w:cs="Times New Roman"/>
          <w:sz w:val="28"/>
          <w:szCs w:val="28"/>
          <w:lang w:val="en-US" w:eastAsia="ru-RU"/>
        </w:rPr>
      </w:pPr>
      <w:r w:rsidRPr="000C7ABE">
        <w:rPr>
          <w:rFonts w:ascii="Times New Roman" w:eastAsia="Times New Roman" w:hAnsi="Times New Roman" w:cs="Times New Roman"/>
          <w:sz w:val="28"/>
          <w:szCs w:val="28"/>
          <w:lang w:val="en-US" w:eastAsia="ru-RU"/>
        </w:rPr>
        <w:t xml:space="preserve">IIA (Institute of Internal Auditors). International Standards for the Professional Practice of Internal Auditing. </w:t>
      </w:r>
      <w:r w:rsidRPr="000C7ABE">
        <w:rPr>
          <w:rFonts w:ascii="Times New Roman" w:eastAsia="Times New Roman" w:hAnsi="Times New Roman" w:cs="Times New Roman" w:hint="cs"/>
          <w:sz w:val="28"/>
          <w:szCs w:val="28"/>
          <w:lang w:val="en-US" w:eastAsia="ru-RU"/>
        </w:rPr>
        <w:t>–</w:t>
      </w:r>
      <w:r w:rsidRPr="000C7ABE">
        <w:rPr>
          <w:rFonts w:ascii="Times New Roman" w:eastAsia="Times New Roman" w:hAnsi="Times New Roman" w:cs="Times New Roman"/>
          <w:sz w:val="28"/>
          <w:szCs w:val="28"/>
          <w:lang w:val="en-US" w:eastAsia="ru-RU"/>
        </w:rPr>
        <w:t xml:space="preserve"> Altamonte Springs, FL: IIA, 2017.</w:t>
      </w:r>
    </w:p>
    <w:p w:rsidR="00EF2921" w:rsidRPr="00FD46B2" w:rsidRDefault="00EF2921" w:rsidP="009A6B2B">
      <w:pPr>
        <w:pStyle w:val="ae"/>
        <w:numPr>
          <w:ilvl w:val="0"/>
          <w:numId w:val="6"/>
        </w:numPr>
        <w:spacing w:after="0" w:line="276" w:lineRule="auto"/>
        <w:ind w:left="426" w:right="556"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hint="cs"/>
          <w:sz w:val="28"/>
          <w:szCs w:val="28"/>
          <w:lang w:val="uz-Cyrl-UZ" w:eastAsia="ru-RU"/>
        </w:rPr>
        <w:t>Ne’matov</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O</w:t>
      </w:r>
      <w:r w:rsidRPr="00FD46B2">
        <w:rPr>
          <w:rFonts w:ascii="Times New Roman" w:eastAsia="Times New Roman" w:hAnsi="Times New Roman" w:cs="Times New Roman"/>
          <w:sz w:val="28"/>
          <w:szCs w:val="28"/>
          <w:lang w:val="uz-Cyrl-UZ" w:eastAsia="ru-RU"/>
        </w:rPr>
        <w:t>.</w:t>
      </w:r>
      <w:r>
        <w:rPr>
          <w:rFonts w:ascii="Times New Roman" w:eastAsia="Times New Roman" w:hAnsi="Times New Roman" w:cs="Times New Roman" w:hint="cs"/>
          <w:sz w:val="28"/>
          <w:szCs w:val="28"/>
          <w:lang w:val="uz-Cyrl-UZ" w:eastAsia="ru-RU"/>
        </w:rPr>
        <w:t>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Nodavlat</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notijorat</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tashkilotlarida</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buxgalteriya</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h</w:t>
      </w:r>
      <w:r>
        <w:rPr>
          <w:rFonts w:ascii="Times New Roman" w:eastAsia="Times New Roman" w:hAnsi="Times New Roman" w:cs="Times New Roman" w:hint="cs"/>
          <w:sz w:val="28"/>
          <w:szCs w:val="28"/>
          <w:lang w:val="uz-Cyrl-UZ" w:eastAsia="ru-RU"/>
        </w:rPr>
        <w:t>isobi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va</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auditni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takomillashtirish</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avtoref</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dis</w:t>
      </w:r>
      <w:r w:rsidRPr="00FD46B2">
        <w:rPr>
          <w:rFonts w:ascii="Times New Roman" w:eastAsia="Times New Roman" w:hAnsi="Times New Roman" w:cs="Times New Roman"/>
          <w:sz w:val="28"/>
          <w:szCs w:val="28"/>
          <w:lang w:val="uz-Cyrl-UZ" w:eastAsia="ru-RU"/>
        </w:rPr>
        <w:t xml:space="preserve">. ... </w:t>
      </w:r>
      <w:r>
        <w:rPr>
          <w:rFonts w:ascii="Times New Roman" w:eastAsia="Times New Roman" w:hAnsi="Times New Roman" w:cs="Times New Roman" w:hint="cs"/>
          <w:sz w:val="28"/>
          <w:szCs w:val="28"/>
          <w:lang w:val="uz-Cyrl-UZ" w:eastAsia="ru-RU"/>
        </w:rPr>
        <w:t>falsafa</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dokt</w:t>
      </w:r>
      <w:r w:rsidRPr="00FD46B2">
        <w:rPr>
          <w:rFonts w:ascii="Times New Roman" w:eastAsia="Times New Roman" w:hAnsi="Times New Roman" w:cs="Times New Roman"/>
          <w:sz w:val="28"/>
          <w:szCs w:val="28"/>
          <w:lang w:val="uz-Cyrl-UZ" w:eastAsia="ru-RU"/>
        </w:rPr>
        <w:t xml:space="preserve">. (PhD): 08.00.08. - </w:t>
      </w:r>
      <w:r>
        <w:rPr>
          <w:rFonts w:ascii="Times New Roman" w:eastAsia="Times New Roman" w:hAnsi="Times New Roman" w:cs="Times New Roman" w:hint="cs"/>
          <w:sz w:val="28"/>
          <w:szCs w:val="28"/>
          <w:lang w:val="uz-Cyrl-UZ" w:eastAsia="ru-RU"/>
        </w:rPr>
        <w:t>Toshkent</w:t>
      </w:r>
      <w:r w:rsidRPr="00FD46B2">
        <w:rPr>
          <w:rFonts w:ascii="Times New Roman" w:eastAsia="Times New Roman" w:hAnsi="Times New Roman" w:cs="Times New Roman"/>
          <w:sz w:val="28"/>
          <w:szCs w:val="28"/>
          <w:lang w:val="uz-Cyrl-UZ" w:eastAsia="ru-RU"/>
        </w:rPr>
        <w:t xml:space="preserve">, 2021. - 58 </w:t>
      </w:r>
      <w:r>
        <w:rPr>
          <w:rFonts w:ascii="Times New Roman" w:eastAsia="Times New Roman" w:hAnsi="Times New Roman" w:cs="Times New Roman" w:hint="cs"/>
          <w:sz w:val="28"/>
          <w:szCs w:val="28"/>
          <w:lang w:val="uz-Cyrl-UZ" w:eastAsia="ru-RU"/>
        </w:rPr>
        <w:t>b</w:t>
      </w:r>
      <w:r w:rsidRPr="00FD46B2">
        <w:rPr>
          <w:rFonts w:ascii="Times New Roman" w:eastAsia="Times New Roman" w:hAnsi="Times New Roman" w:cs="Times New Roman"/>
          <w:sz w:val="28"/>
          <w:szCs w:val="28"/>
          <w:lang w:val="uz-Cyrl-UZ" w:eastAsia="ru-RU"/>
        </w:rPr>
        <w:t>.</w:t>
      </w:r>
    </w:p>
    <w:p w:rsidR="00EF2921" w:rsidRPr="00FD46B2" w:rsidRDefault="00EF2921" w:rsidP="009A6B2B">
      <w:pPr>
        <w:pStyle w:val="ae"/>
        <w:numPr>
          <w:ilvl w:val="0"/>
          <w:numId w:val="6"/>
        </w:numPr>
        <w:spacing w:after="0" w:line="276" w:lineRule="auto"/>
        <w:ind w:left="426" w:right="556"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hint="cs"/>
          <w:sz w:val="28"/>
          <w:szCs w:val="28"/>
          <w:lang w:val="uz-Cyrl-UZ" w:eastAsia="ru-RU"/>
        </w:rPr>
        <w:t>Ochilov</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F</w:t>
      </w:r>
      <w:r w:rsidRPr="00FD46B2">
        <w:rPr>
          <w:rFonts w:ascii="Times New Roman" w:eastAsia="Times New Roman" w:hAnsi="Times New Roman" w:cs="Times New Roman"/>
          <w:sz w:val="28"/>
          <w:szCs w:val="28"/>
          <w:lang w:val="uz-Cyrl-UZ" w:eastAsia="ru-RU"/>
        </w:rPr>
        <w:t>.</w:t>
      </w:r>
      <w:r>
        <w:rPr>
          <w:rFonts w:ascii="Times New Roman" w:eastAsia="Times New Roman" w:hAnsi="Times New Roman" w:cs="Times New Roman" w:hint="cs"/>
          <w:sz w:val="28"/>
          <w:szCs w:val="28"/>
          <w:lang w:val="uz-Cyrl-UZ" w:eastAsia="ru-RU"/>
        </w:rPr>
        <w:t>Sh</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Majburiyatlar</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h</w:t>
      </w:r>
      <w:r>
        <w:rPr>
          <w:rFonts w:ascii="Times New Roman" w:eastAsia="Times New Roman" w:hAnsi="Times New Roman" w:cs="Times New Roman" w:hint="cs"/>
          <w:sz w:val="28"/>
          <w:szCs w:val="28"/>
          <w:lang w:val="uz-Cyrl-UZ" w:eastAsia="ru-RU"/>
        </w:rPr>
        <w:t>isobi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va</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auditini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takomillashtirish</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I</w:t>
      </w:r>
      <w:r>
        <w:rPr>
          <w:rFonts w:ascii="Times New Roman" w:eastAsia="Times New Roman" w:hAnsi="Times New Roman" w:cs="Times New Roman"/>
          <w:sz w:val="28"/>
          <w:szCs w:val="28"/>
          <w:lang w:val="uz-Cyrl-UZ" w:eastAsia="ru-RU"/>
        </w:rPr>
        <w:t>q</w:t>
      </w:r>
      <w:r>
        <w:rPr>
          <w:rFonts w:ascii="Times New Roman" w:eastAsia="Times New Roman" w:hAnsi="Times New Roman" w:cs="Times New Roman" w:hint="cs"/>
          <w:sz w:val="28"/>
          <w:szCs w:val="28"/>
          <w:lang w:val="uz-Cyrl-UZ" w:eastAsia="ru-RU"/>
        </w:rPr>
        <w:t>tisodiyot</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fanlari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bo‘yicha</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falsafa</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doktori</w:t>
      </w:r>
      <w:r w:rsidRPr="00FD46B2">
        <w:rPr>
          <w:rFonts w:ascii="Times New Roman" w:eastAsia="Times New Roman" w:hAnsi="Times New Roman" w:cs="Times New Roman"/>
          <w:sz w:val="28"/>
          <w:szCs w:val="28"/>
          <w:lang w:val="uz-Cyrl-UZ" w:eastAsia="ru-RU"/>
        </w:rPr>
        <w:t xml:space="preserve"> (Doctor of Philosophy) </w:t>
      </w:r>
      <w:r>
        <w:rPr>
          <w:rFonts w:ascii="Times New Roman" w:eastAsia="Times New Roman" w:hAnsi="Times New Roman" w:cs="Times New Roman" w:hint="cs"/>
          <w:sz w:val="28"/>
          <w:szCs w:val="28"/>
          <w:lang w:val="uz-Cyrl-UZ" w:eastAsia="ru-RU"/>
        </w:rPr>
        <w:t>dissertatsiyasi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avtoreferati</w:t>
      </w:r>
      <w:r w:rsidRPr="00FD46B2">
        <w:rPr>
          <w:rFonts w:ascii="Times New Roman" w:eastAsia="Times New Roman" w:hAnsi="Times New Roman" w:cs="Times New Roman"/>
          <w:sz w:val="28"/>
          <w:szCs w:val="28"/>
          <w:lang w:val="uz-Cyrl-UZ" w:eastAsia="ru-RU"/>
        </w:rPr>
        <w:t xml:space="preserve">. - 2020. - </w:t>
      </w:r>
      <w:r>
        <w:rPr>
          <w:rFonts w:ascii="Times New Roman" w:eastAsia="Times New Roman" w:hAnsi="Times New Roman" w:cs="Times New Roman" w:hint="cs"/>
          <w:sz w:val="28"/>
          <w:szCs w:val="28"/>
          <w:lang w:val="uz-Cyrl-UZ" w:eastAsia="ru-RU"/>
        </w:rPr>
        <w:t>T</w:t>
      </w:r>
      <w:r w:rsidRPr="00FD46B2">
        <w:rPr>
          <w:rFonts w:ascii="Times New Roman" w:eastAsia="Times New Roman" w:hAnsi="Times New Roman" w:cs="Times New Roman"/>
          <w:sz w:val="28"/>
          <w:szCs w:val="28"/>
          <w:lang w:val="uz-Cyrl-UZ" w:eastAsia="ru-RU"/>
        </w:rPr>
        <w:t>. 56.</w:t>
      </w:r>
    </w:p>
    <w:p w:rsidR="00EF2921" w:rsidRPr="00FD46B2" w:rsidRDefault="00EF2921" w:rsidP="009A6B2B">
      <w:pPr>
        <w:pStyle w:val="ae"/>
        <w:numPr>
          <w:ilvl w:val="0"/>
          <w:numId w:val="6"/>
        </w:numPr>
        <w:spacing w:after="0" w:line="276" w:lineRule="auto"/>
        <w:ind w:left="426" w:right="556"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hint="cs"/>
          <w:sz w:val="28"/>
          <w:szCs w:val="28"/>
          <w:lang w:val="uz-Cyrl-UZ" w:eastAsia="ru-RU"/>
        </w:rPr>
        <w:t>Тимофеева</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Т</w:t>
      </w:r>
      <w:r w:rsidRPr="00FD46B2">
        <w:rPr>
          <w:rFonts w:ascii="Times New Roman" w:eastAsia="Times New Roman" w:hAnsi="Times New Roman" w:cs="Times New Roman"/>
          <w:sz w:val="28"/>
          <w:szCs w:val="28"/>
          <w:lang w:val="uz-Cyrl-UZ" w:eastAsia="ru-RU"/>
        </w:rPr>
        <w:t>.</w:t>
      </w:r>
      <w:r>
        <w:rPr>
          <w:rFonts w:ascii="Times New Roman" w:eastAsia="Times New Roman" w:hAnsi="Times New Roman" w:cs="Times New Roman" w:hint="cs"/>
          <w:sz w:val="28"/>
          <w:szCs w:val="28"/>
          <w:lang w:val="uz-Cyrl-UZ" w:eastAsia="ru-RU"/>
        </w:rPr>
        <w:t>В</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Бухгалтерский</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учет</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доходов</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и</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расходов</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негосударственн</w:t>
      </w:r>
      <w:r w:rsidRPr="00FD46B2">
        <w:rPr>
          <w:rFonts w:ascii="Times New Roman" w:eastAsia="Times New Roman" w:hAnsi="Times New Roman" w:cs="Times New Roman" w:hint="cs"/>
          <w:sz w:val="28"/>
          <w:szCs w:val="28"/>
          <w:lang w:val="uz-Cyrl-UZ" w:eastAsia="ru-RU"/>
        </w:rPr>
        <w:t>ы</w:t>
      </w:r>
      <w:r>
        <w:rPr>
          <w:rFonts w:ascii="Times New Roman" w:eastAsia="Times New Roman" w:hAnsi="Times New Roman" w:cs="Times New Roman" w:hint="cs"/>
          <w:sz w:val="28"/>
          <w:szCs w:val="28"/>
          <w:lang w:val="uz-Cyrl-UZ" w:eastAsia="ru-RU"/>
        </w:rPr>
        <w:t>х</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образователн</w:t>
      </w:r>
      <w:r w:rsidRPr="00FD46B2">
        <w:rPr>
          <w:rFonts w:ascii="Times New Roman" w:eastAsia="Times New Roman" w:hAnsi="Times New Roman" w:cs="Times New Roman" w:hint="cs"/>
          <w:sz w:val="28"/>
          <w:szCs w:val="28"/>
          <w:lang w:val="uz-Cyrl-UZ" w:eastAsia="ru-RU"/>
        </w:rPr>
        <w:t>ы</w:t>
      </w:r>
      <w:r>
        <w:rPr>
          <w:rFonts w:ascii="Times New Roman" w:eastAsia="Times New Roman" w:hAnsi="Times New Roman" w:cs="Times New Roman" w:hint="cs"/>
          <w:sz w:val="28"/>
          <w:szCs w:val="28"/>
          <w:lang w:val="uz-Cyrl-UZ" w:eastAsia="ru-RU"/>
        </w:rPr>
        <w:t>х</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учреждений</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Автореф</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дис</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на</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соис</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уч</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степ</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к</w:t>
      </w:r>
      <w:r w:rsidRPr="00FD46B2">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э</w:t>
      </w:r>
      <w:r w:rsidRPr="00FD46B2">
        <w:rPr>
          <w:rFonts w:ascii="Times New Roman" w:eastAsia="Times New Roman" w:hAnsi="Times New Roman" w:cs="Times New Roman"/>
          <w:sz w:val="28"/>
          <w:szCs w:val="28"/>
          <w:lang w:val="uz-Cyrl-UZ" w:eastAsia="ru-RU"/>
        </w:rPr>
        <w:t>.</w:t>
      </w:r>
      <w:r>
        <w:rPr>
          <w:rFonts w:ascii="Times New Roman" w:eastAsia="Times New Roman" w:hAnsi="Times New Roman" w:cs="Times New Roman" w:hint="cs"/>
          <w:sz w:val="28"/>
          <w:szCs w:val="28"/>
          <w:lang w:val="uz-Cyrl-UZ" w:eastAsia="ru-RU"/>
        </w:rPr>
        <w:t>н</w:t>
      </w:r>
      <w:r w:rsidRPr="00FD46B2">
        <w:rPr>
          <w:rFonts w:ascii="Times New Roman" w:eastAsia="Times New Roman" w:hAnsi="Times New Roman" w:cs="Times New Roman"/>
          <w:sz w:val="28"/>
          <w:szCs w:val="28"/>
          <w:lang w:val="uz-Cyrl-UZ" w:eastAsia="ru-RU"/>
        </w:rPr>
        <w:t xml:space="preserve">. - </w:t>
      </w:r>
      <w:r>
        <w:rPr>
          <w:rFonts w:ascii="Times New Roman" w:eastAsia="Times New Roman" w:hAnsi="Times New Roman" w:cs="Times New Roman" w:hint="cs"/>
          <w:sz w:val="28"/>
          <w:szCs w:val="28"/>
          <w:lang w:val="uz-Cyrl-UZ" w:eastAsia="ru-RU"/>
        </w:rPr>
        <w:t>Москва</w:t>
      </w:r>
      <w:r w:rsidRPr="00FD46B2">
        <w:rPr>
          <w:rFonts w:ascii="Times New Roman" w:eastAsia="Times New Roman" w:hAnsi="Times New Roman" w:cs="Times New Roman"/>
          <w:sz w:val="28"/>
          <w:szCs w:val="28"/>
          <w:lang w:val="uz-Cyrl-UZ" w:eastAsia="ru-RU"/>
        </w:rPr>
        <w:t xml:space="preserve">: </w:t>
      </w:r>
      <w:r w:rsidRPr="00FD46B2">
        <w:rPr>
          <w:rFonts w:ascii="Times New Roman" w:eastAsia="Times New Roman" w:hAnsi="Times New Roman" w:cs="Times New Roman" w:hint="cs"/>
          <w:sz w:val="28"/>
          <w:szCs w:val="28"/>
          <w:lang w:val="uz-Cyrl-UZ" w:eastAsia="ru-RU"/>
        </w:rPr>
        <w:t>–</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Московский</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государственн</w:t>
      </w:r>
      <w:r w:rsidRPr="00FD46B2">
        <w:rPr>
          <w:rFonts w:ascii="Times New Roman" w:eastAsia="Times New Roman" w:hAnsi="Times New Roman" w:cs="Times New Roman" w:hint="cs"/>
          <w:sz w:val="28"/>
          <w:szCs w:val="28"/>
          <w:lang w:val="uz-Cyrl-UZ" w:eastAsia="ru-RU"/>
        </w:rPr>
        <w:t>ы</w:t>
      </w:r>
      <w:r>
        <w:rPr>
          <w:rFonts w:ascii="Times New Roman" w:eastAsia="Times New Roman" w:hAnsi="Times New Roman" w:cs="Times New Roman" w:hint="cs"/>
          <w:sz w:val="28"/>
          <w:szCs w:val="28"/>
          <w:lang w:val="uz-Cyrl-UZ" w:eastAsia="ru-RU"/>
        </w:rPr>
        <w:t>й</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университет</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прикладной</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биотехнологии</w:t>
      </w:r>
      <w:r w:rsidRPr="00FD46B2">
        <w:rPr>
          <w:rFonts w:ascii="Times New Roman" w:eastAsia="Times New Roman" w:hAnsi="Times New Roman" w:cs="Times New Roman"/>
          <w:sz w:val="28"/>
          <w:szCs w:val="28"/>
          <w:lang w:val="uz-Cyrl-UZ" w:eastAsia="ru-RU"/>
        </w:rPr>
        <w:t xml:space="preserve">. 2009. </w:t>
      </w:r>
      <w:r w:rsidRPr="00FD46B2">
        <w:rPr>
          <w:rFonts w:ascii="Times New Roman" w:eastAsia="Times New Roman" w:hAnsi="Times New Roman" w:cs="Times New Roman" w:hint="cs"/>
          <w:sz w:val="28"/>
          <w:szCs w:val="28"/>
          <w:lang w:val="uz-Cyrl-UZ" w:eastAsia="ru-RU"/>
        </w:rPr>
        <w:t>–</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С</w:t>
      </w:r>
      <w:r w:rsidRPr="00FD46B2">
        <w:rPr>
          <w:rFonts w:ascii="Times New Roman" w:eastAsia="Times New Roman" w:hAnsi="Times New Roman" w:cs="Times New Roman"/>
          <w:sz w:val="28"/>
          <w:szCs w:val="28"/>
          <w:lang w:val="uz-Cyrl-UZ" w:eastAsia="ru-RU"/>
        </w:rPr>
        <w:t>. 30</w:t>
      </w:r>
    </w:p>
    <w:p w:rsidR="00EF2921" w:rsidRPr="00FD46B2" w:rsidRDefault="00EF2921" w:rsidP="009A6B2B">
      <w:pPr>
        <w:pStyle w:val="ae"/>
        <w:numPr>
          <w:ilvl w:val="0"/>
          <w:numId w:val="6"/>
        </w:numPr>
        <w:spacing w:after="0" w:line="276" w:lineRule="auto"/>
        <w:ind w:left="426" w:right="556"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hint="cs"/>
          <w:sz w:val="28"/>
          <w:szCs w:val="28"/>
          <w:lang w:val="uz-Cyrl-UZ" w:eastAsia="ru-RU"/>
        </w:rPr>
        <w:t>Utegenova</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S</w:t>
      </w:r>
      <w:r w:rsidRPr="00FD46B2">
        <w:rPr>
          <w:rFonts w:ascii="Times New Roman" w:eastAsia="Times New Roman" w:hAnsi="Times New Roman" w:cs="Times New Roman"/>
          <w:sz w:val="28"/>
          <w:szCs w:val="28"/>
          <w:lang w:val="uz-Cyrl-UZ" w:eastAsia="ru-RU"/>
        </w:rPr>
        <w:t>.</w:t>
      </w:r>
      <w:r>
        <w:rPr>
          <w:rFonts w:ascii="Times New Roman" w:eastAsia="Times New Roman" w:hAnsi="Times New Roman" w:cs="Times New Roman" w:hint="cs"/>
          <w:sz w:val="28"/>
          <w:szCs w:val="28"/>
          <w:lang w:val="uz-Cyrl-UZ" w:eastAsia="ru-RU"/>
        </w:rPr>
        <w:t>T</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O‘zbekistonda</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audit</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ishi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sifatining</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nazoratini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takomillashtirish</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avtoref</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dis</w:t>
      </w:r>
      <w:r w:rsidRPr="00FD46B2">
        <w:rPr>
          <w:rFonts w:ascii="Times New Roman" w:eastAsia="Times New Roman" w:hAnsi="Times New Roman" w:cs="Times New Roman"/>
          <w:sz w:val="28"/>
          <w:szCs w:val="28"/>
          <w:lang w:val="uz-Cyrl-UZ" w:eastAsia="ru-RU"/>
        </w:rPr>
        <w:t xml:space="preserve">. ... </w:t>
      </w:r>
      <w:r>
        <w:rPr>
          <w:rFonts w:ascii="Times New Roman" w:eastAsia="Times New Roman" w:hAnsi="Times New Roman" w:cs="Times New Roman" w:hint="cs"/>
          <w:sz w:val="28"/>
          <w:szCs w:val="28"/>
          <w:lang w:val="uz-Cyrl-UZ" w:eastAsia="ru-RU"/>
        </w:rPr>
        <w:t>falsafa</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dokt</w:t>
      </w:r>
      <w:r w:rsidRPr="00FD46B2">
        <w:rPr>
          <w:rFonts w:ascii="Times New Roman" w:eastAsia="Times New Roman" w:hAnsi="Times New Roman" w:cs="Times New Roman"/>
          <w:sz w:val="28"/>
          <w:szCs w:val="28"/>
          <w:lang w:val="uz-Cyrl-UZ" w:eastAsia="ru-RU"/>
        </w:rPr>
        <w:t xml:space="preserve">. (PhD): 08.00.08. - </w:t>
      </w:r>
      <w:r>
        <w:rPr>
          <w:rFonts w:ascii="Times New Roman" w:eastAsia="Times New Roman" w:hAnsi="Times New Roman" w:cs="Times New Roman" w:hint="cs"/>
          <w:sz w:val="28"/>
          <w:szCs w:val="28"/>
          <w:lang w:val="uz-Cyrl-UZ" w:eastAsia="ru-RU"/>
        </w:rPr>
        <w:t>Toshkent</w:t>
      </w:r>
      <w:r w:rsidRPr="00FD46B2">
        <w:rPr>
          <w:rFonts w:ascii="Times New Roman" w:eastAsia="Times New Roman" w:hAnsi="Times New Roman" w:cs="Times New Roman"/>
          <w:sz w:val="28"/>
          <w:szCs w:val="28"/>
          <w:lang w:val="uz-Cyrl-UZ" w:eastAsia="ru-RU"/>
        </w:rPr>
        <w:t xml:space="preserve">, 2021. - 54 </w:t>
      </w:r>
      <w:r>
        <w:rPr>
          <w:rFonts w:ascii="Times New Roman" w:eastAsia="Times New Roman" w:hAnsi="Times New Roman" w:cs="Times New Roman" w:hint="cs"/>
          <w:sz w:val="28"/>
          <w:szCs w:val="28"/>
          <w:lang w:val="uz-Cyrl-UZ" w:eastAsia="ru-RU"/>
        </w:rPr>
        <w:t>b</w:t>
      </w:r>
      <w:r w:rsidRPr="00FD46B2">
        <w:rPr>
          <w:rFonts w:ascii="Times New Roman" w:eastAsia="Times New Roman" w:hAnsi="Times New Roman" w:cs="Times New Roman"/>
          <w:sz w:val="28"/>
          <w:szCs w:val="28"/>
          <w:lang w:val="uz-Cyrl-UZ" w:eastAsia="ru-RU"/>
        </w:rPr>
        <w:t>.</w:t>
      </w:r>
    </w:p>
    <w:p w:rsidR="00EF2921" w:rsidRPr="00FD46B2" w:rsidRDefault="00EF2921" w:rsidP="009A6B2B">
      <w:pPr>
        <w:pStyle w:val="ae"/>
        <w:numPr>
          <w:ilvl w:val="0"/>
          <w:numId w:val="6"/>
        </w:numPr>
        <w:spacing w:after="0" w:line="276" w:lineRule="auto"/>
        <w:ind w:left="426" w:right="556"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hint="cs"/>
          <w:sz w:val="28"/>
          <w:szCs w:val="28"/>
          <w:lang w:val="uz-Cyrl-UZ" w:eastAsia="ru-RU"/>
        </w:rPr>
        <w:t>Федотова</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Е</w:t>
      </w:r>
      <w:r w:rsidRPr="00FD46B2">
        <w:rPr>
          <w:rFonts w:ascii="Times New Roman" w:eastAsia="Times New Roman" w:hAnsi="Times New Roman" w:cs="Times New Roman"/>
          <w:sz w:val="28"/>
          <w:szCs w:val="28"/>
          <w:lang w:val="uz-Cyrl-UZ" w:eastAsia="ru-RU"/>
        </w:rPr>
        <w:t>.</w:t>
      </w:r>
      <w:r>
        <w:rPr>
          <w:rFonts w:ascii="Times New Roman" w:eastAsia="Times New Roman" w:hAnsi="Times New Roman" w:cs="Times New Roman" w:hint="cs"/>
          <w:sz w:val="28"/>
          <w:szCs w:val="28"/>
          <w:lang w:val="uz-Cyrl-UZ" w:eastAsia="ru-RU"/>
        </w:rPr>
        <w:t>С</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Внутренний</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аудит</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как</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инструмент</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э</w:t>
      </w:r>
      <w:r>
        <w:rPr>
          <w:rFonts w:ascii="Times New Roman" w:eastAsia="Times New Roman" w:hAnsi="Times New Roman" w:cs="Times New Roman" w:hint="cs"/>
          <w:sz w:val="28"/>
          <w:szCs w:val="28"/>
          <w:lang w:val="uz-Cyrl-UZ" w:eastAsia="ru-RU"/>
        </w:rPr>
        <w:t>ффективного</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управления</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предприятием</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Автореф</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дис</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на</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соис</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уч</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степ</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к</w:t>
      </w:r>
      <w:r w:rsidRPr="00FD46B2">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э</w:t>
      </w:r>
      <w:r w:rsidRPr="00FD46B2">
        <w:rPr>
          <w:rFonts w:ascii="Times New Roman" w:eastAsia="Times New Roman" w:hAnsi="Times New Roman" w:cs="Times New Roman"/>
          <w:sz w:val="28"/>
          <w:szCs w:val="28"/>
          <w:lang w:val="uz-Cyrl-UZ" w:eastAsia="ru-RU"/>
        </w:rPr>
        <w:t>.</w:t>
      </w:r>
      <w:r>
        <w:rPr>
          <w:rFonts w:ascii="Times New Roman" w:eastAsia="Times New Roman" w:hAnsi="Times New Roman" w:cs="Times New Roman" w:hint="cs"/>
          <w:sz w:val="28"/>
          <w:szCs w:val="28"/>
          <w:lang w:val="uz-Cyrl-UZ" w:eastAsia="ru-RU"/>
        </w:rPr>
        <w:t>н</w:t>
      </w:r>
      <w:r w:rsidRPr="00FD46B2">
        <w:rPr>
          <w:rFonts w:ascii="Times New Roman" w:eastAsia="Times New Roman" w:hAnsi="Times New Roman" w:cs="Times New Roman"/>
          <w:sz w:val="28"/>
          <w:szCs w:val="28"/>
          <w:lang w:val="uz-Cyrl-UZ" w:eastAsia="ru-RU"/>
        </w:rPr>
        <w:t xml:space="preserve">. - </w:t>
      </w:r>
      <w:r>
        <w:rPr>
          <w:rFonts w:ascii="Times New Roman" w:eastAsia="Times New Roman" w:hAnsi="Times New Roman" w:cs="Times New Roman" w:hint="cs"/>
          <w:sz w:val="28"/>
          <w:szCs w:val="28"/>
          <w:lang w:val="uz-Cyrl-UZ" w:eastAsia="ru-RU"/>
        </w:rPr>
        <w:t>Саратов</w:t>
      </w:r>
      <w:r w:rsidRPr="00FD46B2">
        <w:rPr>
          <w:rFonts w:ascii="Times New Roman" w:eastAsia="Times New Roman" w:hAnsi="Times New Roman" w:cs="Times New Roman"/>
          <w:sz w:val="28"/>
          <w:szCs w:val="28"/>
          <w:lang w:val="uz-Cyrl-UZ" w:eastAsia="ru-RU"/>
        </w:rPr>
        <w:t xml:space="preserve">: </w:t>
      </w:r>
      <w:r w:rsidRPr="00FD46B2">
        <w:rPr>
          <w:rFonts w:ascii="Times New Roman" w:eastAsia="Times New Roman" w:hAnsi="Times New Roman" w:cs="Times New Roman" w:hint="cs"/>
          <w:sz w:val="28"/>
          <w:szCs w:val="28"/>
          <w:lang w:val="uz-Cyrl-UZ" w:eastAsia="ru-RU"/>
        </w:rPr>
        <w:t>–</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Саратовский</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государственн</w:t>
      </w:r>
      <w:r w:rsidRPr="00FD46B2">
        <w:rPr>
          <w:rFonts w:ascii="Times New Roman" w:eastAsia="Times New Roman" w:hAnsi="Times New Roman" w:cs="Times New Roman" w:hint="cs"/>
          <w:sz w:val="28"/>
          <w:szCs w:val="28"/>
          <w:lang w:val="uz-Cyrl-UZ" w:eastAsia="ru-RU"/>
        </w:rPr>
        <w:t>ы</w:t>
      </w:r>
      <w:r>
        <w:rPr>
          <w:rFonts w:ascii="Times New Roman" w:eastAsia="Times New Roman" w:hAnsi="Times New Roman" w:cs="Times New Roman" w:hint="cs"/>
          <w:sz w:val="28"/>
          <w:szCs w:val="28"/>
          <w:lang w:val="uz-Cyrl-UZ" w:eastAsia="ru-RU"/>
        </w:rPr>
        <w:t>й</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сотсиално</w:t>
      </w:r>
      <w:r w:rsidRPr="00FD46B2">
        <w:rPr>
          <w:rFonts w:ascii="Times New Roman" w:eastAsia="Times New Roman" w:hAnsi="Times New Roman" w:cs="Times New Roman"/>
          <w:sz w:val="28"/>
          <w:szCs w:val="28"/>
          <w:lang w:val="uz-Cyrl-UZ" w:eastAsia="ru-RU"/>
        </w:rPr>
        <w:t>-</w:t>
      </w:r>
      <w:r>
        <w:rPr>
          <w:rFonts w:ascii="Times New Roman" w:eastAsia="Times New Roman" w:hAnsi="Times New Roman" w:cs="Times New Roman"/>
          <w:sz w:val="28"/>
          <w:szCs w:val="28"/>
          <w:lang w:val="uz-Cyrl-UZ" w:eastAsia="ru-RU"/>
        </w:rPr>
        <w:t>э</w:t>
      </w:r>
      <w:r>
        <w:rPr>
          <w:rFonts w:ascii="Times New Roman" w:eastAsia="Times New Roman" w:hAnsi="Times New Roman" w:cs="Times New Roman" w:hint="cs"/>
          <w:sz w:val="28"/>
          <w:szCs w:val="28"/>
          <w:lang w:val="uz-Cyrl-UZ" w:eastAsia="ru-RU"/>
        </w:rPr>
        <w:t>кономический</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университет</w:t>
      </w:r>
      <w:r w:rsidRPr="00FD46B2">
        <w:rPr>
          <w:rFonts w:ascii="Times New Roman" w:eastAsia="Times New Roman" w:hAnsi="Times New Roman" w:cs="Times New Roman"/>
          <w:sz w:val="28"/>
          <w:szCs w:val="28"/>
          <w:lang w:val="uz-Cyrl-UZ" w:eastAsia="ru-RU"/>
        </w:rPr>
        <w:t xml:space="preserve">. 2005. </w:t>
      </w:r>
      <w:r w:rsidRPr="00FD46B2">
        <w:rPr>
          <w:rFonts w:ascii="Times New Roman" w:eastAsia="Times New Roman" w:hAnsi="Times New Roman" w:cs="Times New Roman" w:hint="cs"/>
          <w:sz w:val="28"/>
          <w:szCs w:val="28"/>
          <w:lang w:val="uz-Cyrl-UZ" w:eastAsia="ru-RU"/>
        </w:rPr>
        <w:t>–</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С</w:t>
      </w:r>
      <w:r w:rsidRPr="00FD46B2">
        <w:rPr>
          <w:rFonts w:ascii="Times New Roman" w:eastAsia="Times New Roman" w:hAnsi="Times New Roman" w:cs="Times New Roman"/>
          <w:sz w:val="28"/>
          <w:szCs w:val="28"/>
          <w:lang w:val="uz-Cyrl-UZ" w:eastAsia="ru-RU"/>
        </w:rPr>
        <w:t>. 24</w:t>
      </w:r>
    </w:p>
    <w:p w:rsidR="00EF2921" w:rsidRPr="00FD46B2" w:rsidRDefault="00EF2921" w:rsidP="009A6B2B">
      <w:pPr>
        <w:pStyle w:val="ae"/>
        <w:numPr>
          <w:ilvl w:val="0"/>
          <w:numId w:val="6"/>
        </w:numPr>
        <w:spacing w:after="0" w:line="276" w:lineRule="auto"/>
        <w:ind w:left="426" w:right="556"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H</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s</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nov</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B</w:t>
      </w:r>
      <w:r w:rsidRPr="00FD46B2">
        <w:rPr>
          <w:rFonts w:ascii="Times New Roman" w:eastAsia="Times New Roman" w:hAnsi="Times New Roman" w:cs="Times New Roman"/>
          <w:sz w:val="28"/>
          <w:szCs w:val="28"/>
          <w:lang w:val="uz-Cyrl-UZ" w:eastAsia="ru-RU"/>
        </w:rPr>
        <w:t xml:space="preserve">.A. </w:t>
      </w:r>
      <w:r>
        <w:rPr>
          <w:rFonts w:ascii="Times New Roman" w:eastAsia="Times New Roman" w:hAnsi="Times New Roman" w:cs="Times New Roman" w:hint="cs"/>
          <w:sz w:val="28"/>
          <w:szCs w:val="28"/>
          <w:lang w:val="uz-Cyrl-UZ" w:eastAsia="ru-RU"/>
        </w:rPr>
        <w:t>Bosh</w:t>
      </w:r>
      <w:r>
        <w:rPr>
          <w:rFonts w:ascii="Times New Roman" w:eastAsia="Times New Roman" w:hAnsi="Times New Roman" w:cs="Times New Roman"/>
          <w:sz w:val="28"/>
          <w:szCs w:val="28"/>
          <w:lang w:val="uz-Cyrl-UZ" w:eastAsia="ru-RU"/>
        </w:rPr>
        <w:t>q</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ruv</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h</w:t>
      </w:r>
      <w:r>
        <w:rPr>
          <w:rFonts w:ascii="Times New Roman" w:eastAsia="Times New Roman" w:hAnsi="Times New Roman" w:cs="Times New Roman" w:hint="cs"/>
          <w:sz w:val="28"/>
          <w:szCs w:val="28"/>
          <w:lang w:val="uz-Cyrl-UZ" w:eastAsia="ru-RU"/>
        </w:rPr>
        <w:t>isobi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v</w:t>
      </w:r>
      <w:r w:rsidRPr="00FD46B2">
        <w:rPr>
          <w:rFonts w:ascii="Times New Roman" w:eastAsia="Times New Roman" w:hAnsi="Times New Roman" w:cs="Times New Roman"/>
          <w:sz w:val="28"/>
          <w:szCs w:val="28"/>
          <w:lang w:val="uz-Cyrl-UZ" w:eastAsia="ru-RU"/>
        </w:rPr>
        <w:t xml:space="preserve">a </w:t>
      </w:r>
      <w:r>
        <w:rPr>
          <w:rFonts w:ascii="Times New Roman" w:eastAsia="Times New Roman" w:hAnsi="Times New Roman" w:cs="Times New Roman" w:hint="cs"/>
          <w:sz w:val="28"/>
          <w:szCs w:val="28"/>
          <w:lang w:val="uz-Cyrl-UZ" w:eastAsia="ru-RU"/>
        </w:rPr>
        <w:t>ichki</w:t>
      </w:r>
      <w:r w:rsidRPr="00FD46B2">
        <w:rPr>
          <w:rFonts w:ascii="Times New Roman" w:eastAsia="Times New Roman" w:hAnsi="Times New Roman" w:cs="Times New Roman"/>
          <w:sz w:val="28"/>
          <w:szCs w:val="28"/>
          <w:lang w:val="uz-Cyrl-UZ" w:eastAsia="ru-RU"/>
        </w:rPr>
        <w:t xml:space="preserve"> a</w:t>
      </w:r>
      <w:r>
        <w:rPr>
          <w:rFonts w:ascii="Times New Roman" w:eastAsia="Times New Roman" w:hAnsi="Times New Roman" w:cs="Times New Roman" w:hint="cs"/>
          <w:sz w:val="28"/>
          <w:szCs w:val="28"/>
          <w:lang w:val="uz-Cyrl-UZ" w:eastAsia="ru-RU"/>
        </w:rPr>
        <w:t>udit</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metodologiyasini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t</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komill</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shtirish</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m</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s</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l</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l</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ri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I</w:t>
      </w:r>
      <w:r>
        <w:rPr>
          <w:rFonts w:ascii="Times New Roman" w:eastAsia="Times New Roman" w:hAnsi="Times New Roman" w:cs="Times New Roman"/>
          <w:sz w:val="28"/>
          <w:szCs w:val="28"/>
          <w:lang w:val="uz-Cyrl-UZ" w:eastAsia="ru-RU"/>
        </w:rPr>
        <w:t>q</w:t>
      </w:r>
      <w:r>
        <w:rPr>
          <w:rFonts w:ascii="Times New Roman" w:eastAsia="Times New Roman" w:hAnsi="Times New Roman" w:cs="Times New Roman" w:hint="cs"/>
          <w:sz w:val="28"/>
          <w:szCs w:val="28"/>
          <w:lang w:val="uz-Cyrl-UZ" w:eastAsia="ru-RU"/>
        </w:rPr>
        <w:t>tisod</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f</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nl</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ri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doktori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ilmiy</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d</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r</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j</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sini</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olish</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uchun</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yozilg</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n</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dissert</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siya</w:t>
      </w:r>
      <w:r w:rsidRPr="00FD46B2">
        <w:rPr>
          <w:rFonts w:ascii="Times New Roman" w:eastAsia="Times New Roman" w:hAnsi="Times New Roman" w:cs="Times New Roman"/>
          <w:sz w:val="28"/>
          <w:szCs w:val="28"/>
          <w:lang w:val="uz-Cyrl-UZ" w:eastAsia="ru-RU"/>
        </w:rPr>
        <w:t xml:space="preserve"> a</w:t>
      </w:r>
      <w:r>
        <w:rPr>
          <w:rFonts w:ascii="Times New Roman" w:eastAsia="Times New Roman" w:hAnsi="Times New Roman" w:cs="Times New Roman" w:hint="cs"/>
          <w:sz w:val="28"/>
          <w:szCs w:val="28"/>
          <w:lang w:val="uz-Cyrl-UZ" w:eastAsia="ru-RU"/>
        </w:rPr>
        <w:t>vtorefer</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ti</w:t>
      </w:r>
      <w:r w:rsidRPr="00FD46B2">
        <w:rPr>
          <w:rFonts w:ascii="Times New Roman" w:eastAsia="Times New Roman" w:hAnsi="Times New Roman" w:cs="Times New Roman"/>
          <w:sz w:val="28"/>
          <w:szCs w:val="28"/>
          <w:lang w:val="uz-Cyrl-UZ" w:eastAsia="ru-RU"/>
        </w:rPr>
        <w:t xml:space="preserve">. - </w:t>
      </w:r>
      <w:r>
        <w:rPr>
          <w:rFonts w:ascii="Times New Roman" w:eastAsia="Times New Roman" w:hAnsi="Times New Roman" w:cs="Times New Roman" w:hint="cs"/>
          <w:sz w:val="28"/>
          <w:szCs w:val="28"/>
          <w:lang w:val="uz-Cyrl-UZ" w:eastAsia="ru-RU"/>
        </w:rPr>
        <w:t>Toshkent</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O‘zR</w:t>
      </w:r>
      <w:r w:rsidRPr="00FD46B2">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hint="cs"/>
          <w:sz w:val="28"/>
          <w:szCs w:val="28"/>
          <w:lang w:val="uz-Cyrl-UZ" w:eastAsia="ru-RU"/>
        </w:rPr>
        <w:t>B</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nk</w:t>
      </w:r>
      <w:r w:rsidRPr="00FD46B2">
        <w:rPr>
          <w:rFonts w:ascii="Times New Roman" w:eastAsia="Times New Roman" w:hAnsi="Times New Roman" w:cs="Times New Roman"/>
          <w:sz w:val="28"/>
          <w:szCs w:val="28"/>
          <w:lang w:val="uz-Cyrl-UZ" w:eastAsia="ru-RU"/>
        </w:rPr>
        <w:t>-</w:t>
      </w:r>
      <w:r>
        <w:rPr>
          <w:rFonts w:ascii="Times New Roman" w:eastAsia="Times New Roman" w:hAnsi="Times New Roman" w:cs="Times New Roman" w:hint="cs"/>
          <w:sz w:val="28"/>
          <w:szCs w:val="28"/>
          <w:lang w:val="uz-Cyrl-UZ" w:eastAsia="ru-RU"/>
        </w:rPr>
        <w:t>moliya</w:t>
      </w:r>
      <w:r w:rsidRPr="00FD46B2">
        <w:rPr>
          <w:rFonts w:ascii="Times New Roman" w:eastAsia="Times New Roman" w:hAnsi="Times New Roman" w:cs="Times New Roman"/>
          <w:sz w:val="28"/>
          <w:szCs w:val="28"/>
          <w:lang w:val="uz-Cyrl-UZ" w:eastAsia="ru-RU"/>
        </w:rPr>
        <w:t xml:space="preserve"> a</w:t>
      </w:r>
      <w:r>
        <w:rPr>
          <w:rFonts w:ascii="Times New Roman" w:eastAsia="Times New Roman" w:hAnsi="Times New Roman" w:cs="Times New Roman" w:hint="cs"/>
          <w:sz w:val="28"/>
          <w:szCs w:val="28"/>
          <w:lang w:val="uz-Cyrl-UZ" w:eastAsia="ru-RU"/>
        </w:rPr>
        <w:t>k</w:t>
      </w:r>
      <w:r w:rsidRPr="00FD46B2">
        <w:rPr>
          <w:rFonts w:ascii="Times New Roman" w:eastAsia="Times New Roman" w:hAnsi="Times New Roman" w:cs="Times New Roman"/>
          <w:sz w:val="28"/>
          <w:szCs w:val="28"/>
          <w:lang w:val="uz-Cyrl-UZ" w:eastAsia="ru-RU"/>
        </w:rPr>
        <w:t>a</w:t>
      </w:r>
      <w:r>
        <w:rPr>
          <w:rFonts w:ascii="Times New Roman" w:eastAsia="Times New Roman" w:hAnsi="Times New Roman" w:cs="Times New Roman" w:hint="cs"/>
          <w:sz w:val="28"/>
          <w:szCs w:val="28"/>
          <w:lang w:val="uz-Cyrl-UZ" w:eastAsia="ru-RU"/>
        </w:rPr>
        <w:t>demiyasi</w:t>
      </w:r>
      <w:r w:rsidRPr="00FD46B2">
        <w:rPr>
          <w:rFonts w:ascii="Times New Roman" w:eastAsia="Times New Roman" w:hAnsi="Times New Roman" w:cs="Times New Roman"/>
          <w:sz w:val="28"/>
          <w:szCs w:val="28"/>
          <w:lang w:val="uz-Cyrl-UZ" w:eastAsia="ru-RU"/>
        </w:rPr>
        <w:t xml:space="preserve">, 2004. - 33 </w:t>
      </w:r>
      <w:r>
        <w:rPr>
          <w:rFonts w:ascii="Times New Roman" w:eastAsia="Times New Roman" w:hAnsi="Times New Roman" w:cs="Times New Roman" w:hint="cs"/>
          <w:sz w:val="28"/>
          <w:szCs w:val="28"/>
          <w:lang w:val="uz-Cyrl-UZ" w:eastAsia="ru-RU"/>
        </w:rPr>
        <w:t>b</w:t>
      </w:r>
      <w:r w:rsidRPr="00FD46B2">
        <w:rPr>
          <w:rFonts w:ascii="Times New Roman" w:eastAsia="Times New Roman" w:hAnsi="Times New Roman" w:cs="Times New Roman"/>
          <w:sz w:val="28"/>
          <w:szCs w:val="28"/>
          <w:lang w:val="uz-Cyrl-UZ" w:eastAsia="ru-RU"/>
        </w:rPr>
        <w:t>.</w:t>
      </w:r>
    </w:p>
    <w:p w:rsidR="00671FFB" w:rsidRPr="003E0E8B" w:rsidRDefault="003E0E8B" w:rsidP="003E0E8B">
      <w:pPr>
        <w:spacing w:line="276" w:lineRule="auto"/>
        <w:ind w:left="426" w:right="556" w:firstLine="567"/>
        <w:contextualSpacing/>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p>
    <w:p w:rsidR="00EF2921" w:rsidRPr="00EF2921" w:rsidRDefault="00EF2921" w:rsidP="009A6B2B">
      <w:pPr>
        <w:spacing w:after="0" w:line="276" w:lineRule="auto"/>
        <w:ind w:left="426" w:right="556" w:firstLine="709"/>
        <w:jc w:val="center"/>
        <w:rPr>
          <w:rFonts w:ascii="Times New Roman" w:hAnsi="Times New Roman" w:cs="Times New Roman"/>
          <w:b/>
          <w:sz w:val="28"/>
          <w:szCs w:val="28"/>
          <w:lang w:val="en-US"/>
        </w:rPr>
      </w:pPr>
      <w:r w:rsidRPr="00EF2921">
        <w:rPr>
          <w:rFonts w:ascii="Times New Roman" w:hAnsi="Times New Roman" w:cs="Times New Roman"/>
          <w:b/>
          <w:sz w:val="28"/>
          <w:szCs w:val="28"/>
          <w:lang w:val="en-US"/>
        </w:rPr>
        <w:t>KORXONALARDA RISKKA ASOSLANGAN ICHKI AUDIT TIZIMINI TAKOMILLASHTIRISHDA KOMPLEKS REYTING MODELINI JORIY ETISH ASOSLARI</w:t>
      </w:r>
    </w:p>
    <w:p w:rsidR="00EF2921" w:rsidRPr="00EF2921" w:rsidRDefault="00EF2921" w:rsidP="009A6B2B">
      <w:pPr>
        <w:spacing w:after="0" w:line="276" w:lineRule="auto"/>
        <w:ind w:left="426" w:right="556" w:firstLine="709"/>
        <w:jc w:val="center"/>
        <w:rPr>
          <w:rFonts w:ascii="Times New Roman" w:hAnsi="Times New Roman" w:cs="Times New Roman"/>
          <w:b/>
          <w:sz w:val="28"/>
          <w:szCs w:val="28"/>
          <w:lang w:val="en-US"/>
        </w:rPr>
      </w:pPr>
    </w:p>
    <w:p w:rsidR="00EF2921" w:rsidRPr="00EF2921" w:rsidRDefault="00EF2921" w:rsidP="009A6B2B">
      <w:pPr>
        <w:spacing w:after="0" w:line="276" w:lineRule="auto"/>
        <w:ind w:left="426" w:right="556" w:firstLine="709"/>
        <w:jc w:val="right"/>
        <w:rPr>
          <w:rFonts w:ascii="Times New Roman" w:hAnsi="Times New Roman" w:cs="Times New Roman"/>
          <w:sz w:val="28"/>
          <w:szCs w:val="28"/>
          <w:lang w:val="en-US"/>
        </w:rPr>
      </w:pPr>
      <w:r w:rsidRPr="00EF2921">
        <w:rPr>
          <w:rFonts w:ascii="Times New Roman" w:hAnsi="Times New Roman" w:cs="Times New Roman"/>
          <w:sz w:val="28"/>
          <w:szCs w:val="28"/>
          <w:lang w:val="en-US"/>
        </w:rPr>
        <w:t>Asfandiyorova Shakina Rustam qizi</w:t>
      </w:r>
      <w:r w:rsidRPr="00EF2921">
        <w:rPr>
          <w:rFonts w:ascii="Times New Roman" w:hAnsi="Times New Roman" w:cs="Times New Roman"/>
          <w:sz w:val="28"/>
          <w:szCs w:val="28"/>
          <w:vertAlign w:val="superscript"/>
          <w:lang w:val="en-US"/>
        </w:rPr>
        <w:t>1</w:t>
      </w:r>
    </w:p>
    <w:p w:rsidR="00EF2921" w:rsidRPr="00EF2921" w:rsidRDefault="00EF2921" w:rsidP="009A6B2B">
      <w:pPr>
        <w:tabs>
          <w:tab w:val="left" w:pos="6960"/>
          <w:tab w:val="right" w:pos="9355"/>
        </w:tabs>
        <w:spacing w:after="0" w:line="276" w:lineRule="auto"/>
        <w:ind w:left="426" w:right="556" w:firstLine="709"/>
        <w:jc w:val="right"/>
        <w:rPr>
          <w:rFonts w:ascii="Times New Roman" w:hAnsi="Times New Roman" w:cs="Times New Roman"/>
          <w:sz w:val="24"/>
          <w:szCs w:val="28"/>
          <w:lang w:val="en-US"/>
        </w:rPr>
      </w:pPr>
      <w:r w:rsidRPr="00EF2921">
        <w:rPr>
          <w:rFonts w:ascii="Times New Roman" w:hAnsi="Times New Roman" w:cs="Times New Roman"/>
          <w:sz w:val="24"/>
          <w:szCs w:val="28"/>
          <w:vertAlign w:val="superscript"/>
          <w:lang w:val="en-US"/>
        </w:rPr>
        <w:t>1</w:t>
      </w:r>
      <w:r w:rsidRPr="00EF2921">
        <w:rPr>
          <w:rFonts w:ascii="Times New Roman" w:hAnsi="Times New Roman" w:cs="Times New Roman"/>
          <w:sz w:val="24"/>
          <w:szCs w:val="28"/>
          <w:lang w:val="en-US"/>
        </w:rPr>
        <w:t>“TIQXMMI” MTU Tayanch doktoranti</w:t>
      </w:r>
    </w:p>
    <w:p w:rsidR="00EF2921" w:rsidRPr="00EF2921" w:rsidRDefault="00EF2921" w:rsidP="009A6B2B">
      <w:pPr>
        <w:spacing w:after="0" w:line="276" w:lineRule="auto"/>
        <w:ind w:left="426" w:right="556" w:firstLine="709"/>
        <w:jc w:val="right"/>
        <w:rPr>
          <w:rFonts w:ascii="Times New Roman" w:hAnsi="Times New Roman" w:cs="Times New Roman"/>
          <w:b/>
          <w:sz w:val="28"/>
          <w:szCs w:val="28"/>
          <w:lang w:val="en-US"/>
        </w:rPr>
      </w:pP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b/>
          <w:sz w:val="28"/>
          <w:szCs w:val="28"/>
          <w:lang w:val="en-US"/>
        </w:rPr>
        <w:t>Annotatsiya.</w:t>
      </w:r>
      <w:r w:rsidRPr="00EF2921">
        <w:rPr>
          <w:rFonts w:ascii="Times New Roman" w:hAnsi="Times New Roman" w:cs="Times New Roman"/>
          <w:sz w:val="28"/>
          <w:szCs w:val="28"/>
          <w:lang w:val="en-US"/>
        </w:rPr>
        <w:t xml:space="preserve"> Mazkur maqolada korxonalarda riskka asoslangan ichki audit tizimini samarali tashkil etish masalalari tadqiq etilgan. Tadqiqotda amaldagi ichki audit amaliyotlarida xavflarni baholashda asosan moliyaviy ko‘rsatkichlarga tayanish holatlari tanqidiy tahlil qilinib, bu yondashuv zamonaviy korxonalarning real xavf profilini to‘liq aks ettira olmasligi asoslab berilgan. Maqolada moliyaviy va moliyaviy bo‘lmagan risklarni integratsiyalashgan holda baholashga asoslangan kompleks reyting modeli taklif etilgan. Ushbu model doirasida operatsion, texnologik, muvofiqlik, inson resurslari va ichki audit tavsiyalarining bajarilish darajasi kabi indikatorlar vaznli koeffitsientlar asosida baholanadi hamda yakuniy xavf reyting indeksi shakllantiriladi. Reyting modelini ichki audit jarayonlariga integratsiyalash, doimiy monitoring va avtomatlashtirilgan baholash mexanizmlarini joriy etishning amaliy jihatlari yoritilgan. Tadqiqot natijalari ichki audit resurslarini optimal taqsimlash, audit ustuvorliklarini aniqlash va ichki auditni proaktiv boshqaruv instrumentiga aylantirish imkonini berishi bilan ahamiyatlidir.</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b/>
          <w:sz w:val="28"/>
          <w:szCs w:val="28"/>
          <w:lang w:val="en-US"/>
        </w:rPr>
        <w:t>Kalit so’zlar:</w:t>
      </w:r>
      <w:r w:rsidRPr="00EF2921">
        <w:rPr>
          <w:rFonts w:ascii="Times New Roman" w:hAnsi="Times New Roman" w:cs="Times New Roman"/>
          <w:sz w:val="28"/>
          <w:szCs w:val="28"/>
          <w:lang w:val="en-US"/>
        </w:rPr>
        <w:t xml:space="preserve"> ichki audit, riskka asoslangan audit, xavflarni baholash, reyting modeli, risk reyting indeksi, ichki nazorat, operatsion risklar, audit ustuvorligi, monitoring tizimi, KRI.</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p>
    <w:p w:rsidR="00EF2921" w:rsidRPr="00EF2921" w:rsidRDefault="00EF2921" w:rsidP="009A6B2B">
      <w:pPr>
        <w:spacing w:after="0" w:line="276" w:lineRule="auto"/>
        <w:ind w:left="426" w:right="556" w:firstLine="709"/>
        <w:jc w:val="both"/>
        <w:rPr>
          <w:rFonts w:ascii="Times New Roman" w:hAnsi="Times New Roman" w:cs="Times New Roman"/>
          <w:b/>
          <w:sz w:val="28"/>
          <w:szCs w:val="28"/>
          <w:lang w:val="en-US"/>
        </w:rPr>
      </w:pPr>
      <w:r w:rsidRPr="00EF2921">
        <w:rPr>
          <w:rFonts w:ascii="Times New Roman" w:hAnsi="Times New Roman" w:cs="Times New Roman"/>
          <w:b/>
          <w:sz w:val="28"/>
          <w:szCs w:val="28"/>
          <w:lang w:val="en-US"/>
        </w:rPr>
        <w:t>Kirish</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Bugungi globallashuv va raqamli transformatsiya sharoitida korxonalar faoliyati tobora murakkablashib, ular duch kelayotgan xavflarning turlari va o‘zaro bog‘liqligi sezilarli darajada ortib bormoqda. Moliyaviy barqarorlik bilan bir qatorda operatsion uzilishlar, texnologik nosozliklar, inson omiliga bog‘liq xatoliklar, huquqiy va muvofiqlik risklari korxonalar faoliyatiga jiddiy ta’sir ko‘rsatmoqda. Bunday sharoitda ichki audit tizimi faqat nazorat funksiyasini bajaruvchi emas, balki risklarni oldindan aniqlovchi va boshqaruv qarorlarini qo‘llab-quvvatlovchi muhim boshqaruv instrumentiga aylanishi lozim.</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Amaldagi ichki audit amaliyotida ko‘p hollarda xavflarni baholash moliyaviy ko‘rsatkichlar – aktivlar hajmi, daromad va zarar miqdori, pul oqimlari bilan cheklanib qolmoqda. Mazkur yondashuv esa zamonaviy korxonalarning real xavf profilini to‘liq ochib bera olmaydi, chunki moliyaviy bo‘lmagan risklar ko‘pincha moliyaviy yo‘qotishlarning asosiy manbai sifatida namoyon bo‘lmoqda. Ayniqsa, raqamli texnologiyalar jadal rivojlanayotgan sharoitda risklar yanada kompleks va dinamik xarakter kasb etmoqda.</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 xml:space="preserve">Shu munosabat bilan, ichki audit jarayonlarida xavflarni baholash mezonlarini qayta ko‘rib chiqish, ularni takomillashtirish hamda kompleks </w:t>
      </w:r>
      <w:r w:rsidRPr="00EF2921">
        <w:rPr>
          <w:rFonts w:ascii="Times New Roman" w:hAnsi="Times New Roman" w:cs="Times New Roman"/>
          <w:sz w:val="28"/>
          <w:szCs w:val="28"/>
          <w:lang w:val="en-US"/>
        </w:rPr>
        <w:lastRenderedPageBreak/>
        <w:t>yondashuv asosida reyting modelini joriy etish dolzarb ilmiy-amaliy ahamiyat kasb etadi. Riskka asoslangan ichki auditda reyting modeli audit obyektlarini xavf darajasiga ko‘ra ustuvorlashtirish, audit resurslarini oqilona taqsimlash va monitoring jarayonlarini avtomatlashtirish imkonini beradi. Mazkur maqolada aynan shu masalalar chuqur tahlil qilinib, ichki audit tizimini proaktiv va moslashuvchan boshqaruv mexanizmiga aylantirishga qaratilgan ilmiy xulosalar bayon etiladi.</w:t>
      </w:r>
    </w:p>
    <w:p w:rsidR="00EF2921" w:rsidRPr="00EF2921" w:rsidRDefault="00EF2921" w:rsidP="009A6B2B">
      <w:pPr>
        <w:spacing w:after="0" w:line="276" w:lineRule="auto"/>
        <w:ind w:left="426" w:right="556" w:firstLine="709"/>
        <w:jc w:val="both"/>
        <w:rPr>
          <w:rFonts w:ascii="Times New Roman" w:hAnsi="Times New Roman" w:cs="Times New Roman"/>
          <w:b/>
          <w:sz w:val="28"/>
          <w:szCs w:val="28"/>
          <w:lang w:val="en-US"/>
        </w:rPr>
      </w:pPr>
      <w:r w:rsidRPr="00EF2921">
        <w:rPr>
          <w:rFonts w:ascii="Times New Roman" w:hAnsi="Times New Roman" w:cs="Times New Roman"/>
          <w:b/>
          <w:sz w:val="28"/>
          <w:szCs w:val="28"/>
          <w:lang w:val="en-US"/>
        </w:rPr>
        <w:t xml:space="preserve">Adabiyotlar sharhi. </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Ichki audit tizimini riskka asoslangan yondashuv asosida takomillashtirish masalalari mahalliy va xorijiy ilmiy adabiyotlarda keng yoritilgan bo‘lib, ushbu yo‘nalish zamonaviy korporativ boshqaruvning muhim tarkibiy qismi sifatida e’tirof etilmoqda.</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Mahalliy tadqiqotchilar orasida N. Abdusalomovaning “Ichki audit asoslari” asari muhim manbalardan biri hisoblanadi. Muallif ichki auditning nazariy asoslari, funksiyalari, vazifalari hamda korxona boshqaruvidagi o‘rni masalalarini tizimli tarzda yoritgan. Asarda ichki auditning nazoratga yo‘naltirilgan an’anaviy modeli ustuvor bo‘lib, risklarni baholash masalalari asosan moliyaviy ko‘rsatkichlar bilan bog‘liq holda talqin etilgan. Shu bois, mazkur manba ichki auditning konseptual asoslarini ochib bersa-da, riskka asoslangan ichki auditning kompleks va integratsiyalashgan modellarini ishlab chiqish nuqtayi nazaridan cheklangan imkoniyatlarga ega.</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Xorijiy tadqiqotlarda esa riskka asoslangan ichki auditning strategik ahamiyati yanada chuqurroq ochib berilgan. Jumladan, Çetin A.A. va Pamukçu A. tomonidan olib borilgan tadqiqotda riskka asoslangan ichki auditning korporativ barqarorlikka ta’siri tahlil qilingan. Mualliflar ichki audit tizimi faqat moliyaviy natijalarni emas, balki ekologik, ijtimoiy va boshqaruv (ESG) omillarini ham qamrab olishi zarurligini asoslab beradilar. Ularning fikriga ko‘ra, riskka asoslangan ichki audit korxonada uzoq muddatli barqaror rivojlanishni ta’minlovchi muhim boshqaruv mexanizmi hisoblanadi. Ushbu yondashuv ichki auditni strategik darajaga olib chiqish zarurligini ko‘rsatadi.</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 xml:space="preserve">Ichki audit samaradorligini oshirishda raqamli texnologiyalar va avtomatlashtirish masalalari Coderroning “Internal Audit Efficiency Through Automation” maqolasida batafsil yoritilgan. Muallif ichki audit jarayonlarida axborot texnologiyalaridan foydalanish orqali audit qamrovini kengaytirish, inson omiliga bog‘liq xatoliklarni kamaytirish va real vaqt rejimida monitoringni amalga oshirish imkoniyatlarini tahlil qiladi. Coderre ichki auditni avtomatlashtirish riskka asoslangan yondashuvni amaliyotga joriy etishda muhim infratuzilmaviy omil ekanligini ta’kidlaydi. Biroq, asarda </w:t>
      </w:r>
      <w:r w:rsidRPr="00EF2921">
        <w:rPr>
          <w:rFonts w:ascii="Times New Roman" w:hAnsi="Times New Roman" w:cs="Times New Roman"/>
          <w:sz w:val="28"/>
          <w:szCs w:val="28"/>
          <w:lang w:val="en-US"/>
        </w:rPr>
        <w:lastRenderedPageBreak/>
        <w:t>risklarni reytinglash va vaznli baholash modellarini shakllantirish masalalari yetarli darajada chuqur ochib berilmagan.</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So‘nggi yillarda riskka asoslangan ichki auditni joriy etishga ta’sir etuvchi omillar masalasi ilmiy jurnallarda faol muhokama qilinmoqda. Xususan, Journal of Risk and Financial Management jurnalida Mujalli A. tomonidan e’lon qilingan tadqiqotda riskka asoslangan ichki auditni amaliyotga tatbiq etishga ta’sir qiluvchi institutsional, tashkiliy va inson resurslariga oid omillar empirik tahlil qilingan. Tadqiqot natijalariga ko‘ra, yuqori rahbariyat qo‘llab-quvvatlashi, ichki auditorlarning malakasi, axborot tizimlarining rivojlanganlik darajasi hamda risk madaniyatining shakllanganligi riskka asoslangan ichki auditning muvaffaqiyatli joriy etilishida hal qiluvchi ahamiyatga ega.</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Mazkur tadqiqotda korxonalarda riskka asoslangan ichki audit tizimini takomillashtirish hamda ichki audit obyektlarini kompleks reytinglash modelini ishlab chiqish maqsadida umumilmiy va maxsus ilmiy tadqiqot usullaridan keng foydalanildi. Tadqiqot metodologiyasi risklarni baholash, ichki audit jarayonlarini tahlil qilish va ularni boshqaruv qarorlariga integratsiyalash masalalarini tizimli o‘rganishga yo‘naltirilgan.</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Tadqiqot jarayonida, avvalo, monografik va tizimli tahlil usullari qo‘llanilib, ichki auditning nazariy asoslari, riskka asoslangan yondashuv konsepsiyasi hamda xorijiy va mahalliy amaliyotdagi mavjud modellarning afzallik va kamchiliklari chuqur tahlil qilindi. Ushbu usullar orqali ichki auditda xavflarni baholashda faqat moliyaviy ko‘rsatkichlarga tayanishning cheklanganligi ilmiy jihatdan asoslab berildi.</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Risklarni aniqlash va baholash bosqichida ekspert baholash va indikatorlar tahlili usullaridan foydalanildi. Ichki audit obyektlari bo‘yicha moliyaviy, operatsion, texnologik, inson resurslari va muvofiqlik risklari alohida indikatorlar sifatida shakllantirildi. Har bir indikatorning ichki audit jarayoniga ta’sir darajasi mutaxassislar fikri va amaliy audit tajribasi asosida baholanib, ularga vazn (koeffitsient)lar biriktirildi. Bu yondashuv ichki audit obyektlarining real xavf profilini aniqlash imkonini berdi.</w:t>
      </w:r>
    </w:p>
    <w:p w:rsidR="00EF2921" w:rsidRPr="00EF2921" w:rsidRDefault="00EF2921" w:rsidP="009A6B2B">
      <w:pPr>
        <w:spacing w:after="0" w:line="276" w:lineRule="auto"/>
        <w:ind w:left="426" w:right="556" w:firstLine="709"/>
        <w:jc w:val="both"/>
        <w:rPr>
          <w:rFonts w:ascii="Times New Roman" w:hAnsi="Times New Roman" w:cs="Times New Roman"/>
          <w:b/>
          <w:sz w:val="28"/>
          <w:szCs w:val="28"/>
          <w:lang w:val="en-US"/>
        </w:rPr>
      </w:pPr>
      <w:r w:rsidRPr="00EF2921">
        <w:rPr>
          <w:rFonts w:ascii="Times New Roman" w:hAnsi="Times New Roman" w:cs="Times New Roman"/>
          <w:b/>
          <w:sz w:val="28"/>
          <w:szCs w:val="28"/>
          <w:lang w:val="en-US"/>
        </w:rPr>
        <w:t>Tadqiqot metodologiyasi</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Reyting modelini shakllantirishda balli baholash va ko‘p mezonli tahlil (multi-criteria analysis) usuli qo‘llanildi. Har bir risk indikatori 1 dan 5 gacha ball tizimi asosida baholanib, vaznli ko‘rsatkichlar orqali yakuniy xavf reyting indeksi hisoblandi. Ushbu metod ichki audit obyektlarini xavf darajasiga ko‘ra ustuvorlashtirish, audit resurslarini samarali taqsimlash va audit rejasini riskka asoslangan holda shakllantirish imkonini berdi.</w:t>
      </w:r>
    </w:p>
    <w:p w:rsidR="00EF2921" w:rsidRPr="00EF2921" w:rsidRDefault="00EF2921" w:rsidP="009A6B2B">
      <w:pPr>
        <w:spacing w:after="0" w:line="276" w:lineRule="auto"/>
        <w:ind w:left="426" w:right="556" w:firstLine="709"/>
        <w:jc w:val="both"/>
        <w:rPr>
          <w:rFonts w:ascii="Times New Roman" w:hAnsi="Times New Roman" w:cs="Times New Roman"/>
          <w:b/>
          <w:sz w:val="28"/>
          <w:szCs w:val="28"/>
          <w:lang w:val="en-US"/>
        </w:rPr>
      </w:pPr>
      <w:r w:rsidRPr="00EF2921">
        <w:rPr>
          <w:rFonts w:ascii="Times New Roman" w:hAnsi="Times New Roman" w:cs="Times New Roman"/>
          <w:b/>
          <w:sz w:val="28"/>
          <w:szCs w:val="28"/>
          <w:lang w:val="en-US"/>
        </w:rPr>
        <w:t>Natijalar</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lastRenderedPageBreak/>
        <w:t>Korxonalarda riskka asoslangan ichki audit jarayonini samarali tashkil etish uchun xavflarni baholash mezonlarini doimiy ravishda qayta ko‘rib chiqish va ularni takomillashtirish muhim ahamiyat kasb etadi. Amaldagi ichki audit amaliyotlarida ko‘p hollarda xavflar faqat moliyaviy ko‘rsatkichlarga, masalan, aktivlar hajmi, foyda yoki zarar ko‘rsatkichlari, pul oqimlari tahliliga asoslanadi[1]. Bu yondashuv esa ichki audit obyektlarining real xavf profilini to‘liq aks ettira olmaydi, chunki zamonaviy tashkilotlar faoliyatida ko‘plab moliyaviy bo‘lmagan risklar (operatsion, texnologik, inson resurslari bilan bog‘liq, atrof-muhit, huquqiy xavflar va boshqalar) katta rol o‘ynaydi. Ayniqsa, tez o‘zgaruvchan raqamli muhitda risklar oldingi holatlarga qaraganda ko‘proq kompleks va o‘zaro bog‘langan shaklda namoyon bo‘lmoqda[2].</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Shu bois, xavflarni baholash mezonlarini takomillashtirishda keng qamrovli ko‘rsatkichlar tizimini joriy etish zarur. Bu ko‘rsatkichlar nafaqat korxonaning moliyaviy holatini, balki uning boshqaruv tizimi, texnik infratuzilmasi, texnologik ishonchliligi, ichki nazorat mexanizmlarining yetukligi, ichki audit tavsiyalarining bajarilish darajasi, xodimlar almashinuvi, mijozlar shikoyatlari soni, jarimalar statistikasi kabi omillarni ham qamrab olishi lozim. Har bir mezon uchun ularning ahamiyat darajasini aks ettiruvchi vazn (koeffitsient) belgilanib, yakuniy xavf indeksi shakllantiriladi. Shu tarzda har bir ichki audit obyekti bo‘yicha chuqur tahlil qilinib, ustuvorliklar aniq belgilanadi. Bu esa ichki audit resurslarining optimal taqsimlanishiga xizmat qiladi.</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Yana bir muhim jihat - bu mezonlar tizimini doimiy monitoring qilish zaruriyatidir. Sababi, risklar statik emas, balki dinamik xarakterga ega. Bitta indikatorning keskin yomonlashuvi butun ichki audit reytingini tubdan o‘zgartirishi mumkin. Shuning uchun ichki audit axborot tizimida avtomatik baholash modullari ishlab chiqilishi lozim. Bu modullar orqali mavjud xavflar reytingi real vaqtda qayta hisoblab boriladi. Masalan, biror bo‘limda ichki audit tavsiyalari bajarilmagan bo‘lsa yoki ishlab chiqarishdagi nosozliklar soni ortgan bo‘lsa, tizim avtomatik ravishda ushbu bo‘limni yuqori xavfli ob’yekt sifatida belgilaydi. Bu yondashuv ichki audit tizimining reaktiv emas, balki proaktiv, ya’ni xavfni oldindan sezadigan mexanizmga aylanishiga asos yaratadi.</w:t>
      </w:r>
    </w:p>
    <w:p w:rsidR="00EF2921" w:rsidRPr="00EF2921" w:rsidRDefault="00EF2921" w:rsidP="009A6B2B">
      <w:pPr>
        <w:spacing w:after="0" w:line="276" w:lineRule="auto"/>
        <w:ind w:left="426" w:right="556" w:firstLine="709"/>
        <w:jc w:val="both"/>
        <w:rPr>
          <w:rFonts w:ascii="Times New Roman" w:hAnsi="Times New Roman" w:cs="Times New Roman"/>
          <w:b/>
          <w:sz w:val="28"/>
          <w:szCs w:val="28"/>
          <w:lang w:val="en-US"/>
        </w:rPr>
      </w:pPr>
      <w:r w:rsidRPr="00EF2921">
        <w:rPr>
          <w:rFonts w:ascii="Times New Roman" w:hAnsi="Times New Roman" w:cs="Times New Roman"/>
          <w:b/>
          <w:sz w:val="28"/>
          <w:szCs w:val="28"/>
          <w:lang w:val="en-US"/>
        </w:rPr>
        <w:t>Muhokama</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 xml:space="preserve">Ichki auditda xavfga asoslangan yondashuvni yanada tizimli va samarali tashkil etish uchun reyting modelining shakllantirilishi muhim bosqich hisoblanadi. Bunday model korxonadagi barcha mavjud ichki audit obyektlarini (bo‘limlar, faoliyat yo‘nalishlari, jarayonlar) ularning xavf darajasiga qarab reytinglash imkonini beradi. Mazkur reyting modeli bir necha </w:t>
      </w:r>
      <w:r w:rsidRPr="00EF2921">
        <w:rPr>
          <w:rFonts w:ascii="Times New Roman" w:hAnsi="Times New Roman" w:cs="Times New Roman"/>
          <w:sz w:val="28"/>
          <w:szCs w:val="28"/>
          <w:lang w:val="en-US"/>
        </w:rPr>
        <w:lastRenderedPageBreak/>
        <w:t>indikatorlar asosida tuziladi va ularning har biri muayyan vazn (w) koeffitsienti bilan baholanadi. Indikatorlar tarkibiga quyidagilar kiradi: moliyaviy risklar (FR), operatsion risklar (OR), muvofiqlik risklari (CR), ichki audit tavsiyalarining bajarilish darajasi (AR), xodimlar almashinuvi (HR), texnologik ishonchlilik (TI), shikoyatlar statistikasi (CS) va boshqa maxsus risk indikatorlari. Har bir indikator ball tizimi asosida (1 dan 5 gacha) baholanadi va yakuniy reyting indeksini quyidagi formula asosida aniqlash mumkin:</w:t>
      </w:r>
    </w:p>
    <w:p w:rsidR="00EF2921" w:rsidRPr="00EF2921" w:rsidRDefault="00EF2921" w:rsidP="009A6B2B">
      <w:pPr>
        <w:spacing w:after="0" w:line="276" w:lineRule="auto"/>
        <w:ind w:left="426" w:right="556" w:firstLine="709"/>
        <w:jc w:val="center"/>
        <w:rPr>
          <w:rFonts w:ascii="Times New Roman" w:hAnsi="Times New Roman" w:cs="Times New Roman"/>
          <w:sz w:val="28"/>
          <w:szCs w:val="28"/>
          <w:lang w:val="en-US"/>
        </w:rPr>
      </w:pPr>
      <m:oMathPara>
        <m:oMath>
          <m:r>
            <m:rPr>
              <m:sty m:val="bi"/>
            </m:rPr>
            <w:rPr>
              <w:rFonts w:ascii="Cambria Math" w:hAnsi="Cambria Math" w:cs="Times New Roman"/>
              <w:sz w:val="28"/>
              <w:szCs w:val="28"/>
              <w:lang w:val="en-US"/>
            </w:rPr>
            <m:t>Risk Reyting Indeksi (RRI) = ∑ (Indicator × Weight)</m:t>
          </m:r>
        </m:oMath>
      </m:oMathPara>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Shakllantirilgan modelda eng yuqori xavfga ega bo‘lgan obyektlar ustuvor ichki audit obyektlari sifatida tanlanadi. Bu esa ichki audit resurslarini samarali taqsimlash, ichki auditorlik jadvalini xavfga asoslangan ustuvorlikda tuzish va real vaqtli monitoring mexanizmini joriy qilish imkonini beradi[3]. Quyida bunday reyting modelining amaliy ko‘rinishdagi namunaviy jadvali keltirilgan.</w:t>
      </w:r>
    </w:p>
    <w:p w:rsidR="00671FFB" w:rsidRDefault="00671FFB" w:rsidP="009A6B2B">
      <w:pPr>
        <w:spacing w:after="0" w:line="276" w:lineRule="auto"/>
        <w:ind w:left="426" w:right="556" w:firstLine="709"/>
        <w:jc w:val="right"/>
        <w:rPr>
          <w:rFonts w:ascii="Times New Roman" w:hAnsi="Times New Roman" w:cs="Times New Roman"/>
          <w:sz w:val="28"/>
          <w:szCs w:val="28"/>
          <w:lang w:val="en-US"/>
        </w:rPr>
      </w:pPr>
    </w:p>
    <w:p w:rsidR="00EF2921" w:rsidRPr="00671FFB" w:rsidRDefault="00EF2921" w:rsidP="009A6B2B">
      <w:pPr>
        <w:spacing w:after="0" w:line="276" w:lineRule="auto"/>
        <w:ind w:left="426" w:right="556" w:firstLine="709"/>
        <w:jc w:val="right"/>
        <w:rPr>
          <w:rFonts w:ascii="Times New Roman" w:hAnsi="Times New Roman" w:cs="Times New Roman"/>
          <w:b/>
          <w:sz w:val="28"/>
          <w:szCs w:val="28"/>
          <w:lang w:val="en-US"/>
        </w:rPr>
      </w:pPr>
      <w:r w:rsidRPr="00671FFB">
        <w:rPr>
          <w:rFonts w:ascii="Times New Roman" w:hAnsi="Times New Roman" w:cs="Times New Roman"/>
          <w:b/>
          <w:sz w:val="28"/>
          <w:szCs w:val="28"/>
          <w:lang w:val="en-US"/>
        </w:rPr>
        <w:t>1-jadval</w:t>
      </w:r>
    </w:p>
    <w:p w:rsidR="00EF2921" w:rsidRPr="00EF2921" w:rsidRDefault="00EF2921" w:rsidP="009A6B2B">
      <w:pPr>
        <w:spacing w:after="0" w:line="276" w:lineRule="auto"/>
        <w:ind w:left="426" w:right="556" w:firstLine="709"/>
        <w:jc w:val="center"/>
        <w:rPr>
          <w:rFonts w:ascii="Times New Roman" w:hAnsi="Times New Roman" w:cs="Times New Roman"/>
          <w:b/>
          <w:sz w:val="28"/>
          <w:szCs w:val="28"/>
          <w:lang w:val="en-US"/>
        </w:rPr>
      </w:pPr>
      <w:r w:rsidRPr="00EF2921">
        <w:rPr>
          <w:rFonts w:ascii="Times New Roman" w:hAnsi="Times New Roman" w:cs="Times New Roman"/>
          <w:b/>
          <w:sz w:val="28"/>
          <w:szCs w:val="28"/>
          <w:lang w:val="en-US"/>
        </w:rPr>
        <w:t>Ichki audit obyektlarini reyting asosida ustuvorlikni aniqlash na’munaviy jadvali</w:t>
      </w:r>
    </w:p>
    <w:tbl>
      <w:tblPr>
        <w:tblStyle w:val="a5"/>
        <w:tblW w:w="16198" w:type="dxa"/>
        <w:tblInd w:w="-714" w:type="dxa"/>
        <w:tblLayout w:type="fixed"/>
        <w:tblLook w:val="04A0" w:firstRow="1" w:lastRow="0" w:firstColumn="1" w:lastColumn="0" w:noHBand="0" w:noVBand="1"/>
      </w:tblPr>
      <w:tblGrid>
        <w:gridCol w:w="1985"/>
        <w:gridCol w:w="1701"/>
        <w:gridCol w:w="2020"/>
        <w:gridCol w:w="1807"/>
        <w:gridCol w:w="1782"/>
        <w:gridCol w:w="1762"/>
        <w:gridCol w:w="2421"/>
        <w:gridCol w:w="2720"/>
      </w:tblGrid>
      <w:tr w:rsidR="003E0E8B" w:rsidRPr="003E0E8B" w:rsidTr="003E0E8B">
        <w:tc>
          <w:tcPr>
            <w:tcW w:w="1985" w:type="dxa"/>
            <w:vAlign w:val="center"/>
            <w:hideMark/>
          </w:tcPr>
          <w:p w:rsidR="00EF2921" w:rsidRPr="003E0E8B" w:rsidRDefault="00EF2921" w:rsidP="009A6B2B">
            <w:pPr>
              <w:spacing w:line="276" w:lineRule="auto"/>
              <w:ind w:left="426" w:right="556"/>
              <w:jc w:val="center"/>
              <w:rPr>
                <w:rFonts w:ascii="Times New Roman" w:hAnsi="Times New Roman" w:cs="Times New Roman"/>
                <w:b/>
                <w:bCs/>
                <w:lang w:val="en-US"/>
              </w:rPr>
            </w:pPr>
            <w:r w:rsidRPr="003E0E8B">
              <w:rPr>
                <w:rFonts w:ascii="Times New Roman" w:hAnsi="Times New Roman" w:cs="Times New Roman"/>
                <w:b/>
                <w:bCs/>
                <w:lang w:val="en-US"/>
              </w:rPr>
              <w:t>Ichki audit obyekti</w:t>
            </w:r>
          </w:p>
        </w:tc>
        <w:tc>
          <w:tcPr>
            <w:tcW w:w="1701" w:type="dxa"/>
            <w:vAlign w:val="center"/>
            <w:hideMark/>
          </w:tcPr>
          <w:p w:rsidR="00EF2921" w:rsidRPr="003E0E8B" w:rsidRDefault="00EF2921" w:rsidP="009A6B2B">
            <w:pPr>
              <w:spacing w:line="276" w:lineRule="auto"/>
              <w:ind w:left="426" w:right="556"/>
              <w:jc w:val="center"/>
              <w:rPr>
                <w:rFonts w:ascii="Times New Roman" w:hAnsi="Times New Roman" w:cs="Times New Roman"/>
                <w:b/>
                <w:bCs/>
                <w:lang w:val="en-US"/>
              </w:rPr>
            </w:pPr>
            <w:r w:rsidRPr="003E0E8B">
              <w:rPr>
                <w:rFonts w:ascii="Times New Roman" w:hAnsi="Times New Roman" w:cs="Times New Roman"/>
                <w:b/>
                <w:bCs/>
                <w:lang w:val="en-US"/>
              </w:rPr>
              <w:t>Moliyaviy risk</w:t>
            </w:r>
          </w:p>
        </w:tc>
        <w:tc>
          <w:tcPr>
            <w:tcW w:w="2020" w:type="dxa"/>
            <w:vAlign w:val="center"/>
            <w:hideMark/>
          </w:tcPr>
          <w:p w:rsidR="00EF2921" w:rsidRPr="003E0E8B" w:rsidRDefault="00EF2921" w:rsidP="009A6B2B">
            <w:pPr>
              <w:spacing w:line="276" w:lineRule="auto"/>
              <w:ind w:left="426" w:right="556"/>
              <w:jc w:val="center"/>
              <w:rPr>
                <w:rFonts w:ascii="Times New Roman" w:hAnsi="Times New Roman" w:cs="Times New Roman"/>
                <w:b/>
                <w:bCs/>
                <w:lang w:val="en-US"/>
              </w:rPr>
            </w:pPr>
            <w:r w:rsidRPr="003E0E8B">
              <w:rPr>
                <w:rFonts w:ascii="Times New Roman" w:hAnsi="Times New Roman" w:cs="Times New Roman"/>
                <w:b/>
                <w:bCs/>
                <w:lang w:val="en-US"/>
              </w:rPr>
              <w:t>Operatsion risk</w:t>
            </w:r>
          </w:p>
        </w:tc>
        <w:tc>
          <w:tcPr>
            <w:tcW w:w="1807" w:type="dxa"/>
            <w:vAlign w:val="center"/>
            <w:hideMark/>
          </w:tcPr>
          <w:p w:rsidR="00EF2921" w:rsidRPr="003E0E8B" w:rsidRDefault="00EF2921" w:rsidP="009A6B2B">
            <w:pPr>
              <w:spacing w:line="276" w:lineRule="auto"/>
              <w:ind w:left="426" w:right="556"/>
              <w:jc w:val="center"/>
              <w:rPr>
                <w:rFonts w:ascii="Times New Roman" w:hAnsi="Times New Roman" w:cs="Times New Roman"/>
                <w:b/>
                <w:bCs/>
              </w:rPr>
            </w:pPr>
            <w:r w:rsidRPr="003E0E8B">
              <w:rPr>
                <w:rFonts w:ascii="Times New Roman" w:hAnsi="Times New Roman" w:cs="Times New Roman"/>
                <w:b/>
                <w:bCs/>
                <w:lang w:val="en-US"/>
              </w:rPr>
              <w:t>Ichki audit</w:t>
            </w:r>
            <w:r w:rsidRPr="003E0E8B">
              <w:rPr>
                <w:rFonts w:ascii="Times New Roman" w:hAnsi="Times New Roman" w:cs="Times New Roman"/>
                <w:b/>
                <w:bCs/>
              </w:rPr>
              <w:t xml:space="preserve"> tavsiyalari</w:t>
            </w:r>
          </w:p>
        </w:tc>
        <w:tc>
          <w:tcPr>
            <w:tcW w:w="1782" w:type="dxa"/>
            <w:vAlign w:val="center"/>
            <w:hideMark/>
          </w:tcPr>
          <w:p w:rsidR="00EF2921" w:rsidRPr="003E0E8B" w:rsidRDefault="00EF2921" w:rsidP="009A6B2B">
            <w:pPr>
              <w:spacing w:line="276" w:lineRule="auto"/>
              <w:ind w:left="426" w:right="556"/>
              <w:jc w:val="center"/>
              <w:rPr>
                <w:rFonts w:ascii="Times New Roman" w:hAnsi="Times New Roman" w:cs="Times New Roman"/>
                <w:b/>
                <w:bCs/>
              </w:rPr>
            </w:pPr>
            <w:r w:rsidRPr="003E0E8B">
              <w:rPr>
                <w:rFonts w:ascii="Times New Roman" w:hAnsi="Times New Roman" w:cs="Times New Roman"/>
                <w:b/>
                <w:bCs/>
              </w:rPr>
              <w:t>Texn</w:t>
            </w:r>
            <w:r w:rsidRPr="003E0E8B">
              <w:rPr>
                <w:rFonts w:ascii="Times New Roman" w:hAnsi="Times New Roman" w:cs="Times New Roman"/>
                <w:b/>
                <w:bCs/>
                <w:lang w:val="en-US"/>
              </w:rPr>
              <w:t>ik</w:t>
            </w:r>
            <w:r w:rsidRPr="003E0E8B">
              <w:rPr>
                <w:rFonts w:ascii="Times New Roman" w:hAnsi="Times New Roman" w:cs="Times New Roman"/>
                <w:b/>
                <w:bCs/>
              </w:rPr>
              <w:t xml:space="preserve"> ishonchlilik (TI)</w:t>
            </w:r>
          </w:p>
        </w:tc>
        <w:tc>
          <w:tcPr>
            <w:tcW w:w="1762" w:type="dxa"/>
            <w:vAlign w:val="center"/>
            <w:hideMark/>
          </w:tcPr>
          <w:p w:rsidR="00EF2921" w:rsidRPr="003E0E8B" w:rsidRDefault="00EF2921" w:rsidP="009A6B2B">
            <w:pPr>
              <w:spacing w:line="276" w:lineRule="auto"/>
              <w:ind w:left="426" w:right="556"/>
              <w:jc w:val="center"/>
              <w:rPr>
                <w:rFonts w:ascii="Times New Roman" w:hAnsi="Times New Roman" w:cs="Times New Roman"/>
                <w:b/>
                <w:bCs/>
              </w:rPr>
            </w:pPr>
            <w:r w:rsidRPr="003E0E8B">
              <w:rPr>
                <w:rFonts w:ascii="Times New Roman" w:hAnsi="Times New Roman" w:cs="Times New Roman"/>
                <w:b/>
                <w:bCs/>
              </w:rPr>
              <w:t>Umumiy ball (</w:t>
            </w:r>
            <w:r w:rsidRPr="003E0E8B">
              <w:rPr>
                <w:rFonts w:ascii="Times New Roman" w:hAnsi="Times New Roman" w:cs="Times New Roman"/>
                <w:b/>
                <w:bCs/>
                <w:lang w:val="en-US"/>
              </w:rPr>
              <w:t xml:space="preserve"> </w:t>
            </w:r>
            <w:r w:rsidRPr="003E0E8B">
              <w:rPr>
                <w:rFonts w:ascii="Times New Roman" w:hAnsi="Times New Roman" w:cs="Times New Roman"/>
                <w:b/>
                <w:bCs/>
              </w:rPr>
              <w:t>∑</w:t>
            </w:r>
            <w:r w:rsidRPr="003E0E8B">
              <w:rPr>
                <w:rFonts w:ascii="Times New Roman" w:hAnsi="Times New Roman" w:cs="Times New Roman"/>
                <w:b/>
                <w:bCs/>
                <w:lang w:val="en-US"/>
              </w:rPr>
              <w:t xml:space="preserve"> </w:t>
            </w:r>
            <w:r w:rsidRPr="003E0E8B">
              <w:rPr>
                <w:rFonts w:ascii="Times New Roman" w:hAnsi="Times New Roman" w:cs="Times New Roman"/>
                <w:b/>
                <w:bCs/>
              </w:rPr>
              <w:t>)</w:t>
            </w:r>
          </w:p>
        </w:tc>
        <w:tc>
          <w:tcPr>
            <w:tcW w:w="2421" w:type="dxa"/>
            <w:vAlign w:val="center"/>
            <w:hideMark/>
          </w:tcPr>
          <w:p w:rsidR="00EF2921" w:rsidRPr="003E0E8B" w:rsidRDefault="00EF2921" w:rsidP="009A6B2B">
            <w:pPr>
              <w:spacing w:line="276" w:lineRule="auto"/>
              <w:ind w:left="426" w:right="556"/>
              <w:jc w:val="center"/>
              <w:rPr>
                <w:rFonts w:ascii="Times New Roman" w:hAnsi="Times New Roman" w:cs="Times New Roman"/>
                <w:b/>
                <w:bCs/>
              </w:rPr>
            </w:pPr>
            <w:r w:rsidRPr="003E0E8B">
              <w:rPr>
                <w:rFonts w:ascii="Times New Roman" w:hAnsi="Times New Roman" w:cs="Times New Roman"/>
                <w:b/>
                <w:bCs/>
              </w:rPr>
              <w:t>Xavf darajasi</w:t>
            </w:r>
          </w:p>
        </w:tc>
        <w:tc>
          <w:tcPr>
            <w:tcW w:w="2720" w:type="dxa"/>
            <w:vAlign w:val="center"/>
            <w:hideMark/>
          </w:tcPr>
          <w:p w:rsidR="00EF2921" w:rsidRPr="003E0E8B" w:rsidRDefault="00EF2921" w:rsidP="009A6B2B">
            <w:pPr>
              <w:spacing w:line="276" w:lineRule="auto"/>
              <w:ind w:left="426" w:right="556"/>
              <w:jc w:val="center"/>
              <w:rPr>
                <w:rFonts w:ascii="Times New Roman" w:hAnsi="Times New Roman" w:cs="Times New Roman"/>
                <w:b/>
                <w:bCs/>
              </w:rPr>
            </w:pPr>
            <w:r w:rsidRPr="003E0E8B">
              <w:rPr>
                <w:rFonts w:ascii="Times New Roman" w:hAnsi="Times New Roman" w:cs="Times New Roman"/>
                <w:b/>
                <w:bCs/>
              </w:rPr>
              <w:t>Ustuvorlik</w:t>
            </w:r>
          </w:p>
        </w:tc>
      </w:tr>
      <w:tr w:rsidR="003E0E8B" w:rsidRPr="003E0E8B" w:rsidTr="003E0E8B">
        <w:tc>
          <w:tcPr>
            <w:tcW w:w="1985"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Buxgalteriya bo‘limi</w:t>
            </w:r>
          </w:p>
        </w:tc>
        <w:tc>
          <w:tcPr>
            <w:tcW w:w="1701"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5 × 0.25 = 1.25</w:t>
            </w:r>
          </w:p>
        </w:tc>
        <w:tc>
          <w:tcPr>
            <w:tcW w:w="2020"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4 × 0.20 = 0.80</w:t>
            </w:r>
          </w:p>
        </w:tc>
        <w:tc>
          <w:tcPr>
            <w:tcW w:w="1807"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3 × 0.25 = 0.75</w:t>
            </w:r>
          </w:p>
        </w:tc>
        <w:tc>
          <w:tcPr>
            <w:tcW w:w="1782"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2 × 0.30 = 0.60</w:t>
            </w:r>
          </w:p>
        </w:tc>
        <w:tc>
          <w:tcPr>
            <w:tcW w:w="1762"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b/>
                <w:bCs/>
              </w:rPr>
              <w:t>3.40</w:t>
            </w:r>
          </w:p>
        </w:tc>
        <w:tc>
          <w:tcPr>
            <w:tcW w:w="2421"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Yuqori</w:t>
            </w:r>
          </w:p>
        </w:tc>
        <w:tc>
          <w:tcPr>
            <w:tcW w:w="2720"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1</w:t>
            </w:r>
          </w:p>
        </w:tc>
      </w:tr>
      <w:tr w:rsidR="003E0E8B" w:rsidRPr="003E0E8B" w:rsidTr="003E0E8B">
        <w:tc>
          <w:tcPr>
            <w:tcW w:w="1985"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Xaridlar bo‘limi</w:t>
            </w:r>
          </w:p>
        </w:tc>
        <w:tc>
          <w:tcPr>
            <w:tcW w:w="1701"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3 × 0.25 = 0.75</w:t>
            </w:r>
          </w:p>
        </w:tc>
        <w:tc>
          <w:tcPr>
            <w:tcW w:w="2020"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5 × 0.20 = 1.00</w:t>
            </w:r>
          </w:p>
        </w:tc>
        <w:tc>
          <w:tcPr>
            <w:tcW w:w="1807"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4 × 0.25 = 1.00</w:t>
            </w:r>
          </w:p>
        </w:tc>
        <w:tc>
          <w:tcPr>
            <w:tcW w:w="1782"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2 × 0.30 = 0.60</w:t>
            </w:r>
          </w:p>
        </w:tc>
        <w:tc>
          <w:tcPr>
            <w:tcW w:w="1762"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b/>
                <w:bCs/>
              </w:rPr>
              <w:t>3.35</w:t>
            </w:r>
          </w:p>
        </w:tc>
        <w:tc>
          <w:tcPr>
            <w:tcW w:w="2421"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Yuqori</w:t>
            </w:r>
          </w:p>
        </w:tc>
        <w:tc>
          <w:tcPr>
            <w:tcW w:w="2720"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2</w:t>
            </w:r>
          </w:p>
        </w:tc>
      </w:tr>
      <w:tr w:rsidR="003E0E8B" w:rsidRPr="003E0E8B" w:rsidTr="003E0E8B">
        <w:tc>
          <w:tcPr>
            <w:tcW w:w="1985"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Kadrlar bo‘limi</w:t>
            </w:r>
          </w:p>
        </w:tc>
        <w:tc>
          <w:tcPr>
            <w:tcW w:w="1701"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2 × 0.25 = 0.50</w:t>
            </w:r>
          </w:p>
        </w:tc>
        <w:tc>
          <w:tcPr>
            <w:tcW w:w="2020"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3 × 0.20 = 0.60</w:t>
            </w:r>
          </w:p>
        </w:tc>
        <w:tc>
          <w:tcPr>
            <w:tcW w:w="1807"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3 × 0.25 = 0.75</w:t>
            </w:r>
          </w:p>
        </w:tc>
        <w:tc>
          <w:tcPr>
            <w:tcW w:w="1782"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4 × 0.30 = 1.20</w:t>
            </w:r>
          </w:p>
        </w:tc>
        <w:tc>
          <w:tcPr>
            <w:tcW w:w="1762"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b/>
                <w:bCs/>
              </w:rPr>
              <w:t>3.05</w:t>
            </w:r>
          </w:p>
        </w:tc>
        <w:tc>
          <w:tcPr>
            <w:tcW w:w="2421"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O‘rtacha</w:t>
            </w:r>
          </w:p>
        </w:tc>
        <w:tc>
          <w:tcPr>
            <w:tcW w:w="2720"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3</w:t>
            </w:r>
          </w:p>
        </w:tc>
      </w:tr>
      <w:tr w:rsidR="003E0E8B" w:rsidRPr="003E0E8B" w:rsidTr="003E0E8B">
        <w:tc>
          <w:tcPr>
            <w:tcW w:w="1985"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IT bo‘limi</w:t>
            </w:r>
          </w:p>
        </w:tc>
        <w:tc>
          <w:tcPr>
            <w:tcW w:w="1701"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1 × 0.25 = 0.25</w:t>
            </w:r>
          </w:p>
        </w:tc>
        <w:tc>
          <w:tcPr>
            <w:tcW w:w="2020"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2 × 0.20 = 0.40</w:t>
            </w:r>
          </w:p>
        </w:tc>
        <w:tc>
          <w:tcPr>
            <w:tcW w:w="1807"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2 × 0.25 = 0.50</w:t>
            </w:r>
          </w:p>
        </w:tc>
        <w:tc>
          <w:tcPr>
            <w:tcW w:w="1782"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5 × 0.30 = 1.50</w:t>
            </w:r>
          </w:p>
        </w:tc>
        <w:tc>
          <w:tcPr>
            <w:tcW w:w="1762"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b/>
                <w:bCs/>
              </w:rPr>
              <w:t>2.65</w:t>
            </w:r>
          </w:p>
        </w:tc>
        <w:tc>
          <w:tcPr>
            <w:tcW w:w="2421"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Past</w:t>
            </w:r>
          </w:p>
        </w:tc>
        <w:tc>
          <w:tcPr>
            <w:tcW w:w="2720" w:type="dxa"/>
            <w:vAlign w:val="center"/>
            <w:hideMark/>
          </w:tcPr>
          <w:p w:rsidR="00EF2921" w:rsidRPr="003E0E8B" w:rsidRDefault="00EF2921" w:rsidP="009A6B2B">
            <w:pPr>
              <w:spacing w:line="276" w:lineRule="auto"/>
              <w:ind w:left="426" w:right="556"/>
              <w:jc w:val="center"/>
              <w:rPr>
                <w:rFonts w:ascii="Times New Roman" w:hAnsi="Times New Roman" w:cs="Times New Roman"/>
              </w:rPr>
            </w:pPr>
            <w:r w:rsidRPr="003E0E8B">
              <w:rPr>
                <w:rFonts w:ascii="Times New Roman" w:hAnsi="Times New Roman" w:cs="Times New Roman"/>
              </w:rPr>
              <w:t>4</w:t>
            </w:r>
          </w:p>
        </w:tc>
      </w:tr>
    </w:tbl>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 xml:space="preserve">Yuqoridagi jadvaldan ko‘rinib turibdiki, ballar yig‘indisi asosida ichki audit obyektlari xavf darajasiga ko‘ra yuqoridan pastga qarab ustuvorlashtiriladi. Bu yondashuv orqali ichki auditorlar vaqt va resurslarni eng </w:t>
      </w:r>
      <w:r w:rsidRPr="00EF2921">
        <w:rPr>
          <w:rFonts w:ascii="Times New Roman" w:hAnsi="Times New Roman" w:cs="Times New Roman"/>
          <w:sz w:val="28"/>
          <w:szCs w:val="28"/>
          <w:lang w:val="en-US"/>
        </w:rPr>
        <w:lastRenderedPageBreak/>
        <w:t>muhim va riskli sohalarga qaratishlari, ichki audit samaradorligini oshirishlari hamda strategik qarorlar uchun zarur axborotlarni aniqlik bilan taqdim etishlari mumkin. Shuningdek, ushbu modelni zamonaviy axborot tizimlariga integratsiyalash orqali avtomatik tahlil va reytingni real vaqtda olish mumkin, bu esa ichki auditni proaktiv nazorat tizimiga aylantiradi.</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Reyting modelini ichki audit jarayonlariga integratsiyalash ichki auditning tizimliligi, izchilligi va riskka asoslangan ustuvorlikni ta’minlashda muhim rol o‘ynaydi. Bu model yordamida ichki auditorlar ichki audit ob’yektlarini nafaqat tanlashda, balki har bir bosqichda ularning xavf darajasiga mos yondashuvni qo‘llash imkoniga ega bo‘ladilar. Modelning integratsiyasi, birinchi navbatda, ichki audit departamenti tomonidan tuziladigan yillik yoki yarim yillik ichki audit rejalari tarkibiga xavf reytingiga asoslangan ustuvorliklarni kiritishni nazarda tutadi. Misol uchun, 4 ball va undan yuqori xavf indeksiga ega bo‘lgan bo‘limlar har chorakda yoki yarim yillikda tekshirilsa, past xavfli bo‘limlar yiliga bir marta yoki ikki yilda bir marta tekshiriladi. Bu esa ichki audit resurslarini optimallashtirish, tekshiruvlar samaradorligini oshirish va byudjetni tejash imkonini beradi.</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Modelni ichki audit jarayonlariga to‘liq integratsiya qilishda ichki audit axborot tizimlari (Ichki audit Management System - AMS) katta yordam beradi. AMS orqali reyting ko‘rsatkichlarini avtomatik yangilab borish, obyektlar holatidagi o‘zgarishlarni real vaqt rejimida qayd etish va ichki auditorlarga tezkor tahliliy axborot yetkazish mumkin bo‘ladi. Misol uchun, korxonada moliyaviy xatoliklar yoki yangi qonunchilik talablari bilan bog‘liq xavflar ortgan bo‘lsa, bu model avtomatik tarzda reyting ballarini yangilaydi va ichki auditorlar uchun ustuvorlik tartibini qayta shakllantiradi. Shuningdek, tavsiyalar bajarilmagan yoki xodimlar almashuvi kuchli bo‘lgan bo‘limlarda xavf reytingi yuqorilaydi, bu esa ichki audit rejasini mos ravishda yangilash zaruratini yuzaga keltiradi.</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 xml:space="preserve">Doimiy monitoring tizimini shakllantirish reyting modelining hayotiyligini ta’minlashda muhim bosqich hisoblanadi. Bu monitoring tizimi orqali xavflar intensivligi, tavsiyalar bajarilishi, biznes jarayonlar samaradorligi kabi ko‘rsatkichlar muntazam tarzda kuzatib boriladi. Korxona ichida risk indikatorlarini (KRI - Key Risk Indicators) avtomatik yig‘uvchi dasturni joriy qilish orqali barcha bo‘limlar kesimida holatni vizual va statistik tarzda tahlil qilish mumkin bo‘ladi[3]. Misol uchun, real vaqtli “xavf paneli” (risk dashboard) orqali har bir bo‘limning xavf darajasi, oxirgi ichki audit sanasi, bajarilgan va bajarilmagan tavsiyalar soni, mavjud buzilishlar statistikasi ko‘rinadi. Bunday tizim rahbariyatga strategik qarorlar qabul qilishda asosli axborot beradi, ichki auditga esa rejalashtirishdan tortib </w:t>
      </w:r>
      <w:r w:rsidRPr="00EF2921">
        <w:rPr>
          <w:rFonts w:ascii="Times New Roman" w:hAnsi="Times New Roman" w:cs="Times New Roman"/>
          <w:sz w:val="28"/>
          <w:szCs w:val="28"/>
          <w:lang w:val="en-US"/>
        </w:rPr>
        <w:lastRenderedPageBreak/>
        <w:t>monitoringgacha bo‘lgan barcha bosqichlarda metodik yondashuvni qo‘llash imkonini yaratadi.</w:t>
      </w:r>
    </w:p>
    <w:p w:rsidR="00EF2921" w:rsidRPr="00EF2921" w:rsidRDefault="00EF2921" w:rsidP="009A6B2B">
      <w:pPr>
        <w:spacing w:after="0" w:line="276" w:lineRule="auto"/>
        <w:ind w:left="426" w:right="556" w:firstLine="709"/>
        <w:jc w:val="both"/>
        <w:rPr>
          <w:rFonts w:ascii="Times New Roman" w:hAnsi="Times New Roman" w:cs="Times New Roman"/>
          <w:b/>
          <w:sz w:val="28"/>
          <w:szCs w:val="28"/>
          <w:lang w:val="en-US"/>
        </w:rPr>
      </w:pPr>
      <w:r w:rsidRPr="00EF2921">
        <w:rPr>
          <w:rFonts w:ascii="Times New Roman" w:hAnsi="Times New Roman" w:cs="Times New Roman"/>
          <w:b/>
          <w:sz w:val="28"/>
          <w:szCs w:val="28"/>
          <w:lang w:val="en-US"/>
        </w:rPr>
        <w:t>Xulosa</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Reyting modelini ichki audit jarayonlariga to‘liq integratsiyalash va uni doimiy monitoring bilan uyg‘unlashtirish orqali korxonalarda ichki auditning proaktiv, moslashuvchan va ehtimoliy risklarga tayyor tizimi shakllantiriladi. Bu esa ichki auditdan kutilayotgan asosiy maqsad - xavflarni aniqlash, minimallashtirish va korxona resurslarini oqilona boshqarishga erishishda hal qiluvchi omil bo‘lib xizmat qiladi. Risk panellari (risk dashboard) orqali rahbariyatga strategik qarorlar qabul qilishda asosli axborot beradi, ichki auditga esa rejalashtirishdan tortib monitoringgacha bo‘lgan barcha bosqichlarda metodik yondashuvni qo‘llash imkonini yaratadi.</w:t>
      </w:r>
    </w:p>
    <w:p w:rsidR="00EF2921" w:rsidRPr="00EF2921" w:rsidRDefault="00EF2921" w:rsidP="009A6B2B">
      <w:pPr>
        <w:spacing w:after="0" w:line="276" w:lineRule="auto"/>
        <w:ind w:left="426" w:right="556" w:firstLine="709"/>
        <w:jc w:val="both"/>
        <w:rPr>
          <w:rFonts w:ascii="Times New Roman" w:hAnsi="Times New Roman" w:cs="Times New Roman"/>
          <w:b/>
          <w:sz w:val="28"/>
          <w:szCs w:val="28"/>
          <w:lang w:val="en-US"/>
        </w:rPr>
      </w:pPr>
    </w:p>
    <w:p w:rsidR="00EF2921" w:rsidRPr="00EF2921" w:rsidRDefault="00EF2921" w:rsidP="009A6B2B">
      <w:pPr>
        <w:spacing w:after="0" w:line="276" w:lineRule="auto"/>
        <w:ind w:left="426" w:right="556" w:firstLine="709"/>
        <w:jc w:val="center"/>
        <w:rPr>
          <w:rFonts w:ascii="Times New Roman" w:hAnsi="Times New Roman" w:cs="Times New Roman"/>
          <w:b/>
          <w:sz w:val="28"/>
          <w:szCs w:val="28"/>
          <w:lang w:val="en-US"/>
        </w:rPr>
      </w:pPr>
      <w:r w:rsidRPr="00EF2921">
        <w:rPr>
          <w:rFonts w:ascii="Times New Roman" w:hAnsi="Times New Roman" w:cs="Times New Roman"/>
          <w:b/>
          <w:sz w:val="28"/>
          <w:szCs w:val="28"/>
          <w:lang w:val="en-US"/>
        </w:rPr>
        <w:t>Foydalanilgan adabiyotlar ro’yxati:</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1. Abdusalomova N.B. Ichki audit asoslari. - T.: Iqtisod-Moliya, 2017. - 224 b.</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2. Çetin A.A., Pamukçu A. Risk-based internal audit and corporate sustainability //academic research in social, human and administrative sciences-i. - с. 27.</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3. Coderre D. Internal audit efficiency through automation. - John Wiley &amp; Sons, Inc., 2009.</w:t>
      </w:r>
    </w:p>
    <w:p w:rsidR="00EF2921" w:rsidRPr="00EF2921" w:rsidRDefault="00EF2921" w:rsidP="009A6B2B">
      <w:pPr>
        <w:spacing w:after="0" w:line="276" w:lineRule="auto"/>
        <w:ind w:left="426" w:right="556" w:firstLine="709"/>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4. Mujalli A. Factors affecting the implementation of risk-based internal auditing //Journal of Risk and Financial Management. - 2024. - Т. 17. - №. 5. - С. 196.</w:t>
      </w:r>
    </w:p>
    <w:p w:rsidR="00EF2921" w:rsidRPr="00EF2921" w:rsidRDefault="00EF2921" w:rsidP="009A6B2B">
      <w:pPr>
        <w:pStyle w:val="ae"/>
        <w:numPr>
          <w:ilvl w:val="0"/>
          <w:numId w:val="7"/>
        </w:numPr>
        <w:tabs>
          <w:tab w:val="left" w:pos="851"/>
          <w:tab w:val="left" w:pos="900"/>
          <w:tab w:val="left" w:pos="993"/>
        </w:tabs>
        <w:spacing w:after="0" w:line="276" w:lineRule="auto"/>
        <w:ind w:left="426" w:right="556" w:firstLine="567"/>
        <w:jc w:val="both"/>
        <w:rPr>
          <w:rFonts w:ascii="Times New Roman" w:hAnsi="Times New Roman" w:cs="Times New Roman"/>
          <w:sz w:val="28"/>
          <w:szCs w:val="28"/>
        </w:rPr>
      </w:pPr>
      <w:r w:rsidRPr="00EF2921">
        <w:rPr>
          <w:rFonts w:ascii="Times New Roman" w:hAnsi="Times New Roman" w:cs="Times New Roman"/>
          <w:sz w:val="28"/>
          <w:szCs w:val="28"/>
        </w:rPr>
        <w:t>Каламанова Е.Н. Развитие информационно-методического обеспечения анализа эффективности внутреннего аудита. Автореф. дис. на соис уч. степ. к.э.н. - Москва: Российский экономический университет имени Г.В.Плеханова. 2024. – С. 30</w:t>
      </w:r>
    </w:p>
    <w:p w:rsidR="00EF2921" w:rsidRPr="00EF2921" w:rsidRDefault="00EF2921" w:rsidP="009A6B2B">
      <w:pPr>
        <w:pStyle w:val="ae"/>
        <w:numPr>
          <w:ilvl w:val="0"/>
          <w:numId w:val="7"/>
        </w:numPr>
        <w:tabs>
          <w:tab w:val="left" w:pos="851"/>
          <w:tab w:val="left" w:pos="900"/>
          <w:tab w:val="left" w:pos="993"/>
        </w:tabs>
        <w:spacing w:after="0" w:line="276" w:lineRule="auto"/>
        <w:ind w:left="426" w:right="556" w:firstLine="567"/>
        <w:jc w:val="both"/>
        <w:rPr>
          <w:rFonts w:ascii="Times New Roman" w:hAnsi="Times New Roman" w:cs="Times New Roman"/>
          <w:sz w:val="28"/>
          <w:szCs w:val="28"/>
        </w:rPr>
      </w:pPr>
      <w:r w:rsidRPr="00EF2921">
        <w:rPr>
          <w:rFonts w:ascii="Times New Roman" w:hAnsi="Times New Roman" w:cs="Times New Roman"/>
          <w:sz w:val="28"/>
          <w:szCs w:val="28"/>
        </w:rPr>
        <w:t>Колибаба О.В. Бухгалтерский учет расходов и доходов в негосударственных образовательных учреждениях (на материалах средних специальных учебных заведений потребительской кооперации). Автореф. дис. на соис уч. степ. к.э.н. - Москва: – Московский университет потребительской кооперации. 2002. – С. 22</w:t>
      </w:r>
    </w:p>
    <w:p w:rsidR="00EF2921" w:rsidRPr="00EF2921" w:rsidRDefault="00EF2921" w:rsidP="009A6B2B">
      <w:pPr>
        <w:pStyle w:val="ae"/>
        <w:widowControl w:val="0"/>
        <w:numPr>
          <w:ilvl w:val="0"/>
          <w:numId w:val="7"/>
        </w:numPr>
        <w:tabs>
          <w:tab w:val="left" w:pos="0"/>
          <w:tab w:val="left" w:pos="851"/>
          <w:tab w:val="left" w:pos="900"/>
          <w:tab w:val="left" w:pos="993"/>
          <w:tab w:val="left" w:pos="1134"/>
        </w:tabs>
        <w:spacing w:after="0" w:line="276" w:lineRule="auto"/>
        <w:ind w:left="426" w:right="556" w:firstLine="567"/>
        <w:jc w:val="both"/>
        <w:rPr>
          <w:rFonts w:ascii="Times New Roman" w:hAnsi="Times New Roman" w:cs="Times New Roman"/>
          <w:sz w:val="28"/>
          <w:szCs w:val="28"/>
          <w:lang w:val="uz-Cyrl-UZ"/>
        </w:rPr>
      </w:pPr>
      <w:r w:rsidRPr="00EF2921">
        <w:rPr>
          <w:rFonts w:ascii="Times New Roman" w:hAnsi="Times New Roman" w:cs="Times New Roman"/>
          <w:sz w:val="28"/>
          <w:szCs w:val="28"/>
          <w:lang w:val="uz-Cyrl-UZ"/>
        </w:rPr>
        <w:t>Qo‘ziev I.N. Iqtisodiyotni modernizatsiyalash sharoitida auditorlik hisobotini tuzish va umumlashtirish metodologiyasini takomillashtirish. i.f.d. ilmiy darajasini olish uchun yozilgan dis. Avtoref. - T.: 2017. - 70 b.</w:t>
      </w:r>
    </w:p>
    <w:p w:rsidR="00EF2921" w:rsidRPr="00EF2921" w:rsidRDefault="00EF2921" w:rsidP="009A6B2B">
      <w:pPr>
        <w:pStyle w:val="ae"/>
        <w:widowControl w:val="0"/>
        <w:numPr>
          <w:ilvl w:val="0"/>
          <w:numId w:val="7"/>
        </w:numPr>
        <w:tabs>
          <w:tab w:val="left" w:pos="0"/>
          <w:tab w:val="left" w:pos="851"/>
          <w:tab w:val="left" w:pos="900"/>
          <w:tab w:val="left" w:pos="993"/>
          <w:tab w:val="left" w:pos="1134"/>
        </w:tabs>
        <w:spacing w:after="0" w:line="276" w:lineRule="auto"/>
        <w:ind w:left="426" w:right="556" w:firstLine="567"/>
        <w:jc w:val="both"/>
        <w:rPr>
          <w:rFonts w:ascii="Times New Roman" w:hAnsi="Times New Roman" w:cs="Times New Roman"/>
          <w:sz w:val="28"/>
          <w:szCs w:val="28"/>
          <w:lang w:val="uz-Cyrl-UZ"/>
        </w:rPr>
      </w:pPr>
      <w:r w:rsidRPr="00EF2921">
        <w:rPr>
          <w:rFonts w:ascii="Times New Roman" w:hAnsi="Times New Roman" w:cs="Times New Roman"/>
          <w:sz w:val="28"/>
          <w:szCs w:val="28"/>
          <w:lang w:val="uz-Cyrl-UZ"/>
        </w:rPr>
        <w:t xml:space="preserve">Mamatov Z.T. Xo‘jalik yurituvchi sub’ektlarda moliyaviy hisobot auditini o‘tkazishni takomillashtirish masalalari. Iqtisod fanlari doktori ilmiy darajasini olish uchun yozilgan dissertasiya avtoreferati. -Toshkent.: O‘zR </w:t>
      </w:r>
      <w:r w:rsidRPr="00EF2921">
        <w:rPr>
          <w:rFonts w:ascii="Times New Roman" w:hAnsi="Times New Roman" w:cs="Times New Roman"/>
          <w:sz w:val="28"/>
          <w:szCs w:val="28"/>
          <w:lang w:val="uz-Cyrl-UZ"/>
        </w:rPr>
        <w:lastRenderedPageBreak/>
        <w:t>Bank-moliya akademiyasi, 2005. - 40 b.</w:t>
      </w:r>
    </w:p>
    <w:p w:rsidR="00EF2921" w:rsidRPr="00EF2921" w:rsidRDefault="00EF2921" w:rsidP="009A6B2B">
      <w:pPr>
        <w:pStyle w:val="ae"/>
        <w:widowControl w:val="0"/>
        <w:numPr>
          <w:ilvl w:val="0"/>
          <w:numId w:val="7"/>
        </w:numPr>
        <w:tabs>
          <w:tab w:val="left" w:pos="0"/>
          <w:tab w:val="left" w:pos="851"/>
          <w:tab w:val="left" w:pos="900"/>
          <w:tab w:val="left" w:pos="993"/>
          <w:tab w:val="left" w:pos="1134"/>
        </w:tabs>
        <w:spacing w:after="0" w:line="276" w:lineRule="auto"/>
        <w:ind w:left="426" w:right="556" w:firstLine="567"/>
        <w:jc w:val="both"/>
        <w:rPr>
          <w:rFonts w:ascii="Times New Roman" w:hAnsi="Times New Roman" w:cs="Times New Roman"/>
          <w:sz w:val="28"/>
          <w:szCs w:val="28"/>
          <w:lang w:val="uz-Cyrl-UZ"/>
        </w:rPr>
      </w:pPr>
      <w:r w:rsidRPr="00EF2921">
        <w:rPr>
          <w:rFonts w:ascii="Times New Roman" w:hAnsi="Times New Roman" w:cs="Times New Roman"/>
          <w:sz w:val="28"/>
          <w:szCs w:val="28"/>
          <w:lang w:val="uz-Cyrl-UZ"/>
        </w:rPr>
        <w:t>Mamatov Z.T. Audit: muammolar va rivojlantirish istiqbollari, T.: TMI, 2004. - 348 b.</w:t>
      </w:r>
    </w:p>
    <w:p w:rsidR="00EF2921" w:rsidRPr="00EF2921" w:rsidRDefault="00EF2921" w:rsidP="009A6B2B">
      <w:pPr>
        <w:pStyle w:val="ae"/>
        <w:numPr>
          <w:ilvl w:val="0"/>
          <w:numId w:val="7"/>
        </w:numPr>
        <w:tabs>
          <w:tab w:val="left" w:pos="851"/>
          <w:tab w:val="left" w:pos="900"/>
          <w:tab w:val="left" w:pos="993"/>
          <w:tab w:val="left" w:pos="1134"/>
        </w:tabs>
        <w:spacing w:after="0" w:line="276" w:lineRule="auto"/>
        <w:ind w:left="426" w:right="556" w:firstLine="567"/>
        <w:jc w:val="both"/>
        <w:rPr>
          <w:rFonts w:ascii="Times New Roman" w:hAnsi="Times New Roman" w:cs="Times New Roman"/>
          <w:sz w:val="28"/>
          <w:szCs w:val="28"/>
        </w:rPr>
      </w:pPr>
      <w:r w:rsidRPr="00EF2921">
        <w:rPr>
          <w:rFonts w:ascii="Times New Roman" w:hAnsi="Times New Roman" w:cs="Times New Roman"/>
          <w:sz w:val="28"/>
          <w:szCs w:val="28"/>
        </w:rPr>
        <w:t xml:space="preserve">Матвеева Татьяна Валентиновна. </w:t>
      </w:r>
      <w:r w:rsidRPr="00EF2921">
        <w:rPr>
          <w:rStyle w:val="a6"/>
          <w:rFonts w:ascii="Times New Roman" w:hAnsi="Times New Roman" w:cs="Times New Roman"/>
          <w:b w:val="0"/>
          <w:sz w:val="28"/>
          <w:szCs w:val="28"/>
        </w:rPr>
        <w:t>Учет и контроль за затратами в высших учебных заведениях</w:t>
      </w:r>
      <w:r w:rsidRPr="00EF2921">
        <w:rPr>
          <w:rFonts w:ascii="Times New Roman" w:hAnsi="Times New Roman" w:cs="Times New Roman"/>
          <w:b/>
          <w:sz w:val="28"/>
          <w:szCs w:val="28"/>
        </w:rPr>
        <w:t xml:space="preserve">: </w:t>
      </w:r>
      <w:r w:rsidRPr="00EF2921">
        <w:rPr>
          <w:rFonts w:ascii="Times New Roman" w:hAnsi="Times New Roman" w:cs="Times New Roman"/>
          <w:sz w:val="28"/>
          <w:szCs w:val="28"/>
        </w:rPr>
        <w:t>дис. ... канд. экон. наук: 08.00.12. - Москва, 2001. - 219 с.</w:t>
      </w:r>
    </w:p>
    <w:p w:rsidR="00EF2921" w:rsidRPr="00EF2921" w:rsidRDefault="00EF2921" w:rsidP="009A6B2B">
      <w:pPr>
        <w:pStyle w:val="ae"/>
        <w:numPr>
          <w:ilvl w:val="0"/>
          <w:numId w:val="7"/>
        </w:numPr>
        <w:tabs>
          <w:tab w:val="left" w:pos="851"/>
          <w:tab w:val="left" w:pos="900"/>
          <w:tab w:val="left" w:pos="993"/>
          <w:tab w:val="left" w:pos="1134"/>
        </w:tabs>
        <w:spacing w:after="0" w:line="276" w:lineRule="auto"/>
        <w:ind w:left="426" w:right="556" w:firstLine="567"/>
        <w:jc w:val="both"/>
        <w:rPr>
          <w:rFonts w:ascii="Times New Roman" w:hAnsi="Times New Roman" w:cs="Times New Roman"/>
          <w:sz w:val="28"/>
          <w:szCs w:val="28"/>
        </w:rPr>
      </w:pPr>
      <w:r w:rsidRPr="00EF2921">
        <w:rPr>
          <w:rFonts w:ascii="Times New Roman" w:hAnsi="Times New Roman" w:cs="Times New Roman"/>
          <w:sz w:val="28"/>
          <w:szCs w:val="28"/>
        </w:rPr>
        <w:t>Немчицкая О.М. Развитие бухгалтерского учета и внутреннего финансового контроля в негосударственных образовательных учреждениях: дис. ... канд. экон. наук: 08.00.12. - Ростов-на-Дону, 2009. - 245 с.</w:t>
      </w:r>
    </w:p>
    <w:p w:rsidR="00EF2921" w:rsidRPr="00EF2921" w:rsidRDefault="00EF2921" w:rsidP="009A6B2B">
      <w:pPr>
        <w:pStyle w:val="ae"/>
        <w:numPr>
          <w:ilvl w:val="0"/>
          <w:numId w:val="7"/>
        </w:numPr>
        <w:tabs>
          <w:tab w:val="left" w:pos="851"/>
          <w:tab w:val="left" w:pos="900"/>
          <w:tab w:val="left" w:pos="993"/>
          <w:tab w:val="left" w:pos="1134"/>
        </w:tabs>
        <w:spacing w:after="0" w:line="276" w:lineRule="auto"/>
        <w:ind w:left="426" w:right="556" w:firstLine="567"/>
        <w:jc w:val="both"/>
        <w:rPr>
          <w:rFonts w:ascii="Times New Roman" w:hAnsi="Times New Roman" w:cs="Times New Roman"/>
          <w:sz w:val="28"/>
          <w:szCs w:val="28"/>
        </w:rPr>
      </w:pPr>
      <w:bookmarkStart w:id="3" w:name="_Hlk219550676"/>
      <w:r w:rsidRPr="00EF2921">
        <w:rPr>
          <w:rFonts w:ascii="Times New Roman" w:hAnsi="Times New Roman" w:cs="Times New Roman"/>
          <w:sz w:val="28"/>
          <w:szCs w:val="28"/>
        </w:rPr>
        <w:t xml:space="preserve">Ne’matov O.I. </w:t>
      </w:r>
      <w:r w:rsidRPr="00EF2921">
        <w:rPr>
          <w:rStyle w:val="a6"/>
          <w:rFonts w:ascii="Times New Roman" w:hAnsi="Times New Roman" w:cs="Times New Roman"/>
          <w:b w:val="0"/>
          <w:sz w:val="28"/>
          <w:szCs w:val="28"/>
        </w:rPr>
        <w:t>Nodavlat notijorat tashkilotlarida buxgalteriya hisobi va auditni takomillashtirish</w:t>
      </w:r>
      <w:r w:rsidRPr="00EF2921">
        <w:rPr>
          <w:rFonts w:ascii="Times New Roman" w:hAnsi="Times New Roman" w:cs="Times New Roman"/>
          <w:b/>
          <w:bCs/>
          <w:sz w:val="28"/>
          <w:szCs w:val="28"/>
        </w:rPr>
        <w:t>:</w:t>
      </w:r>
      <w:r w:rsidRPr="00EF2921">
        <w:rPr>
          <w:rFonts w:ascii="Times New Roman" w:hAnsi="Times New Roman" w:cs="Times New Roman"/>
          <w:b/>
          <w:sz w:val="28"/>
          <w:szCs w:val="28"/>
        </w:rPr>
        <w:t xml:space="preserve"> </w:t>
      </w:r>
      <w:r w:rsidRPr="00EF2921">
        <w:rPr>
          <w:rFonts w:ascii="Times New Roman" w:hAnsi="Times New Roman" w:cs="Times New Roman"/>
          <w:sz w:val="28"/>
          <w:szCs w:val="28"/>
        </w:rPr>
        <w:t>avtoref. dis. ... falsafa dokt. (PhD): 08.00.08. - Toshkent, 2021. - 58 b.</w:t>
      </w:r>
      <w:bookmarkEnd w:id="3"/>
    </w:p>
    <w:p w:rsidR="00EF2921" w:rsidRPr="00EF2921" w:rsidRDefault="00EF2921" w:rsidP="009A6B2B">
      <w:pPr>
        <w:pStyle w:val="ae"/>
        <w:numPr>
          <w:ilvl w:val="0"/>
          <w:numId w:val="7"/>
        </w:numPr>
        <w:tabs>
          <w:tab w:val="left" w:pos="851"/>
          <w:tab w:val="left" w:pos="900"/>
          <w:tab w:val="left" w:pos="993"/>
          <w:tab w:val="left" w:pos="1134"/>
        </w:tabs>
        <w:spacing w:after="0" w:line="276" w:lineRule="auto"/>
        <w:ind w:left="426" w:right="556" w:firstLine="567"/>
        <w:jc w:val="both"/>
        <w:rPr>
          <w:rFonts w:ascii="Times New Roman" w:hAnsi="Times New Roman" w:cs="Times New Roman"/>
          <w:sz w:val="28"/>
          <w:szCs w:val="28"/>
          <w:lang w:val="en-US"/>
        </w:rPr>
      </w:pPr>
      <w:r w:rsidRPr="00EF2921">
        <w:rPr>
          <w:rFonts w:ascii="Times New Roman" w:hAnsi="Times New Roman" w:cs="Times New Roman"/>
          <w:sz w:val="28"/>
          <w:szCs w:val="28"/>
          <w:lang w:val="en-US"/>
        </w:rPr>
        <w:t>Ochilov F.Sh. Majburiyatlar hisobi va auditini takomillashtirish //Iqtisodiyot fanlari bo‘yicha falsafa doktori (Doctor of Philosophy) dissertatsiyasi avtoreferati. - 2020. - T. 56.</w:t>
      </w:r>
    </w:p>
    <w:p w:rsidR="00EF2921" w:rsidRPr="00EF2921" w:rsidRDefault="00EF2921" w:rsidP="009A6B2B">
      <w:pPr>
        <w:pStyle w:val="ae"/>
        <w:numPr>
          <w:ilvl w:val="0"/>
          <w:numId w:val="7"/>
        </w:numPr>
        <w:tabs>
          <w:tab w:val="left" w:pos="851"/>
          <w:tab w:val="left" w:pos="900"/>
          <w:tab w:val="left" w:pos="993"/>
          <w:tab w:val="left" w:pos="1134"/>
        </w:tabs>
        <w:spacing w:after="0" w:line="276" w:lineRule="auto"/>
        <w:ind w:left="426" w:right="556" w:firstLine="567"/>
        <w:jc w:val="both"/>
        <w:rPr>
          <w:rFonts w:ascii="Times New Roman" w:hAnsi="Times New Roman" w:cs="Times New Roman"/>
          <w:sz w:val="28"/>
          <w:szCs w:val="28"/>
        </w:rPr>
      </w:pPr>
      <w:r w:rsidRPr="00EF2921">
        <w:rPr>
          <w:rFonts w:ascii="Times New Roman" w:hAnsi="Times New Roman" w:cs="Times New Roman"/>
          <w:sz w:val="28"/>
          <w:szCs w:val="28"/>
        </w:rPr>
        <w:t>Тимофеева Т.В. Бухгалтерский учет доходов и расходов негосударственных образовательных учреждений. Автореф. дис. на соис уч. степ. к.э.н. - Москва: – Московский государственный университет прикладной биотехнологии. 2009. – С. 30</w:t>
      </w:r>
    </w:p>
    <w:p w:rsidR="00EF2921" w:rsidRPr="00EF2921" w:rsidRDefault="00EF2921" w:rsidP="009A6B2B">
      <w:pPr>
        <w:spacing w:after="0" w:line="276" w:lineRule="auto"/>
        <w:ind w:left="426" w:right="556" w:firstLine="567"/>
        <w:jc w:val="both"/>
        <w:rPr>
          <w:rFonts w:ascii="Times New Roman" w:hAnsi="Times New Roman" w:cs="Times New Roman"/>
          <w:sz w:val="28"/>
          <w:szCs w:val="28"/>
          <w:lang w:val="en-US"/>
        </w:rPr>
      </w:pPr>
    </w:p>
    <w:p w:rsidR="00671FFB" w:rsidRDefault="00671FFB" w:rsidP="009A6B2B">
      <w:pPr>
        <w:spacing w:after="0" w:line="276" w:lineRule="auto"/>
        <w:ind w:left="426" w:right="556"/>
        <w:jc w:val="center"/>
        <w:rPr>
          <w:rFonts w:ascii="Times New Roman" w:hAnsi="Times New Roman" w:cs="Times New Roman"/>
          <w:sz w:val="28"/>
          <w:szCs w:val="28"/>
          <w:lang w:val="en-US"/>
        </w:rPr>
      </w:pPr>
      <w:r>
        <w:rPr>
          <w:rFonts w:ascii="Times New Roman" w:hAnsi="Times New Roman" w:cs="Times New Roman"/>
          <w:sz w:val="28"/>
          <w:szCs w:val="28"/>
          <w:lang w:val="en-US"/>
        </w:rPr>
        <w:tab/>
      </w:r>
    </w:p>
    <w:p w:rsidR="00671FFB" w:rsidRDefault="00671FFB" w:rsidP="009A6B2B">
      <w:pPr>
        <w:spacing w:after="0" w:line="276" w:lineRule="auto"/>
        <w:ind w:left="426" w:right="556"/>
        <w:jc w:val="center"/>
        <w:rPr>
          <w:rFonts w:ascii="Times New Roman" w:hAnsi="Times New Roman"/>
          <w:b/>
          <w:noProof/>
          <w:sz w:val="28"/>
          <w:szCs w:val="28"/>
        </w:rPr>
      </w:pPr>
      <w:r w:rsidRPr="002F2B1C">
        <w:rPr>
          <w:rFonts w:ascii="Times New Roman" w:hAnsi="Times New Roman"/>
          <w:b/>
          <w:noProof/>
          <w:sz w:val="28"/>
          <w:szCs w:val="28"/>
        </w:rPr>
        <w:t>КОНСОЛИДАЦИЯЛАШГАН МОЛИЯВИЙ ҲИСОБОТНИ ШАКЛЛАНТИРИШНИНГ НАЗАРИЙ ВА АМАЛИЙ ЖИҲАТЛАРИ</w:t>
      </w:r>
    </w:p>
    <w:p w:rsidR="00671FFB" w:rsidRPr="00FB1722" w:rsidRDefault="00671FFB" w:rsidP="009A6B2B">
      <w:pPr>
        <w:spacing w:after="0" w:line="276" w:lineRule="auto"/>
        <w:ind w:left="426" w:right="556"/>
        <w:jc w:val="center"/>
        <w:rPr>
          <w:rFonts w:ascii="Times New Roman" w:hAnsi="Times New Roman"/>
          <w:noProof/>
          <w:sz w:val="28"/>
          <w:szCs w:val="28"/>
        </w:rPr>
      </w:pPr>
    </w:p>
    <w:p w:rsidR="00671FFB" w:rsidRPr="00671FFB" w:rsidRDefault="00671FFB" w:rsidP="009A6B2B">
      <w:pPr>
        <w:spacing w:after="0" w:line="276" w:lineRule="auto"/>
        <w:ind w:left="426" w:right="556"/>
        <w:jc w:val="right"/>
        <w:rPr>
          <w:rFonts w:ascii="Times New Roman" w:hAnsi="Times New Roman"/>
          <w:noProof/>
          <w:sz w:val="28"/>
          <w:szCs w:val="28"/>
        </w:rPr>
      </w:pPr>
      <w:r>
        <w:rPr>
          <w:rFonts w:ascii="Times New Roman" w:hAnsi="Times New Roman"/>
          <w:noProof/>
          <w:sz w:val="28"/>
          <w:szCs w:val="28"/>
          <w:lang w:val="en-US"/>
        </w:rPr>
        <w:t>PhD</w:t>
      </w:r>
      <w:r w:rsidRPr="002F2B1C">
        <w:rPr>
          <w:rFonts w:ascii="Times New Roman" w:hAnsi="Times New Roman"/>
          <w:noProof/>
          <w:sz w:val="28"/>
          <w:szCs w:val="28"/>
        </w:rPr>
        <w:t xml:space="preserve">, </w:t>
      </w:r>
      <w:r w:rsidRPr="002F2B1C">
        <w:rPr>
          <w:rFonts w:ascii="Times New Roman" w:hAnsi="Times New Roman"/>
          <w:noProof/>
          <w:sz w:val="28"/>
          <w:szCs w:val="28"/>
          <w:lang w:val="uz-Cyrl-UZ"/>
        </w:rPr>
        <w:t>Махмудова Наргиза Давлят қизи</w:t>
      </w:r>
      <w:r w:rsidRPr="00671FFB">
        <w:rPr>
          <w:rFonts w:ascii="Times New Roman" w:hAnsi="Times New Roman"/>
          <w:noProof/>
          <w:sz w:val="28"/>
          <w:szCs w:val="28"/>
          <w:vertAlign w:val="superscript"/>
        </w:rPr>
        <w:t>1</w:t>
      </w:r>
    </w:p>
    <w:p w:rsidR="00671FFB" w:rsidRPr="00671FFB" w:rsidRDefault="00671FFB" w:rsidP="009A6B2B">
      <w:pPr>
        <w:spacing w:after="0" w:line="276" w:lineRule="auto"/>
        <w:ind w:left="426" w:right="556"/>
        <w:jc w:val="right"/>
        <w:rPr>
          <w:rFonts w:ascii="Times New Roman" w:hAnsi="Times New Roman"/>
          <w:noProof/>
          <w:sz w:val="24"/>
          <w:szCs w:val="28"/>
        </w:rPr>
      </w:pPr>
      <w:r>
        <w:rPr>
          <w:rFonts w:ascii="Times New Roman" w:hAnsi="Times New Roman"/>
          <w:noProof/>
          <w:sz w:val="28"/>
          <w:szCs w:val="28"/>
          <w:lang w:val="uz-Cyrl-UZ"/>
        </w:rPr>
        <w:tab/>
      </w:r>
      <w:r w:rsidRPr="00FB1722">
        <w:rPr>
          <w:rFonts w:ascii="Times New Roman" w:hAnsi="Times New Roman"/>
          <w:noProof/>
          <w:sz w:val="24"/>
          <w:szCs w:val="28"/>
          <w:vertAlign w:val="superscript"/>
        </w:rPr>
        <w:t>1</w:t>
      </w:r>
      <w:r w:rsidRPr="00FB1722">
        <w:rPr>
          <w:rFonts w:ascii="Times New Roman" w:hAnsi="Times New Roman"/>
          <w:noProof/>
          <w:sz w:val="24"/>
          <w:szCs w:val="28"/>
          <w:lang w:val="uz-Cyrl-UZ"/>
        </w:rPr>
        <w:t>Самарқанд иқтисодиёт ва</w:t>
      </w:r>
      <w:r w:rsidRPr="00FB1722">
        <w:rPr>
          <w:rFonts w:ascii="Times New Roman" w:hAnsi="Times New Roman"/>
          <w:noProof/>
          <w:sz w:val="24"/>
          <w:szCs w:val="28"/>
        </w:rPr>
        <w:t xml:space="preserve"> </w:t>
      </w:r>
      <w:r w:rsidRPr="00FB1722">
        <w:rPr>
          <w:rFonts w:ascii="Times New Roman" w:hAnsi="Times New Roman"/>
          <w:noProof/>
          <w:sz w:val="24"/>
          <w:szCs w:val="28"/>
          <w:lang w:val="uz-Cyrl-UZ"/>
        </w:rPr>
        <w:t>сервис институти докторанти</w:t>
      </w:r>
    </w:p>
    <w:p w:rsidR="00671FFB" w:rsidRDefault="00671FFB" w:rsidP="009A6B2B">
      <w:pPr>
        <w:spacing w:after="0" w:line="276" w:lineRule="auto"/>
        <w:ind w:left="426" w:right="556" w:firstLine="708"/>
        <w:jc w:val="both"/>
        <w:rPr>
          <w:rFonts w:ascii="Times New Roman" w:hAnsi="Times New Roman"/>
          <w:b/>
          <w:noProof/>
          <w:sz w:val="28"/>
          <w:szCs w:val="28"/>
          <w:lang w:val="uz-Cyrl-UZ"/>
        </w:rPr>
      </w:pPr>
    </w:p>
    <w:p w:rsidR="00671FFB" w:rsidRPr="002F2B1C" w:rsidRDefault="00671FFB" w:rsidP="009A6B2B">
      <w:pPr>
        <w:spacing w:after="0" w:line="276" w:lineRule="auto"/>
        <w:ind w:left="426" w:right="556" w:firstLine="708"/>
        <w:jc w:val="both"/>
        <w:rPr>
          <w:rFonts w:ascii="Times New Roman" w:hAnsi="Times New Roman"/>
          <w:noProof/>
          <w:sz w:val="28"/>
          <w:szCs w:val="28"/>
          <w:lang w:val="uz-Cyrl-UZ"/>
        </w:rPr>
      </w:pPr>
      <w:r>
        <w:rPr>
          <w:rFonts w:ascii="Times New Roman" w:hAnsi="Times New Roman"/>
          <w:b/>
          <w:noProof/>
          <w:sz w:val="28"/>
          <w:szCs w:val="28"/>
          <w:lang w:val="uz-Cyrl-UZ"/>
        </w:rPr>
        <w:t>Аннотация</w:t>
      </w:r>
      <w:r w:rsidRPr="002F2B1C">
        <w:rPr>
          <w:rFonts w:ascii="Times New Roman" w:hAnsi="Times New Roman"/>
          <w:b/>
          <w:noProof/>
          <w:sz w:val="28"/>
          <w:szCs w:val="28"/>
          <w:lang w:val="uz-Cyrl-UZ"/>
        </w:rPr>
        <w:t xml:space="preserve">. </w:t>
      </w:r>
      <w:r w:rsidRPr="002F2B1C">
        <w:rPr>
          <w:rFonts w:ascii="Times New Roman" w:hAnsi="Times New Roman"/>
          <w:noProof/>
          <w:sz w:val="28"/>
          <w:szCs w:val="28"/>
          <w:lang w:val="uz-Cyrl-UZ"/>
        </w:rPr>
        <w:t>Ушбу мақола консолидациялашган молиявий ҳисоботни шакллантиришнинг назарий ва амалий жиҳатларини ўрганишга бағишланган. Консолидациялашган молиявий ҳисобот гуруҳ корхоналарнинг молиявий ҳолати ва фаолият натижаларини ягона иқтисодий субъект сифатида акс эттиради. Мақолада консолидациянинг иқтисодий моҳияти, назорат тушунчаси, гуруҳ ичи операцияларини бартараф этиш усуллари, халқаро молиявий ҳисобот стандартлари (IFRS 10, IFRS 12) талаблари ҳамда ахборот асимметриясини камайтиришдаги аҳамияти таҳлил қилинган. Тадқиқот натижалари консолидациялашган ҳисоботни самарали шакллантириш ва стратегик бошқарув қарорларини қабул қилишда муҳим назарий ва амалий хулосаларни беради.</w:t>
      </w:r>
    </w:p>
    <w:p w:rsidR="00671FFB" w:rsidRDefault="00671FFB" w:rsidP="009A6B2B">
      <w:pPr>
        <w:spacing w:after="0" w:line="276" w:lineRule="auto"/>
        <w:ind w:left="426" w:right="556" w:firstLine="708"/>
        <w:jc w:val="both"/>
        <w:rPr>
          <w:rFonts w:ascii="Times New Roman" w:hAnsi="Times New Roman"/>
          <w:noProof/>
          <w:sz w:val="28"/>
          <w:szCs w:val="28"/>
          <w:lang w:val="uz-Cyrl-UZ"/>
        </w:rPr>
      </w:pPr>
      <w:r w:rsidRPr="002F2B1C">
        <w:rPr>
          <w:rFonts w:ascii="Times New Roman" w:hAnsi="Times New Roman"/>
          <w:b/>
          <w:noProof/>
          <w:sz w:val="28"/>
          <w:szCs w:val="28"/>
          <w:lang w:val="uz-Cyrl-UZ"/>
        </w:rPr>
        <w:lastRenderedPageBreak/>
        <w:t>Калит сўзлар:</w:t>
      </w:r>
      <w:r w:rsidRPr="002F2B1C">
        <w:rPr>
          <w:rFonts w:ascii="Times New Roman" w:hAnsi="Times New Roman"/>
          <w:noProof/>
          <w:sz w:val="28"/>
          <w:szCs w:val="28"/>
          <w:lang w:val="uz-Cyrl-UZ"/>
        </w:rPr>
        <w:t xml:space="preserve"> консолидациялашган молиявий ҳисобот, назорат, гуруҳ компаниялар, IFRS 10, молиявий ахборот, гуруҳ ичи операциялар, ахборот асимметрияси, бошқарув қарорлари.</w:t>
      </w:r>
    </w:p>
    <w:p w:rsidR="00671FFB" w:rsidRDefault="00671FFB" w:rsidP="009A6B2B">
      <w:pPr>
        <w:spacing w:after="0" w:line="276" w:lineRule="auto"/>
        <w:ind w:left="426" w:right="556" w:firstLine="708"/>
        <w:jc w:val="both"/>
        <w:rPr>
          <w:rFonts w:ascii="Times New Roman" w:hAnsi="Times New Roman"/>
          <w:b/>
          <w:noProof/>
          <w:sz w:val="28"/>
          <w:szCs w:val="28"/>
          <w:lang w:val="uz-Cyrl-UZ"/>
        </w:rPr>
      </w:pPr>
    </w:p>
    <w:p w:rsidR="00671FFB" w:rsidRPr="004A5C1F" w:rsidRDefault="00671FFB" w:rsidP="009A6B2B">
      <w:pPr>
        <w:spacing w:after="0" w:line="276" w:lineRule="auto"/>
        <w:ind w:left="426" w:right="556" w:firstLine="708"/>
        <w:jc w:val="both"/>
        <w:rPr>
          <w:rFonts w:ascii="Times New Roman" w:hAnsi="Times New Roman"/>
          <w:b/>
          <w:noProof/>
          <w:sz w:val="28"/>
          <w:szCs w:val="28"/>
          <w:lang w:val="uz-Cyrl-UZ"/>
        </w:rPr>
      </w:pPr>
      <w:r w:rsidRPr="004A5C1F">
        <w:rPr>
          <w:rFonts w:ascii="Times New Roman" w:hAnsi="Times New Roman"/>
          <w:b/>
          <w:noProof/>
          <w:sz w:val="28"/>
          <w:szCs w:val="28"/>
          <w:lang w:val="uz-Cyrl-UZ"/>
        </w:rPr>
        <w:t>Кириш</w:t>
      </w:r>
    </w:p>
    <w:p w:rsidR="00671FFB" w:rsidRPr="002F2B1C" w:rsidRDefault="00671FFB" w:rsidP="009A6B2B">
      <w:pPr>
        <w:spacing w:after="0" w:line="276" w:lineRule="auto"/>
        <w:ind w:left="426" w:right="556" w:firstLine="708"/>
        <w:jc w:val="both"/>
        <w:rPr>
          <w:rFonts w:ascii="Times New Roman" w:hAnsi="Times New Roman"/>
          <w:noProof/>
          <w:sz w:val="28"/>
          <w:szCs w:val="28"/>
          <w:lang w:val="uz-Cyrl-UZ"/>
        </w:rPr>
      </w:pPr>
      <w:r w:rsidRPr="002F2B1C">
        <w:rPr>
          <w:rFonts w:ascii="Times New Roman" w:hAnsi="Times New Roman"/>
          <w:noProof/>
          <w:sz w:val="28"/>
          <w:szCs w:val="28"/>
          <w:lang w:val="uz-Cyrl-UZ"/>
        </w:rPr>
        <w:t>Глобаллашув ва корпоратив интеграция жараёнларининг кучайиши натижасида гуруҳ компаниялар иқтисодиётда муҳим ўрин эгалламоқда. Замонавий шароитда инвесторлар, кредиторлар ва давлат органлари гуруҳ корхоналарнинг молиявий ҳолати тўғрисида холис ва ишончли ахборотга эҳтиёж сезмоқда.</w:t>
      </w:r>
    </w:p>
    <w:p w:rsidR="00671FFB" w:rsidRPr="002F2B1C" w:rsidRDefault="00671FFB" w:rsidP="009A6B2B">
      <w:pPr>
        <w:spacing w:after="0" w:line="276" w:lineRule="auto"/>
        <w:ind w:left="426" w:right="556" w:firstLine="708"/>
        <w:jc w:val="both"/>
        <w:rPr>
          <w:rFonts w:ascii="Times New Roman" w:hAnsi="Times New Roman"/>
          <w:noProof/>
          <w:sz w:val="28"/>
          <w:szCs w:val="28"/>
          <w:lang w:val="uz-Cyrl-UZ"/>
        </w:rPr>
      </w:pPr>
      <w:r w:rsidRPr="002F2B1C">
        <w:rPr>
          <w:rFonts w:ascii="Times New Roman" w:hAnsi="Times New Roman"/>
          <w:noProof/>
          <w:sz w:val="28"/>
          <w:szCs w:val="28"/>
          <w:lang w:val="uz-Cyrl-UZ"/>
        </w:rPr>
        <w:t>Консолидациялашган молиявий ҳисобот айнан шу эҳтиёжни қондиришга қаратилган бўлиб, у гуруҳ компанияларни ягона иқтисодий субъект сифатида намоён этади. IFRS 10 “Consolidated Financial Statements” стандартига мувофиқ, назорат мавжуд бўлган ҳолларда бош компания шўъба корхоналар ҳисоботини консолидация қилиши шарт.</w:t>
      </w:r>
    </w:p>
    <w:p w:rsidR="00671FFB" w:rsidRDefault="00671FFB" w:rsidP="009A6B2B">
      <w:pPr>
        <w:spacing w:after="0" w:line="276" w:lineRule="auto"/>
        <w:ind w:left="426" w:right="556" w:firstLine="708"/>
        <w:jc w:val="both"/>
        <w:rPr>
          <w:rFonts w:ascii="Times New Roman" w:hAnsi="Times New Roman"/>
          <w:noProof/>
          <w:sz w:val="28"/>
          <w:szCs w:val="28"/>
          <w:lang w:val="uz-Cyrl-UZ"/>
        </w:rPr>
      </w:pPr>
      <w:r w:rsidRPr="002F2B1C">
        <w:rPr>
          <w:rFonts w:ascii="Times New Roman" w:hAnsi="Times New Roman"/>
          <w:noProof/>
          <w:sz w:val="28"/>
          <w:szCs w:val="28"/>
          <w:lang w:val="uz-Cyrl-UZ"/>
        </w:rPr>
        <w:t>Ўзбекистонда ҳам халқаро стандартларга босқичма-босқич ўтиш жараёни консолидациялашган ҳисоботни шакллантириш масаласини долзарб этмоқда.</w:t>
      </w:r>
    </w:p>
    <w:p w:rsidR="00671FFB" w:rsidRPr="002F2B1C" w:rsidRDefault="00671FFB" w:rsidP="009A6B2B">
      <w:pPr>
        <w:spacing w:after="0" w:line="276" w:lineRule="auto"/>
        <w:ind w:left="426" w:right="556" w:firstLine="708"/>
        <w:jc w:val="both"/>
        <w:rPr>
          <w:rFonts w:ascii="Times New Roman" w:hAnsi="Times New Roman"/>
          <w:b/>
          <w:noProof/>
          <w:sz w:val="28"/>
          <w:szCs w:val="28"/>
          <w:lang w:val="uz-Cyrl-UZ"/>
        </w:rPr>
      </w:pPr>
      <w:r>
        <w:rPr>
          <w:rFonts w:ascii="Times New Roman" w:hAnsi="Times New Roman"/>
          <w:b/>
          <w:noProof/>
          <w:sz w:val="28"/>
          <w:szCs w:val="28"/>
          <w:lang w:val="uz-Cyrl-UZ"/>
        </w:rPr>
        <w:t>Адабиётлар шарҳи</w:t>
      </w:r>
    </w:p>
    <w:p w:rsidR="00671FFB" w:rsidRPr="002F2B1C" w:rsidRDefault="00671FFB" w:rsidP="009A6B2B">
      <w:pPr>
        <w:spacing w:after="0" w:line="276" w:lineRule="auto"/>
        <w:ind w:left="426" w:right="556" w:firstLine="708"/>
        <w:jc w:val="both"/>
        <w:rPr>
          <w:rFonts w:ascii="Times New Roman" w:hAnsi="Times New Roman"/>
          <w:noProof/>
          <w:sz w:val="28"/>
          <w:szCs w:val="28"/>
          <w:lang w:val="uz-Cyrl-UZ"/>
        </w:rPr>
      </w:pPr>
      <w:r w:rsidRPr="002F2B1C">
        <w:rPr>
          <w:rFonts w:ascii="Times New Roman" w:hAnsi="Times New Roman"/>
          <w:noProof/>
          <w:sz w:val="28"/>
          <w:szCs w:val="28"/>
          <w:lang w:val="uz-Cyrl-UZ"/>
        </w:rPr>
        <w:t>Консолидациялашган ҳисобот масалалари хорижий ва маҳаллий олимлар томонидан кенг ўрганилган.</w:t>
      </w:r>
    </w:p>
    <w:p w:rsidR="00671FFB" w:rsidRPr="003E1539" w:rsidRDefault="00671FFB" w:rsidP="009A6B2B">
      <w:pPr>
        <w:spacing w:after="0" w:line="276" w:lineRule="auto"/>
        <w:ind w:left="426" w:right="556" w:firstLine="708"/>
        <w:jc w:val="both"/>
        <w:rPr>
          <w:rFonts w:ascii="Times New Roman" w:hAnsi="Times New Roman"/>
          <w:noProof/>
          <w:sz w:val="28"/>
          <w:szCs w:val="28"/>
          <w:lang w:val="uz-Cyrl-UZ"/>
        </w:rPr>
      </w:pPr>
      <w:r w:rsidRPr="002F2B1C">
        <w:rPr>
          <w:rFonts w:ascii="Times New Roman" w:hAnsi="Times New Roman"/>
          <w:noProof/>
          <w:sz w:val="28"/>
          <w:szCs w:val="28"/>
          <w:lang w:val="uz-Cyrl-UZ"/>
        </w:rPr>
        <w:t>В.Ф. Палий консолидацияни молиявий ахборотни агрегатлаш ва гуруҳ ичи операцияларни бартараф этиш жараёни сифатида таърифлайди.</w:t>
      </w:r>
      <w:r w:rsidRPr="003E1539">
        <w:rPr>
          <w:rFonts w:ascii="Times New Roman" w:hAnsi="Times New Roman"/>
          <w:noProof/>
          <w:sz w:val="28"/>
          <w:szCs w:val="28"/>
          <w:lang w:val="uz-Cyrl-UZ"/>
        </w:rPr>
        <w:t xml:space="preserve"> </w:t>
      </w:r>
      <w:r>
        <w:rPr>
          <w:rFonts w:ascii="Times New Roman" w:hAnsi="Times New Roman"/>
          <w:noProof/>
          <w:sz w:val="28"/>
          <w:szCs w:val="28"/>
          <w:lang w:val="uz-Cyrl-UZ"/>
        </w:rPr>
        <w:t>[</w:t>
      </w:r>
      <w:r w:rsidRPr="00FB1722">
        <w:rPr>
          <w:rFonts w:ascii="Times New Roman" w:hAnsi="Times New Roman"/>
          <w:noProof/>
          <w:sz w:val="28"/>
          <w:szCs w:val="28"/>
          <w:lang w:val="uz-Cyrl-UZ"/>
        </w:rPr>
        <w:t>3</w:t>
      </w:r>
      <w:r>
        <w:rPr>
          <w:rFonts w:ascii="Times New Roman" w:hAnsi="Times New Roman"/>
          <w:noProof/>
          <w:sz w:val="28"/>
          <w:szCs w:val="28"/>
          <w:lang w:val="uz-Cyrl-UZ"/>
        </w:rPr>
        <w:t>]</w:t>
      </w:r>
    </w:p>
    <w:p w:rsidR="00671FFB" w:rsidRPr="002F2B1C" w:rsidRDefault="00671FFB" w:rsidP="009A6B2B">
      <w:pPr>
        <w:spacing w:after="0" w:line="276" w:lineRule="auto"/>
        <w:ind w:left="426" w:right="556" w:firstLine="708"/>
        <w:jc w:val="both"/>
        <w:rPr>
          <w:rFonts w:ascii="Times New Roman" w:hAnsi="Times New Roman"/>
          <w:noProof/>
          <w:sz w:val="28"/>
          <w:szCs w:val="28"/>
          <w:lang w:val="uz-Cyrl-UZ"/>
        </w:rPr>
      </w:pPr>
      <w:r w:rsidRPr="002F2B1C">
        <w:rPr>
          <w:rFonts w:ascii="Times New Roman" w:hAnsi="Times New Roman"/>
          <w:noProof/>
          <w:sz w:val="28"/>
          <w:szCs w:val="28"/>
          <w:lang w:val="uz-Cyrl-UZ"/>
        </w:rPr>
        <w:t>Я.В. Соколов гуруҳ корхоналар ҳисоботини “иқтисодий моҳият устуворлиги” принципи асосида шакллантириш зарурлигини таъкидлайди.</w:t>
      </w:r>
      <w:r w:rsidRPr="003E1539">
        <w:rPr>
          <w:rFonts w:ascii="Times New Roman" w:hAnsi="Times New Roman"/>
          <w:noProof/>
          <w:sz w:val="28"/>
          <w:szCs w:val="28"/>
          <w:lang w:val="uz-Cyrl-UZ"/>
        </w:rPr>
        <w:t xml:space="preserve"> </w:t>
      </w:r>
      <w:r>
        <w:rPr>
          <w:rFonts w:ascii="Times New Roman" w:hAnsi="Times New Roman"/>
          <w:noProof/>
          <w:sz w:val="28"/>
          <w:szCs w:val="28"/>
          <w:lang w:val="uz-Cyrl-UZ"/>
        </w:rPr>
        <w:t>[</w:t>
      </w:r>
      <w:r w:rsidRPr="003E1539">
        <w:rPr>
          <w:rFonts w:ascii="Times New Roman" w:hAnsi="Times New Roman"/>
          <w:noProof/>
          <w:sz w:val="28"/>
          <w:szCs w:val="28"/>
          <w:lang w:val="uz-Cyrl-UZ"/>
        </w:rPr>
        <w:t>4</w:t>
      </w:r>
      <w:r>
        <w:rPr>
          <w:rFonts w:ascii="Times New Roman" w:hAnsi="Times New Roman"/>
          <w:noProof/>
          <w:sz w:val="28"/>
          <w:szCs w:val="28"/>
          <w:lang w:val="uz-Cyrl-UZ"/>
        </w:rPr>
        <w:t>]</w:t>
      </w:r>
    </w:p>
    <w:p w:rsidR="00671FFB" w:rsidRPr="003E1539" w:rsidRDefault="00671FFB" w:rsidP="009A6B2B">
      <w:pPr>
        <w:tabs>
          <w:tab w:val="left" w:pos="2060"/>
        </w:tabs>
        <w:spacing w:after="0" w:line="276" w:lineRule="auto"/>
        <w:ind w:left="426" w:right="556" w:firstLine="708"/>
        <w:jc w:val="both"/>
        <w:rPr>
          <w:rFonts w:ascii="Times New Roman" w:hAnsi="Times New Roman"/>
          <w:noProof/>
          <w:sz w:val="28"/>
          <w:szCs w:val="28"/>
          <w:lang w:val="uz-Cyrl-UZ"/>
        </w:rPr>
      </w:pPr>
      <w:r w:rsidRPr="002F2B1C">
        <w:rPr>
          <w:rFonts w:ascii="Times New Roman" w:hAnsi="Times New Roman"/>
          <w:noProof/>
          <w:sz w:val="28"/>
          <w:szCs w:val="28"/>
          <w:lang w:val="uz-Cyrl-UZ"/>
        </w:rPr>
        <w:t>Хорижий тадқиқотчилар (Hendriksen, Van Breda) консолидацияни иқтисодий субъект назарияси доирасида кўриб чиқадилар.</w:t>
      </w:r>
      <w:r w:rsidRPr="003E1539">
        <w:rPr>
          <w:rFonts w:ascii="Times New Roman" w:hAnsi="Times New Roman"/>
          <w:noProof/>
          <w:sz w:val="28"/>
          <w:szCs w:val="28"/>
          <w:lang w:val="uz-Cyrl-UZ"/>
        </w:rPr>
        <w:t xml:space="preserve"> </w:t>
      </w:r>
      <w:r>
        <w:rPr>
          <w:rFonts w:ascii="Times New Roman" w:hAnsi="Times New Roman"/>
          <w:noProof/>
          <w:sz w:val="28"/>
          <w:szCs w:val="28"/>
          <w:lang w:val="uz-Cyrl-UZ"/>
        </w:rPr>
        <w:t>[</w:t>
      </w:r>
      <w:r w:rsidRPr="00FB1722">
        <w:rPr>
          <w:rFonts w:ascii="Times New Roman" w:hAnsi="Times New Roman"/>
          <w:noProof/>
          <w:sz w:val="28"/>
          <w:szCs w:val="28"/>
          <w:lang w:val="uz-Cyrl-UZ"/>
        </w:rPr>
        <w:t>5</w:t>
      </w:r>
      <w:r>
        <w:rPr>
          <w:rFonts w:ascii="Times New Roman" w:hAnsi="Times New Roman"/>
          <w:noProof/>
          <w:sz w:val="28"/>
          <w:szCs w:val="28"/>
          <w:lang w:val="uz-Cyrl-UZ"/>
        </w:rPr>
        <w:t>]</w:t>
      </w:r>
    </w:p>
    <w:p w:rsidR="00671FFB" w:rsidRDefault="00671FFB" w:rsidP="009A6B2B">
      <w:pPr>
        <w:spacing w:after="0" w:line="276" w:lineRule="auto"/>
        <w:ind w:left="426" w:right="556" w:firstLine="708"/>
        <w:jc w:val="both"/>
        <w:rPr>
          <w:rFonts w:ascii="Times New Roman" w:hAnsi="Times New Roman"/>
          <w:noProof/>
          <w:sz w:val="28"/>
          <w:szCs w:val="28"/>
          <w:lang w:val="uz-Cyrl-UZ"/>
        </w:rPr>
      </w:pPr>
      <w:r w:rsidRPr="002F2B1C">
        <w:rPr>
          <w:rFonts w:ascii="Times New Roman" w:hAnsi="Times New Roman"/>
          <w:noProof/>
          <w:sz w:val="28"/>
          <w:szCs w:val="28"/>
          <w:lang w:val="uz-Cyrl-UZ"/>
        </w:rPr>
        <w:t>Шу билан бирга, амалиётда гуруҳ ичи операцияларни бартараф этиш, назоратни баҳолаш ва сегмент маълумотларини очиш масалалари ҳали ҳам такомиллаштиришни талаб қилади.</w:t>
      </w:r>
    </w:p>
    <w:p w:rsidR="00671FFB" w:rsidRPr="0064640A" w:rsidRDefault="00671FFB" w:rsidP="009A6B2B">
      <w:pPr>
        <w:spacing w:after="0" w:line="276" w:lineRule="auto"/>
        <w:ind w:left="426" w:right="556" w:firstLine="708"/>
        <w:jc w:val="both"/>
        <w:rPr>
          <w:rFonts w:ascii="Times New Roman" w:hAnsi="Times New Roman"/>
          <w:b/>
          <w:noProof/>
          <w:sz w:val="28"/>
          <w:szCs w:val="28"/>
          <w:lang w:val="uz-Cyrl-UZ"/>
        </w:rPr>
      </w:pPr>
      <w:r>
        <w:rPr>
          <w:rFonts w:ascii="Times New Roman" w:hAnsi="Times New Roman"/>
          <w:b/>
          <w:noProof/>
          <w:sz w:val="28"/>
          <w:szCs w:val="28"/>
          <w:lang w:val="uz-Cyrl-UZ"/>
        </w:rPr>
        <w:t>Тадқиқот</w:t>
      </w:r>
      <w:r w:rsidRPr="0064640A">
        <w:rPr>
          <w:rFonts w:ascii="Times New Roman" w:hAnsi="Times New Roman"/>
          <w:b/>
          <w:noProof/>
          <w:sz w:val="28"/>
          <w:szCs w:val="28"/>
          <w:lang w:val="uz-Cyrl-UZ"/>
        </w:rPr>
        <w:t xml:space="preserve"> </w:t>
      </w:r>
      <w:r>
        <w:rPr>
          <w:rFonts w:ascii="Times New Roman" w:hAnsi="Times New Roman"/>
          <w:b/>
          <w:noProof/>
          <w:sz w:val="28"/>
          <w:szCs w:val="28"/>
          <w:lang w:val="uz-Cyrl-UZ"/>
        </w:rPr>
        <w:t>методологияси</w:t>
      </w:r>
    </w:p>
    <w:p w:rsidR="00671FFB" w:rsidRPr="00FB1722" w:rsidRDefault="00671FFB" w:rsidP="009A6B2B">
      <w:pPr>
        <w:spacing w:after="0" w:line="276" w:lineRule="auto"/>
        <w:ind w:left="426" w:right="556" w:firstLine="709"/>
        <w:jc w:val="both"/>
        <w:rPr>
          <w:rFonts w:ascii="Times New Roman" w:hAnsi="Times New Roman"/>
          <w:noProof/>
          <w:sz w:val="28"/>
          <w:szCs w:val="28"/>
          <w:lang w:val="uz-Cyrl-UZ"/>
        </w:rPr>
      </w:pPr>
      <w:r w:rsidRPr="00FB1722">
        <w:rPr>
          <w:rFonts w:ascii="Times New Roman" w:hAnsi="Times New Roman"/>
          <w:noProof/>
          <w:sz w:val="28"/>
          <w:szCs w:val="28"/>
          <w:lang w:val="uz-Cyrl-UZ"/>
        </w:rPr>
        <w:t>Мазкур тадқиқотда консолидациялашган молиявий ҳисоботни шакллантиришнинг назарий асослари ва амалиётдаги қўлланилиш хусусиятларини чуқур ўрганиш мақсадида комплекс илмий ёндашув қўлланилди. Тадқиқот методологияси бир неча ўзаро боғлиқ усуллар мажмуасига асосланади.</w:t>
      </w:r>
    </w:p>
    <w:p w:rsidR="00671FFB" w:rsidRPr="00FB1722" w:rsidRDefault="00671FFB" w:rsidP="009A6B2B">
      <w:pPr>
        <w:spacing w:after="0" w:line="276" w:lineRule="auto"/>
        <w:ind w:left="426" w:right="556" w:firstLine="709"/>
        <w:jc w:val="both"/>
        <w:rPr>
          <w:rFonts w:ascii="Times New Roman" w:hAnsi="Times New Roman"/>
          <w:noProof/>
          <w:sz w:val="28"/>
          <w:szCs w:val="28"/>
          <w:lang w:val="uz-Cyrl-UZ"/>
        </w:rPr>
      </w:pPr>
      <w:r w:rsidRPr="00FB1722">
        <w:rPr>
          <w:rFonts w:ascii="Times New Roman" w:hAnsi="Times New Roman"/>
          <w:noProof/>
          <w:sz w:val="28"/>
          <w:szCs w:val="28"/>
          <w:lang w:val="uz-Cyrl-UZ"/>
        </w:rPr>
        <w:lastRenderedPageBreak/>
        <w:t xml:space="preserve">Аввало, илмий абстракция ва тизимли таҳлил усуллари орқали консолидациялашган молиявий ҳисоботнинг иқтисодий мазмуни, унинг мақсад ва вазифалари, шунингдек, молиявий ахборотни тақдим этишдаги аҳамияти назарий жиҳатдан ёритилди. Бу жараёнда халқаро молиявий ҳисобот стандартлари, хусусан </w:t>
      </w:r>
      <w:r>
        <w:rPr>
          <w:rFonts w:ascii="Times New Roman" w:hAnsi="Times New Roman"/>
          <w:noProof/>
          <w:sz w:val="28"/>
          <w:szCs w:val="28"/>
          <w:lang w:val="uz-Cyrl-UZ"/>
        </w:rPr>
        <w:t>МҲХС</w:t>
      </w:r>
      <w:r w:rsidRPr="00FB1722">
        <w:rPr>
          <w:rFonts w:ascii="Times New Roman" w:hAnsi="Times New Roman"/>
          <w:noProof/>
          <w:sz w:val="28"/>
          <w:szCs w:val="28"/>
          <w:lang w:val="uz-Cyrl-UZ"/>
        </w:rPr>
        <w:t xml:space="preserve"> 10 “Консолидациялашган молиявий ҳисобот”, </w:t>
      </w:r>
      <w:r>
        <w:rPr>
          <w:rFonts w:ascii="Times New Roman" w:hAnsi="Times New Roman"/>
          <w:noProof/>
          <w:sz w:val="28"/>
          <w:szCs w:val="28"/>
          <w:lang w:val="uz-Cyrl-UZ"/>
        </w:rPr>
        <w:t>МҲХС</w:t>
      </w:r>
      <w:r w:rsidRPr="00FB1722">
        <w:rPr>
          <w:rFonts w:ascii="Times New Roman" w:hAnsi="Times New Roman"/>
          <w:noProof/>
          <w:sz w:val="28"/>
          <w:szCs w:val="28"/>
          <w:lang w:val="uz-Cyrl-UZ"/>
        </w:rPr>
        <w:t xml:space="preserve"> 3 “Бизнес бирлашувлари</w:t>
      </w:r>
      <w:r>
        <w:rPr>
          <w:rFonts w:ascii="Times New Roman" w:hAnsi="Times New Roman"/>
          <w:noProof/>
          <w:sz w:val="28"/>
          <w:szCs w:val="28"/>
          <w:lang w:val="uz-Cyrl-UZ"/>
        </w:rPr>
        <w:t>” ва</w:t>
      </w:r>
      <w:r w:rsidRPr="00FB1722">
        <w:rPr>
          <w:rFonts w:ascii="Times New Roman" w:hAnsi="Times New Roman"/>
          <w:noProof/>
          <w:sz w:val="28"/>
          <w:szCs w:val="28"/>
          <w:lang w:val="uz-Cyrl-UZ"/>
        </w:rPr>
        <w:t xml:space="preserve"> </w:t>
      </w:r>
      <w:r>
        <w:rPr>
          <w:rFonts w:ascii="Times New Roman" w:hAnsi="Times New Roman"/>
          <w:noProof/>
          <w:sz w:val="28"/>
          <w:szCs w:val="28"/>
          <w:lang w:val="uz-Cyrl-UZ"/>
        </w:rPr>
        <w:t xml:space="preserve">БҲХС </w:t>
      </w:r>
      <w:r w:rsidRPr="00FB1722">
        <w:rPr>
          <w:rFonts w:ascii="Times New Roman" w:hAnsi="Times New Roman"/>
          <w:noProof/>
          <w:sz w:val="28"/>
          <w:szCs w:val="28"/>
          <w:lang w:val="uz-Cyrl-UZ"/>
        </w:rPr>
        <w:t>28 “Ассоциацияланган ва қўшма корхоналарга инвестициялар” талаблари таҳлил қилинди.</w:t>
      </w:r>
    </w:p>
    <w:p w:rsidR="00671FFB" w:rsidRPr="00FB1722" w:rsidRDefault="00671FFB" w:rsidP="009A6B2B">
      <w:pPr>
        <w:spacing w:after="0" w:line="276" w:lineRule="auto"/>
        <w:ind w:left="426" w:right="556" w:firstLine="709"/>
        <w:jc w:val="both"/>
        <w:rPr>
          <w:rFonts w:ascii="Times New Roman" w:hAnsi="Times New Roman"/>
          <w:noProof/>
          <w:sz w:val="28"/>
          <w:szCs w:val="28"/>
          <w:lang w:val="uz-Cyrl-UZ"/>
        </w:rPr>
      </w:pPr>
      <w:r w:rsidRPr="00FB1722">
        <w:rPr>
          <w:rFonts w:ascii="Times New Roman" w:hAnsi="Times New Roman"/>
          <w:noProof/>
          <w:sz w:val="28"/>
          <w:szCs w:val="28"/>
          <w:lang w:val="uz-Cyrl-UZ"/>
        </w:rPr>
        <w:t>Тадқиқотда қиёсий таҳлил (comparative analysis) усулидан фойдаланилиб, миллий бухгалтерия ҳисоби стандартлари билан халқаро стандартлар ўртасидаги фарқлар ва ўхшашликлар аниқланди. Бу орқали консолидациялаш жараёнидаги методик муаммолар ва уларни бартараф этиш имкониятлари асослаб берилди.</w:t>
      </w:r>
    </w:p>
    <w:p w:rsidR="00671FFB" w:rsidRDefault="00671FFB" w:rsidP="009A6B2B">
      <w:pPr>
        <w:spacing w:after="0" w:line="276" w:lineRule="auto"/>
        <w:ind w:left="426" w:right="556" w:firstLine="709"/>
        <w:jc w:val="both"/>
        <w:rPr>
          <w:rFonts w:ascii="Times New Roman" w:hAnsi="Times New Roman"/>
          <w:noProof/>
          <w:sz w:val="28"/>
          <w:szCs w:val="28"/>
          <w:lang w:val="uz-Cyrl-UZ"/>
        </w:rPr>
      </w:pPr>
      <w:r w:rsidRPr="00FB1722">
        <w:rPr>
          <w:rFonts w:ascii="Times New Roman" w:hAnsi="Times New Roman"/>
          <w:noProof/>
          <w:sz w:val="28"/>
          <w:szCs w:val="28"/>
          <w:lang w:val="uz-Cyrl-UZ"/>
        </w:rPr>
        <w:t>Шунингдек, индукция ва дедукция усуллари ёрдамида алоҳида корхоналар молиявий ҳисоботларидан гуруҳ (holding) даражасидаги ягона ҳисоботга ўтиш жараёни тадқиқ этилди. Бу усуллар консолидациялаш алгоритмини босқичма-босқич шакллантириш имконини берди.</w:t>
      </w:r>
    </w:p>
    <w:p w:rsidR="00671FFB" w:rsidRPr="002F2B1C" w:rsidRDefault="00671FFB" w:rsidP="009A6B2B">
      <w:pPr>
        <w:spacing w:after="0" w:line="276" w:lineRule="auto"/>
        <w:ind w:left="426" w:right="556" w:firstLine="709"/>
        <w:jc w:val="both"/>
        <w:rPr>
          <w:rFonts w:ascii="Times New Roman" w:hAnsi="Times New Roman"/>
          <w:b/>
          <w:sz w:val="28"/>
          <w:szCs w:val="28"/>
          <w:lang w:val="uz-Cyrl-UZ"/>
        </w:rPr>
      </w:pPr>
      <w:r w:rsidRPr="0064640A">
        <w:rPr>
          <w:rFonts w:ascii="Times New Roman" w:hAnsi="Times New Roman"/>
          <w:b/>
          <w:sz w:val="28"/>
          <w:szCs w:val="28"/>
          <w:lang w:val="uz-Cyrl-UZ"/>
        </w:rPr>
        <w:t>Таҳлил ва натижалар</w:t>
      </w:r>
    </w:p>
    <w:p w:rsidR="00671FFB" w:rsidRPr="002F2B1C" w:rsidRDefault="00671FFB" w:rsidP="009A6B2B">
      <w:pPr>
        <w:spacing w:after="0" w:line="276" w:lineRule="auto"/>
        <w:ind w:left="426" w:right="556" w:firstLine="709"/>
        <w:jc w:val="both"/>
        <w:rPr>
          <w:rFonts w:ascii="Times New Roman" w:hAnsi="Times New Roman"/>
          <w:sz w:val="28"/>
          <w:szCs w:val="28"/>
          <w:lang w:val="uz-Cyrl-UZ"/>
        </w:rPr>
      </w:pPr>
      <w:r w:rsidRPr="002F2B1C">
        <w:rPr>
          <w:rFonts w:ascii="Times New Roman" w:hAnsi="Times New Roman"/>
          <w:sz w:val="28"/>
          <w:szCs w:val="28"/>
          <w:lang w:val="uz-Cyrl-UZ"/>
        </w:rPr>
        <w:t>Замонавий корпоратив тузилмалар шароитида консолидациялашган молиявий ҳисобот гуруҳ компанияларни ягона иқтисодий субъект сифатида намоён этади. Таҳлиллар шуни кўрсатадики, консолидация жараёнининг самарадорлиги, аввало, назоратни тўғри идентификация қилишга боғлиқ. IFRS 10 талабларига мувофиқ назорат фақат улуш миқдори билан эмас, балки қарор қабул қилиш имконияти, ўзгарувчан даромадга эгалик ва ушбу даромадга таъсир кўрсатиш қобилияти билан белгиланади. Шу жиҳатдан, гуруҳ компанияларнинг молиявий натижалари тўлиқ ва холис акс эттирилиши учун ҳисоб сиёсатларини бир хиллаштириш, ҳисобот саналарини мувофиқлаштириш ва гуруҳ ичи операцияларни бартараф этиш муҳим аҳамият касб этади.</w:t>
      </w:r>
    </w:p>
    <w:p w:rsidR="00671FFB" w:rsidRDefault="00671FFB" w:rsidP="009A6B2B">
      <w:pPr>
        <w:spacing w:after="0" w:line="276" w:lineRule="auto"/>
        <w:ind w:left="426" w:right="556" w:firstLine="709"/>
        <w:jc w:val="both"/>
        <w:rPr>
          <w:rFonts w:ascii="Times New Roman" w:hAnsi="Times New Roman"/>
          <w:sz w:val="28"/>
          <w:szCs w:val="28"/>
          <w:lang w:val="uz-Cyrl-UZ"/>
        </w:rPr>
      </w:pPr>
      <w:r w:rsidRPr="002F2B1C">
        <w:rPr>
          <w:rFonts w:ascii="Times New Roman" w:hAnsi="Times New Roman"/>
          <w:sz w:val="28"/>
          <w:szCs w:val="28"/>
          <w:lang w:val="uz-Cyrl-UZ"/>
        </w:rPr>
        <w:t>Консолидациялашган молиявий ҳисоботнинг иқтисодий моҳияти гуруҳни ягона иқтисодий субъект сифатида акс эттиришдан иборат.</w:t>
      </w:r>
      <w:r>
        <w:rPr>
          <w:rFonts w:ascii="Times New Roman" w:hAnsi="Times New Roman"/>
          <w:noProof/>
          <w:sz w:val="28"/>
          <w:szCs w:val="28"/>
          <w:lang w:val="uz-Cyrl-UZ"/>
        </w:rPr>
        <w:t>[</w:t>
      </w:r>
      <w:r w:rsidRPr="003E1539">
        <w:rPr>
          <w:rFonts w:ascii="Times New Roman" w:hAnsi="Times New Roman"/>
          <w:noProof/>
          <w:sz w:val="28"/>
          <w:szCs w:val="28"/>
          <w:lang w:val="uz-Cyrl-UZ"/>
        </w:rPr>
        <w:t>1</w:t>
      </w:r>
      <w:r>
        <w:rPr>
          <w:rFonts w:ascii="Times New Roman" w:hAnsi="Times New Roman"/>
          <w:noProof/>
          <w:sz w:val="28"/>
          <w:szCs w:val="28"/>
          <w:lang w:val="uz-Cyrl-UZ"/>
        </w:rPr>
        <w:t>]</w:t>
      </w:r>
      <w:r w:rsidRPr="003E1539">
        <w:rPr>
          <w:rFonts w:ascii="Times New Roman" w:hAnsi="Times New Roman"/>
          <w:noProof/>
          <w:sz w:val="28"/>
          <w:szCs w:val="28"/>
          <w:lang w:val="uz-Cyrl-UZ"/>
        </w:rPr>
        <w:t xml:space="preserve"> </w:t>
      </w:r>
      <w:r w:rsidRPr="003E1539">
        <w:rPr>
          <w:rFonts w:ascii="Times New Roman" w:hAnsi="Times New Roman"/>
          <w:noProof/>
          <w:sz w:val="28"/>
          <w:szCs w:val="28"/>
          <w:lang w:val="uz-Cyrl-UZ"/>
        </w:rPr>
        <w:br/>
      </w:r>
      <w:r w:rsidRPr="00C073E4">
        <w:rPr>
          <w:rFonts w:ascii="Times New Roman" w:hAnsi="Times New Roman"/>
          <w:sz w:val="28"/>
          <w:szCs w:val="28"/>
          <w:lang w:val="uz-Cyrl-UZ"/>
        </w:rPr>
        <w:t xml:space="preserve"> Қуйида консолидация жараёнининг асосий босқичлари акс эттирилган:</w:t>
      </w:r>
    </w:p>
    <w:p w:rsidR="00671FFB" w:rsidRDefault="00671FFB" w:rsidP="009A6B2B">
      <w:pPr>
        <w:spacing w:after="0" w:line="276" w:lineRule="auto"/>
        <w:ind w:left="426" w:right="556" w:firstLine="709"/>
        <w:jc w:val="both"/>
        <w:rPr>
          <w:rFonts w:ascii="Times New Roman" w:hAnsi="Times New Roman"/>
          <w:sz w:val="28"/>
          <w:szCs w:val="28"/>
          <w:lang w:val="uz-Cyrl-UZ"/>
        </w:rPr>
      </w:pPr>
    </w:p>
    <w:p w:rsidR="00671FFB" w:rsidRPr="00C073E4" w:rsidRDefault="00671FFB" w:rsidP="009A6B2B">
      <w:pPr>
        <w:spacing w:after="0" w:line="276" w:lineRule="auto"/>
        <w:ind w:left="426" w:right="556" w:firstLine="709"/>
        <w:jc w:val="both"/>
        <w:rPr>
          <w:rFonts w:ascii="Times New Roman" w:hAnsi="Times New Roman"/>
          <w:sz w:val="28"/>
          <w:szCs w:val="28"/>
          <w:lang w:val="uz-Cyrl-UZ"/>
        </w:rPr>
      </w:pPr>
      <w:r>
        <w:rPr>
          <w:rFonts w:ascii="Times New Roman" w:hAnsi="Times New Roman"/>
          <w:noProof/>
          <w:sz w:val="28"/>
          <w:szCs w:val="28"/>
          <w:lang w:eastAsia="ru-RU"/>
        </w:rPr>
        <w:lastRenderedPageBreak/>
        <w:drawing>
          <wp:inline distT="0" distB="0" distL="0" distR="0" wp14:anchorId="18022B2A" wp14:editId="263E9724">
            <wp:extent cx="5543550" cy="3314700"/>
            <wp:effectExtent l="38100" t="19050" r="3810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671FFB" w:rsidRPr="002F2B1C" w:rsidRDefault="00671FFB" w:rsidP="009A6B2B">
      <w:pPr>
        <w:spacing w:after="0" w:line="276" w:lineRule="auto"/>
        <w:ind w:left="426" w:right="556" w:firstLine="709"/>
        <w:jc w:val="both"/>
        <w:rPr>
          <w:rFonts w:ascii="Times New Roman" w:hAnsi="Times New Roman"/>
          <w:b/>
          <w:sz w:val="28"/>
          <w:szCs w:val="28"/>
          <w:lang w:val="uz-Cyrl-UZ"/>
        </w:rPr>
      </w:pPr>
    </w:p>
    <w:p w:rsidR="00671FFB" w:rsidRDefault="00671FFB" w:rsidP="009A6B2B">
      <w:pPr>
        <w:spacing w:after="0" w:line="276" w:lineRule="auto"/>
        <w:ind w:left="426" w:right="556" w:firstLine="709"/>
        <w:jc w:val="center"/>
        <w:rPr>
          <w:rFonts w:ascii="Times New Roman" w:hAnsi="Times New Roman"/>
          <w:b/>
          <w:sz w:val="28"/>
          <w:szCs w:val="28"/>
          <w:lang w:val="uz-Cyrl-UZ"/>
        </w:rPr>
      </w:pPr>
      <w:r>
        <w:rPr>
          <w:rFonts w:ascii="Times New Roman" w:hAnsi="Times New Roman"/>
          <w:b/>
          <w:sz w:val="28"/>
          <w:szCs w:val="28"/>
          <w:lang w:val="uz-Cyrl-UZ"/>
        </w:rPr>
        <w:t xml:space="preserve">1 расм. </w:t>
      </w:r>
      <w:r w:rsidRPr="002F2B1C">
        <w:rPr>
          <w:rFonts w:ascii="Times New Roman" w:hAnsi="Times New Roman"/>
          <w:b/>
          <w:sz w:val="28"/>
          <w:szCs w:val="28"/>
          <w:lang w:val="uz-Cyrl-UZ"/>
        </w:rPr>
        <w:t>Кон</w:t>
      </w:r>
      <w:r>
        <w:rPr>
          <w:rFonts w:ascii="Times New Roman" w:hAnsi="Times New Roman"/>
          <w:b/>
          <w:sz w:val="28"/>
          <w:szCs w:val="28"/>
          <w:lang w:val="uz-Cyrl-UZ"/>
        </w:rPr>
        <w:t>солидациянинг асосий босқичлари</w:t>
      </w:r>
    </w:p>
    <w:p w:rsidR="00671FFB" w:rsidRPr="00C073E4" w:rsidRDefault="00671FFB" w:rsidP="009A6B2B">
      <w:pPr>
        <w:spacing w:after="0" w:line="276" w:lineRule="auto"/>
        <w:ind w:left="426" w:right="556" w:firstLine="709"/>
        <w:jc w:val="both"/>
        <w:rPr>
          <w:rFonts w:ascii="Times New Roman" w:hAnsi="Times New Roman"/>
          <w:sz w:val="16"/>
          <w:szCs w:val="16"/>
          <w:lang w:val="uz-Cyrl-UZ"/>
        </w:rPr>
      </w:pPr>
      <w:r>
        <w:rPr>
          <w:rFonts w:ascii="Times New Roman" w:hAnsi="Times New Roman"/>
          <w:sz w:val="16"/>
          <w:szCs w:val="16"/>
          <w:lang w:val="uz-Cyrl-UZ"/>
        </w:rPr>
        <w:t xml:space="preserve">                                  </w:t>
      </w:r>
      <w:r w:rsidRPr="00C073E4">
        <w:rPr>
          <w:rFonts w:ascii="Times New Roman" w:hAnsi="Times New Roman"/>
          <w:sz w:val="16"/>
          <w:szCs w:val="16"/>
          <w:lang w:val="uz-Cyrl-UZ"/>
        </w:rPr>
        <w:t>*муаллиф ишланмаси</w:t>
      </w:r>
    </w:p>
    <w:p w:rsidR="00671FFB" w:rsidRPr="00C073E4" w:rsidRDefault="00671FFB" w:rsidP="009A6B2B">
      <w:pPr>
        <w:spacing w:after="0" w:line="276" w:lineRule="auto"/>
        <w:ind w:left="426" w:right="556" w:firstLine="709"/>
        <w:jc w:val="both"/>
        <w:rPr>
          <w:rFonts w:ascii="Times New Roman" w:hAnsi="Times New Roman"/>
          <w:sz w:val="28"/>
          <w:szCs w:val="28"/>
          <w:lang w:val="uz-Cyrl-UZ"/>
        </w:rPr>
      </w:pPr>
      <w:r w:rsidRPr="00C073E4">
        <w:rPr>
          <w:rFonts w:ascii="Times New Roman" w:hAnsi="Times New Roman"/>
          <w:sz w:val="28"/>
          <w:szCs w:val="28"/>
          <w:lang w:val="uz-Cyrl-UZ"/>
        </w:rPr>
        <w:t xml:space="preserve">1-расмда кўрсатилганидек, консолидация жараёни назоратни аниқлашдан бошланиб, ҳисоб сиёсатини мувофиқлаштириш, гуруҳ ичи операцияларни элиминация қилиш, номулкий улушни аниқлаш ва гудвиллни ҳисоблаш босқичларидан иборат. </w:t>
      </w:r>
      <w:r>
        <w:rPr>
          <w:rFonts w:ascii="Times New Roman" w:hAnsi="Times New Roman"/>
          <w:sz w:val="28"/>
          <w:szCs w:val="28"/>
          <w:lang w:val="uz-Cyrl-UZ"/>
        </w:rPr>
        <w:t>Тадқиқотларимиз</w:t>
      </w:r>
      <w:r w:rsidRPr="00C073E4">
        <w:rPr>
          <w:rFonts w:ascii="Times New Roman" w:hAnsi="Times New Roman"/>
          <w:sz w:val="28"/>
          <w:szCs w:val="28"/>
          <w:lang w:val="uz-Cyrl-UZ"/>
        </w:rPr>
        <w:t xml:space="preserve"> шуни кўрсатадики, энг катта хатолар айнан гуруҳ ичи дебитор-кредитор қарздорликларини бартараф этиш ва ички фойдани чиқариб ташлаш жараёнида юзага келади.</w:t>
      </w:r>
      <w:r>
        <w:rPr>
          <w:rFonts w:ascii="Times New Roman" w:hAnsi="Times New Roman"/>
          <w:sz w:val="28"/>
          <w:szCs w:val="28"/>
          <w:lang w:val="uz-Cyrl-UZ"/>
        </w:rPr>
        <w:t xml:space="preserve"> </w:t>
      </w:r>
      <w:r w:rsidRPr="00C073E4">
        <w:rPr>
          <w:rFonts w:ascii="Times New Roman" w:hAnsi="Times New Roman"/>
          <w:sz w:val="28"/>
          <w:szCs w:val="28"/>
          <w:lang w:val="uz-Cyrl-UZ"/>
        </w:rPr>
        <w:t>Гуруҳ ичи операцияларни бартараф этиш орқали актив ва мажбуриятлар икки марта ҳисобга олинишининг олди олинади.</w:t>
      </w:r>
    </w:p>
    <w:p w:rsidR="00671FFB" w:rsidRDefault="00671FFB" w:rsidP="009A6B2B">
      <w:pPr>
        <w:spacing w:after="0" w:line="276" w:lineRule="auto"/>
        <w:ind w:left="426" w:right="556" w:firstLine="709"/>
        <w:jc w:val="both"/>
        <w:rPr>
          <w:rFonts w:ascii="Times New Roman" w:hAnsi="Times New Roman"/>
          <w:sz w:val="28"/>
          <w:szCs w:val="28"/>
          <w:lang w:val="uz-Cyrl-UZ"/>
        </w:rPr>
      </w:pPr>
      <w:r w:rsidRPr="00C073E4">
        <w:rPr>
          <w:rFonts w:ascii="Times New Roman" w:hAnsi="Times New Roman"/>
          <w:sz w:val="28"/>
          <w:szCs w:val="28"/>
          <w:lang w:val="uz-Cyrl-UZ"/>
        </w:rPr>
        <w:t>Таҳлил</w:t>
      </w:r>
      <w:r>
        <w:rPr>
          <w:rFonts w:ascii="Times New Roman" w:hAnsi="Times New Roman"/>
          <w:sz w:val="28"/>
          <w:szCs w:val="28"/>
          <w:lang w:val="uz-Cyrl-UZ"/>
        </w:rPr>
        <w:t>ларимиз</w:t>
      </w:r>
      <w:r w:rsidRPr="00C073E4">
        <w:rPr>
          <w:rFonts w:ascii="Times New Roman" w:hAnsi="Times New Roman"/>
          <w:sz w:val="28"/>
          <w:szCs w:val="28"/>
          <w:lang w:val="uz-Cyrl-UZ"/>
        </w:rPr>
        <w:t xml:space="preserve"> натижаларига кўра, консолидациялашган ҳисобот гуруҳ компанияларнинг молиявий барқарорлигини баҳолашда индивидуал ҳисоботга нисбатан юқори ахборот қийматига эга. Масалан, қуйидаги жадвалда индивидуал ва консолидациялашган кўрсаткичлар ўртасидаги фарқлар намоён этилган:</w:t>
      </w:r>
    </w:p>
    <w:p w:rsidR="00671FFB" w:rsidRPr="00C073E4" w:rsidRDefault="00671FFB" w:rsidP="009A6B2B">
      <w:pPr>
        <w:spacing w:after="0" w:line="276" w:lineRule="auto"/>
        <w:ind w:left="426" w:right="556" w:firstLine="709"/>
        <w:jc w:val="right"/>
        <w:rPr>
          <w:rFonts w:ascii="Times New Roman" w:hAnsi="Times New Roman"/>
          <w:sz w:val="28"/>
          <w:szCs w:val="28"/>
          <w:lang w:val="uz-Cyrl-UZ"/>
        </w:rPr>
      </w:pPr>
      <w:r>
        <w:rPr>
          <w:rFonts w:ascii="Times New Roman" w:hAnsi="Times New Roman"/>
          <w:sz w:val="28"/>
          <w:szCs w:val="28"/>
          <w:lang w:val="uz-Cyrl-UZ"/>
        </w:rPr>
        <w:t>1</w:t>
      </w:r>
      <w:r w:rsidRPr="00C073E4">
        <w:rPr>
          <w:rFonts w:ascii="Times New Roman" w:hAnsi="Times New Roman"/>
          <w:sz w:val="28"/>
          <w:szCs w:val="28"/>
          <w:lang w:val="uz-Cyrl-UZ"/>
        </w:rPr>
        <w:t>-ж</w:t>
      </w:r>
      <w:r>
        <w:rPr>
          <w:rFonts w:ascii="Times New Roman" w:hAnsi="Times New Roman"/>
          <w:sz w:val="28"/>
          <w:szCs w:val="28"/>
          <w:lang w:val="uz-Cyrl-UZ"/>
        </w:rPr>
        <w:t>адвал</w:t>
      </w:r>
    </w:p>
    <w:p w:rsidR="00671FFB" w:rsidRDefault="00671FFB" w:rsidP="009A6B2B">
      <w:pPr>
        <w:spacing w:after="0" w:line="276" w:lineRule="auto"/>
        <w:ind w:left="426" w:right="556" w:firstLine="709"/>
        <w:jc w:val="center"/>
        <w:rPr>
          <w:rFonts w:ascii="Times New Roman" w:hAnsi="Times New Roman"/>
          <w:b/>
          <w:sz w:val="28"/>
          <w:szCs w:val="28"/>
          <w:lang w:val="uz-Cyrl-UZ"/>
        </w:rPr>
      </w:pPr>
      <w:r w:rsidRPr="00C073E4">
        <w:rPr>
          <w:rFonts w:ascii="Times New Roman" w:hAnsi="Times New Roman"/>
          <w:b/>
          <w:sz w:val="28"/>
          <w:szCs w:val="28"/>
          <w:lang w:val="uz-Cyrl-UZ"/>
        </w:rPr>
        <w:t>Индивидуал ва консолидациялашган молиявий кўрсаткичлар ўртасидаги фарқлар</w:t>
      </w:r>
    </w:p>
    <w:tbl>
      <w:tblPr>
        <w:tblStyle w:val="a5"/>
        <w:tblW w:w="0" w:type="auto"/>
        <w:tblLook w:val="04A0" w:firstRow="1" w:lastRow="0" w:firstColumn="1" w:lastColumn="0" w:noHBand="0" w:noVBand="1"/>
      </w:tblPr>
      <w:tblGrid>
        <w:gridCol w:w="1052"/>
        <w:gridCol w:w="2151"/>
        <w:gridCol w:w="1982"/>
        <w:gridCol w:w="2530"/>
        <w:gridCol w:w="2054"/>
      </w:tblGrid>
      <w:tr w:rsidR="00671FFB" w:rsidRPr="00C073E4" w:rsidTr="005F66FC">
        <w:tc>
          <w:tcPr>
            <w:tcW w:w="0" w:type="auto"/>
            <w:vAlign w:val="center"/>
            <w:hideMark/>
          </w:tcPr>
          <w:p w:rsidR="00671FFB" w:rsidRPr="00C073E4" w:rsidRDefault="00671FFB" w:rsidP="009A6B2B">
            <w:pPr>
              <w:spacing w:line="276" w:lineRule="auto"/>
              <w:ind w:left="426" w:right="556"/>
              <w:jc w:val="center"/>
              <w:rPr>
                <w:rFonts w:ascii="Times New Roman" w:hAnsi="Times New Roman"/>
                <w:b/>
                <w:bCs/>
                <w:sz w:val="24"/>
                <w:szCs w:val="24"/>
              </w:rPr>
            </w:pPr>
            <w:r w:rsidRPr="00C073E4">
              <w:rPr>
                <w:rFonts w:ascii="Times New Roman" w:hAnsi="Times New Roman"/>
                <w:b/>
                <w:bCs/>
                <w:sz w:val="24"/>
                <w:szCs w:val="24"/>
              </w:rPr>
              <w:t>№</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b/>
                <w:bCs/>
                <w:sz w:val="24"/>
                <w:szCs w:val="24"/>
              </w:rPr>
            </w:pPr>
            <w:r w:rsidRPr="00C073E4">
              <w:rPr>
                <w:rFonts w:ascii="Times New Roman" w:hAnsi="Times New Roman"/>
                <w:b/>
                <w:bCs/>
                <w:sz w:val="24"/>
                <w:szCs w:val="24"/>
              </w:rPr>
              <w:t>Кўрсаткич</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b/>
                <w:bCs/>
                <w:sz w:val="24"/>
                <w:szCs w:val="24"/>
              </w:rPr>
            </w:pPr>
            <w:r w:rsidRPr="00C073E4">
              <w:rPr>
                <w:rFonts w:ascii="Times New Roman" w:hAnsi="Times New Roman"/>
                <w:b/>
                <w:bCs/>
                <w:sz w:val="24"/>
                <w:szCs w:val="24"/>
              </w:rPr>
              <w:t>Индивидуал молиявий ҳисобот</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b/>
                <w:bCs/>
                <w:sz w:val="24"/>
                <w:szCs w:val="24"/>
              </w:rPr>
            </w:pPr>
            <w:r w:rsidRPr="00C073E4">
              <w:rPr>
                <w:rFonts w:ascii="Times New Roman" w:hAnsi="Times New Roman"/>
                <w:b/>
                <w:bCs/>
                <w:sz w:val="24"/>
                <w:szCs w:val="24"/>
              </w:rPr>
              <w:t>Консолидациялашган молиявий ҳисобот</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b/>
                <w:bCs/>
                <w:sz w:val="24"/>
                <w:szCs w:val="24"/>
              </w:rPr>
            </w:pPr>
            <w:r w:rsidRPr="00C073E4">
              <w:rPr>
                <w:rFonts w:ascii="Times New Roman" w:hAnsi="Times New Roman"/>
                <w:b/>
                <w:bCs/>
                <w:sz w:val="24"/>
                <w:szCs w:val="24"/>
              </w:rPr>
              <w:t>Асосий фарқ мазмуни</w:t>
            </w:r>
          </w:p>
        </w:tc>
      </w:tr>
      <w:tr w:rsidR="00671FFB" w:rsidRPr="00C073E4" w:rsidTr="005F66F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lastRenderedPageBreak/>
              <w:t>1</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Ҳисобот субъекти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Алоҳида юридик шахс</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Гуруҳ ягона иқтисодий субъект сифатида</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Консолидацияда гуруҳ ягона тизим сифатида кўрилади</w:t>
            </w:r>
          </w:p>
        </w:tc>
      </w:tr>
      <w:tr w:rsidR="00671FFB" w:rsidRPr="00C073E4" w:rsidTr="005F66F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2</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Активлар ҳажми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Фақат битта корхона активлари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Барча шўъба корхоналар активлари йиғиндиси (элиминациядан сўнг)</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Ички операциялар чиқариб ташланади</w:t>
            </w:r>
          </w:p>
        </w:tc>
      </w:tr>
      <w:tr w:rsidR="00671FFB" w:rsidRPr="00C073E4" w:rsidTr="005F66F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3</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Мажбуриятлар</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Фақат битта корхона қарзлари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Гуруҳнинг ташқи мажбуриятлари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Гуруҳ ичи қарздорликлар бартараф этилади</w:t>
            </w:r>
          </w:p>
        </w:tc>
      </w:tr>
      <w:tr w:rsidR="00671FFB" w:rsidRPr="00C073E4" w:rsidTr="005F66F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4</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Даромад</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Корхона мустақил даромади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Гуруҳнинг умумий ташқи даромади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Ички сотувлар чиқариб ташланади</w:t>
            </w:r>
          </w:p>
        </w:tc>
      </w:tr>
      <w:tr w:rsidR="00671FFB" w:rsidRPr="00C073E4" w:rsidTr="005F66F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5</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Соф фойда</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Алоҳида корхона фойдаси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Гуруҳнинг реал иқтисодий фойдаси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Ички фойда элиминация қилинади</w:t>
            </w:r>
          </w:p>
        </w:tc>
      </w:tr>
      <w:tr w:rsidR="00671FFB" w:rsidRPr="00C073E4" w:rsidTr="005F66F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6</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Инвестициялар</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Шўъбага инвестиция актив сифатида кўрсатилади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Инвестиция капитал билан алмаштирилади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Инвестиция ↔ капитал консолидацияда ўзаро бартараф этилади</w:t>
            </w:r>
          </w:p>
        </w:tc>
      </w:tr>
      <w:tr w:rsidR="00671FFB" w:rsidRPr="00C073E4" w:rsidTr="005F66F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lastRenderedPageBreak/>
              <w:t>7</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Гудвилл</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Кўрсатилмайди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Сотиб олиш усули бўйича ҳисобланади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Фақат консолидацияда аниқланади</w:t>
            </w:r>
          </w:p>
        </w:tc>
      </w:tr>
      <w:tr w:rsidR="00671FFB" w:rsidRPr="00C073E4" w:rsidTr="005F66F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8</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Номулкий улуш</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Мавжуд эмас</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lang w:val="en-US"/>
              </w:rPr>
            </w:pPr>
            <w:r w:rsidRPr="00C073E4">
              <w:rPr>
                <w:rFonts w:ascii="Times New Roman" w:hAnsi="Times New Roman"/>
                <w:sz w:val="24"/>
                <w:szCs w:val="24"/>
              </w:rPr>
              <w:t>Номулкий</w:t>
            </w:r>
            <w:r w:rsidRPr="00C073E4">
              <w:rPr>
                <w:rFonts w:ascii="Times New Roman" w:hAnsi="Times New Roman"/>
                <w:sz w:val="24"/>
                <w:szCs w:val="24"/>
                <w:lang w:val="en-US"/>
              </w:rPr>
              <w:t xml:space="preserve"> (minority interest) </w:t>
            </w:r>
            <w:r w:rsidRPr="00C073E4">
              <w:rPr>
                <w:rFonts w:ascii="Times New Roman" w:hAnsi="Times New Roman"/>
                <w:sz w:val="24"/>
                <w:szCs w:val="24"/>
              </w:rPr>
              <w:t>алоҳида</w:t>
            </w:r>
            <w:r w:rsidRPr="00C073E4">
              <w:rPr>
                <w:rFonts w:ascii="Times New Roman" w:hAnsi="Times New Roman"/>
                <w:sz w:val="24"/>
                <w:szCs w:val="24"/>
                <w:lang w:val="en-US"/>
              </w:rPr>
              <w:t xml:space="preserve"> </w:t>
            </w:r>
            <w:r w:rsidRPr="00C073E4">
              <w:rPr>
                <w:rFonts w:ascii="Times New Roman" w:hAnsi="Times New Roman"/>
                <w:sz w:val="24"/>
                <w:szCs w:val="24"/>
              </w:rPr>
              <w:t>кўрсатилади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Гуруҳда назорат қилинмайдиган улуш ажратилади</w:t>
            </w:r>
          </w:p>
        </w:tc>
      </w:tr>
      <w:tr w:rsidR="00671FFB" w:rsidRPr="00C073E4" w:rsidTr="005F66F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9</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Молиявий барқарорлик коэффициентлари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Бир корхона кесимида</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Гуруҳ кесимида</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Риск ва ликвидлик реал акс этади</w:t>
            </w:r>
          </w:p>
        </w:tc>
      </w:tr>
      <w:tr w:rsidR="00671FFB" w:rsidRPr="00C073E4" w:rsidTr="005F66F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10</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Ахборот қиймати</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Чекланган</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Юқори стратегик аҳамиятга эга</w:t>
            </w:r>
          </w:p>
        </w:tc>
        <w:tc>
          <w:tcPr>
            <w:tcW w:w="0" w:type="auto"/>
            <w:vAlign w:val="center"/>
            <w:hideMark/>
          </w:tcPr>
          <w:p w:rsidR="00671FFB" w:rsidRPr="00C073E4" w:rsidRDefault="00671FFB" w:rsidP="009A6B2B">
            <w:pPr>
              <w:spacing w:line="276" w:lineRule="auto"/>
              <w:ind w:left="426" w:right="556"/>
              <w:jc w:val="center"/>
              <w:rPr>
                <w:rFonts w:ascii="Times New Roman" w:hAnsi="Times New Roman"/>
                <w:sz w:val="24"/>
                <w:szCs w:val="24"/>
              </w:rPr>
            </w:pPr>
            <w:r w:rsidRPr="00C073E4">
              <w:rPr>
                <w:rFonts w:ascii="Times New Roman" w:hAnsi="Times New Roman"/>
                <w:sz w:val="24"/>
                <w:szCs w:val="24"/>
              </w:rPr>
              <w:t>Инвесторлар учун кўпроқ шаффофлик</w:t>
            </w:r>
          </w:p>
        </w:tc>
      </w:tr>
    </w:tbl>
    <w:p w:rsidR="00671FFB" w:rsidRPr="00C073E4" w:rsidRDefault="00671FFB" w:rsidP="009A6B2B">
      <w:pPr>
        <w:spacing w:after="0" w:line="276" w:lineRule="auto"/>
        <w:ind w:left="426" w:right="556" w:firstLine="709"/>
        <w:jc w:val="both"/>
        <w:rPr>
          <w:rFonts w:ascii="Times New Roman" w:hAnsi="Times New Roman"/>
          <w:sz w:val="16"/>
          <w:szCs w:val="16"/>
          <w:lang w:val="uz-Cyrl-UZ"/>
        </w:rPr>
      </w:pPr>
      <w:r>
        <w:rPr>
          <w:rFonts w:ascii="Times New Roman" w:hAnsi="Times New Roman"/>
          <w:sz w:val="16"/>
          <w:szCs w:val="16"/>
          <w:lang w:val="uz-Cyrl-UZ"/>
        </w:rPr>
        <w:t xml:space="preserve">   </w:t>
      </w:r>
      <w:r w:rsidRPr="00C073E4">
        <w:rPr>
          <w:rFonts w:ascii="Times New Roman" w:hAnsi="Times New Roman"/>
          <w:sz w:val="16"/>
          <w:szCs w:val="16"/>
          <w:lang w:val="uz-Cyrl-UZ"/>
        </w:rPr>
        <w:t>*муаллиф ишланмаси</w:t>
      </w:r>
    </w:p>
    <w:p w:rsidR="00671FFB" w:rsidRDefault="00671FFB" w:rsidP="009A6B2B">
      <w:pPr>
        <w:spacing w:after="0" w:line="276" w:lineRule="auto"/>
        <w:ind w:left="426" w:right="556" w:firstLine="709"/>
        <w:jc w:val="both"/>
        <w:rPr>
          <w:rFonts w:ascii="Times New Roman" w:hAnsi="Times New Roman"/>
          <w:sz w:val="28"/>
          <w:szCs w:val="28"/>
          <w:lang w:val="uz-Cyrl-UZ"/>
        </w:rPr>
      </w:pPr>
    </w:p>
    <w:p w:rsidR="00671FFB" w:rsidRPr="002A01F4" w:rsidRDefault="00671FFB" w:rsidP="009A6B2B">
      <w:pPr>
        <w:spacing w:after="0" w:line="276" w:lineRule="auto"/>
        <w:ind w:left="426" w:right="556" w:firstLine="709"/>
        <w:jc w:val="both"/>
        <w:rPr>
          <w:rFonts w:ascii="Times New Roman" w:hAnsi="Times New Roman"/>
          <w:sz w:val="28"/>
          <w:szCs w:val="28"/>
          <w:lang w:val="uz-Cyrl-UZ"/>
        </w:rPr>
      </w:pPr>
      <w:r w:rsidRPr="002A01F4">
        <w:rPr>
          <w:rFonts w:ascii="Times New Roman" w:hAnsi="Times New Roman"/>
          <w:sz w:val="28"/>
          <w:szCs w:val="28"/>
          <w:lang w:val="uz-Cyrl-UZ"/>
        </w:rPr>
        <w:t>Жадвалдан кўриниб турибдики, гуруҳ ичи операциялар бартараф этилганидан сўнг активлар ва мажбуриятлар ҳажми камаяди, аммо соф фойда реал иқтисодий натижани акс эттиради. Бу ахборот асимметриясини камайтиришга хизмат қилади.</w:t>
      </w:r>
    </w:p>
    <w:p w:rsidR="00671FFB" w:rsidRPr="002A01F4" w:rsidRDefault="00671FFB" w:rsidP="009A6B2B">
      <w:pPr>
        <w:spacing w:after="0" w:line="276" w:lineRule="auto"/>
        <w:ind w:left="426" w:right="556" w:firstLine="709"/>
        <w:jc w:val="both"/>
        <w:rPr>
          <w:rFonts w:ascii="Times New Roman" w:hAnsi="Times New Roman"/>
          <w:sz w:val="28"/>
          <w:szCs w:val="28"/>
          <w:lang w:val="uz-Cyrl-UZ"/>
        </w:rPr>
      </w:pPr>
      <w:r w:rsidRPr="002A01F4">
        <w:rPr>
          <w:rFonts w:ascii="Times New Roman" w:hAnsi="Times New Roman"/>
          <w:sz w:val="28"/>
          <w:szCs w:val="28"/>
          <w:lang w:val="uz-Cyrl-UZ"/>
        </w:rPr>
        <w:t>Шу билан бирга, тадқиқотлар консолидация жараёнини автоматлаштириш корпоратив бошқарув самарадорлигини оширишини кўрсатди. ERP тизимлар орқали автоматик элиминация қилиш инсон омили билан боғлиқ хатоларни камайтиради ва ҳисобот тайёрлаш муддатини қисқартиради.</w:t>
      </w:r>
    </w:p>
    <w:p w:rsidR="00671FFB" w:rsidRDefault="00671FFB" w:rsidP="009A6B2B">
      <w:pPr>
        <w:spacing w:after="0" w:line="276" w:lineRule="auto"/>
        <w:ind w:left="426" w:right="556" w:firstLine="709"/>
        <w:jc w:val="both"/>
        <w:rPr>
          <w:rFonts w:ascii="Times New Roman" w:hAnsi="Times New Roman"/>
          <w:sz w:val="28"/>
          <w:szCs w:val="28"/>
          <w:lang w:val="uz-Cyrl-UZ"/>
        </w:rPr>
      </w:pPr>
      <w:r w:rsidRPr="002A01F4">
        <w:rPr>
          <w:rFonts w:ascii="Times New Roman" w:hAnsi="Times New Roman"/>
          <w:sz w:val="28"/>
          <w:szCs w:val="28"/>
          <w:lang w:val="uz-Cyrl-UZ"/>
        </w:rPr>
        <w:t>Натижада, консолидациялашган молиявий ҳисобот стратегик бошқарув, инвестицион қарорлар қабул қилиш ва рискларни комплекс баҳолаш учун муҳим ахборот манбаи эканлиги аниқланди. У гуруҳни ягона иқтисодий организм сифатида кўрсатиб, унинг молиявий салоҳиятини тўлиқ акс эттиради.</w:t>
      </w:r>
    </w:p>
    <w:p w:rsidR="00671FFB" w:rsidRPr="00DE5F81" w:rsidRDefault="00671FFB" w:rsidP="009A6B2B">
      <w:pPr>
        <w:spacing w:after="0" w:line="276" w:lineRule="auto"/>
        <w:ind w:left="426" w:right="556" w:firstLine="709"/>
        <w:jc w:val="both"/>
        <w:rPr>
          <w:rFonts w:ascii="Times New Roman" w:hAnsi="Times New Roman"/>
          <w:sz w:val="28"/>
          <w:szCs w:val="28"/>
          <w:lang w:val="uz-Cyrl-UZ"/>
        </w:rPr>
      </w:pPr>
      <w:r w:rsidRPr="00DE5F81">
        <w:rPr>
          <w:rFonts w:ascii="Times New Roman" w:hAnsi="Times New Roman"/>
          <w:sz w:val="28"/>
          <w:szCs w:val="28"/>
          <w:lang w:val="uz-Cyrl-UZ"/>
        </w:rPr>
        <w:t xml:space="preserve">Консолидациялашган молиявий ҳисобот гуруҳ компаниялар фаолиятини ягона иқтисодий субъект сифатида акс эттириш орқали инвесторлар ва бошқа манфаатдор томонлар учун юқори даражадаги </w:t>
      </w:r>
      <w:r w:rsidRPr="00DE5F81">
        <w:rPr>
          <w:rFonts w:ascii="Times New Roman" w:hAnsi="Times New Roman"/>
          <w:sz w:val="28"/>
          <w:szCs w:val="28"/>
          <w:lang w:val="uz-Cyrl-UZ"/>
        </w:rPr>
        <w:lastRenderedPageBreak/>
        <w:t>шаффофликни таъминлайди. У алоҳида корхоналар ҳисоботида намоён бўлмайдиган ички операциялар ва ўзаро муносабатларни бартараф этиш орқали реал молиявий ҳолатни очиб беради. Бу эса ахборот асимметриясини камайтиришга хизмат қилади, яъни ташқи фойдаланувчилар гуруҳнинг ҳақиқий активлари, мажбуриятлари ва молиявий натижалари тўғрисида ишончли маълумотга эга бўладилар. Шунингдек, консолидациялашган ҳисобот стратегик бошқарув қарорларини қабул қилишда муҳим аҳамият касб этади, чунки у гуруҳ даражасида ресурслар тақсимоти, инвестиция йўналишлари ва рентабелликни комплекс таҳлил қилиш имконини беради. Бундан ташқари, рискларни комплекс баҳолаш имконияти пайдо бўлади, яъни алоҳида корхона кесимида кўринмайдиган молиявий ва операцион хатарлар гуруҳ миқёсида таҳлил қилинади.</w:t>
      </w:r>
    </w:p>
    <w:p w:rsidR="00671FFB" w:rsidRPr="00DE5F81" w:rsidRDefault="00671FFB" w:rsidP="009A6B2B">
      <w:pPr>
        <w:spacing w:after="0" w:line="276" w:lineRule="auto"/>
        <w:ind w:left="426" w:right="556" w:firstLine="709"/>
        <w:jc w:val="both"/>
        <w:rPr>
          <w:rFonts w:ascii="Times New Roman" w:hAnsi="Times New Roman"/>
          <w:sz w:val="28"/>
          <w:szCs w:val="28"/>
        </w:rPr>
      </w:pPr>
      <w:r w:rsidRPr="00DE5F81">
        <w:rPr>
          <w:rFonts w:ascii="Times New Roman" w:hAnsi="Times New Roman"/>
          <w:sz w:val="28"/>
          <w:szCs w:val="28"/>
        </w:rPr>
        <w:t>Шу билан бирга, консолидация жараёни бир қатор муаммолар билан боғлиқ. Биринчидан, гуруҳга кирувчи корхоналарда турли ҳисоб сиёсатлари қўлланилиши консолидациядан олдин уларни мувофиқлаштиришни талаб этади, бу эса вақт ва ресурс сарфини оширади. Иккинчидан, ахборот тизимларининг номутаносиблиги, яъни турли дастурий таъминот ва маълумот форматларидан фойдаланиш консолидация жараёнини техник жиҳатдан мураккаблаштиради. Учинчидан, халқаро молиявий ҳисобот стандартлари бўйича билим ва амалий кўникмаларга эга профессионал кадрлар етишмаслиги жараён самарадорлигини пасайтиради. Демак, консолидациялашган ҳисобот юқори ахборот қийматига эга бўлишига қарамасдан, уни самарали шакллантириш институционал, техник ва кадрлар салоҳиятини талаб этади.</w:t>
      </w:r>
    </w:p>
    <w:p w:rsidR="00671FFB" w:rsidRDefault="00671FFB" w:rsidP="009A6B2B">
      <w:pPr>
        <w:spacing w:after="0" w:line="276" w:lineRule="auto"/>
        <w:ind w:left="426" w:right="556" w:firstLine="708"/>
        <w:jc w:val="both"/>
        <w:rPr>
          <w:rFonts w:ascii="Times New Roman" w:hAnsi="Times New Roman"/>
          <w:b/>
          <w:sz w:val="28"/>
          <w:szCs w:val="28"/>
          <w:lang w:val="uz-Cyrl-UZ"/>
        </w:rPr>
      </w:pPr>
      <w:r w:rsidRPr="007D5968">
        <w:rPr>
          <w:rFonts w:ascii="Times New Roman" w:hAnsi="Times New Roman"/>
          <w:b/>
          <w:sz w:val="28"/>
          <w:szCs w:val="28"/>
          <w:lang w:val="uz-Cyrl-UZ"/>
        </w:rPr>
        <w:t>Хулоса ва таклифлар</w:t>
      </w:r>
    </w:p>
    <w:p w:rsidR="00671FFB" w:rsidRPr="00DE5F81" w:rsidRDefault="00671FFB" w:rsidP="009A6B2B">
      <w:pPr>
        <w:spacing w:after="0" w:line="276" w:lineRule="auto"/>
        <w:ind w:left="426" w:right="556" w:firstLine="708"/>
        <w:jc w:val="both"/>
        <w:rPr>
          <w:rFonts w:ascii="Times New Roman" w:hAnsi="Times New Roman"/>
          <w:sz w:val="28"/>
          <w:szCs w:val="28"/>
          <w:lang w:val="uz-Cyrl-UZ"/>
        </w:rPr>
      </w:pPr>
      <w:r w:rsidRPr="00DE5F81">
        <w:rPr>
          <w:rFonts w:ascii="Times New Roman" w:hAnsi="Times New Roman"/>
          <w:sz w:val="28"/>
          <w:szCs w:val="28"/>
          <w:lang w:val="uz-Cyrl-UZ"/>
        </w:rPr>
        <w:t>Тадқиқот натижалари шуни кўрсатадики, консолидациялашган молиявий ҳисобот гуруҳ компанияларни ягона иқтисодий субъект сифатида акс эттирувчи муҳим ахборот инструменти ҳисобланади. У юридик шаклдан кўра иқтисодий мазмунни устувор қўйган ҳолда, гуруҳнинг молиявий ҳолати, натижалари ва пул оқимларини холис намоён этади. Консолидация жараёни орқали гуруҳ ичи операцияларни бартараф этиш, номулкий улушни аниқлаш ва гудвиллни ҳисоблаш натижасида инвесторлар, кредиторлар ва бошқа манфаатдор томонлар учун ишончли ва таққосланадиган ахборот шакллантирилади.</w:t>
      </w:r>
    </w:p>
    <w:p w:rsidR="00671FFB" w:rsidRPr="00FB1722" w:rsidRDefault="00671FFB" w:rsidP="009A6B2B">
      <w:pPr>
        <w:tabs>
          <w:tab w:val="left" w:pos="1710"/>
        </w:tabs>
        <w:spacing w:after="0" w:line="276" w:lineRule="auto"/>
        <w:ind w:left="426" w:right="556" w:firstLine="708"/>
        <w:jc w:val="both"/>
        <w:rPr>
          <w:rFonts w:ascii="Times New Roman" w:hAnsi="Times New Roman"/>
          <w:sz w:val="28"/>
          <w:szCs w:val="28"/>
          <w:lang w:val="uz-Cyrl-UZ"/>
        </w:rPr>
      </w:pPr>
      <w:r w:rsidRPr="00DE5F81">
        <w:rPr>
          <w:rFonts w:ascii="Times New Roman" w:hAnsi="Times New Roman"/>
          <w:sz w:val="28"/>
          <w:szCs w:val="28"/>
          <w:lang w:val="uz-Cyrl-UZ"/>
        </w:rPr>
        <w:t xml:space="preserve">Шу билан бирга, консолидациялашган ҳисоботни тайёрлаш амалиёти бир қатор ташкилий ва методик муаммолар билан боғлиқ эканлиги аниқланди. </w:t>
      </w:r>
      <w:r w:rsidRPr="00FB1722">
        <w:rPr>
          <w:rFonts w:ascii="Times New Roman" w:hAnsi="Times New Roman"/>
          <w:sz w:val="28"/>
          <w:szCs w:val="28"/>
          <w:lang w:val="uz-Cyrl-UZ"/>
        </w:rPr>
        <w:t xml:space="preserve">Турли ҳисоб сиёсатлари, ахборот тизимлари </w:t>
      </w:r>
      <w:r w:rsidRPr="00FB1722">
        <w:rPr>
          <w:rFonts w:ascii="Times New Roman" w:hAnsi="Times New Roman"/>
          <w:sz w:val="28"/>
          <w:szCs w:val="28"/>
          <w:lang w:val="uz-Cyrl-UZ"/>
        </w:rPr>
        <w:lastRenderedPageBreak/>
        <w:t>номутаносиблиги ва малакали мутахассислар етишмаслиги ҳисобот сифатига салбий таъсир кўрсатиши мумкин.</w:t>
      </w:r>
    </w:p>
    <w:p w:rsidR="00671FFB" w:rsidRPr="00FB1722" w:rsidRDefault="00671FFB" w:rsidP="009A6B2B">
      <w:pPr>
        <w:spacing w:after="0" w:line="276" w:lineRule="auto"/>
        <w:ind w:left="426" w:right="556" w:firstLine="708"/>
        <w:jc w:val="both"/>
        <w:rPr>
          <w:rFonts w:ascii="Times New Roman" w:hAnsi="Times New Roman"/>
          <w:sz w:val="28"/>
          <w:szCs w:val="28"/>
          <w:lang w:val="uz-Cyrl-UZ"/>
        </w:rPr>
      </w:pPr>
      <w:r w:rsidRPr="00FB1722">
        <w:rPr>
          <w:rFonts w:ascii="Times New Roman" w:hAnsi="Times New Roman"/>
          <w:sz w:val="28"/>
          <w:szCs w:val="28"/>
          <w:lang w:val="uz-Cyrl-UZ"/>
        </w:rPr>
        <w:t>Юқоридагилардан келиб чиқиб, қуйидаги таклифлар илгари сурилади:</w:t>
      </w:r>
    </w:p>
    <w:p w:rsidR="00671FFB" w:rsidRPr="00FB1722" w:rsidRDefault="00671FFB" w:rsidP="009A6B2B">
      <w:pPr>
        <w:spacing w:after="0" w:line="276" w:lineRule="auto"/>
        <w:ind w:left="426" w:right="556" w:firstLine="708"/>
        <w:jc w:val="both"/>
        <w:rPr>
          <w:rFonts w:ascii="Times New Roman" w:hAnsi="Times New Roman"/>
          <w:sz w:val="28"/>
          <w:szCs w:val="28"/>
          <w:lang w:val="uz-Cyrl-UZ"/>
        </w:rPr>
      </w:pPr>
      <w:r w:rsidRPr="00FB1722">
        <w:rPr>
          <w:rFonts w:ascii="Times New Roman" w:hAnsi="Times New Roman"/>
          <w:sz w:val="28"/>
          <w:szCs w:val="28"/>
          <w:lang w:val="uz-Cyrl-UZ"/>
        </w:rPr>
        <w:t>1. Гуруҳ компаниялар учун ягона ҳисоб сиёсати ва ягона методик қўлланма ишлаб чиқиш орқали консолидация жараёнини стандартлаштириш.</w:t>
      </w:r>
    </w:p>
    <w:p w:rsidR="00671FFB" w:rsidRPr="00DE5F81" w:rsidRDefault="00671FFB" w:rsidP="009A6B2B">
      <w:pPr>
        <w:spacing w:after="0" w:line="276" w:lineRule="auto"/>
        <w:ind w:left="426" w:right="556" w:firstLine="708"/>
        <w:jc w:val="both"/>
        <w:rPr>
          <w:rFonts w:ascii="Times New Roman" w:hAnsi="Times New Roman"/>
          <w:sz w:val="28"/>
          <w:szCs w:val="28"/>
        </w:rPr>
      </w:pPr>
      <w:r w:rsidRPr="00DE5F81">
        <w:rPr>
          <w:rFonts w:ascii="Times New Roman" w:hAnsi="Times New Roman"/>
          <w:sz w:val="28"/>
          <w:szCs w:val="28"/>
        </w:rPr>
        <w:t>2. Гуруҳ даражасида ахборот тизимларини интеграция қилиш ва автоматик элиминация механизмларини жорий этиш.</w:t>
      </w:r>
    </w:p>
    <w:p w:rsidR="00671FFB" w:rsidRPr="00DE5F81" w:rsidRDefault="00671FFB" w:rsidP="009A6B2B">
      <w:pPr>
        <w:spacing w:after="0" w:line="276" w:lineRule="auto"/>
        <w:ind w:left="426" w:right="556" w:firstLine="708"/>
        <w:jc w:val="both"/>
        <w:rPr>
          <w:rFonts w:ascii="Times New Roman" w:hAnsi="Times New Roman"/>
          <w:sz w:val="28"/>
          <w:szCs w:val="28"/>
        </w:rPr>
      </w:pPr>
      <w:r w:rsidRPr="00DE5F81">
        <w:rPr>
          <w:rFonts w:ascii="Times New Roman" w:hAnsi="Times New Roman"/>
          <w:sz w:val="28"/>
          <w:szCs w:val="28"/>
        </w:rPr>
        <w:t>3. IFRS стандартлари бўйича мутахассисларни тайёрлаш ва қайта тайёрлаш тизимини кучайтириш.</w:t>
      </w:r>
    </w:p>
    <w:p w:rsidR="00671FFB" w:rsidRPr="00DE5F81" w:rsidRDefault="00671FFB" w:rsidP="009A6B2B">
      <w:pPr>
        <w:spacing w:after="0" w:line="276" w:lineRule="auto"/>
        <w:ind w:left="426" w:right="556" w:firstLine="708"/>
        <w:jc w:val="both"/>
        <w:rPr>
          <w:rFonts w:ascii="Times New Roman" w:hAnsi="Times New Roman"/>
          <w:sz w:val="28"/>
          <w:szCs w:val="28"/>
        </w:rPr>
      </w:pPr>
      <w:r w:rsidRPr="00DE5F81">
        <w:rPr>
          <w:rFonts w:ascii="Times New Roman" w:hAnsi="Times New Roman"/>
          <w:sz w:val="28"/>
          <w:szCs w:val="28"/>
        </w:rPr>
        <w:t>4. Консолидациялашган ҳисоботни стратегик бошқарув ва риск-менежмент тизими билан интеграция қилиш.</w:t>
      </w:r>
    </w:p>
    <w:p w:rsidR="00671FFB" w:rsidRPr="00DE5F81" w:rsidRDefault="00671FFB" w:rsidP="009A6B2B">
      <w:pPr>
        <w:spacing w:after="0" w:line="276" w:lineRule="auto"/>
        <w:ind w:left="426" w:right="556" w:firstLine="708"/>
        <w:jc w:val="both"/>
        <w:rPr>
          <w:rFonts w:ascii="Times New Roman" w:hAnsi="Times New Roman"/>
          <w:sz w:val="28"/>
          <w:szCs w:val="28"/>
        </w:rPr>
      </w:pPr>
      <w:r w:rsidRPr="00DE5F81">
        <w:rPr>
          <w:rFonts w:ascii="Times New Roman" w:hAnsi="Times New Roman"/>
          <w:sz w:val="28"/>
          <w:szCs w:val="28"/>
        </w:rPr>
        <w:t>Хулоса қилиб айтганда, консолидациялашган молиявий ҳисобот корпоратив бошқарув самарадорлигини ошириш, инвестицион жозибадорликни кучайтириш ва иқтисодий шаффофликни таъминлашда муҳим аҳамият касб этади. Унинг сифатли шакллантирилиши эса норматив-ҳуқуқий, методик ва институционал базани такомиллаштириш билан бевосита боғлиқ.</w:t>
      </w:r>
    </w:p>
    <w:p w:rsidR="00671FFB" w:rsidRDefault="00671FFB" w:rsidP="009A6B2B">
      <w:pPr>
        <w:spacing w:after="0" w:line="276" w:lineRule="auto"/>
        <w:ind w:left="426" w:right="556" w:firstLine="708"/>
        <w:jc w:val="both"/>
        <w:rPr>
          <w:rFonts w:ascii="Times New Roman" w:hAnsi="Times New Roman"/>
          <w:sz w:val="28"/>
          <w:szCs w:val="28"/>
          <w:lang w:val="uz-Cyrl-UZ"/>
        </w:rPr>
      </w:pPr>
    </w:p>
    <w:p w:rsidR="00671FFB" w:rsidRDefault="00671FFB" w:rsidP="009A6B2B">
      <w:pPr>
        <w:spacing w:after="0" w:line="276" w:lineRule="auto"/>
        <w:ind w:left="426" w:right="556" w:firstLine="708"/>
        <w:jc w:val="center"/>
        <w:rPr>
          <w:rFonts w:ascii="Times New Roman" w:hAnsi="Times New Roman"/>
          <w:b/>
          <w:sz w:val="28"/>
          <w:szCs w:val="28"/>
          <w:lang w:val="uz-Cyrl-UZ"/>
        </w:rPr>
      </w:pPr>
      <w:r w:rsidRPr="007D5968">
        <w:rPr>
          <w:rFonts w:ascii="Times New Roman" w:hAnsi="Times New Roman"/>
          <w:b/>
          <w:sz w:val="28"/>
          <w:szCs w:val="28"/>
          <w:lang w:val="uz-Cyrl-UZ"/>
        </w:rPr>
        <w:t>Фойдаланилган адабиётлар рўйҳати</w:t>
      </w:r>
    </w:p>
    <w:p w:rsidR="00671FFB" w:rsidRPr="003E1539" w:rsidRDefault="00671FFB" w:rsidP="009A6B2B">
      <w:pPr>
        <w:spacing w:after="0" w:line="276" w:lineRule="auto"/>
        <w:ind w:left="426" w:right="556" w:firstLine="708"/>
        <w:jc w:val="both"/>
        <w:rPr>
          <w:rFonts w:ascii="Times New Roman" w:hAnsi="Times New Roman"/>
          <w:sz w:val="28"/>
          <w:szCs w:val="28"/>
          <w:lang w:val="uz-Cyrl-UZ"/>
        </w:rPr>
      </w:pPr>
      <w:r>
        <w:rPr>
          <w:rFonts w:ascii="Times New Roman" w:hAnsi="Times New Roman"/>
          <w:sz w:val="28"/>
          <w:szCs w:val="28"/>
          <w:lang w:val="uz-Cyrl-UZ"/>
        </w:rPr>
        <w:t>1.</w:t>
      </w:r>
      <w:r w:rsidRPr="003E1539">
        <w:rPr>
          <w:lang w:val="en-US"/>
        </w:rPr>
        <w:t xml:space="preserve"> </w:t>
      </w:r>
      <w:r w:rsidRPr="003E1539">
        <w:rPr>
          <w:rFonts w:ascii="Times New Roman" w:hAnsi="Times New Roman"/>
          <w:sz w:val="28"/>
          <w:szCs w:val="28"/>
          <w:lang w:val="uz-Cyrl-UZ"/>
        </w:rPr>
        <w:t>International Financial Reporting Standard (IFRS) 10. Consolidated Financial Statements. – London: IFRS Foundation, 2011.</w:t>
      </w:r>
    </w:p>
    <w:p w:rsidR="00671FFB" w:rsidRPr="003E1539" w:rsidRDefault="00671FFB" w:rsidP="009A6B2B">
      <w:pPr>
        <w:spacing w:after="0" w:line="276" w:lineRule="auto"/>
        <w:ind w:left="426" w:right="556" w:firstLine="708"/>
        <w:jc w:val="both"/>
        <w:rPr>
          <w:rFonts w:ascii="Times New Roman" w:hAnsi="Times New Roman"/>
          <w:sz w:val="28"/>
          <w:szCs w:val="28"/>
          <w:lang w:val="uz-Cyrl-UZ"/>
        </w:rPr>
      </w:pPr>
      <w:r>
        <w:rPr>
          <w:rFonts w:ascii="Times New Roman" w:hAnsi="Times New Roman"/>
          <w:sz w:val="28"/>
          <w:szCs w:val="28"/>
          <w:lang w:val="en-US"/>
        </w:rPr>
        <w:t xml:space="preserve">2. </w:t>
      </w:r>
      <w:r w:rsidRPr="003E1539">
        <w:rPr>
          <w:rFonts w:ascii="Times New Roman" w:hAnsi="Times New Roman"/>
          <w:sz w:val="28"/>
          <w:szCs w:val="28"/>
          <w:lang w:val="uz-Cyrl-UZ"/>
        </w:rPr>
        <w:t>International Financial Reporting Standard (IFRS) 12. Disclosure of Interests in Other Entities. – London: IFRS Foundation, 2011.</w:t>
      </w:r>
    </w:p>
    <w:p w:rsidR="00671FFB" w:rsidRPr="003E1539" w:rsidRDefault="00671FFB" w:rsidP="009A6B2B">
      <w:pPr>
        <w:spacing w:after="0" w:line="276" w:lineRule="auto"/>
        <w:ind w:left="426" w:right="556" w:firstLine="708"/>
        <w:jc w:val="both"/>
        <w:rPr>
          <w:rFonts w:ascii="Times New Roman" w:hAnsi="Times New Roman"/>
          <w:sz w:val="28"/>
          <w:szCs w:val="28"/>
          <w:lang w:val="uz-Cyrl-UZ"/>
        </w:rPr>
      </w:pPr>
      <w:r w:rsidRPr="003E1539">
        <w:rPr>
          <w:rFonts w:ascii="Times New Roman" w:hAnsi="Times New Roman"/>
          <w:sz w:val="28"/>
          <w:szCs w:val="28"/>
        </w:rPr>
        <w:t xml:space="preserve">3. </w:t>
      </w:r>
      <w:r w:rsidRPr="003E1539">
        <w:rPr>
          <w:rFonts w:ascii="Times New Roman" w:hAnsi="Times New Roman"/>
          <w:sz w:val="28"/>
          <w:szCs w:val="28"/>
          <w:lang w:val="uz-Cyrl-UZ"/>
        </w:rPr>
        <w:t>Палий В.Ф. Теория бухгалтерского учета. – М.: Финансы и статистика, 2004. – 384 с.</w:t>
      </w:r>
    </w:p>
    <w:p w:rsidR="00671FFB" w:rsidRPr="003E1539" w:rsidRDefault="00671FFB" w:rsidP="009A6B2B">
      <w:pPr>
        <w:spacing w:after="0" w:line="276" w:lineRule="auto"/>
        <w:ind w:left="426" w:right="556" w:firstLine="708"/>
        <w:jc w:val="both"/>
        <w:rPr>
          <w:rFonts w:ascii="Times New Roman" w:hAnsi="Times New Roman"/>
          <w:sz w:val="28"/>
          <w:szCs w:val="28"/>
          <w:lang w:val="uz-Cyrl-UZ"/>
        </w:rPr>
      </w:pPr>
      <w:r w:rsidRPr="003E1539">
        <w:rPr>
          <w:rFonts w:ascii="Times New Roman" w:hAnsi="Times New Roman"/>
          <w:sz w:val="28"/>
          <w:szCs w:val="28"/>
        </w:rPr>
        <w:t xml:space="preserve">4. </w:t>
      </w:r>
      <w:r w:rsidRPr="003E1539">
        <w:rPr>
          <w:rFonts w:ascii="Times New Roman" w:hAnsi="Times New Roman"/>
          <w:sz w:val="28"/>
          <w:szCs w:val="28"/>
          <w:lang w:val="uz-Cyrl-UZ"/>
        </w:rPr>
        <w:t>Соколов Я.В. Основы теории бухгалтерского учета. – М.: Финансы и статистика, 2000. – 496 с.</w:t>
      </w:r>
    </w:p>
    <w:p w:rsidR="00671FFB" w:rsidRDefault="00671FFB" w:rsidP="009A6B2B">
      <w:pPr>
        <w:spacing w:after="0" w:line="276" w:lineRule="auto"/>
        <w:ind w:left="426" w:right="556" w:firstLine="708"/>
        <w:jc w:val="both"/>
        <w:rPr>
          <w:lang w:val="en-US"/>
        </w:rPr>
      </w:pPr>
      <w:r>
        <w:rPr>
          <w:rFonts w:ascii="Times New Roman" w:hAnsi="Times New Roman"/>
          <w:sz w:val="28"/>
          <w:szCs w:val="28"/>
          <w:lang w:val="en-US"/>
        </w:rPr>
        <w:t xml:space="preserve">5. </w:t>
      </w:r>
      <w:r w:rsidRPr="003E1539">
        <w:rPr>
          <w:rFonts w:ascii="Times New Roman" w:hAnsi="Times New Roman"/>
          <w:sz w:val="28"/>
          <w:szCs w:val="28"/>
          <w:lang w:val="uz-Cyrl-UZ"/>
        </w:rPr>
        <w:t>Hendriksen E.S., Van Breda M.F. Accounting Theory. – 5th ed. – Boston: Irwin McGraw-Hill, 1992. – 905 p.</w:t>
      </w:r>
    </w:p>
    <w:p w:rsidR="00671FFB" w:rsidRPr="00FB1722" w:rsidRDefault="00671FFB" w:rsidP="009A6B2B">
      <w:pPr>
        <w:spacing w:after="0" w:line="276" w:lineRule="auto"/>
        <w:ind w:left="426" w:right="556" w:firstLine="708"/>
        <w:jc w:val="both"/>
        <w:rPr>
          <w:rFonts w:ascii="Times New Roman" w:hAnsi="Times New Roman"/>
          <w:sz w:val="28"/>
          <w:szCs w:val="28"/>
          <w:lang w:val="uz-Cyrl-UZ"/>
        </w:rPr>
      </w:pPr>
      <w:r>
        <w:rPr>
          <w:rFonts w:ascii="Times New Roman" w:hAnsi="Times New Roman"/>
          <w:sz w:val="28"/>
          <w:szCs w:val="28"/>
          <w:lang w:val="en-US"/>
        </w:rPr>
        <w:t>6</w:t>
      </w:r>
      <w:r w:rsidRPr="00FB1722">
        <w:rPr>
          <w:rFonts w:ascii="Times New Roman" w:hAnsi="Times New Roman"/>
          <w:sz w:val="28"/>
          <w:szCs w:val="28"/>
          <w:lang w:val="uz-Cyrl-UZ"/>
        </w:rPr>
        <w:t>.</w:t>
      </w:r>
      <w:r w:rsidRPr="00FB1722">
        <w:rPr>
          <w:rFonts w:ascii="Times New Roman" w:hAnsi="Times New Roman"/>
          <w:sz w:val="28"/>
          <w:szCs w:val="28"/>
          <w:lang w:val="uz-Cyrl-UZ"/>
        </w:rPr>
        <w:tab/>
        <w:t>Рахимов М.Ю. Иқтисодиёт субъектлари молиявий ҳолатининг таҳлили. Ўқув қўлланма. Ўзбекистон Республикаси Олий ва ўрта махсус таълим вазирлиги. ТМИ. – Т.: Иқтисод-молия, 2013. 392-б.</w:t>
      </w:r>
    </w:p>
    <w:p w:rsidR="00671FFB" w:rsidRDefault="00671FFB" w:rsidP="009A6B2B">
      <w:pPr>
        <w:spacing w:after="0" w:line="276" w:lineRule="auto"/>
        <w:ind w:left="426" w:right="556" w:firstLine="708"/>
        <w:jc w:val="both"/>
        <w:rPr>
          <w:rFonts w:ascii="Times New Roman" w:hAnsi="Times New Roman"/>
          <w:sz w:val="28"/>
          <w:szCs w:val="28"/>
          <w:lang w:val="uz-Cyrl-UZ"/>
        </w:rPr>
      </w:pPr>
      <w:r w:rsidRPr="00FB1722">
        <w:rPr>
          <w:rFonts w:ascii="Times New Roman" w:hAnsi="Times New Roman"/>
          <w:sz w:val="28"/>
          <w:szCs w:val="28"/>
          <w:lang w:val="uz-Cyrl-UZ"/>
        </w:rPr>
        <w:t>7.</w:t>
      </w:r>
      <w:r w:rsidRPr="00FB1722">
        <w:rPr>
          <w:rFonts w:ascii="Times New Roman" w:hAnsi="Times New Roman"/>
          <w:sz w:val="28"/>
          <w:szCs w:val="28"/>
          <w:lang w:val="uz-Cyrl-UZ"/>
        </w:rPr>
        <w:tab/>
        <w:t>Ҳaсaнов Б.A. Бошқaрув ҳисоби вa ички aудит методологиясини тaкомиллaштириш мaсaлaлaри. Иқтисод фaнлaри доктори илмий дaрaжaсини олиш учун ёзилгaн диссертaция aвтореферaти. – Тошкент.: ЎзР Бaнк-молия aкaдемияси, 2004. – 33 б.</w:t>
      </w:r>
    </w:p>
    <w:p w:rsidR="00671FFB" w:rsidRPr="00FB1722" w:rsidRDefault="00671FFB" w:rsidP="009A6B2B">
      <w:pPr>
        <w:spacing w:after="0" w:line="276" w:lineRule="auto"/>
        <w:ind w:left="426" w:right="556" w:firstLine="708"/>
        <w:jc w:val="both"/>
        <w:rPr>
          <w:rFonts w:ascii="Times New Roman" w:hAnsi="Times New Roman"/>
          <w:sz w:val="28"/>
          <w:szCs w:val="28"/>
          <w:lang w:val="uz-Cyrl-UZ"/>
        </w:rPr>
      </w:pPr>
      <w:r w:rsidRPr="00FB1722">
        <w:rPr>
          <w:rFonts w:ascii="Times New Roman" w:hAnsi="Times New Roman"/>
          <w:sz w:val="28"/>
          <w:szCs w:val="28"/>
        </w:rPr>
        <w:lastRenderedPageBreak/>
        <w:t>8</w:t>
      </w:r>
      <w:r w:rsidRPr="00FB1722">
        <w:rPr>
          <w:rFonts w:ascii="Times New Roman" w:hAnsi="Times New Roman"/>
          <w:sz w:val="28"/>
          <w:szCs w:val="28"/>
          <w:lang w:val="uz-Cyrl-UZ"/>
        </w:rPr>
        <w:t>.</w:t>
      </w:r>
      <w:r w:rsidRPr="00FB1722">
        <w:rPr>
          <w:rFonts w:ascii="Times New Roman" w:hAnsi="Times New Roman"/>
          <w:sz w:val="28"/>
          <w:szCs w:val="28"/>
          <w:lang w:val="uz-Cyrl-UZ"/>
        </w:rPr>
        <w:tab/>
        <w:t>Романова Н.М. Муниципальные услуги и финансовый контроль. – М.: Юрайт, 2017. – 228 с.</w:t>
      </w:r>
    </w:p>
    <w:p w:rsidR="00671FFB" w:rsidRPr="00FB1722" w:rsidRDefault="00671FFB" w:rsidP="009A6B2B">
      <w:pPr>
        <w:spacing w:after="0" w:line="276" w:lineRule="auto"/>
        <w:ind w:left="426" w:right="556" w:firstLine="708"/>
        <w:jc w:val="both"/>
        <w:rPr>
          <w:rFonts w:ascii="Times New Roman" w:hAnsi="Times New Roman"/>
          <w:sz w:val="28"/>
          <w:szCs w:val="28"/>
          <w:lang w:val="uz-Cyrl-UZ"/>
        </w:rPr>
      </w:pPr>
      <w:r w:rsidRPr="00671FFB">
        <w:rPr>
          <w:rFonts w:ascii="Times New Roman" w:hAnsi="Times New Roman"/>
          <w:sz w:val="28"/>
          <w:szCs w:val="28"/>
        </w:rPr>
        <w:t>9</w:t>
      </w:r>
      <w:r w:rsidRPr="00FB1722">
        <w:rPr>
          <w:rFonts w:ascii="Times New Roman" w:hAnsi="Times New Roman"/>
          <w:sz w:val="28"/>
          <w:szCs w:val="28"/>
          <w:lang w:val="uz-Cyrl-UZ"/>
        </w:rPr>
        <w:t>.</w:t>
      </w:r>
      <w:r w:rsidRPr="00FB1722">
        <w:rPr>
          <w:rFonts w:ascii="Times New Roman" w:hAnsi="Times New Roman"/>
          <w:sz w:val="28"/>
          <w:szCs w:val="28"/>
          <w:lang w:val="uz-Cyrl-UZ"/>
        </w:rPr>
        <w:tab/>
        <w:t>Румянцева М.С., Сиваев С.Б. Товарищество собственников жилья: Опыт Новочеркасска//Журнал. Руководителя и главного бухгалтера ЖКХ. 2000. №2. -С. 10-14,</w:t>
      </w:r>
    </w:p>
    <w:p w:rsidR="00EF2921" w:rsidRPr="00EF2921" w:rsidRDefault="00EF2921" w:rsidP="009A6B2B">
      <w:pPr>
        <w:tabs>
          <w:tab w:val="left" w:pos="3070"/>
        </w:tabs>
        <w:spacing w:after="0" w:line="276" w:lineRule="auto"/>
        <w:ind w:left="426" w:right="556" w:firstLine="567"/>
        <w:jc w:val="both"/>
        <w:rPr>
          <w:rFonts w:ascii="Times New Roman" w:hAnsi="Times New Roman" w:cs="Times New Roman"/>
          <w:sz w:val="28"/>
          <w:szCs w:val="28"/>
          <w:lang w:val="en-US"/>
        </w:rPr>
      </w:pPr>
    </w:p>
    <w:p w:rsidR="00EF2921" w:rsidRDefault="00EF2921" w:rsidP="009A6B2B">
      <w:pPr>
        <w:spacing w:after="0" w:line="276" w:lineRule="auto"/>
        <w:ind w:left="426" w:right="556" w:firstLine="709"/>
        <w:jc w:val="both"/>
        <w:rPr>
          <w:rFonts w:cs="Times New Roman"/>
          <w:lang w:val="en-US"/>
        </w:rPr>
      </w:pPr>
    </w:p>
    <w:p w:rsidR="00EF2921" w:rsidRDefault="00EF2921" w:rsidP="009A6B2B">
      <w:pPr>
        <w:spacing w:line="276" w:lineRule="auto"/>
        <w:ind w:left="426" w:right="556" w:firstLine="709"/>
        <w:rPr>
          <w:lang w:val="en-US"/>
        </w:rPr>
      </w:pPr>
    </w:p>
    <w:p w:rsidR="00671FFB" w:rsidRPr="00DA20FA" w:rsidRDefault="00671FFB" w:rsidP="009A6B2B">
      <w:pPr>
        <w:pStyle w:val="Titledocument"/>
        <w:spacing w:line="276" w:lineRule="auto"/>
      </w:pPr>
      <w:r w:rsidRPr="00DA20FA">
        <w:t>THE THIRD RENESSAINCE UZBEKISTAN EXPANDS OPPORTUNITY FOR A FURTHER RISE  IN THE INTERNATIONAL INNOVATION INDEX</w:t>
      </w:r>
    </w:p>
    <w:p w:rsidR="00671FFB" w:rsidRPr="00671FFB" w:rsidRDefault="00671FFB" w:rsidP="009A6B2B">
      <w:pPr>
        <w:spacing w:line="276" w:lineRule="auto"/>
        <w:ind w:left="426" w:right="556"/>
        <w:jc w:val="right"/>
        <w:rPr>
          <w:rFonts w:ascii="Times New Roman" w:hAnsi="Times New Roman" w:cs="Times New Roman"/>
          <w:sz w:val="28"/>
          <w:szCs w:val="28"/>
          <w:lang w:val="en-US"/>
        </w:rPr>
      </w:pPr>
      <w:r w:rsidRPr="00671FFB">
        <w:rPr>
          <w:rFonts w:ascii="Times New Roman" w:hAnsi="Times New Roman" w:cs="Times New Roman"/>
          <w:sz w:val="28"/>
          <w:szCs w:val="28"/>
          <w:lang w:val="en-US"/>
        </w:rPr>
        <w:t>Temirkhanova Mutabar Jurayevna</w:t>
      </w:r>
      <w:r w:rsidRPr="00671FFB">
        <w:rPr>
          <w:rFonts w:ascii="Times New Roman" w:hAnsi="Times New Roman" w:cs="Times New Roman"/>
          <w:sz w:val="28"/>
          <w:szCs w:val="28"/>
          <w:vertAlign w:val="superscript"/>
          <w:lang w:val="en-US"/>
        </w:rPr>
        <w:t>1</w:t>
      </w:r>
    </w:p>
    <w:p w:rsidR="00671FFB" w:rsidRPr="00671FFB" w:rsidRDefault="00671FFB" w:rsidP="009A6B2B">
      <w:pPr>
        <w:spacing w:line="276" w:lineRule="auto"/>
        <w:ind w:left="426" w:right="556"/>
        <w:jc w:val="right"/>
        <w:rPr>
          <w:rFonts w:ascii="Times New Roman" w:hAnsi="Times New Roman" w:cs="Times New Roman"/>
          <w:sz w:val="24"/>
          <w:szCs w:val="28"/>
          <w:lang w:val="en-US"/>
        </w:rPr>
      </w:pPr>
      <w:r w:rsidRPr="00671FFB">
        <w:rPr>
          <w:rFonts w:ascii="Times New Roman" w:hAnsi="Times New Roman" w:cs="Times New Roman"/>
          <w:sz w:val="24"/>
          <w:szCs w:val="28"/>
          <w:vertAlign w:val="superscript"/>
          <w:lang w:val="en-US"/>
        </w:rPr>
        <w:t>1</w:t>
      </w:r>
      <w:r w:rsidRPr="00671FFB">
        <w:rPr>
          <w:rFonts w:ascii="Times New Roman" w:hAnsi="Times New Roman" w:cs="Times New Roman"/>
          <w:sz w:val="24"/>
          <w:szCs w:val="28"/>
          <w:lang w:val="en-US"/>
        </w:rPr>
        <w:t>Dsc, associate professor “Accounting and audit”</w:t>
      </w:r>
    </w:p>
    <w:p w:rsidR="00671FFB" w:rsidRPr="00671FFB" w:rsidRDefault="00671FFB" w:rsidP="009A6B2B">
      <w:pPr>
        <w:shd w:val="clear" w:color="auto" w:fill="FFFFFF"/>
        <w:spacing w:line="276" w:lineRule="auto"/>
        <w:ind w:left="426" w:right="556"/>
        <w:jc w:val="right"/>
        <w:outlineLvl w:val="1"/>
        <w:rPr>
          <w:rFonts w:ascii="Times New Roman" w:eastAsia="Times New Roman" w:hAnsi="Times New Roman" w:cs="Times New Roman"/>
          <w:color w:val="202124"/>
          <w:sz w:val="24"/>
          <w:szCs w:val="28"/>
          <w:lang w:val="en-US"/>
        </w:rPr>
      </w:pPr>
      <w:r w:rsidRPr="00671FFB">
        <w:rPr>
          <w:rFonts w:ascii="Times New Roman" w:eastAsia="Times New Roman" w:hAnsi="Times New Roman" w:cs="Times New Roman"/>
          <w:color w:val="202124"/>
          <w:sz w:val="24"/>
          <w:szCs w:val="28"/>
          <w:lang w:val="en-US"/>
        </w:rPr>
        <w:t xml:space="preserve">National research university “Tashkent institute of irrigation and </w:t>
      </w:r>
    </w:p>
    <w:p w:rsidR="00671FFB" w:rsidRPr="00671FFB" w:rsidRDefault="00671FFB" w:rsidP="009A6B2B">
      <w:pPr>
        <w:shd w:val="clear" w:color="auto" w:fill="FFFFFF"/>
        <w:spacing w:line="276" w:lineRule="auto"/>
        <w:ind w:left="426" w:right="556"/>
        <w:jc w:val="right"/>
        <w:outlineLvl w:val="1"/>
        <w:rPr>
          <w:rFonts w:ascii="Times New Roman" w:eastAsia="Times New Roman" w:hAnsi="Times New Roman" w:cs="Times New Roman"/>
          <w:color w:val="202124"/>
          <w:sz w:val="24"/>
          <w:szCs w:val="28"/>
          <w:lang w:val="en-US"/>
        </w:rPr>
      </w:pPr>
      <w:r w:rsidRPr="00671FFB">
        <w:rPr>
          <w:rFonts w:ascii="Times New Roman" w:eastAsia="Times New Roman" w:hAnsi="Times New Roman" w:cs="Times New Roman"/>
          <w:color w:val="202124"/>
          <w:sz w:val="24"/>
          <w:szCs w:val="28"/>
          <w:lang w:val="en-US"/>
        </w:rPr>
        <w:t>agricultural Mechanization Engineers institute”</w:t>
      </w:r>
    </w:p>
    <w:p w:rsidR="00671FFB" w:rsidRPr="00671FFB" w:rsidRDefault="00671FFB" w:rsidP="009A6B2B">
      <w:pPr>
        <w:spacing w:line="276" w:lineRule="auto"/>
        <w:ind w:left="426" w:right="556"/>
        <w:rPr>
          <w:rFonts w:ascii="Times New Roman" w:hAnsi="Times New Roman" w:cs="Times New Roman"/>
          <w:noProof/>
          <w:spacing w:val="-2"/>
          <w:sz w:val="28"/>
          <w:szCs w:val="28"/>
          <w:lang w:val="en-US"/>
        </w:rPr>
      </w:pPr>
    </w:p>
    <w:p w:rsidR="00671FFB" w:rsidRPr="00671FFB" w:rsidRDefault="00671FFB" w:rsidP="009A6B2B">
      <w:pPr>
        <w:spacing w:line="276" w:lineRule="auto"/>
        <w:ind w:left="426" w:right="556" w:firstLine="709"/>
        <w:jc w:val="both"/>
        <w:rPr>
          <w:rFonts w:ascii="Times New Roman" w:hAnsi="Times New Roman" w:cs="Times New Roman"/>
          <w:noProof/>
          <w:spacing w:val="-2"/>
          <w:sz w:val="28"/>
          <w:szCs w:val="28"/>
          <w:lang w:val="en-US"/>
        </w:rPr>
      </w:pPr>
      <w:r w:rsidRPr="00671FFB">
        <w:rPr>
          <w:rFonts w:ascii="Times New Roman" w:hAnsi="Times New Roman" w:cs="Times New Roman"/>
          <w:b/>
          <w:noProof/>
          <w:spacing w:val="-2"/>
          <w:sz w:val="28"/>
          <w:szCs w:val="28"/>
          <w:lang w:val="en-US"/>
        </w:rPr>
        <w:t>Abstract.</w:t>
      </w:r>
      <w:r w:rsidRPr="00671FFB">
        <w:rPr>
          <w:rFonts w:ascii="Times New Roman" w:hAnsi="Times New Roman" w:cs="Times New Roman"/>
          <w:noProof/>
          <w:spacing w:val="-2"/>
          <w:sz w:val="28"/>
          <w:szCs w:val="28"/>
          <w:lang w:val="en-US"/>
        </w:rPr>
        <w:t xml:space="preserve"> This article is devoted to the comprehensive analysis of the results of the ranking of Uzbekistan in the Global Innovation Index (GII-2021) by the World Intellectual Property Organization (WIPO) in 2021 and seven indicators used for achieving this rating. In addition, this article offers proposals for further improvement of some indicators, including low business attractiveness (Business sophistication), Creative outputs and research and technological results (Knowledge &amp; technology outputs). Moreover, the article presents the views expressed on the issues that need to be settled in the implementation of the priorities set out in the “Concept of Science Development until 2030”, as well as relevant conclusions developed in the process of the research.</w:t>
      </w:r>
    </w:p>
    <w:p w:rsidR="00671FFB" w:rsidRPr="00671FFB" w:rsidRDefault="00671FFB" w:rsidP="009A6B2B">
      <w:pPr>
        <w:spacing w:line="276" w:lineRule="auto"/>
        <w:ind w:left="426" w:right="556" w:firstLine="709"/>
        <w:jc w:val="both"/>
        <w:rPr>
          <w:rFonts w:ascii="Times New Roman" w:hAnsi="Times New Roman" w:cs="Times New Roman"/>
          <w:noProof/>
          <w:spacing w:val="-2"/>
          <w:sz w:val="28"/>
          <w:szCs w:val="28"/>
          <w:lang w:val="en-US"/>
        </w:rPr>
      </w:pPr>
      <w:r w:rsidRPr="00671FFB">
        <w:rPr>
          <w:rFonts w:ascii="Times New Roman" w:hAnsi="Times New Roman" w:cs="Times New Roman"/>
          <w:b/>
          <w:noProof/>
          <w:spacing w:val="-2"/>
          <w:sz w:val="28"/>
          <w:szCs w:val="28"/>
          <w:lang w:val="en-US"/>
        </w:rPr>
        <w:t>Keywords:</w:t>
      </w:r>
      <w:r w:rsidRPr="00671FFB">
        <w:rPr>
          <w:rFonts w:ascii="Times New Roman" w:hAnsi="Times New Roman" w:cs="Times New Roman"/>
          <w:noProof/>
          <w:spacing w:val="-2"/>
          <w:sz w:val="28"/>
          <w:szCs w:val="28"/>
          <w:lang w:val="en-US"/>
        </w:rPr>
        <w:t xml:space="preserve"> innovation index, institutions, human capital and research, infrastructure, market attractiveness, business attractiveness, scientific and technological results, creative output.</w:t>
      </w:r>
    </w:p>
    <w:p w:rsidR="00671FFB" w:rsidRPr="00671FFB" w:rsidRDefault="00671FFB" w:rsidP="009A6B2B">
      <w:pPr>
        <w:spacing w:line="276" w:lineRule="auto"/>
        <w:ind w:left="426" w:right="556" w:firstLine="709"/>
        <w:jc w:val="both"/>
        <w:rPr>
          <w:rFonts w:ascii="Times New Roman" w:hAnsi="Times New Roman" w:cs="Times New Roman"/>
          <w:noProof/>
          <w:spacing w:val="-2"/>
          <w:sz w:val="28"/>
          <w:szCs w:val="28"/>
          <w:lang w:val="en-US"/>
        </w:rPr>
      </w:pPr>
    </w:p>
    <w:p w:rsidR="00671FFB" w:rsidRPr="00671FFB" w:rsidRDefault="00671FFB" w:rsidP="009A6B2B">
      <w:pPr>
        <w:spacing w:line="276" w:lineRule="auto"/>
        <w:ind w:left="426" w:right="556" w:firstLine="709"/>
        <w:jc w:val="both"/>
        <w:rPr>
          <w:rFonts w:ascii="Times New Roman" w:hAnsi="Times New Roman" w:cs="Times New Roman"/>
          <w:b/>
          <w:noProof/>
          <w:spacing w:val="-2"/>
          <w:sz w:val="28"/>
          <w:szCs w:val="28"/>
          <w:lang w:val="en-US"/>
        </w:rPr>
      </w:pPr>
      <w:r w:rsidRPr="00671FFB">
        <w:rPr>
          <w:rFonts w:ascii="Times New Roman" w:hAnsi="Times New Roman" w:cs="Times New Roman"/>
          <w:b/>
          <w:noProof/>
          <w:spacing w:val="-2"/>
          <w:sz w:val="28"/>
          <w:szCs w:val="28"/>
          <w:lang w:val="en-US"/>
        </w:rPr>
        <w:t>Introduction</w:t>
      </w:r>
    </w:p>
    <w:p w:rsidR="00671FFB" w:rsidRPr="00671FFB" w:rsidRDefault="00671FFB" w:rsidP="009A6B2B">
      <w:pPr>
        <w:spacing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The Decree “On Approval of the Strategy of Innovative Development of the Republic of Uzbekistan for 2019-2021” adopted in Uzbekistan three years ago on September 21, 2018 states that: “...our country is not participating in the </w:t>
      </w:r>
      <w:r w:rsidRPr="00671FFB">
        <w:rPr>
          <w:rFonts w:ascii="Times New Roman" w:hAnsi="Times New Roman" w:cs="Times New Roman"/>
          <w:sz w:val="28"/>
          <w:szCs w:val="28"/>
          <w:lang w:val="en-US"/>
        </w:rPr>
        <w:lastRenderedPageBreak/>
        <w:t xml:space="preserve">ranking of the Global Innovation Index, compiled in recent years by influential and reputable international organizations”. </w:t>
      </w:r>
    </w:p>
    <w:p w:rsidR="00671FFB" w:rsidRPr="00671FFB" w:rsidRDefault="00671FFB" w:rsidP="009A6B2B">
      <w:pPr>
        <w:spacing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“The changes that have been launched in our country will not be reversed ... despite the challenges experienced nowadays, we are able to adapt to difficult conditions and find new “points for growth”-said Shavkat Mirziyoyev.</w:t>
      </w:r>
    </w:p>
    <w:p w:rsidR="00671FFB" w:rsidRPr="00671FFB" w:rsidRDefault="00671FFB" w:rsidP="009A6B2B">
      <w:pPr>
        <w:spacing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Over the past two years, as a result of the implementation of the priorities set in this Decree, Uzbekistan with its economy in 2020 is the only country in Central Asia ranked 93rd in the Global Innovation Index (GII).</w:t>
      </w:r>
    </w:p>
    <w:p w:rsidR="00671FFB" w:rsidRPr="00671FFB" w:rsidRDefault="00671FFB" w:rsidP="009A6B2B">
      <w:pPr>
        <w:spacing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It is known that last year in the ranking of indicators of the Global Innovation Index (GII-2021) published by the World Intellectual Property Organization (WIPO) under the heading “Monitoring innovations through the crisis COVID-19” Uzbekistan ranked 86th among 132 countries, thus going up 7 points compared to 2020! It should be noted that in the first attempt made in 2020, Uzbekistan scored. 93 points in this ranking. So, the sayings of the President of the Republic of Uzbekistan Sh. Mirziyoyev, which could manage to inspire confidence in our people for the future, are being currently proved. </w:t>
      </w:r>
    </w:p>
    <w:p w:rsidR="00671FFB" w:rsidRPr="00671FFB" w:rsidRDefault="00671FFB" w:rsidP="009A6B2B">
      <w:pPr>
        <w:spacing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Uzbekistan aims to be among the top 50 in the Global Innovation Index in 2030.  Despite the short period of time, it is worth being proud of the results. First of all, our country entered this ranking in 2020 and ranked 93, and then in 2021 it has improved by 7 points and ranked 86. Moreover, it should be noted that at the meeting of the Republican Council on International Ratings and Indices on December 23, 2021, it was emphasized that our position in the Global Innovation Index has improved and there is much work ahead to be done in this regard. Nevertheless, it is a great and historic achievement for the Uzbek economy, which has not been included in the rankings for the last decade. Herewith we would like to say that if we make an effort, we will definitely achieve our goals.</w:t>
      </w:r>
    </w:p>
    <w:p w:rsidR="00671FFB" w:rsidRPr="00671FFB" w:rsidRDefault="00671FFB" w:rsidP="009A6B2B">
      <w:pPr>
        <w:spacing w:line="276" w:lineRule="auto"/>
        <w:ind w:left="426" w:right="556" w:firstLine="708"/>
        <w:jc w:val="both"/>
        <w:rPr>
          <w:rFonts w:ascii="Times New Roman" w:hAnsi="Times New Roman" w:cs="Times New Roman"/>
          <w:b/>
          <w:sz w:val="28"/>
          <w:szCs w:val="28"/>
          <w:lang w:val="en-US"/>
        </w:rPr>
      </w:pPr>
      <w:r w:rsidRPr="00671FFB">
        <w:rPr>
          <w:rFonts w:ascii="Times New Roman" w:hAnsi="Times New Roman" w:cs="Times New Roman"/>
          <w:b/>
          <w:sz w:val="28"/>
          <w:szCs w:val="28"/>
          <w:lang w:val="en-US"/>
        </w:rPr>
        <w:t>Literature review</w:t>
      </w:r>
    </w:p>
    <w:p w:rsidR="00671FFB" w:rsidRPr="00671FFB" w:rsidRDefault="00671FFB" w:rsidP="009A6B2B">
      <w:pPr>
        <w:spacing w:line="276" w:lineRule="auto"/>
        <w:ind w:left="426" w:right="556" w:firstLine="708"/>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K. Sveiby [14] considered the concepts of intellectual property and intellectual capital and in his model he divided a company’s intangible assets (intellectual property) into there groups: external structure (trade mark, image of the company and production recognition), competence of employees (education, intellectual knowledge, experience and skills), internal structure (patent, copyright, management systems, databases and scientific developments). As it is obvious from this model, intellectual property objects are represented only in the external and internal structures of the company. We </w:t>
      </w:r>
      <w:r w:rsidRPr="00671FFB">
        <w:rPr>
          <w:rFonts w:ascii="Times New Roman" w:hAnsi="Times New Roman" w:cs="Times New Roman"/>
          <w:sz w:val="28"/>
          <w:szCs w:val="28"/>
          <w:lang w:val="en-US"/>
        </w:rPr>
        <w:lastRenderedPageBreak/>
        <w:t>do not fully agree with this model as it entirely covered intellectual property objects and approached thereto as intangible assets. If they were intangible assets, the K. Sveiby’s model would require a close (alignment) approach to accounting objects.</w:t>
      </w:r>
    </w:p>
    <w:p w:rsidR="00671FFB" w:rsidRPr="00671FFB" w:rsidRDefault="00671FFB" w:rsidP="009A6B2B">
      <w:pPr>
        <w:spacing w:line="276" w:lineRule="auto"/>
        <w:ind w:left="426" w:right="556" w:firstLine="708"/>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From the point of view of Thomas P. Carlin [15], intellectual property represents an ambiguous item in the balance which has a poor quality. In his research he made an emphasis on the value of intellectual property as a key component of intangible assets and justified an opportunity for their assessment. In our opinion, if intellectual property objects had more efficient opportunities for their use, it could be possible to turn into the most profitable asset item of the balance.</w:t>
      </w:r>
    </w:p>
    <w:p w:rsidR="00671FFB" w:rsidRPr="00671FFB" w:rsidRDefault="00671FFB" w:rsidP="009A6B2B">
      <w:pPr>
        <w:spacing w:line="276" w:lineRule="auto"/>
        <w:ind w:left="426" w:right="556" w:firstLine="708"/>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B. Leontyev [16] refers intellectual property to the intellectual capital. In addition, he specifies that intellectual property consists of the value of all available assets, intellectual novelties, knowledge, opportunities, and consolidated base of knowledge.</w:t>
      </w:r>
    </w:p>
    <w:p w:rsidR="00671FFB" w:rsidRPr="00671FFB" w:rsidRDefault="00671FFB" w:rsidP="009A6B2B">
      <w:pPr>
        <w:spacing w:line="276" w:lineRule="auto"/>
        <w:ind w:left="426" w:right="556" w:firstLine="708"/>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I. Ivanov [18] considers the concept of intellectual property in terms of the exclusive right of a person to the results of intellectual activity and specifies that it consists of a trademark, a company name, a brand name, and a service mark. He summarizes his views and comes to the conclusion that intellectual property is a part of these intangible assets.</w:t>
      </w:r>
    </w:p>
    <w:p w:rsidR="00671FFB" w:rsidRPr="00671FFB" w:rsidRDefault="00671FFB" w:rsidP="009A6B2B">
      <w:pPr>
        <w:spacing w:line="276" w:lineRule="auto"/>
        <w:ind w:left="426" w:right="556" w:firstLine="708"/>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L. Lytneva [19] evaluates intellectual property as a component of intangible assets and proposes to divide it into the following groups: industrial property objects, objects of copyright and tools for individualization of goods. This classification is practically close to international practice and is grouped according to the intellectual property used by companies.</w:t>
      </w:r>
    </w:p>
    <w:p w:rsidR="00671FFB" w:rsidRPr="00671FFB" w:rsidRDefault="00671FFB" w:rsidP="009A6B2B">
      <w:pPr>
        <w:spacing w:line="276" w:lineRule="auto"/>
        <w:ind w:left="426" w:right="556" w:firstLine="708"/>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R.Ducmuratov [24] developed the method of recording and auditing intellectual property objects as intangible assets.  I. Icmanov [20] touched upon the issues of transformation of intellectual property objects to the international standards of financial reports as assets that require special attention in accounting.  Sh. Ilkhamov [21] studied intellectual property objects according to the criteria for recognition of long-term assets.  M.Polatov [12]   Based on the Brooking model, he studied the ability to record and audit these objects as a component of the enterprise's intellectual capital.  Supporting the opinion of A. Poltorak and P. Lerner, I. Davletov [22] highlighted the aspects of acquisition and audit of intellectual property objects in the agrarian sphere.  In M.Pardaev's [23] scientific works and published publications, models and </w:t>
      </w:r>
      <w:r w:rsidRPr="00671FFB">
        <w:rPr>
          <w:rFonts w:ascii="Times New Roman" w:hAnsi="Times New Roman" w:cs="Times New Roman"/>
          <w:sz w:val="28"/>
          <w:szCs w:val="28"/>
          <w:lang w:val="en-US"/>
        </w:rPr>
        <w:lastRenderedPageBreak/>
        <w:t>indicators of the analysis of intellectual property objects as a component of intangible assets have been formed.</w:t>
      </w:r>
    </w:p>
    <w:p w:rsidR="00671FFB" w:rsidRPr="00671FFB" w:rsidRDefault="00671FFB" w:rsidP="009A6B2B">
      <w:pPr>
        <w:spacing w:line="276" w:lineRule="auto"/>
        <w:ind w:left="426" w:right="556" w:firstLine="708"/>
        <w:jc w:val="both"/>
        <w:rPr>
          <w:rFonts w:ascii="Times New Roman" w:hAnsi="Times New Roman" w:cs="Times New Roman"/>
          <w:b/>
          <w:sz w:val="28"/>
          <w:szCs w:val="28"/>
          <w:lang w:val="en-US"/>
        </w:rPr>
      </w:pPr>
      <w:r w:rsidRPr="00671FFB">
        <w:rPr>
          <w:rFonts w:ascii="Times New Roman" w:hAnsi="Times New Roman" w:cs="Times New Roman"/>
          <w:b/>
          <w:sz w:val="28"/>
          <w:szCs w:val="28"/>
          <w:lang w:val="en-US"/>
        </w:rPr>
        <w:t>Methodology</w:t>
      </w:r>
    </w:p>
    <w:p w:rsidR="00671FFB" w:rsidRPr="00671FFB" w:rsidRDefault="00671FFB" w:rsidP="009A6B2B">
      <w:pPr>
        <w:spacing w:line="276" w:lineRule="auto"/>
        <w:ind w:left="426" w:right="556" w:firstLine="708"/>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Such research methods as induction and deduction, analysis and synthesis, systematic approach, logical thinking, comparison, factor analysis have been applied in the study of the results of the rating of the position and indicators of Uzbekistan in the Global Innovation Index. Herewith the data on indicators have been analyzed in a comprehensive manner and relevant conclusions have been developed using comparative analysis methods.</w:t>
      </w:r>
    </w:p>
    <w:p w:rsidR="00671FFB" w:rsidRPr="00671FFB" w:rsidRDefault="00671FFB" w:rsidP="009A6B2B">
      <w:pPr>
        <w:tabs>
          <w:tab w:val="center" w:pos="5031"/>
        </w:tabs>
        <w:spacing w:line="276" w:lineRule="auto"/>
        <w:ind w:left="426" w:right="556" w:firstLine="708"/>
        <w:jc w:val="both"/>
        <w:rPr>
          <w:rFonts w:ascii="Times New Roman" w:hAnsi="Times New Roman" w:cs="Times New Roman"/>
          <w:b/>
          <w:sz w:val="28"/>
          <w:szCs w:val="28"/>
          <w:lang w:val="en-US"/>
        </w:rPr>
      </w:pPr>
      <w:r w:rsidRPr="00671FFB">
        <w:rPr>
          <w:rFonts w:ascii="Times New Roman" w:hAnsi="Times New Roman" w:cs="Times New Roman"/>
          <w:b/>
          <w:sz w:val="28"/>
          <w:szCs w:val="28"/>
          <w:lang w:val="en-US"/>
        </w:rPr>
        <w:t>Results and discussion</w:t>
      </w:r>
      <w:r w:rsidRPr="00671FFB">
        <w:rPr>
          <w:rFonts w:ascii="Times New Roman" w:hAnsi="Times New Roman" w:cs="Times New Roman"/>
          <w:b/>
          <w:sz w:val="28"/>
          <w:szCs w:val="28"/>
          <w:lang w:val="en-US"/>
        </w:rPr>
        <w:tab/>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rPr>
      </w:pPr>
      <w:r w:rsidRPr="00BE21BA">
        <w:rPr>
          <w:rFonts w:ascii="Times New Roman" w:hAnsi="Times New Roman" w:cs="Times New Roman"/>
          <w:bCs/>
          <w:sz w:val="28"/>
          <w:szCs w:val="28"/>
        </w:rPr>
        <w:t xml:space="preserve">In this regard, </w:t>
      </w:r>
      <w:r w:rsidRPr="00BE21BA">
        <w:rPr>
          <w:rFonts w:ascii="Times New Roman" w:hAnsi="Times New Roman" w:cs="Times New Roman"/>
          <w:bCs/>
          <w:sz w:val="28"/>
          <w:szCs w:val="28"/>
          <w:lang w:val="uz-Cyrl-UZ"/>
        </w:rPr>
        <w:t>the</w:t>
      </w:r>
      <w:r w:rsidRPr="00BE21BA">
        <w:rPr>
          <w:rFonts w:ascii="Times New Roman" w:hAnsi="Times New Roman" w:cs="Times New Roman"/>
          <w:bCs/>
          <w:sz w:val="28"/>
          <w:szCs w:val="28"/>
        </w:rPr>
        <w:t>re may arise the</w:t>
      </w:r>
      <w:r w:rsidRPr="00BE21BA">
        <w:rPr>
          <w:rFonts w:ascii="Times New Roman" w:hAnsi="Times New Roman" w:cs="Times New Roman"/>
          <w:bCs/>
          <w:sz w:val="28"/>
          <w:szCs w:val="28"/>
          <w:lang w:val="uz-Cyrl-UZ"/>
        </w:rPr>
        <w:t xml:space="preserve"> question</w:t>
      </w:r>
      <w:r w:rsidRPr="00BE21BA">
        <w:rPr>
          <w:rFonts w:ascii="Times New Roman" w:hAnsi="Times New Roman" w:cs="Times New Roman"/>
          <w:bCs/>
          <w:sz w:val="28"/>
          <w:szCs w:val="28"/>
        </w:rPr>
        <w:t>, by which i</w:t>
      </w:r>
      <w:r w:rsidRPr="00BE21BA">
        <w:rPr>
          <w:rFonts w:ascii="Times New Roman" w:hAnsi="Times New Roman" w:cs="Times New Roman"/>
          <w:bCs/>
          <w:sz w:val="28"/>
          <w:szCs w:val="28"/>
          <w:lang w:val="uz-Cyrl-UZ"/>
        </w:rPr>
        <w:t xml:space="preserve">ndicators Uzbekistan has </w:t>
      </w:r>
      <w:r w:rsidRPr="00BE21BA">
        <w:rPr>
          <w:rFonts w:ascii="Times New Roman" w:hAnsi="Times New Roman" w:cs="Times New Roman"/>
          <w:bCs/>
          <w:sz w:val="28"/>
          <w:szCs w:val="28"/>
        </w:rPr>
        <w:t xml:space="preserve">achieved a worthy rank in </w:t>
      </w:r>
      <w:r w:rsidRPr="00BE21BA">
        <w:rPr>
          <w:rFonts w:ascii="Times New Roman" w:hAnsi="Times New Roman" w:cs="Times New Roman"/>
          <w:bCs/>
          <w:sz w:val="28"/>
          <w:szCs w:val="28"/>
          <w:lang w:val="uz-Cyrl-UZ"/>
        </w:rPr>
        <w:t xml:space="preserve">this prestigious rating. As mentioned above, this rating is developed </w:t>
      </w:r>
      <w:r w:rsidRPr="00BE21BA">
        <w:rPr>
          <w:rFonts w:ascii="Times New Roman" w:hAnsi="Times New Roman" w:cs="Times New Roman"/>
          <w:bCs/>
          <w:sz w:val="28"/>
          <w:szCs w:val="28"/>
        </w:rPr>
        <w:t xml:space="preserve">in reliance upon </w:t>
      </w:r>
      <w:r w:rsidRPr="00BE21BA">
        <w:rPr>
          <w:rFonts w:ascii="Times New Roman" w:hAnsi="Times New Roman" w:cs="Times New Roman"/>
          <w:bCs/>
          <w:sz w:val="28"/>
          <w:szCs w:val="28"/>
          <w:lang w:val="uz-Cyrl-UZ"/>
        </w:rPr>
        <w:t>certain criteria.</w:t>
      </w:r>
      <w:r w:rsidRPr="00BE21BA">
        <w:rPr>
          <w:rFonts w:ascii="Times New Roman" w:hAnsi="Times New Roman" w:cs="Times New Roman"/>
          <w:bCs/>
          <w:sz w:val="28"/>
          <w:szCs w:val="28"/>
        </w:rPr>
        <w:t xml:space="preserve"> However, the main goal of the Innovation Development Strategy, set by the President of the Republic of Uzbekistan in line with the world economic development, is to “develop human capital”.</w:t>
      </w:r>
      <w:r w:rsidRPr="00BE21BA">
        <w:rPr>
          <w:rFonts w:ascii="Times New Roman" w:hAnsi="Times New Roman" w:cs="Times New Roman"/>
          <w:b/>
          <w:bCs/>
          <w:sz w:val="28"/>
          <w:szCs w:val="28"/>
        </w:rPr>
        <w:t xml:space="preserve"> </w:t>
      </w:r>
      <w:r w:rsidRPr="00BE21BA">
        <w:rPr>
          <w:rFonts w:ascii="Times New Roman" w:hAnsi="Times New Roman" w:cs="Times New Roman"/>
          <w:bCs/>
          <w:sz w:val="28"/>
          <w:szCs w:val="28"/>
        </w:rPr>
        <w:t xml:space="preserve">Thus, as a result of achieving the main goal of the Strategy, according to the Global Innovation Index, Uzbekistan must become one of the 50 strongest countries in the world by 2030. This can be evaluated and recognized as a key factor in determining the level of competitiveness and innovative development of the country in the international arena. </w:t>
      </w:r>
    </w:p>
    <w:p w:rsidR="00671FFB" w:rsidRPr="00BE21BA" w:rsidRDefault="00671FFB" w:rsidP="009A6B2B">
      <w:pPr>
        <w:pStyle w:val="Para"/>
        <w:spacing w:line="276" w:lineRule="auto"/>
        <w:ind w:left="426" w:right="556" w:firstLine="709"/>
        <w:jc w:val="both"/>
        <w:rPr>
          <w:rFonts w:ascii="Times New Roman" w:hAnsi="Times New Roman" w:cs="Times New Roman"/>
          <w:i/>
          <w:sz w:val="28"/>
          <w:szCs w:val="28"/>
        </w:rPr>
      </w:pPr>
      <w:r w:rsidRPr="00BE21BA">
        <w:rPr>
          <w:rFonts w:ascii="Times New Roman" w:hAnsi="Times New Roman" w:cs="Times New Roman"/>
          <w:sz w:val="28"/>
          <w:szCs w:val="28"/>
        </w:rPr>
        <w:t xml:space="preserve">In this regard we are proud to </w:t>
      </w:r>
      <w:r w:rsidRPr="00BE21BA">
        <w:rPr>
          <w:rFonts w:ascii="Times New Roman" w:hAnsi="Times New Roman" w:cs="Times New Roman"/>
          <w:sz w:val="28"/>
          <w:szCs w:val="28"/>
          <w:lang w:val="uz-Cyrl-UZ"/>
        </w:rPr>
        <w:t>note</w:t>
      </w:r>
      <w:r w:rsidRPr="00BE21BA">
        <w:rPr>
          <w:rFonts w:ascii="Times New Roman" w:hAnsi="Times New Roman" w:cs="Times New Roman"/>
          <w:sz w:val="28"/>
          <w:szCs w:val="28"/>
        </w:rPr>
        <w:t xml:space="preserve">, </w:t>
      </w:r>
      <w:r w:rsidRPr="00BE21BA">
        <w:rPr>
          <w:rFonts w:ascii="Times New Roman" w:hAnsi="Times New Roman" w:cs="Times New Roman"/>
          <w:sz w:val="28"/>
          <w:szCs w:val="28"/>
          <w:lang w:val="uz-Cyrl-UZ"/>
        </w:rPr>
        <w:t>that Uzbekistan has become one of the top five countries in Central and South Asia (India</w:t>
      </w:r>
      <w:r w:rsidRPr="00BE21BA">
        <w:rPr>
          <w:rFonts w:ascii="Times New Roman" w:hAnsi="Times New Roman" w:cs="Times New Roman"/>
          <w:sz w:val="28"/>
          <w:szCs w:val="28"/>
        </w:rPr>
        <w:t xml:space="preserve"> ranked </w:t>
      </w:r>
      <w:r w:rsidRPr="00BE21BA">
        <w:rPr>
          <w:rFonts w:ascii="Times New Roman" w:hAnsi="Times New Roman" w:cs="Times New Roman"/>
          <w:sz w:val="28"/>
          <w:szCs w:val="28"/>
          <w:lang w:val="uz-Cyrl-UZ"/>
        </w:rPr>
        <w:t xml:space="preserve">46, the Islamic Republic of Iran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 xml:space="preserve">60, Kazakhstan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 xml:space="preserve">79, Uzbekistan </w:t>
      </w:r>
      <w:r w:rsidRPr="00BE21BA">
        <w:rPr>
          <w:rFonts w:ascii="Times New Roman" w:hAnsi="Times New Roman" w:cs="Times New Roman"/>
          <w:sz w:val="28"/>
          <w:szCs w:val="28"/>
        </w:rPr>
        <w:t>ranked</w:t>
      </w:r>
      <w:r w:rsidRPr="00BE21BA">
        <w:rPr>
          <w:rFonts w:ascii="Times New Roman" w:hAnsi="Times New Roman" w:cs="Times New Roman"/>
          <w:sz w:val="28"/>
          <w:szCs w:val="28"/>
          <w:lang w:val="uz-Cyrl-UZ"/>
        </w:rPr>
        <w:t xml:space="preserve"> 86 and Kyrgyzstan </w:t>
      </w:r>
      <w:r w:rsidRPr="00BE21BA">
        <w:rPr>
          <w:rFonts w:ascii="Times New Roman" w:hAnsi="Times New Roman" w:cs="Times New Roman"/>
          <w:sz w:val="28"/>
          <w:szCs w:val="28"/>
        </w:rPr>
        <w:t>ranked</w:t>
      </w:r>
      <w:r w:rsidRPr="00BE21BA">
        <w:rPr>
          <w:rFonts w:ascii="Times New Roman" w:hAnsi="Times New Roman" w:cs="Times New Roman"/>
          <w:sz w:val="28"/>
          <w:szCs w:val="28"/>
          <w:lang w:val="uz-Cyrl-UZ"/>
        </w:rPr>
        <w:t xml:space="preserve"> 98).</w:t>
      </w:r>
      <w:r w:rsidRPr="00BE21BA">
        <w:rPr>
          <w:rFonts w:ascii="Times New Roman" w:hAnsi="Times New Roman" w:cs="Times New Roman"/>
          <w:sz w:val="28"/>
          <w:szCs w:val="28"/>
        </w:rPr>
        <w:t xml:space="preserve"> </w:t>
      </w:r>
      <w:r w:rsidRPr="00BE21BA">
        <w:rPr>
          <w:rFonts w:ascii="Times New Roman" w:hAnsi="Times New Roman" w:cs="Times New Roman"/>
          <w:sz w:val="28"/>
          <w:szCs w:val="28"/>
          <w:lang w:val="uz-Cyrl-UZ"/>
        </w:rPr>
        <w:t xml:space="preserve">However, Uzbekistan is still </w:t>
      </w:r>
      <w:r w:rsidRPr="00BE21BA">
        <w:rPr>
          <w:rFonts w:ascii="Times New Roman" w:hAnsi="Times New Roman" w:cs="Times New Roman"/>
          <w:sz w:val="28"/>
          <w:szCs w:val="28"/>
        </w:rPr>
        <w:t xml:space="preserve">considered </w:t>
      </w:r>
      <w:r w:rsidRPr="00BE21BA">
        <w:rPr>
          <w:rFonts w:ascii="Times New Roman" w:hAnsi="Times New Roman" w:cs="Times New Roman"/>
          <w:sz w:val="28"/>
          <w:szCs w:val="28"/>
          <w:lang w:val="uz-Cyrl-UZ"/>
        </w:rPr>
        <w:t>a lower-middle income country (</w:t>
      </w:r>
      <w:r w:rsidRPr="00BE21BA">
        <w:rPr>
          <w:rFonts w:ascii="Times New Roman" w:hAnsi="Times New Roman" w:cs="Times New Roman"/>
          <w:i/>
          <w:sz w:val="28"/>
          <w:szCs w:val="28"/>
          <w:lang w:val="uz-Cyrl-UZ"/>
        </w:rPr>
        <w:t>LM = lower-middle income).</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lang w:val="uz-Cyrl-UZ"/>
        </w:rPr>
        <w:t xml:space="preserve">According to the indicators of 2021, Uzbekistan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 xml:space="preserve">10 in the </w:t>
      </w:r>
      <w:r w:rsidRPr="00BE21BA">
        <w:rPr>
          <w:rFonts w:ascii="Times New Roman" w:hAnsi="Times New Roman" w:cs="Times New Roman"/>
          <w:sz w:val="28"/>
          <w:szCs w:val="28"/>
        </w:rPr>
        <w:t>“I</w:t>
      </w:r>
      <w:r w:rsidRPr="00BE21BA">
        <w:rPr>
          <w:rFonts w:ascii="Times New Roman" w:hAnsi="Times New Roman" w:cs="Times New Roman"/>
          <w:sz w:val="28"/>
          <w:szCs w:val="28"/>
          <w:lang w:val="uz-Cyrl-UZ"/>
        </w:rPr>
        <w:t>ncome</w:t>
      </w:r>
      <w:r w:rsidRPr="00BE21BA">
        <w:rPr>
          <w:rFonts w:ascii="Times New Roman" w:hAnsi="Times New Roman" w:cs="Times New Roman"/>
          <w:sz w:val="28"/>
          <w:szCs w:val="28"/>
        </w:rPr>
        <w:t>” category</w:t>
      </w:r>
      <w:r w:rsidRPr="00BE21BA">
        <w:rPr>
          <w:rFonts w:ascii="Times New Roman" w:hAnsi="Times New Roman" w:cs="Times New Roman"/>
          <w:sz w:val="28"/>
          <w:szCs w:val="28"/>
          <w:lang w:val="uz-Cyrl-UZ"/>
        </w:rPr>
        <w:t xml:space="preserve"> and 4 in </w:t>
      </w:r>
      <w:r w:rsidRPr="00BE21BA">
        <w:rPr>
          <w:rFonts w:ascii="Times New Roman" w:hAnsi="Times New Roman" w:cs="Times New Roman"/>
          <w:sz w:val="28"/>
          <w:szCs w:val="28"/>
        </w:rPr>
        <w:t>“</w:t>
      </w:r>
      <w:r w:rsidRPr="00BE21BA">
        <w:rPr>
          <w:rFonts w:ascii="Times New Roman" w:hAnsi="Times New Roman" w:cs="Times New Roman"/>
          <w:sz w:val="28"/>
          <w:szCs w:val="28"/>
          <w:lang w:val="uz-Cyrl-UZ"/>
        </w:rPr>
        <w:t>Regional Rating</w:t>
      </w:r>
      <w:r w:rsidRPr="00BE21BA">
        <w:rPr>
          <w:rFonts w:ascii="Times New Roman" w:hAnsi="Times New Roman" w:cs="Times New Roman"/>
          <w:sz w:val="28"/>
          <w:szCs w:val="28"/>
        </w:rPr>
        <w:t>”</w:t>
      </w:r>
      <w:r w:rsidRPr="00BE21BA">
        <w:rPr>
          <w:rFonts w:ascii="Times New Roman" w:hAnsi="Times New Roman" w:cs="Times New Roman"/>
          <w:sz w:val="28"/>
          <w:szCs w:val="28"/>
          <w:lang w:val="uz-Cyrl-UZ"/>
        </w:rPr>
        <w:t xml:space="preserve"> and </w:t>
      </w:r>
      <w:r w:rsidRPr="00BE21BA">
        <w:rPr>
          <w:rFonts w:ascii="Times New Roman" w:hAnsi="Times New Roman" w:cs="Times New Roman"/>
          <w:sz w:val="28"/>
          <w:szCs w:val="28"/>
        </w:rPr>
        <w:t xml:space="preserve">attained </w:t>
      </w:r>
      <w:r w:rsidRPr="00BE21BA">
        <w:rPr>
          <w:rFonts w:ascii="Times New Roman" w:hAnsi="Times New Roman" w:cs="Times New Roman"/>
          <w:sz w:val="28"/>
          <w:szCs w:val="28"/>
          <w:lang w:val="uz-Cyrl-UZ"/>
        </w:rPr>
        <w:t xml:space="preserve">a total of 27.4 </w:t>
      </w:r>
      <w:r w:rsidRPr="00BE21BA">
        <w:rPr>
          <w:rFonts w:ascii="Times New Roman" w:hAnsi="Times New Roman" w:cs="Times New Roman"/>
          <w:sz w:val="28"/>
          <w:szCs w:val="28"/>
        </w:rPr>
        <w:t>scores</w:t>
      </w:r>
      <w:r w:rsidRPr="00BE21BA">
        <w:rPr>
          <w:rFonts w:ascii="Times New Roman" w:hAnsi="Times New Roman" w:cs="Times New Roman"/>
          <w:sz w:val="28"/>
          <w:szCs w:val="28"/>
          <w:lang w:val="uz-Cyrl-UZ"/>
        </w:rPr>
        <w:t>.</w:t>
      </w:r>
      <w:r w:rsidRPr="00BE21BA">
        <w:rPr>
          <w:rFonts w:ascii="Times New Roman" w:hAnsi="Times New Roman" w:cs="Times New Roman"/>
          <w:sz w:val="28"/>
          <w:szCs w:val="28"/>
        </w:rPr>
        <w:t xml:space="preserve"> The figures demonstrate that the Global Innovation Index of Uzbekistan in 2021 has risen by 2.4 scores (27.4) (in 2020 it was rated from 0-100 to 25.0). Thus, according to the Global Innovation Index (GII-2021), Uzbekistan is ranked according to the following indicators: rating in GII-2021 - 86, entry rating - 100, exit rating - 75, income level - below average - 10, region - Central and South Asia, on GDP purchasing power parity (PPP) -250.2 billion USD, GDP per capita (RRR) -7.4 thousand USD</w:t>
      </w:r>
      <w:r w:rsidRPr="00BE21BA">
        <w:rPr>
          <w:rFonts w:ascii="Times New Roman" w:hAnsi="Times New Roman" w:cs="Times New Roman"/>
          <w:sz w:val="28"/>
          <w:szCs w:val="28"/>
          <w:lang w:val="uz-Cyrl-UZ"/>
        </w:rPr>
        <w:t xml:space="preserve">. </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rPr>
      </w:pPr>
      <w:r w:rsidRPr="00BE21BA">
        <w:rPr>
          <w:rFonts w:ascii="Times New Roman" w:hAnsi="Times New Roman" w:cs="Times New Roman"/>
          <w:bCs/>
          <w:sz w:val="28"/>
          <w:szCs w:val="28"/>
        </w:rPr>
        <w:t>It is well known that</w:t>
      </w:r>
      <w:r w:rsidRPr="00BE21BA">
        <w:rPr>
          <w:rFonts w:ascii="Times New Roman" w:hAnsi="Times New Roman" w:cs="Times New Roman"/>
          <w:bCs/>
          <w:sz w:val="28"/>
          <w:szCs w:val="28"/>
          <w:lang w:val="uz-Cyrl-UZ"/>
        </w:rPr>
        <w:t xml:space="preserve"> on December 28, 2021 </w:t>
      </w:r>
      <w:r w:rsidRPr="00BE21BA">
        <w:rPr>
          <w:rFonts w:ascii="Times New Roman" w:hAnsi="Times New Roman" w:cs="Times New Roman"/>
          <w:bCs/>
          <w:sz w:val="28"/>
          <w:szCs w:val="28"/>
        </w:rPr>
        <w:t xml:space="preserve">the </w:t>
      </w:r>
      <w:r w:rsidRPr="00BE21BA">
        <w:rPr>
          <w:rFonts w:ascii="Times New Roman" w:hAnsi="Times New Roman" w:cs="Times New Roman"/>
          <w:bCs/>
          <w:sz w:val="28"/>
          <w:szCs w:val="28"/>
          <w:lang w:val="uz-Cyrl-UZ"/>
        </w:rPr>
        <w:t xml:space="preserve">President </w:t>
      </w:r>
      <w:r w:rsidRPr="00BE21BA">
        <w:rPr>
          <w:rFonts w:ascii="Times New Roman" w:hAnsi="Times New Roman" w:cs="Times New Roman"/>
          <w:bCs/>
          <w:sz w:val="28"/>
          <w:szCs w:val="28"/>
        </w:rPr>
        <w:t xml:space="preserve">of the Republic of Uzbekistan participated </w:t>
      </w:r>
      <w:r w:rsidRPr="00BE21BA">
        <w:rPr>
          <w:rFonts w:ascii="Times New Roman" w:hAnsi="Times New Roman" w:cs="Times New Roman"/>
          <w:bCs/>
          <w:sz w:val="28"/>
          <w:szCs w:val="28"/>
          <w:lang w:val="uz-Cyrl-UZ"/>
        </w:rPr>
        <w:t>in the informal CIS summit.</w:t>
      </w:r>
      <w:r w:rsidRPr="00BE21BA">
        <w:rPr>
          <w:rFonts w:ascii="Times New Roman" w:hAnsi="Times New Roman" w:cs="Times New Roman"/>
          <w:bCs/>
          <w:sz w:val="28"/>
          <w:szCs w:val="28"/>
        </w:rPr>
        <w:t xml:space="preserve"> CIS countries are also ranked in the GII-2021, including Russia ranked 45, Belarus ranked 62, </w:t>
      </w:r>
      <w:r w:rsidRPr="00BE21BA">
        <w:rPr>
          <w:rFonts w:ascii="Times New Roman" w:hAnsi="Times New Roman" w:cs="Times New Roman"/>
          <w:bCs/>
          <w:sz w:val="28"/>
          <w:szCs w:val="28"/>
        </w:rPr>
        <w:lastRenderedPageBreak/>
        <w:t>Armenia ranked 69 and Azerbaijan ranked 80. What we mean is that the increase in Uzbekistan activity with the CIS countries in recent years (signing of more than 40 beneficial agreements, membership in 23 influential CIS organizations) can guarantee a further increase in our international rankings.</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rPr>
      </w:pPr>
      <w:r w:rsidRPr="00BE21BA">
        <w:rPr>
          <w:rFonts w:ascii="Times New Roman" w:hAnsi="Times New Roman" w:cs="Times New Roman"/>
          <w:bCs/>
          <w:sz w:val="28"/>
          <w:szCs w:val="28"/>
          <w:lang w:val="uz-Cyrl-UZ"/>
        </w:rPr>
        <w:t xml:space="preserve">In terms of Central Asia, we are still </w:t>
      </w:r>
      <w:r w:rsidRPr="00BE21BA">
        <w:rPr>
          <w:rFonts w:ascii="Times New Roman" w:hAnsi="Times New Roman" w:cs="Times New Roman"/>
          <w:bCs/>
          <w:sz w:val="28"/>
          <w:szCs w:val="28"/>
        </w:rPr>
        <w:t xml:space="preserve">ranked 2 </w:t>
      </w:r>
      <w:r w:rsidRPr="00BE21BA">
        <w:rPr>
          <w:rFonts w:ascii="Times New Roman" w:hAnsi="Times New Roman" w:cs="Times New Roman"/>
          <w:bCs/>
          <w:sz w:val="28"/>
          <w:szCs w:val="28"/>
          <w:lang w:val="uz-Cyrl-UZ"/>
        </w:rPr>
        <w:t xml:space="preserve">(Kazakhstan </w:t>
      </w:r>
      <w:r w:rsidRPr="00BE21BA">
        <w:rPr>
          <w:rFonts w:ascii="Times New Roman" w:hAnsi="Times New Roman" w:cs="Times New Roman"/>
          <w:bCs/>
          <w:sz w:val="28"/>
          <w:szCs w:val="28"/>
        </w:rPr>
        <w:t>ranked</w:t>
      </w:r>
      <w:r w:rsidRPr="00BE21BA">
        <w:rPr>
          <w:rFonts w:ascii="Times New Roman" w:hAnsi="Times New Roman" w:cs="Times New Roman"/>
          <w:bCs/>
          <w:sz w:val="28"/>
          <w:szCs w:val="28"/>
          <w:lang w:val="uz-Cyrl-UZ"/>
        </w:rPr>
        <w:t xml:space="preserve"> 79, down</w:t>
      </w:r>
      <w:r w:rsidRPr="00BE21BA">
        <w:rPr>
          <w:rFonts w:ascii="Times New Roman" w:hAnsi="Times New Roman" w:cs="Times New Roman"/>
          <w:bCs/>
          <w:sz w:val="28"/>
          <w:szCs w:val="28"/>
        </w:rPr>
        <w:t>grading</w:t>
      </w:r>
      <w:r w:rsidRPr="00BE21BA">
        <w:rPr>
          <w:rFonts w:ascii="Times New Roman" w:hAnsi="Times New Roman" w:cs="Times New Roman"/>
          <w:bCs/>
          <w:sz w:val="28"/>
          <w:szCs w:val="28"/>
          <w:lang w:val="uz-Cyrl-UZ"/>
        </w:rPr>
        <w:t xml:space="preserve"> two </w:t>
      </w:r>
      <w:r w:rsidRPr="00BE21BA">
        <w:rPr>
          <w:rFonts w:ascii="Times New Roman" w:hAnsi="Times New Roman" w:cs="Times New Roman"/>
          <w:bCs/>
          <w:sz w:val="28"/>
          <w:szCs w:val="28"/>
        </w:rPr>
        <w:t>scores</w:t>
      </w:r>
      <w:r w:rsidRPr="00BE21BA">
        <w:rPr>
          <w:rFonts w:ascii="Times New Roman" w:hAnsi="Times New Roman" w:cs="Times New Roman"/>
          <w:bCs/>
          <w:sz w:val="28"/>
          <w:szCs w:val="28"/>
          <w:lang w:val="uz-Cyrl-UZ"/>
        </w:rPr>
        <w:t xml:space="preserve"> compared to 2020, Kyrgyzstan </w:t>
      </w:r>
      <w:r w:rsidRPr="00BE21BA">
        <w:rPr>
          <w:rFonts w:ascii="Times New Roman" w:hAnsi="Times New Roman" w:cs="Times New Roman"/>
          <w:bCs/>
          <w:sz w:val="28"/>
          <w:szCs w:val="28"/>
        </w:rPr>
        <w:t xml:space="preserve">ranked </w:t>
      </w:r>
      <w:r w:rsidRPr="00BE21BA">
        <w:rPr>
          <w:rFonts w:ascii="Times New Roman" w:hAnsi="Times New Roman" w:cs="Times New Roman"/>
          <w:bCs/>
          <w:sz w:val="28"/>
          <w:szCs w:val="28"/>
          <w:lang w:val="uz-Cyrl-UZ"/>
        </w:rPr>
        <w:t>98</w:t>
      </w:r>
      <w:r w:rsidRPr="00BE21BA">
        <w:rPr>
          <w:rFonts w:ascii="Times New Roman" w:hAnsi="Times New Roman" w:cs="Times New Roman"/>
          <w:bCs/>
          <w:sz w:val="28"/>
          <w:szCs w:val="28"/>
        </w:rPr>
        <w:t xml:space="preserve"> downgrading </w:t>
      </w:r>
      <w:r w:rsidRPr="00BE21BA">
        <w:rPr>
          <w:rFonts w:ascii="Times New Roman" w:hAnsi="Times New Roman" w:cs="Times New Roman"/>
          <w:bCs/>
          <w:sz w:val="28"/>
          <w:szCs w:val="28"/>
          <w:lang w:val="uz-Cyrl-UZ"/>
        </w:rPr>
        <w:t xml:space="preserve">four </w:t>
      </w:r>
      <w:r w:rsidRPr="00BE21BA">
        <w:rPr>
          <w:rFonts w:ascii="Times New Roman" w:hAnsi="Times New Roman" w:cs="Times New Roman"/>
          <w:bCs/>
          <w:sz w:val="28"/>
          <w:szCs w:val="28"/>
        </w:rPr>
        <w:t xml:space="preserve">scores. Like our country, </w:t>
      </w:r>
      <w:r w:rsidRPr="00BE21BA">
        <w:rPr>
          <w:rFonts w:ascii="Times New Roman" w:hAnsi="Times New Roman" w:cs="Times New Roman"/>
          <w:bCs/>
          <w:sz w:val="28"/>
          <w:szCs w:val="28"/>
          <w:lang w:val="uz-Cyrl-UZ"/>
        </w:rPr>
        <w:t>Tajikistan has</w:t>
      </w:r>
      <w:r w:rsidRPr="00BE21BA">
        <w:rPr>
          <w:rFonts w:ascii="Times New Roman" w:hAnsi="Times New Roman" w:cs="Times New Roman"/>
          <w:bCs/>
          <w:sz w:val="28"/>
          <w:szCs w:val="28"/>
        </w:rPr>
        <w:t xml:space="preserve"> achieved a favourable </w:t>
      </w:r>
      <w:r w:rsidRPr="00BE21BA">
        <w:rPr>
          <w:rFonts w:ascii="Times New Roman" w:hAnsi="Times New Roman" w:cs="Times New Roman"/>
          <w:bCs/>
          <w:sz w:val="28"/>
          <w:szCs w:val="28"/>
          <w:lang w:val="uz-Cyrl-UZ"/>
        </w:rPr>
        <w:t>result</w:t>
      </w:r>
      <w:r w:rsidRPr="00BE21BA">
        <w:rPr>
          <w:rFonts w:ascii="Times New Roman" w:hAnsi="Times New Roman" w:cs="Times New Roman"/>
          <w:bCs/>
          <w:sz w:val="28"/>
          <w:szCs w:val="28"/>
        </w:rPr>
        <w:t>, being ranked 1</w:t>
      </w:r>
      <w:r w:rsidRPr="00BE21BA">
        <w:rPr>
          <w:rFonts w:ascii="Times New Roman" w:hAnsi="Times New Roman" w:cs="Times New Roman"/>
          <w:bCs/>
          <w:sz w:val="28"/>
          <w:szCs w:val="28"/>
          <w:lang w:val="uz-Cyrl-UZ"/>
        </w:rPr>
        <w:t>03</w:t>
      </w:r>
      <w:r w:rsidRPr="00BE21BA">
        <w:rPr>
          <w:rFonts w:ascii="Times New Roman" w:hAnsi="Times New Roman" w:cs="Times New Roman"/>
          <w:bCs/>
          <w:sz w:val="28"/>
          <w:szCs w:val="28"/>
        </w:rPr>
        <w:t xml:space="preserve">, improving its position by </w:t>
      </w:r>
      <w:r w:rsidRPr="00BE21BA">
        <w:rPr>
          <w:rFonts w:ascii="Times New Roman" w:hAnsi="Times New Roman" w:cs="Times New Roman"/>
          <w:bCs/>
          <w:sz w:val="28"/>
          <w:szCs w:val="28"/>
          <w:lang w:val="uz-Cyrl-UZ"/>
        </w:rPr>
        <w:t xml:space="preserve">6 </w:t>
      </w:r>
      <w:r w:rsidRPr="00BE21BA">
        <w:rPr>
          <w:rFonts w:ascii="Times New Roman" w:hAnsi="Times New Roman" w:cs="Times New Roman"/>
          <w:bCs/>
          <w:sz w:val="28"/>
          <w:szCs w:val="28"/>
        </w:rPr>
        <w:t>scores</w:t>
      </w:r>
      <w:r w:rsidRPr="00BE21BA">
        <w:rPr>
          <w:rFonts w:ascii="Times New Roman" w:hAnsi="Times New Roman" w:cs="Times New Roman"/>
          <w:bCs/>
          <w:sz w:val="28"/>
          <w:szCs w:val="28"/>
          <w:lang w:val="uz-Cyrl-UZ"/>
        </w:rPr>
        <w:t>).</w:t>
      </w:r>
      <w:r w:rsidRPr="00BE21BA">
        <w:rPr>
          <w:rFonts w:ascii="Times New Roman" w:hAnsi="Times New Roman" w:cs="Times New Roman"/>
          <w:b/>
          <w:bCs/>
          <w:sz w:val="28"/>
          <w:szCs w:val="28"/>
        </w:rPr>
        <w:t xml:space="preserve"> </w:t>
      </w:r>
      <w:r w:rsidRPr="00BE21BA">
        <w:rPr>
          <w:rFonts w:ascii="Times New Roman" w:hAnsi="Times New Roman" w:cs="Times New Roman"/>
          <w:bCs/>
          <w:sz w:val="28"/>
          <w:szCs w:val="28"/>
          <w:lang w:val="uz-Cyrl-UZ"/>
        </w:rPr>
        <w:t>This means that while our country remains second in Central Asia, there is almost a decline in neighboring countries, and the rise is not at our level.</w:t>
      </w:r>
    </w:p>
    <w:p w:rsidR="00671FFB" w:rsidRPr="00BE21BA" w:rsidRDefault="00671FFB" w:rsidP="009A6B2B">
      <w:pPr>
        <w:pStyle w:val="Para"/>
        <w:spacing w:line="276" w:lineRule="auto"/>
        <w:ind w:left="426" w:right="556"/>
        <w:jc w:val="right"/>
        <w:rPr>
          <w:rFonts w:ascii="Times New Roman" w:hAnsi="Times New Roman" w:cs="Times New Roman"/>
          <w:b/>
          <w:bCs/>
          <w:sz w:val="28"/>
          <w:szCs w:val="28"/>
          <w:lang w:val="uz-Cyrl-UZ"/>
        </w:rPr>
      </w:pPr>
      <w:r w:rsidRPr="00BE21BA">
        <w:rPr>
          <w:rFonts w:ascii="Times New Roman" w:hAnsi="Times New Roman" w:cs="Times New Roman"/>
          <w:b/>
          <w:bCs/>
          <w:sz w:val="28"/>
          <w:szCs w:val="28"/>
        </w:rPr>
        <w:t xml:space="preserve">Table 1 </w:t>
      </w:r>
    </w:p>
    <w:p w:rsidR="00671FFB" w:rsidRPr="00BE21BA" w:rsidRDefault="00671FFB" w:rsidP="009A6B2B">
      <w:pPr>
        <w:pStyle w:val="Para"/>
        <w:spacing w:line="276" w:lineRule="auto"/>
        <w:ind w:left="426" w:right="556"/>
        <w:jc w:val="center"/>
        <w:rPr>
          <w:rFonts w:ascii="Times New Roman" w:hAnsi="Times New Roman" w:cs="Times New Roman"/>
          <w:b/>
          <w:bCs/>
          <w:sz w:val="28"/>
          <w:szCs w:val="28"/>
          <w:lang w:val="uz-Cyrl-UZ"/>
        </w:rPr>
      </w:pPr>
      <w:r w:rsidRPr="00BE21BA">
        <w:rPr>
          <w:rFonts w:ascii="Times New Roman" w:hAnsi="Times New Roman" w:cs="Times New Roman"/>
          <w:b/>
          <w:bCs/>
          <w:sz w:val="28"/>
          <w:szCs w:val="28"/>
          <w:lang w:val="uz-Cyrl-UZ"/>
        </w:rPr>
        <w:t>Uzbekistan in Global Innovation Index (</w:t>
      </w:r>
      <w:r w:rsidRPr="00BE21BA">
        <w:rPr>
          <w:rFonts w:ascii="Times New Roman" w:hAnsi="Times New Roman" w:cs="Times New Roman"/>
          <w:b/>
          <w:i/>
          <w:sz w:val="28"/>
          <w:szCs w:val="28"/>
          <w:lang w:val="uz-Cyrl-UZ"/>
        </w:rPr>
        <w:t>G</w:t>
      </w:r>
      <w:r w:rsidRPr="00BE21BA">
        <w:rPr>
          <w:rFonts w:ascii="Times New Roman" w:hAnsi="Times New Roman" w:cs="Times New Roman"/>
          <w:b/>
          <w:bCs/>
          <w:i/>
          <w:sz w:val="28"/>
          <w:szCs w:val="28"/>
          <w:lang w:val="uz-Cyrl-UZ"/>
        </w:rPr>
        <w:t>II-2021</w:t>
      </w:r>
      <w:r w:rsidRPr="00BE21BA">
        <w:rPr>
          <w:rFonts w:ascii="Times New Roman" w:hAnsi="Times New Roman" w:cs="Times New Roman"/>
          <w:b/>
          <w:bCs/>
          <w:sz w:val="28"/>
          <w:szCs w:val="28"/>
          <w:lang w:val="uz-Cyrl-UZ"/>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5"/>
        <w:gridCol w:w="1785"/>
        <w:gridCol w:w="1960"/>
        <w:gridCol w:w="1914"/>
        <w:gridCol w:w="1785"/>
      </w:tblGrid>
      <w:tr w:rsidR="00671FFB" w:rsidRPr="00BE21BA" w:rsidTr="005F66FC">
        <w:tc>
          <w:tcPr>
            <w:tcW w:w="2547" w:type="dxa"/>
            <w:vAlign w:val="center"/>
          </w:tcPr>
          <w:p w:rsidR="00671FFB" w:rsidRPr="00BE21BA" w:rsidRDefault="00671FFB" w:rsidP="009A6B2B">
            <w:pPr>
              <w:pStyle w:val="Para"/>
              <w:spacing w:line="276" w:lineRule="auto"/>
              <w:ind w:left="426" w:right="556"/>
              <w:jc w:val="center"/>
              <w:rPr>
                <w:rFonts w:ascii="Times New Roman" w:hAnsi="Times New Roman" w:cs="Times New Roman"/>
                <w:b/>
                <w:sz w:val="24"/>
                <w:szCs w:val="24"/>
                <w:lang w:val="uz-Cyrl-UZ"/>
              </w:rPr>
            </w:pPr>
            <w:r w:rsidRPr="00BE21BA">
              <w:rPr>
                <w:rFonts w:ascii="Times New Roman" w:hAnsi="Times New Roman" w:cs="Times New Roman"/>
                <w:b/>
                <w:sz w:val="24"/>
                <w:szCs w:val="24"/>
              </w:rPr>
              <w:t xml:space="preserve">Assessment score </w:t>
            </w:r>
            <w:r w:rsidRPr="00BE21BA">
              <w:rPr>
                <w:rFonts w:ascii="Times New Roman" w:hAnsi="Times New Roman" w:cs="Times New Roman"/>
                <w:b/>
                <w:sz w:val="24"/>
                <w:szCs w:val="24"/>
                <w:lang w:val="uz-Cyrl-UZ"/>
              </w:rPr>
              <w:t xml:space="preserve"> (0-100)</w:t>
            </w:r>
          </w:p>
        </w:tc>
        <w:tc>
          <w:tcPr>
            <w:tcW w:w="1417" w:type="dxa"/>
            <w:vAlign w:val="center"/>
          </w:tcPr>
          <w:p w:rsidR="00671FFB" w:rsidRPr="00BE21BA" w:rsidRDefault="00671FFB" w:rsidP="009A6B2B">
            <w:pPr>
              <w:pStyle w:val="Para"/>
              <w:spacing w:line="276" w:lineRule="auto"/>
              <w:ind w:left="426" w:right="556"/>
              <w:jc w:val="center"/>
              <w:rPr>
                <w:rFonts w:ascii="Times New Roman" w:hAnsi="Times New Roman" w:cs="Times New Roman"/>
                <w:b/>
                <w:i/>
                <w:sz w:val="24"/>
                <w:szCs w:val="24"/>
                <w:lang w:val="uz-Cyrl-UZ"/>
              </w:rPr>
            </w:pPr>
            <w:r w:rsidRPr="00BE21BA">
              <w:rPr>
                <w:rFonts w:ascii="Times New Roman" w:hAnsi="Times New Roman" w:cs="Times New Roman"/>
                <w:b/>
                <w:sz w:val="24"/>
                <w:szCs w:val="24"/>
              </w:rPr>
              <w:t>Rank</w:t>
            </w:r>
          </w:p>
        </w:tc>
        <w:tc>
          <w:tcPr>
            <w:tcW w:w="1985" w:type="dxa"/>
            <w:vAlign w:val="center"/>
          </w:tcPr>
          <w:p w:rsidR="00671FFB" w:rsidRPr="00BE21BA" w:rsidRDefault="00671FFB" w:rsidP="009A6B2B">
            <w:pPr>
              <w:pStyle w:val="Para"/>
              <w:spacing w:line="276" w:lineRule="auto"/>
              <w:ind w:left="426" w:right="556"/>
              <w:jc w:val="center"/>
              <w:rPr>
                <w:rFonts w:ascii="Times New Roman" w:hAnsi="Times New Roman" w:cs="Times New Roman"/>
                <w:b/>
                <w:sz w:val="24"/>
                <w:szCs w:val="24"/>
                <w:lang w:val="uz-Cyrl-UZ"/>
              </w:rPr>
            </w:pPr>
            <w:r w:rsidRPr="00BE21BA">
              <w:rPr>
                <w:rFonts w:ascii="Times New Roman" w:hAnsi="Times New Roman" w:cs="Times New Roman"/>
                <w:b/>
                <w:sz w:val="24"/>
                <w:szCs w:val="24"/>
                <w:lang w:val="ru-RU"/>
              </w:rPr>
              <w:t>Income</w:t>
            </w:r>
          </w:p>
        </w:tc>
        <w:tc>
          <w:tcPr>
            <w:tcW w:w="1732" w:type="dxa"/>
            <w:vAlign w:val="center"/>
          </w:tcPr>
          <w:p w:rsidR="00671FFB" w:rsidRPr="00BE21BA" w:rsidRDefault="00671FFB" w:rsidP="009A6B2B">
            <w:pPr>
              <w:pStyle w:val="Para"/>
              <w:spacing w:line="276" w:lineRule="auto"/>
              <w:ind w:left="426" w:right="556"/>
              <w:jc w:val="center"/>
              <w:rPr>
                <w:rFonts w:ascii="Times New Roman" w:hAnsi="Times New Roman" w:cs="Times New Roman"/>
                <w:b/>
                <w:sz w:val="24"/>
                <w:szCs w:val="24"/>
                <w:lang w:val="uz-Cyrl-UZ"/>
              </w:rPr>
            </w:pPr>
            <w:r w:rsidRPr="00BE21BA">
              <w:rPr>
                <w:rFonts w:ascii="Times New Roman" w:hAnsi="Times New Roman" w:cs="Times New Roman"/>
                <w:b/>
                <w:sz w:val="24"/>
                <w:szCs w:val="24"/>
                <w:lang w:val="ru-RU"/>
              </w:rPr>
              <w:t>CSA</w:t>
            </w:r>
          </w:p>
        </w:tc>
        <w:tc>
          <w:tcPr>
            <w:tcW w:w="1664" w:type="dxa"/>
            <w:vAlign w:val="center"/>
          </w:tcPr>
          <w:p w:rsidR="00671FFB" w:rsidRPr="00BE21BA" w:rsidRDefault="00671FFB" w:rsidP="009A6B2B">
            <w:pPr>
              <w:pStyle w:val="Para"/>
              <w:spacing w:line="276" w:lineRule="auto"/>
              <w:ind w:left="426" w:right="556"/>
              <w:jc w:val="center"/>
              <w:rPr>
                <w:rFonts w:ascii="Times New Roman" w:hAnsi="Times New Roman" w:cs="Times New Roman"/>
                <w:b/>
                <w:sz w:val="24"/>
                <w:szCs w:val="24"/>
                <w:lang w:val="uz-Cyrl-UZ"/>
              </w:rPr>
            </w:pPr>
            <w:r w:rsidRPr="00BE21BA">
              <w:rPr>
                <w:rFonts w:ascii="Times New Roman" w:hAnsi="Times New Roman" w:cs="Times New Roman"/>
                <w:b/>
                <w:sz w:val="24"/>
                <w:szCs w:val="24"/>
              </w:rPr>
              <w:t>Rank in the region</w:t>
            </w:r>
          </w:p>
        </w:tc>
      </w:tr>
      <w:tr w:rsidR="00671FFB" w:rsidRPr="00BE21BA" w:rsidTr="005F66FC">
        <w:tc>
          <w:tcPr>
            <w:tcW w:w="2547" w:type="dxa"/>
            <w:vAlign w:val="center"/>
          </w:tcPr>
          <w:p w:rsidR="00671FFB" w:rsidRPr="00BE21BA" w:rsidRDefault="00671FFB" w:rsidP="009A6B2B">
            <w:pPr>
              <w:pStyle w:val="Para"/>
              <w:spacing w:line="276" w:lineRule="auto"/>
              <w:ind w:left="426" w:right="556"/>
              <w:jc w:val="center"/>
              <w:rPr>
                <w:rFonts w:ascii="Times New Roman" w:hAnsi="Times New Roman" w:cs="Times New Roman"/>
                <w:sz w:val="24"/>
                <w:szCs w:val="24"/>
                <w:lang w:val="uz-Cyrl-UZ"/>
              </w:rPr>
            </w:pPr>
            <w:r w:rsidRPr="00BE21BA">
              <w:rPr>
                <w:rFonts w:ascii="Times New Roman" w:hAnsi="Times New Roman" w:cs="Times New Roman"/>
                <w:sz w:val="24"/>
                <w:szCs w:val="24"/>
                <w:lang w:val="ru-RU"/>
              </w:rPr>
              <w:t>2</w:t>
            </w:r>
            <w:r w:rsidRPr="00BE21BA">
              <w:rPr>
                <w:rFonts w:ascii="Times New Roman" w:hAnsi="Times New Roman" w:cs="Times New Roman"/>
                <w:sz w:val="24"/>
                <w:szCs w:val="24"/>
                <w:lang w:val="uz-Cyrl-UZ"/>
              </w:rPr>
              <w:t>7</w:t>
            </w:r>
            <w:r w:rsidRPr="00BE21BA">
              <w:rPr>
                <w:rFonts w:ascii="Times New Roman" w:hAnsi="Times New Roman" w:cs="Times New Roman"/>
                <w:sz w:val="24"/>
                <w:szCs w:val="24"/>
                <w:lang w:val="ru-RU"/>
              </w:rPr>
              <w:t>.</w:t>
            </w:r>
            <w:r w:rsidRPr="00BE21BA">
              <w:rPr>
                <w:rFonts w:ascii="Times New Roman" w:hAnsi="Times New Roman" w:cs="Times New Roman"/>
                <w:sz w:val="24"/>
                <w:szCs w:val="24"/>
                <w:lang w:val="uz-Cyrl-UZ"/>
              </w:rPr>
              <w:t>4</w:t>
            </w:r>
          </w:p>
        </w:tc>
        <w:tc>
          <w:tcPr>
            <w:tcW w:w="1417" w:type="dxa"/>
            <w:vAlign w:val="center"/>
          </w:tcPr>
          <w:p w:rsidR="00671FFB" w:rsidRPr="00BE21BA" w:rsidRDefault="00671FFB" w:rsidP="009A6B2B">
            <w:pPr>
              <w:pStyle w:val="Para"/>
              <w:spacing w:line="276" w:lineRule="auto"/>
              <w:ind w:left="426" w:right="556"/>
              <w:jc w:val="center"/>
              <w:rPr>
                <w:rFonts w:ascii="Times New Roman" w:hAnsi="Times New Roman" w:cs="Times New Roman"/>
                <w:sz w:val="24"/>
                <w:szCs w:val="24"/>
                <w:lang w:val="uz-Cyrl-UZ"/>
              </w:rPr>
            </w:pPr>
            <w:r w:rsidRPr="00BE21BA">
              <w:rPr>
                <w:rFonts w:ascii="Times New Roman" w:hAnsi="Times New Roman" w:cs="Times New Roman"/>
                <w:sz w:val="24"/>
                <w:szCs w:val="24"/>
                <w:lang w:val="uz-Cyrl-UZ"/>
              </w:rPr>
              <w:t>86</w:t>
            </w:r>
          </w:p>
        </w:tc>
        <w:tc>
          <w:tcPr>
            <w:tcW w:w="1985" w:type="dxa"/>
            <w:vAlign w:val="center"/>
          </w:tcPr>
          <w:p w:rsidR="00671FFB" w:rsidRPr="00BE21BA" w:rsidRDefault="00671FFB" w:rsidP="009A6B2B">
            <w:pPr>
              <w:pStyle w:val="Para"/>
              <w:spacing w:line="276" w:lineRule="auto"/>
              <w:ind w:left="426" w:right="556"/>
              <w:jc w:val="center"/>
              <w:rPr>
                <w:rFonts w:ascii="Times New Roman" w:hAnsi="Times New Roman" w:cs="Times New Roman"/>
                <w:sz w:val="24"/>
                <w:szCs w:val="24"/>
                <w:lang w:val="uz-Cyrl-UZ"/>
              </w:rPr>
            </w:pPr>
            <w:r w:rsidRPr="00BE21BA">
              <w:rPr>
                <w:rFonts w:ascii="Times New Roman" w:hAnsi="Times New Roman" w:cs="Times New Roman"/>
                <w:sz w:val="24"/>
                <w:szCs w:val="24"/>
              </w:rPr>
              <w:t>Low-middle</w:t>
            </w:r>
          </w:p>
          <w:p w:rsidR="00671FFB" w:rsidRPr="00BE21BA" w:rsidRDefault="00671FFB" w:rsidP="009A6B2B">
            <w:pPr>
              <w:pStyle w:val="Para"/>
              <w:spacing w:line="276" w:lineRule="auto"/>
              <w:ind w:left="426" w:right="556"/>
              <w:jc w:val="center"/>
              <w:rPr>
                <w:rFonts w:ascii="Times New Roman" w:hAnsi="Times New Roman" w:cs="Times New Roman"/>
                <w:sz w:val="24"/>
                <w:szCs w:val="24"/>
                <w:lang w:val="uz-Cyrl-UZ"/>
              </w:rPr>
            </w:pPr>
            <w:r w:rsidRPr="00BE21BA">
              <w:rPr>
                <w:rFonts w:ascii="Times New Roman" w:hAnsi="Times New Roman" w:cs="Times New Roman"/>
                <w:sz w:val="24"/>
                <w:szCs w:val="24"/>
                <w:lang w:val="uz-Cyrl-UZ"/>
              </w:rPr>
              <w:t>(</w:t>
            </w:r>
            <w:r w:rsidRPr="00BE21BA">
              <w:rPr>
                <w:rFonts w:ascii="Times New Roman" w:hAnsi="Times New Roman" w:cs="Times New Roman"/>
                <w:sz w:val="24"/>
                <w:szCs w:val="24"/>
              </w:rPr>
              <w:t>LM</w:t>
            </w:r>
            <w:r w:rsidRPr="00BE21BA">
              <w:rPr>
                <w:rFonts w:ascii="Times New Roman" w:hAnsi="Times New Roman" w:cs="Times New Roman"/>
                <w:sz w:val="24"/>
                <w:szCs w:val="24"/>
                <w:lang w:val="uz-Cyrl-UZ"/>
              </w:rPr>
              <w:t>)</w:t>
            </w:r>
          </w:p>
        </w:tc>
        <w:tc>
          <w:tcPr>
            <w:tcW w:w="1732" w:type="dxa"/>
            <w:vAlign w:val="center"/>
          </w:tcPr>
          <w:p w:rsidR="00671FFB" w:rsidRPr="00BE21BA" w:rsidRDefault="00671FFB" w:rsidP="009A6B2B">
            <w:pPr>
              <w:pStyle w:val="Para"/>
              <w:spacing w:line="276" w:lineRule="auto"/>
              <w:ind w:left="426" w:right="556"/>
              <w:jc w:val="center"/>
              <w:rPr>
                <w:rFonts w:ascii="Times New Roman" w:hAnsi="Times New Roman" w:cs="Times New Roman"/>
                <w:sz w:val="24"/>
                <w:szCs w:val="24"/>
                <w:lang w:val="uz-Cyrl-UZ"/>
              </w:rPr>
            </w:pPr>
            <w:r w:rsidRPr="00BE21BA">
              <w:rPr>
                <w:rFonts w:ascii="Times New Roman" w:hAnsi="Times New Roman" w:cs="Times New Roman"/>
                <w:sz w:val="24"/>
                <w:szCs w:val="24"/>
              </w:rPr>
              <w:t>Central and South Asia</w:t>
            </w:r>
          </w:p>
        </w:tc>
        <w:tc>
          <w:tcPr>
            <w:tcW w:w="1664" w:type="dxa"/>
            <w:vAlign w:val="center"/>
          </w:tcPr>
          <w:p w:rsidR="00671FFB" w:rsidRPr="00BE21BA" w:rsidRDefault="00671FFB" w:rsidP="009A6B2B">
            <w:pPr>
              <w:pStyle w:val="Para"/>
              <w:spacing w:line="276" w:lineRule="auto"/>
              <w:ind w:left="426" w:right="556"/>
              <w:jc w:val="center"/>
              <w:rPr>
                <w:rFonts w:ascii="Times New Roman" w:hAnsi="Times New Roman" w:cs="Times New Roman"/>
                <w:sz w:val="24"/>
                <w:szCs w:val="24"/>
                <w:lang w:val="uz-Cyrl-UZ"/>
              </w:rPr>
            </w:pPr>
            <w:r w:rsidRPr="00BE21BA">
              <w:rPr>
                <w:rFonts w:ascii="Times New Roman" w:hAnsi="Times New Roman" w:cs="Times New Roman"/>
                <w:sz w:val="24"/>
                <w:szCs w:val="24"/>
                <w:lang w:val="uz-Cyrl-UZ"/>
              </w:rPr>
              <w:t>4</w:t>
            </w:r>
          </w:p>
        </w:tc>
      </w:tr>
    </w:tbl>
    <w:p w:rsidR="00671FFB" w:rsidRPr="00A3684C" w:rsidRDefault="00671FFB" w:rsidP="009A6B2B">
      <w:pPr>
        <w:pStyle w:val="Para"/>
        <w:spacing w:line="276" w:lineRule="auto"/>
        <w:ind w:left="426" w:right="556"/>
        <w:rPr>
          <w:bCs/>
          <w:lang w:val="uz-Cyrl-UZ"/>
        </w:rPr>
      </w:pPr>
    </w:p>
    <w:p w:rsidR="00671FFB" w:rsidRPr="00BE21BA" w:rsidRDefault="00671FFB" w:rsidP="009A6B2B">
      <w:pPr>
        <w:pStyle w:val="Para"/>
        <w:spacing w:line="276" w:lineRule="auto"/>
        <w:ind w:left="426" w:right="556"/>
        <w:jc w:val="both"/>
        <w:rPr>
          <w:rFonts w:ascii="Times New Roman" w:hAnsi="Times New Roman" w:cs="Times New Roman"/>
          <w:bCs/>
          <w:sz w:val="28"/>
          <w:szCs w:val="28"/>
          <w:lang w:val="uz-Cyrl-UZ"/>
        </w:rPr>
      </w:pPr>
      <w:r w:rsidRPr="00BE21BA">
        <w:rPr>
          <w:rFonts w:ascii="Times New Roman" w:hAnsi="Times New Roman" w:cs="Times New Roman"/>
          <w:bCs/>
          <w:sz w:val="28"/>
          <w:szCs w:val="28"/>
          <w:lang w:val="uz-Cyrl-UZ"/>
        </w:rPr>
        <w:t>This means that it will be absolute</w:t>
      </w:r>
      <w:r w:rsidRPr="00BE21BA">
        <w:rPr>
          <w:rFonts w:ascii="Times New Roman" w:hAnsi="Times New Roman" w:cs="Times New Roman"/>
          <w:bCs/>
          <w:sz w:val="28"/>
          <w:szCs w:val="28"/>
        </w:rPr>
        <w:t xml:space="preserve">ly </w:t>
      </w:r>
      <w:r w:rsidRPr="00BE21BA">
        <w:rPr>
          <w:rFonts w:ascii="Times New Roman" w:hAnsi="Times New Roman" w:cs="Times New Roman"/>
          <w:bCs/>
          <w:sz w:val="28"/>
          <w:szCs w:val="28"/>
          <w:lang w:val="uz-Cyrl-UZ"/>
        </w:rPr>
        <w:t>leading country</w:t>
      </w:r>
      <w:r w:rsidRPr="00BE21BA">
        <w:rPr>
          <w:rFonts w:ascii="Times New Roman" w:hAnsi="Times New Roman" w:cs="Times New Roman"/>
          <w:bCs/>
          <w:sz w:val="28"/>
          <w:szCs w:val="28"/>
        </w:rPr>
        <w:t xml:space="preserve"> </w:t>
      </w:r>
      <w:r w:rsidRPr="00BE21BA">
        <w:rPr>
          <w:rFonts w:ascii="Times New Roman" w:hAnsi="Times New Roman" w:cs="Times New Roman"/>
          <w:bCs/>
          <w:sz w:val="28"/>
          <w:szCs w:val="28"/>
          <w:lang w:val="uz-Cyrl-UZ"/>
        </w:rPr>
        <w:t>over the next 2-3 years</w:t>
      </w:r>
      <w:r w:rsidRPr="00BE21BA">
        <w:rPr>
          <w:rFonts w:ascii="Times New Roman" w:hAnsi="Times New Roman" w:cs="Times New Roman"/>
          <w:bCs/>
          <w:sz w:val="28"/>
          <w:szCs w:val="28"/>
        </w:rPr>
        <w:t xml:space="preserve"> and </w:t>
      </w:r>
      <w:r w:rsidRPr="00BE21BA">
        <w:rPr>
          <w:rFonts w:ascii="Times New Roman" w:hAnsi="Times New Roman" w:cs="Times New Roman"/>
          <w:bCs/>
          <w:sz w:val="28"/>
          <w:szCs w:val="28"/>
          <w:lang w:val="uz-Cyrl-UZ"/>
        </w:rPr>
        <w:t>not doubt</w:t>
      </w:r>
      <w:r w:rsidRPr="00BE21BA">
        <w:rPr>
          <w:rFonts w:ascii="Times New Roman" w:hAnsi="Times New Roman" w:cs="Times New Roman"/>
          <w:bCs/>
          <w:sz w:val="28"/>
          <w:szCs w:val="28"/>
        </w:rPr>
        <w:t xml:space="preserve">, our country </w:t>
      </w:r>
      <w:r w:rsidRPr="00BE21BA">
        <w:rPr>
          <w:rFonts w:ascii="Times New Roman" w:hAnsi="Times New Roman" w:cs="Times New Roman"/>
          <w:bCs/>
          <w:sz w:val="28"/>
          <w:szCs w:val="28"/>
          <w:lang w:val="uz-Cyrl-UZ"/>
        </w:rPr>
        <w:t xml:space="preserve">will </w:t>
      </w:r>
      <w:r w:rsidRPr="00BE21BA">
        <w:rPr>
          <w:rFonts w:ascii="Times New Roman" w:hAnsi="Times New Roman" w:cs="Times New Roman"/>
          <w:bCs/>
          <w:sz w:val="28"/>
          <w:szCs w:val="28"/>
        </w:rPr>
        <w:t xml:space="preserve">have </w:t>
      </w:r>
      <w:r w:rsidRPr="00BE21BA">
        <w:rPr>
          <w:rFonts w:ascii="Times New Roman" w:hAnsi="Times New Roman" w:cs="Times New Roman"/>
          <w:bCs/>
          <w:sz w:val="28"/>
          <w:szCs w:val="28"/>
          <w:lang w:val="uz-Cyrl-UZ"/>
        </w:rPr>
        <w:t>be</w:t>
      </w:r>
      <w:r w:rsidRPr="00BE21BA">
        <w:rPr>
          <w:rFonts w:ascii="Times New Roman" w:hAnsi="Times New Roman" w:cs="Times New Roman"/>
          <w:bCs/>
          <w:sz w:val="28"/>
          <w:szCs w:val="28"/>
        </w:rPr>
        <w:t>en</w:t>
      </w:r>
      <w:r w:rsidRPr="00BE21BA">
        <w:rPr>
          <w:rFonts w:ascii="Times New Roman" w:hAnsi="Times New Roman" w:cs="Times New Roman"/>
          <w:bCs/>
          <w:sz w:val="28"/>
          <w:szCs w:val="28"/>
          <w:lang w:val="uz-Cyrl-UZ"/>
        </w:rPr>
        <w:t xml:space="preserve"> able to enter the </w:t>
      </w:r>
      <w:r w:rsidRPr="00BE21BA">
        <w:rPr>
          <w:rFonts w:ascii="Times New Roman" w:hAnsi="Times New Roman" w:cs="Times New Roman"/>
          <w:bCs/>
          <w:sz w:val="28"/>
          <w:szCs w:val="28"/>
        </w:rPr>
        <w:t xml:space="preserve">top </w:t>
      </w:r>
      <w:r w:rsidRPr="00BE21BA">
        <w:rPr>
          <w:rFonts w:ascii="Times New Roman" w:hAnsi="Times New Roman" w:cs="Times New Roman"/>
          <w:bCs/>
          <w:sz w:val="28"/>
          <w:szCs w:val="28"/>
          <w:lang w:val="uz-Cyrl-UZ"/>
        </w:rPr>
        <w:t xml:space="preserve">50 by 2026 (if the average </w:t>
      </w:r>
      <w:r w:rsidRPr="00BE21BA">
        <w:rPr>
          <w:rFonts w:ascii="Times New Roman" w:hAnsi="Times New Roman" w:cs="Times New Roman"/>
          <w:bCs/>
          <w:sz w:val="28"/>
          <w:szCs w:val="28"/>
        </w:rPr>
        <w:t xml:space="preserve">increase accounts for </w:t>
      </w:r>
      <w:r w:rsidRPr="00BE21BA">
        <w:rPr>
          <w:rFonts w:ascii="Times New Roman" w:hAnsi="Times New Roman" w:cs="Times New Roman"/>
          <w:bCs/>
          <w:sz w:val="28"/>
          <w:szCs w:val="28"/>
          <w:lang w:val="uz-Cyrl-UZ"/>
        </w:rPr>
        <w:t xml:space="preserve">2.4 </w:t>
      </w:r>
      <w:r w:rsidRPr="00BE21BA">
        <w:rPr>
          <w:rFonts w:ascii="Times New Roman" w:hAnsi="Times New Roman" w:cs="Times New Roman"/>
          <w:bCs/>
          <w:sz w:val="28"/>
          <w:szCs w:val="28"/>
        </w:rPr>
        <w:t>scores</w:t>
      </w:r>
      <w:r w:rsidRPr="00BE21BA">
        <w:rPr>
          <w:rFonts w:ascii="Times New Roman" w:hAnsi="Times New Roman" w:cs="Times New Roman"/>
          <w:bCs/>
          <w:sz w:val="28"/>
          <w:szCs w:val="28"/>
          <w:lang w:val="uz-Cyrl-UZ"/>
        </w:rPr>
        <w:t xml:space="preserve">, it will </w:t>
      </w:r>
      <w:r w:rsidRPr="00BE21BA">
        <w:rPr>
          <w:rFonts w:ascii="Times New Roman" w:hAnsi="Times New Roman" w:cs="Times New Roman"/>
          <w:bCs/>
          <w:sz w:val="28"/>
          <w:szCs w:val="28"/>
        </w:rPr>
        <w:t xml:space="preserve">constitute </w:t>
      </w:r>
      <w:r w:rsidRPr="00BE21BA">
        <w:rPr>
          <w:rFonts w:ascii="Times New Roman" w:hAnsi="Times New Roman" w:cs="Times New Roman"/>
          <w:bCs/>
          <w:sz w:val="28"/>
          <w:szCs w:val="28"/>
          <w:lang w:val="uz-Cyrl-UZ"/>
        </w:rPr>
        <w:t>9.6 in 4 years or 37.0 in total)</w:t>
      </w:r>
      <w:r w:rsidRPr="00BE21BA">
        <w:rPr>
          <w:rFonts w:ascii="Times New Roman" w:hAnsi="Times New Roman" w:cs="Times New Roman"/>
          <w:bCs/>
          <w:sz w:val="28"/>
          <w:szCs w:val="28"/>
        </w:rPr>
        <w:t xml:space="preserve">, while </w:t>
      </w:r>
      <w:r w:rsidRPr="00BE21BA">
        <w:rPr>
          <w:rFonts w:ascii="Times New Roman" w:hAnsi="Times New Roman" w:cs="Times New Roman"/>
          <w:bCs/>
          <w:sz w:val="28"/>
          <w:szCs w:val="28"/>
          <w:lang w:val="uz-Cyrl-UZ"/>
        </w:rPr>
        <w:t xml:space="preserve">the lower limit of TOP-50 </w:t>
      </w:r>
      <w:r w:rsidRPr="00BE21BA">
        <w:rPr>
          <w:rFonts w:ascii="Times New Roman" w:hAnsi="Times New Roman" w:cs="Times New Roman"/>
          <w:bCs/>
          <w:sz w:val="28"/>
          <w:szCs w:val="28"/>
        </w:rPr>
        <w:t xml:space="preserve">of </w:t>
      </w:r>
      <w:r w:rsidRPr="00BE21BA">
        <w:rPr>
          <w:rFonts w:ascii="Times New Roman" w:hAnsi="Times New Roman" w:cs="Times New Roman"/>
          <w:bCs/>
          <w:sz w:val="28"/>
          <w:szCs w:val="28"/>
          <w:lang w:val="uz-Cyrl-UZ"/>
        </w:rPr>
        <w:t xml:space="preserve">the GII-2021 is </w:t>
      </w:r>
      <w:r w:rsidRPr="00BE21BA">
        <w:rPr>
          <w:rFonts w:ascii="Times New Roman" w:hAnsi="Times New Roman" w:cs="Times New Roman"/>
          <w:bCs/>
          <w:sz w:val="28"/>
          <w:szCs w:val="28"/>
        </w:rPr>
        <w:t xml:space="preserve">equal to </w:t>
      </w:r>
      <w:r w:rsidRPr="00BE21BA">
        <w:rPr>
          <w:rFonts w:ascii="Times New Roman" w:hAnsi="Times New Roman" w:cs="Times New Roman"/>
          <w:bCs/>
          <w:sz w:val="28"/>
          <w:szCs w:val="28"/>
          <w:lang w:val="uz-Cyrl-UZ"/>
        </w:rPr>
        <w:t xml:space="preserve">35.4 </w:t>
      </w:r>
      <w:r w:rsidRPr="00BE21BA">
        <w:rPr>
          <w:rFonts w:ascii="Times New Roman" w:hAnsi="Times New Roman" w:cs="Times New Roman"/>
          <w:bCs/>
          <w:sz w:val="28"/>
          <w:szCs w:val="28"/>
        </w:rPr>
        <w:t xml:space="preserve">scores. This proves the fact that </w:t>
      </w:r>
      <w:r w:rsidRPr="00BE21BA">
        <w:rPr>
          <w:rFonts w:ascii="Times New Roman" w:hAnsi="Times New Roman" w:cs="Times New Roman"/>
          <w:bCs/>
          <w:sz w:val="28"/>
          <w:szCs w:val="28"/>
          <w:lang w:val="uz-Cyrl-UZ"/>
        </w:rPr>
        <w:t xml:space="preserve">the goal </w:t>
      </w:r>
      <w:r w:rsidRPr="00BE21BA">
        <w:rPr>
          <w:rFonts w:ascii="Times New Roman" w:hAnsi="Times New Roman" w:cs="Times New Roman"/>
          <w:bCs/>
          <w:sz w:val="28"/>
          <w:szCs w:val="28"/>
        </w:rPr>
        <w:t xml:space="preserve">can be achieved only due to </w:t>
      </w:r>
      <w:r w:rsidRPr="00BE21BA">
        <w:rPr>
          <w:rFonts w:ascii="Times New Roman" w:hAnsi="Times New Roman" w:cs="Times New Roman"/>
          <w:bCs/>
          <w:sz w:val="28"/>
          <w:szCs w:val="28"/>
          <w:lang w:val="uz-Cyrl-UZ"/>
        </w:rPr>
        <w:t>progress, knowledge, research, innovation, creativity, and so on.</w:t>
      </w:r>
      <w:r w:rsidRPr="00BE21BA">
        <w:rPr>
          <w:rFonts w:ascii="Times New Roman" w:hAnsi="Times New Roman" w:cs="Times New Roman"/>
          <w:bCs/>
          <w:sz w:val="28"/>
          <w:szCs w:val="28"/>
        </w:rPr>
        <w:t xml:space="preserve"> In our opinion, we will achieve this in reliance upon the “Third Renaissance”, which has laid the foundation of the New Awakening period in our country.</w:t>
      </w:r>
    </w:p>
    <w:p w:rsidR="00671FFB" w:rsidRPr="004E633E" w:rsidRDefault="00671FFB" w:rsidP="009A6B2B">
      <w:pPr>
        <w:pStyle w:val="Para"/>
        <w:spacing w:line="276" w:lineRule="auto"/>
        <w:ind w:left="426" w:right="556"/>
        <w:jc w:val="both"/>
        <w:rPr>
          <w:rFonts w:ascii="Times New Roman" w:hAnsi="Times New Roman" w:cs="Times New Roman"/>
          <w:bCs/>
          <w:sz w:val="28"/>
          <w:szCs w:val="28"/>
          <w:lang w:val="uz-Cyrl-UZ"/>
        </w:rPr>
      </w:pPr>
      <w:r w:rsidRPr="00BE21BA">
        <w:rPr>
          <w:rFonts w:ascii="Times New Roman" w:hAnsi="Times New Roman" w:cs="Times New Roman"/>
          <w:bCs/>
          <w:sz w:val="28"/>
          <w:szCs w:val="28"/>
        </w:rPr>
        <w:t>Below w</w:t>
      </w:r>
      <w:r w:rsidRPr="00BE21BA">
        <w:rPr>
          <w:rFonts w:ascii="Times New Roman" w:hAnsi="Times New Roman" w:cs="Times New Roman"/>
          <w:bCs/>
          <w:sz w:val="28"/>
          <w:szCs w:val="28"/>
          <w:lang w:val="uz-Cyrl-UZ"/>
        </w:rPr>
        <w:t xml:space="preserve">e try to </w:t>
      </w:r>
      <w:r w:rsidRPr="00BE21BA">
        <w:rPr>
          <w:rFonts w:ascii="Times New Roman" w:hAnsi="Times New Roman" w:cs="Times New Roman"/>
          <w:bCs/>
          <w:sz w:val="28"/>
          <w:szCs w:val="28"/>
        </w:rPr>
        <w:t xml:space="preserve">find the </w:t>
      </w:r>
      <w:r w:rsidRPr="00BE21BA">
        <w:rPr>
          <w:rFonts w:ascii="Times New Roman" w:hAnsi="Times New Roman" w:cs="Times New Roman"/>
          <w:bCs/>
          <w:sz w:val="28"/>
          <w:szCs w:val="28"/>
          <w:lang w:val="uz-Cyrl-UZ"/>
        </w:rPr>
        <w:t>answer</w:t>
      </w:r>
      <w:r w:rsidRPr="00BE21BA">
        <w:rPr>
          <w:rFonts w:ascii="Times New Roman" w:hAnsi="Times New Roman" w:cs="Times New Roman"/>
          <w:bCs/>
          <w:sz w:val="28"/>
          <w:szCs w:val="28"/>
        </w:rPr>
        <w:t>s to</w:t>
      </w:r>
      <w:r w:rsidRPr="00BE21BA">
        <w:rPr>
          <w:rFonts w:ascii="Times New Roman" w:hAnsi="Times New Roman" w:cs="Times New Roman"/>
          <w:bCs/>
          <w:sz w:val="28"/>
          <w:szCs w:val="28"/>
          <w:lang w:val="uz-Cyrl-UZ"/>
        </w:rPr>
        <w:t xml:space="preserve"> the</w:t>
      </w:r>
      <w:r w:rsidRPr="00BE21BA">
        <w:rPr>
          <w:rFonts w:ascii="Times New Roman" w:hAnsi="Times New Roman" w:cs="Times New Roman"/>
          <w:bCs/>
          <w:sz w:val="28"/>
          <w:szCs w:val="28"/>
        </w:rPr>
        <w:t xml:space="preserve"> </w:t>
      </w:r>
      <w:r w:rsidRPr="00BE21BA">
        <w:rPr>
          <w:rFonts w:ascii="Times New Roman" w:hAnsi="Times New Roman" w:cs="Times New Roman"/>
          <w:bCs/>
          <w:sz w:val="28"/>
          <w:szCs w:val="28"/>
          <w:lang w:val="uz-Cyrl-UZ"/>
        </w:rPr>
        <w:t>question which indicators of Uzbekistan</w:t>
      </w:r>
      <w:r w:rsidRPr="00BE21BA">
        <w:rPr>
          <w:rFonts w:ascii="Times New Roman" w:hAnsi="Times New Roman" w:cs="Times New Roman"/>
          <w:bCs/>
          <w:sz w:val="28"/>
          <w:szCs w:val="28"/>
        </w:rPr>
        <w:t xml:space="preserve"> have promoted </w:t>
      </w:r>
      <w:r w:rsidRPr="00BE21BA">
        <w:rPr>
          <w:rFonts w:ascii="Times New Roman" w:hAnsi="Times New Roman" w:cs="Times New Roman"/>
          <w:bCs/>
          <w:sz w:val="28"/>
          <w:szCs w:val="28"/>
          <w:lang w:val="uz-Cyrl-UZ"/>
        </w:rPr>
        <w:t>7-score increase in the ranking of the Global Innovation Index.This can be</w:t>
      </w:r>
      <w:r w:rsidRPr="00BE21BA">
        <w:rPr>
          <w:rFonts w:ascii="Times New Roman" w:hAnsi="Times New Roman" w:cs="Times New Roman"/>
          <w:bCs/>
          <w:sz w:val="28"/>
          <w:szCs w:val="28"/>
        </w:rPr>
        <w:t xml:space="preserve"> obvious </w:t>
      </w:r>
      <w:r w:rsidRPr="00BE21BA">
        <w:rPr>
          <w:rFonts w:ascii="Times New Roman" w:hAnsi="Times New Roman" w:cs="Times New Roman"/>
          <w:bCs/>
          <w:sz w:val="28"/>
          <w:szCs w:val="28"/>
          <w:lang w:val="uz-Cyrl-UZ"/>
        </w:rPr>
        <w:t>from the data on the 7 most imp</w:t>
      </w:r>
      <w:r w:rsidR="004E633E">
        <w:rPr>
          <w:rFonts w:ascii="Times New Roman" w:hAnsi="Times New Roman" w:cs="Times New Roman"/>
          <w:bCs/>
          <w:sz w:val="28"/>
          <w:szCs w:val="28"/>
          <w:lang w:val="uz-Cyrl-UZ"/>
        </w:rPr>
        <w:t>ortant indicators (components).</w:t>
      </w:r>
    </w:p>
    <w:p w:rsidR="00671FFB" w:rsidRDefault="00671FFB" w:rsidP="009A6B2B">
      <w:pPr>
        <w:pStyle w:val="Para"/>
        <w:spacing w:line="276" w:lineRule="auto"/>
        <w:ind w:left="426" w:right="556"/>
        <w:rPr>
          <w:b/>
          <w:bCs/>
          <w:iCs/>
          <w:lang w:val="uz-Cyrl-UZ"/>
        </w:rPr>
      </w:pPr>
    </w:p>
    <w:p w:rsidR="00671FFB" w:rsidRDefault="00671FFB" w:rsidP="009A6B2B">
      <w:pPr>
        <w:pStyle w:val="Para"/>
        <w:spacing w:line="276" w:lineRule="auto"/>
        <w:ind w:left="426" w:right="556"/>
        <w:rPr>
          <w:b/>
          <w:bCs/>
          <w:iCs/>
          <w:lang w:val="uz-Cyrl-UZ"/>
        </w:rPr>
      </w:pPr>
    </w:p>
    <w:p w:rsidR="00671FFB" w:rsidRPr="00BE21BA" w:rsidRDefault="00671FFB" w:rsidP="009A6B2B">
      <w:pPr>
        <w:pStyle w:val="Para"/>
        <w:spacing w:line="276" w:lineRule="auto"/>
        <w:ind w:left="426" w:right="556"/>
        <w:jc w:val="right"/>
        <w:rPr>
          <w:rFonts w:ascii="Times New Roman" w:hAnsi="Times New Roman" w:cs="Times New Roman"/>
          <w:b/>
          <w:bCs/>
          <w:iCs/>
          <w:sz w:val="28"/>
          <w:szCs w:val="28"/>
          <w:lang w:val="uz-Cyrl-UZ"/>
        </w:rPr>
      </w:pPr>
      <w:r w:rsidRPr="00BE21BA">
        <w:rPr>
          <w:rFonts w:ascii="Times New Roman" w:hAnsi="Times New Roman" w:cs="Times New Roman"/>
          <w:b/>
          <w:bCs/>
          <w:iCs/>
          <w:sz w:val="28"/>
          <w:szCs w:val="28"/>
          <w:lang w:val="uz-Cyrl-UZ"/>
        </w:rPr>
        <w:t>Table 2</w:t>
      </w:r>
    </w:p>
    <w:p w:rsidR="00671FFB" w:rsidRPr="00BE21BA" w:rsidRDefault="00671FFB" w:rsidP="009A6B2B">
      <w:pPr>
        <w:pStyle w:val="Para"/>
        <w:spacing w:line="276" w:lineRule="auto"/>
        <w:ind w:left="426" w:right="556"/>
        <w:jc w:val="center"/>
        <w:rPr>
          <w:rFonts w:ascii="Times New Roman" w:hAnsi="Times New Roman" w:cs="Times New Roman"/>
          <w:b/>
          <w:bCs/>
          <w:sz w:val="28"/>
          <w:szCs w:val="28"/>
          <w:u w:val="single"/>
          <w:lang w:val="uz-Cyrl-UZ"/>
        </w:rPr>
      </w:pPr>
      <w:r w:rsidRPr="00BE21BA">
        <w:rPr>
          <w:rFonts w:ascii="Times New Roman" w:hAnsi="Times New Roman" w:cs="Times New Roman"/>
          <w:b/>
          <w:bCs/>
          <w:iCs/>
          <w:sz w:val="28"/>
          <w:szCs w:val="28"/>
          <w:lang w:val="uz-Cyrl-UZ"/>
        </w:rPr>
        <w:t>Position of Uzbekistan in the indicators of the Global I</w:t>
      </w:r>
      <w:r w:rsidRPr="00BE21BA">
        <w:rPr>
          <w:rFonts w:ascii="Times New Roman" w:hAnsi="Times New Roman" w:cs="Times New Roman"/>
          <w:b/>
          <w:bCs/>
          <w:iCs/>
          <w:sz w:val="28"/>
          <w:szCs w:val="28"/>
        </w:rPr>
        <w:t xml:space="preserve">nnovation Index                         </w:t>
      </w:r>
      <w:r w:rsidRPr="00BE21BA">
        <w:rPr>
          <w:rFonts w:ascii="Times New Roman" w:hAnsi="Times New Roman" w:cs="Times New Roman"/>
          <w:b/>
          <w:bCs/>
          <w:iCs/>
          <w:sz w:val="28"/>
          <w:szCs w:val="28"/>
          <w:lang w:val="uz-Cyrl-UZ"/>
        </w:rPr>
        <w:t>(</w:t>
      </w:r>
      <w:r w:rsidRPr="00BE21BA">
        <w:rPr>
          <w:rFonts w:ascii="Times New Roman" w:hAnsi="Times New Roman" w:cs="Times New Roman"/>
          <w:b/>
          <w:sz w:val="28"/>
          <w:szCs w:val="28"/>
          <w:lang w:val="uz-Cyrl-UZ"/>
        </w:rPr>
        <w:t>G</w:t>
      </w:r>
      <w:r w:rsidRPr="00BE21BA">
        <w:rPr>
          <w:rFonts w:ascii="Times New Roman" w:hAnsi="Times New Roman" w:cs="Times New Roman"/>
          <w:b/>
          <w:bCs/>
          <w:sz w:val="28"/>
          <w:szCs w:val="28"/>
          <w:lang w:val="uz-Cyrl-UZ"/>
        </w:rPr>
        <w:t>II-2021)</w:t>
      </w:r>
    </w:p>
    <w:tbl>
      <w:tblPr>
        <w:tblStyle w:val="a5"/>
        <w:tblW w:w="0" w:type="auto"/>
        <w:tblLook w:val="04A0" w:firstRow="1" w:lastRow="0" w:firstColumn="1" w:lastColumn="0" w:noHBand="0" w:noVBand="1"/>
      </w:tblPr>
      <w:tblGrid>
        <w:gridCol w:w="1680"/>
        <w:gridCol w:w="4398"/>
        <w:gridCol w:w="3691"/>
      </w:tblGrid>
      <w:tr w:rsidR="00671FFB" w:rsidRPr="00BE21BA" w:rsidTr="005F66FC">
        <w:tc>
          <w:tcPr>
            <w:tcW w:w="637" w:type="dxa"/>
          </w:tcPr>
          <w:p w:rsidR="00671FFB" w:rsidRPr="00BE21BA" w:rsidRDefault="00671FFB" w:rsidP="009A6B2B">
            <w:pPr>
              <w:pStyle w:val="Para"/>
              <w:spacing w:line="276" w:lineRule="auto"/>
              <w:ind w:left="426" w:right="556"/>
              <w:rPr>
                <w:rFonts w:ascii="Times New Roman" w:hAnsi="Times New Roman" w:cs="Times New Roman"/>
                <w:b/>
                <w:bCs/>
                <w:sz w:val="24"/>
                <w:szCs w:val="24"/>
                <w:lang w:val="uz-Cyrl-UZ"/>
              </w:rPr>
            </w:pPr>
            <w:r w:rsidRPr="00BE21BA">
              <w:rPr>
                <w:rFonts w:ascii="Times New Roman" w:hAnsi="Times New Roman" w:cs="Times New Roman"/>
                <w:b/>
                <w:bCs/>
                <w:sz w:val="24"/>
                <w:szCs w:val="24"/>
                <w:lang w:val="ru-RU"/>
              </w:rPr>
              <w:t>№</w:t>
            </w:r>
          </w:p>
        </w:tc>
        <w:tc>
          <w:tcPr>
            <w:tcW w:w="4887" w:type="dxa"/>
          </w:tcPr>
          <w:p w:rsidR="00671FFB" w:rsidRPr="00BE21BA" w:rsidRDefault="00671FFB" w:rsidP="009A6B2B">
            <w:pPr>
              <w:pStyle w:val="Para"/>
              <w:spacing w:line="276" w:lineRule="auto"/>
              <w:ind w:left="426" w:right="556"/>
              <w:rPr>
                <w:rFonts w:ascii="Times New Roman" w:hAnsi="Times New Roman" w:cs="Times New Roman"/>
                <w:b/>
                <w:bCs/>
                <w:sz w:val="24"/>
                <w:szCs w:val="24"/>
                <w:lang w:val="uz-Cyrl-UZ"/>
              </w:rPr>
            </w:pPr>
            <w:r w:rsidRPr="00BE21BA">
              <w:rPr>
                <w:rFonts w:ascii="Times New Roman" w:hAnsi="Times New Roman" w:cs="Times New Roman"/>
                <w:b/>
                <w:bCs/>
                <w:sz w:val="24"/>
                <w:szCs w:val="24"/>
              </w:rPr>
              <w:t xml:space="preserve">Indicators </w:t>
            </w:r>
          </w:p>
        </w:tc>
        <w:tc>
          <w:tcPr>
            <w:tcW w:w="4104" w:type="dxa"/>
          </w:tcPr>
          <w:p w:rsidR="00671FFB" w:rsidRPr="00BE21BA" w:rsidRDefault="00671FFB" w:rsidP="009A6B2B">
            <w:pPr>
              <w:pStyle w:val="Para"/>
              <w:spacing w:line="276" w:lineRule="auto"/>
              <w:ind w:left="426" w:right="556"/>
              <w:rPr>
                <w:rFonts w:ascii="Times New Roman" w:hAnsi="Times New Roman" w:cs="Times New Roman"/>
                <w:b/>
                <w:bCs/>
                <w:sz w:val="24"/>
                <w:szCs w:val="24"/>
                <w:lang w:val="uz-Cyrl-UZ"/>
              </w:rPr>
            </w:pPr>
            <w:r w:rsidRPr="00BE21BA">
              <w:rPr>
                <w:rFonts w:ascii="Times New Roman" w:hAnsi="Times New Roman" w:cs="Times New Roman"/>
                <w:b/>
                <w:bCs/>
                <w:sz w:val="24"/>
                <w:szCs w:val="24"/>
              </w:rPr>
              <w:t xml:space="preserve">Rating result </w:t>
            </w:r>
          </w:p>
        </w:tc>
      </w:tr>
      <w:tr w:rsidR="00671FFB" w:rsidRPr="00DA20FA" w:rsidTr="005F66FC">
        <w:trPr>
          <w:trHeight w:val="428"/>
        </w:trPr>
        <w:tc>
          <w:tcPr>
            <w:tcW w:w="9628" w:type="dxa"/>
            <w:gridSpan w:val="3"/>
          </w:tcPr>
          <w:p w:rsidR="00671FFB" w:rsidRPr="00BE21BA" w:rsidRDefault="00671FFB" w:rsidP="009A6B2B">
            <w:pPr>
              <w:pStyle w:val="Para"/>
              <w:spacing w:line="276" w:lineRule="auto"/>
              <w:ind w:left="426" w:right="556"/>
              <w:rPr>
                <w:rFonts w:ascii="Times New Roman" w:hAnsi="Times New Roman" w:cs="Times New Roman"/>
                <w:b/>
                <w:bCs/>
                <w:sz w:val="24"/>
                <w:szCs w:val="24"/>
                <w:lang w:val="uz-Cyrl-UZ"/>
              </w:rPr>
            </w:pPr>
            <w:r w:rsidRPr="00BE21BA">
              <w:rPr>
                <w:rFonts w:ascii="Times New Roman" w:hAnsi="Times New Roman" w:cs="Times New Roman"/>
                <w:sz w:val="24"/>
                <w:szCs w:val="24"/>
              </w:rPr>
              <w:t xml:space="preserve">In </w:t>
            </w:r>
            <w:r w:rsidRPr="00BE21BA">
              <w:rPr>
                <w:rFonts w:ascii="Times New Roman" w:hAnsi="Times New Roman" w:cs="Times New Roman"/>
                <w:sz w:val="24"/>
                <w:szCs w:val="24"/>
                <w:lang w:val="uz-Cyrl-UZ"/>
              </w:rPr>
              <w:t>G</w:t>
            </w:r>
            <w:r w:rsidRPr="00BE21BA">
              <w:rPr>
                <w:rFonts w:ascii="Times New Roman" w:hAnsi="Times New Roman" w:cs="Times New Roman"/>
                <w:bCs/>
                <w:sz w:val="24"/>
                <w:szCs w:val="24"/>
                <w:lang w:val="uz-Cyrl-UZ"/>
              </w:rPr>
              <w:t xml:space="preserve">II-2021 </w:t>
            </w:r>
            <w:r w:rsidRPr="00BE21BA">
              <w:rPr>
                <w:rFonts w:ascii="Times New Roman" w:hAnsi="Times New Roman" w:cs="Times New Roman"/>
                <w:bCs/>
                <w:sz w:val="24"/>
                <w:szCs w:val="24"/>
              </w:rPr>
              <w:t xml:space="preserve">rating: Uzbekistan ranked </w:t>
            </w:r>
            <w:r w:rsidRPr="00BE21BA">
              <w:rPr>
                <w:rFonts w:ascii="Times New Roman" w:hAnsi="Times New Roman" w:cs="Times New Roman"/>
                <w:bCs/>
                <w:sz w:val="24"/>
                <w:szCs w:val="24"/>
                <w:lang w:val="uz-Cyrl-UZ"/>
              </w:rPr>
              <w:t>86 (</w:t>
            </w:r>
            <w:r w:rsidRPr="00BE21BA">
              <w:rPr>
                <w:rFonts w:ascii="Times New Roman" w:hAnsi="Times New Roman" w:cs="Times New Roman"/>
                <w:bCs/>
                <w:sz w:val="24"/>
                <w:szCs w:val="24"/>
              </w:rPr>
              <w:t xml:space="preserve">ranked 93 in </w:t>
            </w:r>
            <w:r w:rsidRPr="00BE21BA">
              <w:rPr>
                <w:rFonts w:ascii="Times New Roman" w:hAnsi="Times New Roman" w:cs="Times New Roman"/>
                <w:bCs/>
                <w:sz w:val="24"/>
                <w:szCs w:val="24"/>
                <w:lang w:val="uz-Cyrl-UZ"/>
              </w:rPr>
              <w:t>2020)</w:t>
            </w:r>
          </w:p>
        </w:tc>
      </w:tr>
      <w:tr w:rsidR="00671FFB" w:rsidRPr="00BE21BA" w:rsidTr="005F66FC">
        <w:tc>
          <w:tcPr>
            <w:tcW w:w="63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lastRenderedPageBreak/>
              <w:t>1.</w:t>
            </w:r>
          </w:p>
        </w:tc>
        <w:tc>
          <w:tcPr>
            <w:tcW w:w="488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Institutions</w:t>
            </w:r>
          </w:p>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p>
        </w:tc>
        <w:tc>
          <w:tcPr>
            <w:tcW w:w="4104"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iCs/>
                <w:sz w:val="24"/>
                <w:szCs w:val="24"/>
              </w:rPr>
              <w:t xml:space="preserve">ranked </w:t>
            </w:r>
            <w:r w:rsidRPr="00BE21BA">
              <w:rPr>
                <w:rFonts w:ascii="Times New Roman" w:hAnsi="Times New Roman" w:cs="Times New Roman"/>
                <w:bCs/>
                <w:iCs/>
                <w:sz w:val="24"/>
                <w:szCs w:val="24"/>
                <w:lang w:val="uz-Cyrl-UZ"/>
              </w:rPr>
              <w:t>94 (</w:t>
            </w:r>
            <w:r w:rsidRPr="00BE21BA">
              <w:rPr>
                <w:rFonts w:ascii="Times New Roman" w:hAnsi="Times New Roman" w:cs="Times New Roman"/>
                <w:bCs/>
                <w:iCs/>
                <w:sz w:val="24"/>
                <w:szCs w:val="24"/>
              </w:rPr>
              <w:t xml:space="preserve">ranked 95 in </w:t>
            </w:r>
            <w:r w:rsidRPr="00BE21BA">
              <w:rPr>
                <w:rFonts w:ascii="Times New Roman" w:hAnsi="Times New Roman" w:cs="Times New Roman"/>
                <w:bCs/>
                <w:iCs/>
                <w:sz w:val="24"/>
                <w:szCs w:val="24"/>
                <w:lang w:val="uz-Cyrl-UZ"/>
              </w:rPr>
              <w:t>2020)</w:t>
            </w:r>
          </w:p>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p>
        </w:tc>
      </w:tr>
      <w:tr w:rsidR="00671FFB" w:rsidRPr="00BE21BA" w:rsidTr="005F66FC">
        <w:tc>
          <w:tcPr>
            <w:tcW w:w="63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2.</w:t>
            </w:r>
          </w:p>
        </w:tc>
        <w:tc>
          <w:tcPr>
            <w:tcW w:w="488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Human capital &amp; research</w:t>
            </w:r>
          </w:p>
        </w:tc>
        <w:tc>
          <w:tcPr>
            <w:tcW w:w="4104"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rPr>
              <w:t xml:space="preserve">ranked </w:t>
            </w:r>
            <w:r w:rsidRPr="00BE21BA">
              <w:rPr>
                <w:rFonts w:ascii="Times New Roman" w:hAnsi="Times New Roman" w:cs="Times New Roman"/>
                <w:bCs/>
                <w:sz w:val="24"/>
                <w:szCs w:val="24"/>
                <w:lang w:val="uz-Cyrl-UZ"/>
              </w:rPr>
              <w:t>72</w:t>
            </w:r>
            <w:r w:rsidRPr="00BE21BA">
              <w:rPr>
                <w:rFonts w:ascii="Times New Roman" w:hAnsi="Times New Roman" w:cs="Times New Roman"/>
                <w:bCs/>
                <w:iCs/>
                <w:sz w:val="24"/>
                <w:szCs w:val="24"/>
                <w:lang w:val="uz-Cyrl-UZ"/>
              </w:rPr>
              <w:t>(</w:t>
            </w:r>
            <w:r w:rsidRPr="00BE21BA">
              <w:rPr>
                <w:rFonts w:ascii="Times New Roman" w:hAnsi="Times New Roman" w:cs="Times New Roman"/>
                <w:bCs/>
                <w:iCs/>
                <w:sz w:val="24"/>
                <w:szCs w:val="24"/>
              </w:rPr>
              <w:t xml:space="preserve">ranked 77 in </w:t>
            </w:r>
            <w:r w:rsidRPr="00BE21BA">
              <w:rPr>
                <w:rFonts w:ascii="Times New Roman" w:hAnsi="Times New Roman" w:cs="Times New Roman"/>
                <w:bCs/>
                <w:iCs/>
                <w:sz w:val="24"/>
                <w:szCs w:val="24"/>
                <w:lang w:val="uz-Cyrl-UZ"/>
              </w:rPr>
              <w:t>2020)</w:t>
            </w:r>
          </w:p>
        </w:tc>
      </w:tr>
      <w:tr w:rsidR="00671FFB" w:rsidRPr="00BE21BA" w:rsidTr="005F66FC">
        <w:tc>
          <w:tcPr>
            <w:tcW w:w="63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3.</w:t>
            </w:r>
          </w:p>
        </w:tc>
        <w:tc>
          <w:tcPr>
            <w:tcW w:w="488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Infrastructure</w:t>
            </w:r>
          </w:p>
        </w:tc>
        <w:tc>
          <w:tcPr>
            <w:tcW w:w="4104"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rPr>
              <w:t xml:space="preserve">ranked </w:t>
            </w:r>
            <w:r w:rsidRPr="00BE21BA">
              <w:rPr>
                <w:rFonts w:ascii="Times New Roman" w:hAnsi="Times New Roman" w:cs="Times New Roman"/>
                <w:bCs/>
                <w:sz w:val="24"/>
                <w:szCs w:val="24"/>
                <w:lang w:val="uz-Cyrl-UZ"/>
              </w:rPr>
              <w:t>72 (</w:t>
            </w:r>
            <w:r w:rsidRPr="00BE21BA">
              <w:rPr>
                <w:rFonts w:ascii="Times New Roman" w:hAnsi="Times New Roman" w:cs="Times New Roman"/>
                <w:bCs/>
                <w:sz w:val="24"/>
                <w:szCs w:val="24"/>
              </w:rPr>
              <w:t xml:space="preserve">ranked 77 in </w:t>
            </w:r>
            <w:r w:rsidRPr="00BE21BA">
              <w:rPr>
                <w:rFonts w:ascii="Times New Roman" w:hAnsi="Times New Roman" w:cs="Times New Roman"/>
                <w:bCs/>
                <w:sz w:val="24"/>
                <w:szCs w:val="24"/>
                <w:lang w:val="uz-Cyrl-UZ"/>
              </w:rPr>
              <w:t>2020)</w:t>
            </w:r>
          </w:p>
        </w:tc>
      </w:tr>
      <w:tr w:rsidR="00671FFB" w:rsidRPr="00BE21BA" w:rsidTr="005F66FC">
        <w:tc>
          <w:tcPr>
            <w:tcW w:w="63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4.</w:t>
            </w:r>
          </w:p>
        </w:tc>
        <w:tc>
          <w:tcPr>
            <w:tcW w:w="488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 xml:space="preserve">Market sophistication </w:t>
            </w:r>
          </w:p>
        </w:tc>
        <w:tc>
          <w:tcPr>
            <w:tcW w:w="4104"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rPr>
              <w:t xml:space="preserve">ranked </w:t>
            </w:r>
            <w:r w:rsidRPr="00BE21BA">
              <w:rPr>
                <w:rFonts w:ascii="Times New Roman" w:hAnsi="Times New Roman" w:cs="Times New Roman"/>
                <w:bCs/>
                <w:sz w:val="24"/>
                <w:szCs w:val="24"/>
                <w:lang w:val="uz-Cyrl-UZ"/>
              </w:rPr>
              <w:t>24 (</w:t>
            </w:r>
            <w:r w:rsidRPr="00BE21BA">
              <w:rPr>
                <w:rFonts w:ascii="Times New Roman" w:hAnsi="Times New Roman" w:cs="Times New Roman"/>
                <w:bCs/>
                <w:sz w:val="24"/>
                <w:szCs w:val="24"/>
              </w:rPr>
              <w:t xml:space="preserve">ranked 27 in </w:t>
            </w:r>
            <w:r w:rsidRPr="00BE21BA">
              <w:rPr>
                <w:rFonts w:ascii="Times New Roman" w:hAnsi="Times New Roman" w:cs="Times New Roman"/>
                <w:bCs/>
                <w:sz w:val="24"/>
                <w:szCs w:val="24"/>
                <w:lang w:val="uz-Cyrl-UZ"/>
              </w:rPr>
              <w:t>2020)</w:t>
            </w:r>
          </w:p>
        </w:tc>
      </w:tr>
      <w:tr w:rsidR="00671FFB" w:rsidRPr="00BE21BA" w:rsidTr="005F66FC">
        <w:tc>
          <w:tcPr>
            <w:tcW w:w="63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5.</w:t>
            </w:r>
          </w:p>
        </w:tc>
        <w:tc>
          <w:tcPr>
            <w:tcW w:w="488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Business sophistication</w:t>
            </w:r>
          </w:p>
        </w:tc>
        <w:tc>
          <w:tcPr>
            <w:tcW w:w="4104"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rPr>
              <w:t xml:space="preserve">ranked </w:t>
            </w:r>
            <w:r w:rsidRPr="00BE21BA">
              <w:rPr>
                <w:rFonts w:ascii="Times New Roman" w:hAnsi="Times New Roman" w:cs="Times New Roman"/>
                <w:bCs/>
                <w:sz w:val="24"/>
                <w:szCs w:val="24"/>
                <w:lang w:val="uz-Cyrl-UZ"/>
              </w:rPr>
              <w:t>123(</w:t>
            </w:r>
            <w:r w:rsidRPr="00BE21BA">
              <w:rPr>
                <w:rFonts w:ascii="Times New Roman" w:hAnsi="Times New Roman" w:cs="Times New Roman"/>
                <w:bCs/>
                <w:sz w:val="24"/>
                <w:szCs w:val="24"/>
              </w:rPr>
              <w:t xml:space="preserve">ranked 127 in </w:t>
            </w:r>
            <w:r w:rsidRPr="00BE21BA">
              <w:rPr>
                <w:rFonts w:ascii="Times New Roman" w:hAnsi="Times New Roman" w:cs="Times New Roman"/>
                <w:bCs/>
                <w:sz w:val="24"/>
                <w:szCs w:val="24"/>
                <w:lang w:val="uz-Cyrl-UZ"/>
              </w:rPr>
              <w:t>2020)</w:t>
            </w:r>
          </w:p>
        </w:tc>
      </w:tr>
      <w:tr w:rsidR="00671FFB" w:rsidRPr="00BE21BA" w:rsidTr="005F66FC">
        <w:tc>
          <w:tcPr>
            <w:tcW w:w="63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6.</w:t>
            </w:r>
          </w:p>
        </w:tc>
        <w:tc>
          <w:tcPr>
            <w:tcW w:w="488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Knowledge &amp; technology outputs</w:t>
            </w:r>
          </w:p>
        </w:tc>
        <w:tc>
          <w:tcPr>
            <w:tcW w:w="4104"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iCs/>
                <w:sz w:val="24"/>
                <w:szCs w:val="24"/>
              </w:rPr>
              <w:t xml:space="preserve">ranked </w:t>
            </w:r>
            <w:r w:rsidRPr="00BE21BA">
              <w:rPr>
                <w:rFonts w:ascii="Times New Roman" w:hAnsi="Times New Roman" w:cs="Times New Roman"/>
                <w:bCs/>
                <w:iCs/>
                <w:sz w:val="24"/>
                <w:szCs w:val="24"/>
                <w:lang w:val="uz-Cyrl-UZ"/>
              </w:rPr>
              <w:t>77</w:t>
            </w:r>
            <w:r w:rsidRPr="00BE21BA">
              <w:rPr>
                <w:rFonts w:ascii="Times New Roman" w:hAnsi="Times New Roman" w:cs="Times New Roman"/>
                <w:bCs/>
                <w:sz w:val="24"/>
                <w:szCs w:val="24"/>
                <w:lang w:val="uz-Cyrl-UZ"/>
              </w:rPr>
              <w:t>(</w:t>
            </w:r>
            <w:r w:rsidRPr="00BE21BA">
              <w:rPr>
                <w:rFonts w:ascii="Times New Roman" w:hAnsi="Times New Roman" w:cs="Times New Roman"/>
                <w:bCs/>
                <w:sz w:val="24"/>
                <w:szCs w:val="24"/>
              </w:rPr>
              <w:t xml:space="preserve">ranked 90 in </w:t>
            </w:r>
            <w:r w:rsidRPr="00BE21BA">
              <w:rPr>
                <w:rFonts w:ascii="Times New Roman" w:hAnsi="Times New Roman" w:cs="Times New Roman"/>
                <w:bCs/>
                <w:sz w:val="24"/>
                <w:szCs w:val="24"/>
                <w:lang w:val="uz-Cyrl-UZ"/>
              </w:rPr>
              <w:t>2020)</w:t>
            </w:r>
          </w:p>
        </w:tc>
      </w:tr>
      <w:tr w:rsidR="00671FFB" w:rsidRPr="00BE21BA" w:rsidTr="005F66FC">
        <w:tc>
          <w:tcPr>
            <w:tcW w:w="63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7.</w:t>
            </w:r>
          </w:p>
        </w:tc>
        <w:tc>
          <w:tcPr>
            <w:tcW w:w="4887"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lang w:val="uz-Cyrl-UZ"/>
              </w:rPr>
              <w:t>Creative outputs</w:t>
            </w:r>
          </w:p>
        </w:tc>
        <w:tc>
          <w:tcPr>
            <w:tcW w:w="4104" w:type="dxa"/>
          </w:tcPr>
          <w:p w:rsidR="00671FFB" w:rsidRPr="00BE21BA" w:rsidRDefault="00671FFB" w:rsidP="009A6B2B">
            <w:pPr>
              <w:pStyle w:val="Para"/>
              <w:spacing w:line="276" w:lineRule="auto"/>
              <w:ind w:left="426" w:right="556"/>
              <w:rPr>
                <w:rFonts w:ascii="Times New Roman" w:hAnsi="Times New Roman" w:cs="Times New Roman"/>
                <w:bCs/>
                <w:sz w:val="24"/>
                <w:szCs w:val="24"/>
                <w:lang w:val="uz-Cyrl-UZ"/>
              </w:rPr>
            </w:pPr>
            <w:r w:rsidRPr="00BE21BA">
              <w:rPr>
                <w:rFonts w:ascii="Times New Roman" w:hAnsi="Times New Roman" w:cs="Times New Roman"/>
                <w:bCs/>
                <w:sz w:val="24"/>
                <w:szCs w:val="24"/>
              </w:rPr>
              <w:t xml:space="preserve">ranked </w:t>
            </w:r>
            <w:r w:rsidRPr="00BE21BA">
              <w:rPr>
                <w:rFonts w:ascii="Times New Roman" w:hAnsi="Times New Roman" w:cs="Times New Roman"/>
                <w:bCs/>
                <w:sz w:val="24"/>
                <w:szCs w:val="24"/>
                <w:lang w:val="uz-Cyrl-UZ"/>
              </w:rPr>
              <w:t>113 (</w:t>
            </w:r>
            <w:r w:rsidRPr="00BE21BA">
              <w:rPr>
                <w:rFonts w:ascii="Times New Roman" w:hAnsi="Times New Roman" w:cs="Times New Roman"/>
                <w:bCs/>
                <w:sz w:val="24"/>
                <w:szCs w:val="24"/>
              </w:rPr>
              <w:t xml:space="preserve">ranked 127 in </w:t>
            </w:r>
            <w:r w:rsidRPr="00BE21BA">
              <w:rPr>
                <w:rFonts w:ascii="Times New Roman" w:hAnsi="Times New Roman" w:cs="Times New Roman"/>
                <w:bCs/>
                <w:sz w:val="24"/>
                <w:szCs w:val="24"/>
                <w:lang w:val="uz-Cyrl-UZ"/>
              </w:rPr>
              <w:t>2020)</w:t>
            </w:r>
          </w:p>
        </w:tc>
      </w:tr>
    </w:tbl>
    <w:p w:rsidR="00671FFB" w:rsidRDefault="00671FFB" w:rsidP="009A6B2B">
      <w:pPr>
        <w:pStyle w:val="Para"/>
        <w:spacing w:line="276" w:lineRule="auto"/>
        <w:ind w:left="426" w:right="556"/>
        <w:jc w:val="both"/>
        <w:rPr>
          <w:rFonts w:ascii="Times New Roman" w:hAnsi="Times New Roman" w:cs="Times New Roman"/>
          <w:sz w:val="28"/>
          <w:szCs w:val="28"/>
          <w:lang w:val="uz-Cyrl-UZ"/>
        </w:rPr>
      </w:pP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lang w:val="uz-Cyrl-UZ"/>
        </w:rPr>
        <w:t xml:space="preserve">Below, we provide an analysis of which data they </w:t>
      </w:r>
      <w:r w:rsidRPr="00BE21BA">
        <w:rPr>
          <w:rFonts w:ascii="Times New Roman" w:hAnsi="Times New Roman" w:cs="Times New Roman"/>
          <w:sz w:val="28"/>
          <w:szCs w:val="28"/>
        </w:rPr>
        <w:t xml:space="preserve">have used to </w:t>
      </w:r>
      <w:r w:rsidRPr="00BE21BA">
        <w:rPr>
          <w:rFonts w:ascii="Times New Roman" w:hAnsi="Times New Roman" w:cs="Times New Roman"/>
          <w:sz w:val="28"/>
          <w:szCs w:val="28"/>
          <w:lang w:val="uz-Cyrl-UZ"/>
        </w:rPr>
        <w:t xml:space="preserve">receive rating </w:t>
      </w:r>
      <w:r w:rsidRPr="00BE21BA">
        <w:rPr>
          <w:rFonts w:ascii="Times New Roman" w:hAnsi="Times New Roman" w:cs="Times New Roman"/>
          <w:sz w:val="28"/>
          <w:szCs w:val="28"/>
        </w:rPr>
        <w:t>scores</w:t>
      </w:r>
      <w:r w:rsidRPr="00BE21BA">
        <w:rPr>
          <w:rFonts w:ascii="Times New Roman" w:hAnsi="Times New Roman" w:cs="Times New Roman"/>
          <w:sz w:val="28"/>
          <w:szCs w:val="28"/>
          <w:lang w:val="uz-Cyrl-UZ"/>
        </w:rPr>
        <w:t xml:space="preserve"> for each indicator</w:t>
      </w:r>
      <w:r w:rsidRPr="00BE21BA">
        <w:rPr>
          <w:rFonts w:ascii="Times New Roman" w:hAnsi="Times New Roman" w:cs="Times New Roman"/>
          <w:sz w:val="28"/>
          <w:szCs w:val="28"/>
        </w:rPr>
        <w:t>.</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rPr>
      </w:pPr>
      <w:r w:rsidRPr="00BE21BA">
        <w:rPr>
          <w:rFonts w:ascii="Times New Roman" w:hAnsi="Times New Roman" w:cs="Times New Roman"/>
          <w:sz w:val="28"/>
          <w:szCs w:val="28"/>
          <w:lang w:val="uz-Cyrl-UZ"/>
        </w:rPr>
        <w:t xml:space="preserve">If we </w:t>
      </w:r>
      <w:r w:rsidRPr="00BE21BA">
        <w:rPr>
          <w:rFonts w:ascii="Times New Roman" w:hAnsi="Times New Roman" w:cs="Times New Roman"/>
          <w:sz w:val="28"/>
          <w:szCs w:val="28"/>
        </w:rPr>
        <w:t xml:space="preserve">consider </w:t>
      </w:r>
      <w:r w:rsidRPr="00BE21BA">
        <w:rPr>
          <w:rFonts w:ascii="Times New Roman" w:hAnsi="Times New Roman" w:cs="Times New Roman"/>
          <w:sz w:val="28"/>
          <w:szCs w:val="28"/>
          <w:lang w:val="uz-Cyrl-UZ"/>
        </w:rPr>
        <w:t>the data on the first indicator, in the “Institutions</w:t>
      </w:r>
      <w:r w:rsidRPr="00BE21BA">
        <w:rPr>
          <w:rFonts w:ascii="Times New Roman" w:hAnsi="Times New Roman" w:cs="Times New Roman"/>
          <w:sz w:val="28"/>
          <w:szCs w:val="28"/>
        </w:rPr>
        <w:t xml:space="preserve">” category there has been an </w:t>
      </w:r>
      <w:r w:rsidRPr="00BE21BA">
        <w:rPr>
          <w:rFonts w:ascii="Times New Roman" w:hAnsi="Times New Roman" w:cs="Times New Roman"/>
          <w:sz w:val="28"/>
          <w:szCs w:val="28"/>
          <w:lang w:val="uz-Cyrl-UZ"/>
        </w:rPr>
        <w:t>increase</w:t>
      </w:r>
      <w:r w:rsidRPr="00BE21BA">
        <w:rPr>
          <w:rFonts w:ascii="Times New Roman" w:hAnsi="Times New Roman" w:cs="Times New Roman"/>
          <w:sz w:val="28"/>
          <w:szCs w:val="28"/>
        </w:rPr>
        <w:t xml:space="preserve"> </w:t>
      </w:r>
      <w:r w:rsidRPr="00BE21BA">
        <w:rPr>
          <w:rFonts w:ascii="Times New Roman" w:hAnsi="Times New Roman" w:cs="Times New Roman"/>
          <w:sz w:val="28"/>
          <w:szCs w:val="28"/>
          <w:lang w:val="uz-Cyrl-UZ"/>
        </w:rPr>
        <w:t xml:space="preserve">by one score from 95 to 94 (55.8 </w:t>
      </w:r>
      <w:r w:rsidRPr="00BE21BA">
        <w:rPr>
          <w:rFonts w:ascii="Times New Roman" w:hAnsi="Times New Roman" w:cs="Times New Roman"/>
          <w:sz w:val="28"/>
          <w:szCs w:val="28"/>
        </w:rPr>
        <w:t>scores</w:t>
      </w:r>
      <w:r w:rsidRPr="00BE21BA">
        <w:rPr>
          <w:rFonts w:ascii="Times New Roman" w:hAnsi="Times New Roman" w:cs="Times New Roman"/>
          <w:sz w:val="28"/>
          <w:szCs w:val="28"/>
          <w:lang w:val="uz-Cyrl-UZ"/>
        </w:rPr>
        <w:t>)</w:t>
      </w:r>
      <w:r w:rsidRPr="00BE21BA">
        <w:rPr>
          <w:rFonts w:ascii="Times New Roman" w:hAnsi="Times New Roman" w:cs="Times New Roman"/>
          <w:sz w:val="28"/>
          <w:szCs w:val="28"/>
        </w:rPr>
        <w:t xml:space="preserve"> and herewith assessment has been made according to </w:t>
      </w:r>
      <w:r w:rsidRPr="00BE21BA">
        <w:rPr>
          <w:rFonts w:ascii="Times New Roman" w:hAnsi="Times New Roman" w:cs="Times New Roman"/>
          <w:sz w:val="28"/>
          <w:szCs w:val="28"/>
          <w:lang w:val="uz-Cyrl-UZ"/>
        </w:rPr>
        <w:t>the following parameters</w:t>
      </w:r>
      <w:r w:rsidRPr="00BE21BA">
        <w:rPr>
          <w:rFonts w:ascii="Times New Roman" w:hAnsi="Times New Roman" w:cs="Times New Roman"/>
          <w:sz w:val="28"/>
          <w:szCs w:val="28"/>
        </w:rPr>
        <w:t>:</w:t>
      </w:r>
    </w:p>
    <w:p w:rsidR="00671FFB" w:rsidRPr="00BE21BA" w:rsidRDefault="00671FFB" w:rsidP="009A6B2B">
      <w:pPr>
        <w:pStyle w:val="Para"/>
        <w:spacing w:line="276" w:lineRule="auto"/>
        <w:ind w:left="426" w:right="556" w:firstLine="709"/>
        <w:jc w:val="both"/>
        <w:rPr>
          <w:rFonts w:ascii="Times New Roman" w:hAnsi="Times New Roman" w:cs="Times New Roman"/>
          <w:bCs/>
          <w:iCs/>
          <w:sz w:val="28"/>
          <w:szCs w:val="28"/>
        </w:rPr>
      </w:pPr>
      <w:r w:rsidRPr="00BE21BA">
        <w:rPr>
          <w:rFonts w:ascii="Times New Roman" w:hAnsi="Times New Roman" w:cs="Times New Roman"/>
          <w:bCs/>
          <w:iCs/>
          <w:sz w:val="28"/>
          <w:szCs w:val="28"/>
          <w:u w:val="single"/>
          <w:lang w:val="uz-Cyrl-UZ"/>
        </w:rPr>
        <w:t>first,</w:t>
      </w:r>
      <w:r w:rsidRPr="00BE21BA">
        <w:rPr>
          <w:rFonts w:ascii="Times New Roman" w:hAnsi="Times New Roman" w:cs="Times New Roman"/>
          <w:bCs/>
          <w:iCs/>
          <w:sz w:val="28"/>
          <w:szCs w:val="28"/>
          <w:lang w:val="uz-Cyrl-UZ"/>
        </w:rPr>
        <w:t xml:space="preserve"> the political environment constitutes 47.6 </w:t>
      </w:r>
      <w:r w:rsidRPr="00BE21BA">
        <w:rPr>
          <w:rFonts w:ascii="Times New Roman" w:hAnsi="Times New Roman" w:cs="Times New Roman"/>
          <w:bCs/>
          <w:iCs/>
          <w:sz w:val="28"/>
          <w:szCs w:val="28"/>
        </w:rPr>
        <w:t xml:space="preserve">scores </w:t>
      </w:r>
      <w:r w:rsidRPr="00BE21BA">
        <w:rPr>
          <w:rFonts w:ascii="Times New Roman" w:hAnsi="Times New Roman" w:cs="Times New Roman"/>
          <w:bCs/>
          <w:iCs/>
          <w:sz w:val="28"/>
          <w:szCs w:val="28"/>
          <w:lang w:val="uz-Cyrl-UZ"/>
        </w:rPr>
        <w:t xml:space="preserve">or </w:t>
      </w:r>
      <w:r w:rsidRPr="00BE21BA">
        <w:rPr>
          <w:rFonts w:ascii="Times New Roman" w:hAnsi="Times New Roman" w:cs="Times New Roman"/>
          <w:bCs/>
          <w:iCs/>
          <w:sz w:val="28"/>
          <w:szCs w:val="28"/>
        </w:rPr>
        <w:t xml:space="preserve">ranked </w:t>
      </w:r>
      <w:r w:rsidRPr="00BE21BA">
        <w:rPr>
          <w:rFonts w:ascii="Times New Roman" w:hAnsi="Times New Roman" w:cs="Times New Roman"/>
          <w:bCs/>
          <w:iCs/>
          <w:sz w:val="28"/>
          <w:szCs w:val="28"/>
          <w:lang w:val="uz-Cyrl-UZ"/>
        </w:rPr>
        <w:t>95 (political and operational stability - 64.3/80, government efficiency - 39.2/99)</w:t>
      </w:r>
      <w:r w:rsidRPr="00BE21BA">
        <w:rPr>
          <w:rFonts w:ascii="Times New Roman" w:hAnsi="Times New Roman" w:cs="Times New Roman"/>
          <w:bCs/>
          <w:iCs/>
          <w:sz w:val="28"/>
          <w:szCs w:val="28"/>
        </w:rPr>
        <w:t>,</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u w:val="single"/>
          <w:lang w:val="uz-Cyrl-UZ"/>
        </w:rPr>
        <w:t>second,</w:t>
      </w:r>
      <w:r w:rsidRPr="00BE21BA">
        <w:rPr>
          <w:rFonts w:ascii="Times New Roman" w:hAnsi="Times New Roman" w:cs="Times New Roman"/>
          <w:sz w:val="28"/>
          <w:szCs w:val="28"/>
          <w:lang w:val="uz-Cyrl-UZ"/>
        </w:rPr>
        <w:t xml:space="preserve"> the legislative base </w:t>
      </w:r>
      <w:r w:rsidRPr="00BE21BA">
        <w:rPr>
          <w:rFonts w:ascii="Times New Roman" w:hAnsi="Times New Roman" w:cs="Times New Roman"/>
          <w:sz w:val="28"/>
          <w:szCs w:val="28"/>
        </w:rPr>
        <w:t xml:space="preserve">accounts for </w:t>
      </w:r>
      <w:r w:rsidRPr="00BE21BA">
        <w:rPr>
          <w:rFonts w:ascii="Times New Roman" w:hAnsi="Times New Roman" w:cs="Times New Roman"/>
          <w:sz w:val="28"/>
          <w:szCs w:val="28"/>
          <w:lang w:val="uz-Cyrl-UZ"/>
        </w:rPr>
        <w:t xml:space="preserve">49.9 </w:t>
      </w:r>
      <w:r w:rsidRPr="00BE21BA">
        <w:rPr>
          <w:rFonts w:ascii="Times New Roman" w:hAnsi="Times New Roman" w:cs="Times New Roman"/>
          <w:sz w:val="28"/>
          <w:szCs w:val="28"/>
        </w:rPr>
        <w:t xml:space="preserve">scores </w:t>
      </w:r>
      <w:r w:rsidRPr="00BE21BA">
        <w:rPr>
          <w:rFonts w:ascii="Times New Roman" w:hAnsi="Times New Roman" w:cs="Times New Roman"/>
          <w:sz w:val="28"/>
          <w:szCs w:val="28"/>
          <w:lang w:val="uz-Cyrl-UZ"/>
        </w:rPr>
        <w:t xml:space="preserve">or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 xml:space="preserve">107 (quality of laws -17.5 126, the law </w:t>
      </w:r>
      <w:r w:rsidRPr="00BE21BA">
        <w:rPr>
          <w:rFonts w:ascii="Times New Roman" w:hAnsi="Times New Roman" w:cs="Times New Roman"/>
          <w:sz w:val="28"/>
          <w:szCs w:val="28"/>
        </w:rPr>
        <w:t>priority</w:t>
      </w:r>
      <w:r w:rsidRPr="00BE21BA">
        <w:rPr>
          <w:rFonts w:ascii="Times New Roman" w:hAnsi="Times New Roman" w:cs="Times New Roman"/>
          <w:sz w:val="28"/>
          <w:szCs w:val="28"/>
          <w:lang w:val="uz-Cyrl-UZ"/>
        </w:rPr>
        <w:t>- 19.1/123, dismissal costs -17.3/69),</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u w:val="single"/>
          <w:lang w:val="uz-Cyrl-UZ"/>
        </w:rPr>
        <w:t>third</w:t>
      </w:r>
      <w:r w:rsidRPr="00BE21BA">
        <w:rPr>
          <w:rFonts w:ascii="Times New Roman" w:hAnsi="Times New Roman" w:cs="Times New Roman"/>
          <w:sz w:val="28"/>
          <w:szCs w:val="28"/>
          <w:lang w:val="uz-Cyrl-UZ"/>
        </w:rPr>
        <w:t xml:space="preserve">, the business environment amounts to 69.8 </w:t>
      </w:r>
      <w:r w:rsidRPr="00BE21BA">
        <w:rPr>
          <w:rFonts w:ascii="Times New Roman" w:hAnsi="Times New Roman" w:cs="Times New Roman"/>
          <w:sz w:val="28"/>
          <w:szCs w:val="28"/>
        </w:rPr>
        <w:t xml:space="preserve">scores </w:t>
      </w:r>
      <w:r w:rsidRPr="00BE21BA">
        <w:rPr>
          <w:rFonts w:ascii="Times New Roman" w:hAnsi="Times New Roman" w:cs="Times New Roman"/>
          <w:sz w:val="28"/>
          <w:szCs w:val="28"/>
          <w:lang w:val="uz-Cyrl-UZ"/>
        </w:rPr>
        <w:t>or ranked 72 (ease of starting a business 96.2/8, ease of resolving insolvency -43.5/90).</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rPr>
        <w:t>A</w:t>
      </w:r>
      <w:r w:rsidRPr="00BE21BA">
        <w:rPr>
          <w:rFonts w:ascii="Times New Roman" w:hAnsi="Times New Roman" w:cs="Times New Roman"/>
          <w:sz w:val="28"/>
          <w:szCs w:val="28"/>
          <w:lang w:val="uz-Cyrl-UZ"/>
        </w:rPr>
        <w:t xml:space="preserve">s </w:t>
      </w:r>
      <w:r w:rsidRPr="00BE21BA">
        <w:rPr>
          <w:rFonts w:ascii="Times New Roman" w:hAnsi="Times New Roman" w:cs="Times New Roman"/>
          <w:sz w:val="28"/>
          <w:szCs w:val="28"/>
        </w:rPr>
        <w:t xml:space="preserve">it has been </w:t>
      </w:r>
      <w:r w:rsidRPr="00BE21BA">
        <w:rPr>
          <w:rFonts w:ascii="Times New Roman" w:hAnsi="Times New Roman" w:cs="Times New Roman"/>
          <w:sz w:val="28"/>
          <w:szCs w:val="28"/>
          <w:lang w:val="uz-Cyrl-UZ"/>
        </w:rPr>
        <w:t>noted by the President</w:t>
      </w:r>
      <w:r w:rsidRPr="00BE21BA">
        <w:rPr>
          <w:rFonts w:ascii="Times New Roman" w:hAnsi="Times New Roman" w:cs="Times New Roman"/>
          <w:sz w:val="28"/>
          <w:szCs w:val="28"/>
        </w:rPr>
        <w:t xml:space="preserve"> of the Republic of Uzbekistan, one should a</w:t>
      </w:r>
      <w:r w:rsidRPr="00BE21BA">
        <w:rPr>
          <w:rFonts w:ascii="Times New Roman" w:hAnsi="Times New Roman" w:cs="Times New Roman"/>
          <w:sz w:val="28"/>
          <w:szCs w:val="28"/>
          <w:lang w:val="uz-Cyrl-UZ"/>
        </w:rPr>
        <w:t>dmit, we have a lot of work to do to further strengthen the legislative framework of the republic and ensure its supremacy.</w:t>
      </w:r>
      <w:r w:rsidRPr="00BE21BA">
        <w:rPr>
          <w:rFonts w:ascii="Times New Roman" w:hAnsi="Times New Roman" w:cs="Times New Roman"/>
          <w:sz w:val="28"/>
          <w:szCs w:val="28"/>
        </w:rPr>
        <w:t xml:space="preserve"> </w:t>
      </w:r>
      <w:r w:rsidRPr="00BE21BA">
        <w:rPr>
          <w:rFonts w:ascii="Times New Roman" w:hAnsi="Times New Roman" w:cs="Times New Roman"/>
          <w:sz w:val="28"/>
          <w:szCs w:val="28"/>
          <w:lang w:val="uz-Cyrl-UZ"/>
        </w:rPr>
        <w:t xml:space="preserve">In turn, this rating </w:t>
      </w:r>
      <w:r w:rsidRPr="00BE21BA">
        <w:rPr>
          <w:rFonts w:ascii="Times New Roman" w:hAnsi="Times New Roman" w:cs="Times New Roman"/>
          <w:sz w:val="28"/>
          <w:szCs w:val="28"/>
        </w:rPr>
        <w:t xml:space="preserve">demonstrates weakness of our </w:t>
      </w:r>
      <w:r w:rsidRPr="00BE21BA">
        <w:rPr>
          <w:rFonts w:ascii="Times New Roman" w:hAnsi="Times New Roman" w:cs="Times New Roman"/>
          <w:sz w:val="28"/>
          <w:szCs w:val="28"/>
          <w:lang w:val="uz-Cyrl-UZ"/>
        </w:rPr>
        <w:t>legal framework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 xml:space="preserve">107).The </w:t>
      </w:r>
      <w:r w:rsidRPr="00BE21BA">
        <w:rPr>
          <w:rFonts w:ascii="Times New Roman" w:hAnsi="Times New Roman" w:cs="Times New Roman"/>
          <w:sz w:val="28"/>
          <w:szCs w:val="28"/>
        </w:rPr>
        <w:t xml:space="preserve">Assembly </w:t>
      </w:r>
      <w:r w:rsidRPr="00BE21BA">
        <w:rPr>
          <w:rFonts w:ascii="Times New Roman" w:hAnsi="Times New Roman" w:cs="Times New Roman"/>
          <w:sz w:val="28"/>
          <w:szCs w:val="28"/>
          <w:lang w:val="uz-Cyrl-UZ"/>
        </w:rPr>
        <w:t xml:space="preserve">of the Republican Council for International Ratings and Indices </w:t>
      </w:r>
      <w:r w:rsidRPr="00BE21BA">
        <w:rPr>
          <w:rFonts w:ascii="Times New Roman" w:hAnsi="Times New Roman" w:cs="Times New Roman"/>
          <w:sz w:val="28"/>
          <w:szCs w:val="28"/>
        </w:rPr>
        <w:t xml:space="preserve">have </w:t>
      </w:r>
      <w:r w:rsidRPr="00BE21BA">
        <w:rPr>
          <w:rFonts w:ascii="Times New Roman" w:hAnsi="Times New Roman" w:cs="Times New Roman"/>
          <w:sz w:val="28"/>
          <w:szCs w:val="28"/>
          <w:lang w:val="uz-Cyrl-UZ"/>
        </w:rPr>
        <w:t>also identified special measures to improve the international rating in this political and legal sphere in 2022.</w:t>
      </w:r>
      <w:r w:rsidRPr="00BE21BA">
        <w:rPr>
          <w:rFonts w:ascii="Times New Roman" w:hAnsi="Times New Roman" w:cs="Times New Roman"/>
          <w:sz w:val="28"/>
          <w:szCs w:val="28"/>
        </w:rPr>
        <w:t xml:space="preserve"> We are proud of the fact, that i</w:t>
      </w:r>
      <w:r w:rsidRPr="00BE21BA">
        <w:rPr>
          <w:rFonts w:ascii="Times New Roman" w:hAnsi="Times New Roman" w:cs="Times New Roman"/>
          <w:sz w:val="28"/>
          <w:szCs w:val="28"/>
          <w:lang w:val="uz-Cyrl-UZ"/>
        </w:rPr>
        <w:t xml:space="preserve">n </w:t>
      </w:r>
      <w:r w:rsidRPr="00BE21BA">
        <w:rPr>
          <w:rFonts w:ascii="Times New Roman" w:hAnsi="Times New Roman" w:cs="Times New Roman"/>
          <w:sz w:val="28"/>
          <w:szCs w:val="28"/>
        </w:rPr>
        <w:t xml:space="preserve">terms of </w:t>
      </w:r>
      <w:r w:rsidRPr="00BE21BA">
        <w:rPr>
          <w:rFonts w:ascii="Times New Roman" w:hAnsi="Times New Roman" w:cs="Times New Roman"/>
          <w:sz w:val="28"/>
          <w:szCs w:val="28"/>
          <w:lang w:val="uz-Cyrl-UZ"/>
        </w:rPr>
        <w:t>this parameter, our performance in the business environment is assessed as strong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72).</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lang w:val="uz-Cyrl-UZ"/>
        </w:rPr>
        <w:t>In the second indicator, Human Capital</w:t>
      </w:r>
      <w:r w:rsidRPr="00BE21BA">
        <w:rPr>
          <w:rFonts w:ascii="Times New Roman" w:hAnsi="Times New Roman" w:cs="Times New Roman"/>
          <w:sz w:val="28"/>
          <w:szCs w:val="28"/>
        </w:rPr>
        <w:t xml:space="preserve"> </w:t>
      </w:r>
      <w:r w:rsidRPr="00BE21BA">
        <w:rPr>
          <w:rFonts w:ascii="Times New Roman" w:hAnsi="Times New Roman" w:cs="Times New Roman"/>
          <w:sz w:val="28"/>
          <w:szCs w:val="28"/>
          <w:lang w:val="uz-Cyrl-UZ"/>
        </w:rPr>
        <w:t>&amp;</w:t>
      </w:r>
      <w:r w:rsidRPr="00BE21BA">
        <w:rPr>
          <w:rFonts w:ascii="Times New Roman" w:hAnsi="Times New Roman" w:cs="Times New Roman"/>
          <w:sz w:val="28"/>
          <w:szCs w:val="28"/>
        </w:rPr>
        <w:t xml:space="preserve"> </w:t>
      </w:r>
      <w:r w:rsidRPr="00BE21BA">
        <w:rPr>
          <w:rFonts w:ascii="Times New Roman" w:hAnsi="Times New Roman" w:cs="Times New Roman"/>
          <w:sz w:val="28"/>
          <w:szCs w:val="28"/>
          <w:lang w:val="uz-Cyrl-UZ"/>
        </w:rPr>
        <w:t xml:space="preserve">Research, </w:t>
      </w:r>
      <w:r w:rsidRPr="00BE21BA">
        <w:rPr>
          <w:rFonts w:ascii="Times New Roman" w:hAnsi="Times New Roman" w:cs="Times New Roman"/>
          <w:sz w:val="28"/>
          <w:szCs w:val="28"/>
        </w:rPr>
        <w:t xml:space="preserve">there has been 5 score increase </w:t>
      </w:r>
      <w:r w:rsidRPr="00BE21BA">
        <w:rPr>
          <w:rFonts w:ascii="Times New Roman" w:hAnsi="Times New Roman" w:cs="Times New Roman"/>
          <w:sz w:val="28"/>
          <w:szCs w:val="28"/>
          <w:lang w:val="uz-Cyrl-UZ"/>
        </w:rPr>
        <w:t xml:space="preserve">to 30.4 </w:t>
      </w:r>
      <w:r w:rsidRPr="00BE21BA">
        <w:rPr>
          <w:rFonts w:ascii="Times New Roman" w:hAnsi="Times New Roman" w:cs="Times New Roman"/>
          <w:sz w:val="28"/>
          <w:szCs w:val="28"/>
        </w:rPr>
        <w:t xml:space="preserve">and ranked </w:t>
      </w:r>
      <w:r w:rsidRPr="00BE21BA">
        <w:rPr>
          <w:rFonts w:ascii="Times New Roman" w:hAnsi="Times New Roman" w:cs="Times New Roman"/>
          <w:sz w:val="28"/>
          <w:szCs w:val="28"/>
          <w:lang w:val="uz-Cyrl-UZ"/>
        </w:rPr>
        <w:t>72</w:t>
      </w:r>
      <w:r w:rsidRPr="00BE21BA">
        <w:rPr>
          <w:rFonts w:ascii="Times New Roman" w:hAnsi="Times New Roman" w:cs="Times New Roman"/>
          <w:sz w:val="28"/>
          <w:szCs w:val="28"/>
        </w:rPr>
        <w:t>:</w:t>
      </w:r>
    </w:p>
    <w:p w:rsidR="00671FFB" w:rsidRPr="00BE21BA" w:rsidRDefault="00671FFB" w:rsidP="009A6B2B">
      <w:pPr>
        <w:pStyle w:val="Para"/>
        <w:spacing w:line="276" w:lineRule="auto"/>
        <w:ind w:left="426" w:right="556" w:firstLine="709"/>
        <w:jc w:val="both"/>
        <w:rPr>
          <w:rFonts w:ascii="Times New Roman" w:hAnsi="Times New Roman" w:cs="Times New Roman"/>
          <w:bCs/>
          <w:iCs/>
          <w:sz w:val="28"/>
          <w:szCs w:val="28"/>
          <w:lang w:val="uz-Cyrl-UZ"/>
        </w:rPr>
      </w:pPr>
      <w:r w:rsidRPr="00BE21BA">
        <w:rPr>
          <w:rFonts w:ascii="Times New Roman" w:hAnsi="Times New Roman" w:cs="Times New Roman"/>
          <w:bCs/>
          <w:iCs/>
          <w:sz w:val="28"/>
          <w:szCs w:val="28"/>
          <w:u w:val="single"/>
          <w:lang w:val="uz-Cyrl-UZ"/>
        </w:rPr>
        <w:t>first,</w:t>
      </w:r>
      <w:r w:rsidRPr="00BE21BA">
        <w:rPr>
          <w:rFonts w:ascii="Times New Roman" w:hAnsi="Times New Roman" w:cs="Times New Roman"/>
          <w:bCs/>
          <w:iCs/>
          <w:sz w:val="28"/>
          <w:szCs w:val="28"/>
          <w:u w:val="single"/>
        </w:rPr>
        <w:t xml:space="preserve"> </w:t>
      </w:r>
      <w:r w:rsidRPr="00BE21BA">
        <w:rPr>
          <w:rFonts w:ascii="Times New Roman" w:hAnsi="Times New Roman" w:cs="Times New Roman"/>
          <w:bCs/>
          <w:iCs/>
          <w:sz w:val="28"/>
          <w:szCs w:val="28"/>
        </w:rPr>
        <w:t xml:space="preserve">no data is available in terms of </w:t>
      </w:r>
      <w:r w:rsidRPr="00BE21BA">
        <w:rPr>
          <w:rFonts w:ascii="Times New Roman" w:hAnsi="Times New Roman" w:cs="Times New Roman"/>
          <w:bCs/>
          <w:iCs/>
          <w:sz w:val="28"/>
          <w:szCs w:val="28"/>
          <w:lang w:val="uz-Cyrl-UZ"/>
        </w:rPr>
        <w:t>education</w:t>
      </w:r>
      <w:r w:rsidRPr="00BE21BA">
        <w:rPr>
          <w:rFonts w:ascii="Times New Roman" w:hAnsi="Times New Roman" w:cs="Times New Roman"/>
          <w:bCs/>
          <w:iCs/>
          <w:sz w:val="28"/>
          <w:szCs w:val="28"/>
        </w:rPr>
        <w:t xml:space="preserve">,which accounts for </w:t>
      </w:r>
      <w:r w:rsidRPr="00BE21BA">
        <w:rPr>
          <w:rFonts w:ascii="Times New Roman" w:hAnsi="Times New Roman" w:cs="Times New Roman"/>
          <w:bCs/>
          <w:iCs/>
          <w:sz w:val="28"/>
          <w:szCs w:val="28"/>
          <w:lang w:val="uz-Cyrl-UZ"/>
        </w:rPr>
        <w:t xml:space="preserve">57.3 </w:t>
      </w:r>
      <w:r w:rsidRPr="00BE21BA">
        <w:rPr>
          <w:rFonts w:ascii="Times New Roman" w:hAnsi="Times New Roman" w:cs="Times New Roman"/>
          <w:bCs/>
          <w:iCs/>
          <w:sz w:val="28"/>
          <w:szCs w:val="28"/>
        </w:rPr>
        <w:t xml:space="preserve">scores </w:t>
      </w:r>
      <w:r w:rsidRPr="00BE21BA">
        <w:rPr>
          <w:rFonts w:ascii="Times New Roman" w:hAnsi="Times New Roman" w:cs="Times New Roman"/>
          <w:bCs/>
          <w:iCs/>
          <w:sz w:val="28"/>
          <w:szCs w:val="28"/>
          <w:lang w:val="uz-Cyrl-UZ"/>
        </w:rPr>
        <w:t xml:space="preserve">or </w:t>
      </w:r>
      <w:r w:rsidRPr="00BE21BA">
        <w:rPr>
          <w:rFonts w:ascii="Times New Roman" w:hAnsi="Times New Roman" w:cs="Times New Roman"/>
          <w:bCs/>
          <w:iCs/>
          <w:sz w:val="28"/>
          <w:szCs w:val="28"/>
        </w:rPr>
        <w:t xml:space="preserve">ranked </w:t>
      </w:r>
      <w:r w:rsidRPr="00BE21BA">
        <w:rPr>
          <w:rFonts w:ascii="Times New Roman" w:hAnsi="Times New Roman" w:cs="Times New Roman"/>
          <w:bCs/>
          <w:iCs/>
          <w:sz w:val="28"/>
          <w:szCs w:val="28"/>
          <w:lang w:val="uz-Cyrl-UZ"/>
        </w:rPr>
        <w:t>42</w:t>
      </w:r>
      <w:r w:rsidRPr="00BE21BA">
        <w:rPr>
          <w:rFonts w:ascii="Times New Roman" w:hAnsi="Times New Roman" w:cs="Times New Roman"/>
          <w:bCs/>
          <w:iCs/>
          <w:sz w:val="28"/>
          <w:szCs w:val="28"/>
        </w:rPr>
        <w:t xml:space="preserve"> </w:t>
      </w:r>
      <w:r w:rsidRPr="00BE21BA">
        <w:rPr>
          <w:rFonts w:ascii="Times New Roman" w:hAnsi="Times New Roman" w:cs="Times New Roman"/>
          <w:bCs/>
          <w:iCs/>
          <w:sz w:val="28"/>
          <w:szCs w:val="28"/>
          <w:lang w:val="uz-Cyrl-UZ"/>
        </w:rPr>
        <w:t>(education costs</w:t>
      </w:r>
      <w:r w:rsidRPr="00BE21BA">
        <w:rPr>
          <w:rFonts w:ascii="Times New Roman" w:hAnsi="Times New Roman" w:cs="Times New Roman"/>
          <w:bCs/>
          <w:iCs/>
          <w:sz w:val="28"/>
          <w:szCs w:val="28"/>
        </w:rPr>
        <w:t xml:space="preserve"> -</w:t>
      </w:r>
      <w:r w:rsidRPr="00BE21BA">
        <w:rPr>
          <w:rFonts w:ascii="Times New Roman" w:hAnsi="Times New Roman" w:cs="Times New Roman"/>
          <w:bCs/>
          <w:iCs/>
          <w:sz w:val="28"/>
          <w:szCs w:val="28"/>
          <w:lang w:val="uz-Cyrl-UZ"/>
        </w:rPr>
        <w:t xml:space="preserve"> 5.3 percent</w:t>
      </w:r>
      <w:r w:rsidRPr="00BE21BA">
        <w:rPr>
          <w:rFonts w:ascii="Times New Roman" w:hAnsi="Times New Roman" w:cs="Times New Roman"/>
          <w:bCs/>
          <w:iCs/>
          <w:sz w:val="28"/>
          <w:szCs w:val="28"/>
        </w:rPr>
        <w:t xml:space="preserve"> in relation to</w:t>
      </w:r>
      <w:r w:rsidRPr="00BE21BA">
        <w:rPr>
          <w:rFonts w:ascii="Times New Roman" w:hAnsi="Times New Roman" w:cs="Times New Roman"/>
          <w:bCs/>
          <w:iCs/>
          <w:sz w:val="28"/>
          <w:szCs w:val="28"/>
          <w:lang w:val="uz-Cyrl-UZ"/>
        </w:rPr>
        <w:t xml:space="preserve"> GDP or </w:t>
      </w:r>
      <w:r w:rsidRPr="00BE21BA">
        <w:rPr>
          <w:rFonts w:ascii="Times New Roman" w:hAnsi="Times New Roman" w:cs="Times New Roman"/>
          <w:bCs/>
          <w:iCs/>
          <w:sz w:val="28"/>
          <w:szCs w:val="28"/>
        </w:rPr>
        <w:t xml:space="preserve">ranked </w:t>
      </w:r>
      <w:r w:rsidRPr="00BE21BA">
        <w:rPr>
          <w:rFonts w:ascii="Times New Roman" w:hAnsi="Times New Roman" w:cs="Times New Roman"/>
          <w:bCs/>
          <w:iCs/>
          <w:sz w:val="28"/>
          <w:szCs w:val="28"/>
          <w:lang w:val="uz-Cyrl-UZ"/>
        </w:rPr>
        <w:t xml:space="preserve">28, </w:t>
      </w:r>
      <w:r w:rsidRPr="00BE21BA">
        <w:rPr>
          <w:rFonts w:ascii="Times New Roman" w:hAnsi="Times New Roman" w:cs="Times New Roman"/>
          <w:bCs/>
          <w:iCs/>
          <w:sz w:val="28"/>
          <w:szCs w:val="28"/>
        </w:rPr>
        <w:t xml:space="preserve">no data available on public </w:t>
      </w:r>
      <w:r w:rsidRPr="00BE21BA">
        <w:rPr>
          <w:rFonts w:ascii="Times New Roman" w:hAnsi="Times New Roman" w:cs="Times New Roman"/>
          <w:bCs/>
          <w:iCs/>
          <w:sz w:val="28"/>
          <w:szCs w:val="28"/>
          <w:lang w:val="uz-Cyrl-UZ"/>
        </w:rPr>
        <w:t>funding/student</w:t>
      </w:r>
      <w:r w:rsidRPr="00BE21BA">
        <w:rPr>
          <w:rFonts w:ascii="Times New Roman" w:hAnsi="Times New Roman" w:cs="Times New Roman"/>
          <w:bCs/>
          <w:iCs/>
          <w:sz w:val="28"/>
          <w:szCs w:val="28"/>
        </w:rPr>
        <w:t xml:space="preserve"> in</w:t>
      </w:r>
      <w:r w:rsidRPr="00BE21BA">
        <w:rPr>
          <w:rFonts w:ascii="Times New Roman" w:hAnsi="Times New Roman" w:cs="Times New Roman"/>
          <w:bCs/>
          <w:iCs/>
          <w:sz w:val="28"/>
          <w:szCs w:val="28"/>
          <w:lang w:val="uz-Cyrl-UZ"/>
        </w:rPr>
        <w:t xml:space="preserve"> percent</w:t>
      </w:r>
      <w:r w:rsidRPr="00BE21BA">
        <w:rPr>
          <w:rFonts w:ascii="Times New Roman" w:hAnsi="Times New Roman" w:cs="Times New Roman"/>
          <w:bCs/>
          <w:iCs/>
          <w:sz w:val="28"/>
          <w:szCs w:val="28"/>
        </w:rPr>
        <w:t xml:space="preserve"> in relation to </w:t>
      </w:r>
      <w:r w:rsidRPr="00BE21BA">
        <w:rPr>
          <w:rFonts w:ascii="Times New Roman" w:hAnsi="Times New Roman" w:cs="Times New Roman"/>
          <w:bCs/>
          <w:iCs/>
          <w:sz w:val="28"/>
          <w:szCs w:val="28"/>
          <w:lang w:val="uz-Cyrl-UZ"/>
        </w:rPr>
        <w:t xml:space="preserve">GDP, </w:t>
      </w:r>
      <w:r w:rsidRPr="00BE21BA">
        <w:rPr>
          <w:rFonts w:ascii="Times New Roman" w:hAnsi="Times New Roman" w:cs="Times New Roman"/>
          <w:bCs/>
          <w:iCs/>
          <w:sz w:val="28"/>
          <w:szCs w:val="28"/>
          <w:lang w:val="uz-Cyrl-UZ"/>
        </w:rPr>
        <w:lastRenderedPageBreak/>
        <w:t xml:space="preserve">secondary education (school) duration, year </w:t>
      </w:r>
      <w:r w:rsidRPr="00BE21BA">
        <w:rPr>
          <w:rFonts w:ascii="Times New Roman" w:hAnsi="Times New Roman" w:cs="Times New Roman"/>
          <w:bCs/>
          <w:iCs/>
          <w:sz w:val="28"/>
          <w:szCs w:val="28"/>
        </w:rPr>
        <w:t xml:space="preserve">constitutes </w:t>
      </w:r>
      <w:r w:rsidRPr="00BE21BA">
        <w:rPr>
          <w:rFonts w:ascii="Times New Roman" w:hAnsi="Times New Roman" w:cs="Times New Roman"/>
          <w:bCs/>
          <w:iCs/>
          <w:sz w:val="28"/>
          <w:szCs w:val="28"/>
          <w:lang w:val="uz-Cyrl-UZ"/>
        </w:rPr>
        <w:t>12.5/87, international student assessment program PISA scale - no data available, student-teacher ratio, average -10.9/37),</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rPr>
      </w:pPr>
      <w:r w:rsidRPr="00BE21BA">
        <w:rPr>
          <w:rFonts w:ascii="Times New Roman" w:hAnsi="Times New Roman" w:cs="Times New Roman"/>
          <w:sz w:val="28"/>
          <w:szCs w:val="28"/>
          <w:u w:val="single"/>
          <w:lang w:val="uz-Cyrl-UZ"/>
        </w:rPr>
        <w:t>second,</w:t>
      </w:r>
      <w:r w:rsidRPr="00BE21BA">
        <w:rPr>
          <w:rFonts w:ascii="Times New Roman" w:hAnsi="Times New Roman" w:cs="Times New Roman"/>
          <w:sz w:val="28"/>
          <w:szCs w:val="28"/>
          <w:lang w:val="uz-Cyrl-UZ"/>
        </w:rPr>
        <w:t xml:space="preserve"> higher education </w:t>
      </w:r>
      <w:r w:rsidRPr="00BE21BA">
        <w:rPr>
          <w:rFonts w:ascii="Times New Roman" w:hAnsi="Times New Roman" w:cs="Times New Roman"/>
          <w:sz w:val="28"/>
          <w:szCs w:val="28"/>
        </w:rPr>
        <w:t xml:space="preserve">accounts for </w:t>
      </w:r>
      <w:r w:rsidRPr="00BE21BA">
        <w:rPr>
          <w:rFonts w:ascii="Times New Roman" w:hAnsi="Times New Roman" w:cs="Times New Roman"/>
          <w:sz w:val="28"/>
          <w:szCs w:val="28"/>
          <w:lang w:val="uz-Cyrl-UZ"/>
        </w:rPr>
        <w:t xml:space="preserve">32.0 </w:t>
      </w:r>
      <w:r w:rsidRPr="00BE21BA">
        <w:rPr>
          <w:rFonts w:ascii="Times New Roman" w:hAnsi="Times New Roman" w:cs="Times New Roman"/>
          <w:sz w:val="28"/>
          <w:szCs w:val="28"/>
        </w:rPr>
        <w:t xml:space="preserve">scores </w:t>
      </w:r>
      <w:r w:rsidRPr="00BE21BA">
        <w:rPr>
          <w:rFonts w:ascii="Times New Roman" w:hAnsi="Times New Roman" w:cs="Times New Roman"/>
          <w:sz w:val="28"/>
          <w:szCs w:val="28"/>
          <w:lang w:val="uz-Cyrl-UZ"/>
        </w:rPr>
        <w:t xml:space="preserve">or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68 (enrollment in higher education, gross percentage -12.6/108, graduates in science and engineering, percentage - 34.5/7, mobility in higher education- 0.2/105)</w:t>
      </w:r>
      <w:r w:rsidRPr="00BE21BA">
        <w:rPr>
          <w:rFonts w:ascii="Times New Roman" w:hAnsi="Times New Roman" w:cs="Times New Roman"/>
          <w:sz w:val="28"/>
          <w:szCs w:val="28"/>
        </w:rPr>
        <w:t>,</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u w:val="single"/>
          <w:lang w:val="uz-Cyrl-UZ"/>
        </w:rPr>
        <w:t>third,</w:t>
      </w:r>
      <w:r w:rsidRPr="00BE21BA">
        <w:rPr>
          <w:rFonts w:ascii="Times New Roman" w:hAnsi="Times New Roman" w:cs="Times New Roman"/>
          <w:sz w:val="28"/>
          <w:szCs w:val="28"/>
          <w:lang w:val="uz-Cyrl-UZ"/>
        </w:rPr>
        <w:t xml:space="preserve"> research and development (R&amp;D) 2.0 </w:t>
      </w:r>
      <w:r w:rsidRPr="00BE21BA">
        <w:rPr>
          <w:rFonts w:ascii="Times New Roman" w:hAnsi="Times New Roman" w:cs="Times New Roman"/>
          <w:sz w:val="28"/>
          <w:szCs w:val="28"/>
        </w:rPr>
        <w:t xml:space="preserve">scores </w:t>
      </w:r>
      <w:r w:rsidRPr="00BE21BA">
        <w:rPr>
          <w:rFonts w:ascii="Times New Roman" w:hAnsi="Times New Roman" w:cs="Times New Roman"/>
          <w:sz w:val="28"/>
          <w:szCs w:val="28"/>
          <w:lang w:val="uz-Cyrl-UZ"/>
        </w:rPr>
        <w:t xml:space="preserve">or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95 (researchers, FTE-full-time equivalent/person-476.2/69, research</w:t>
      </w:r>
      <w:r w:rsidRPr="00BE21BA">
        <w:rPr>
          <w:rFonts w:ascii="Times New Roman" w:hAnsi="Times New Roman" w:cs="Times New Roman"/>
          <w:sz w:val="28"/>
          <w:szCs w:val="28"/>
        </w:rPr>
        <w:t xml:space="preserve"> and development expenditures in relation to GDP, in percent - </w:t>
      </w:r>
      <w:r w:rsidRPr="00BE21BA">
        <w:rPr>
          <w:rFonts w:ascii="Times New Roman" w:hAnsi="Times New Roman" w:cs="Times New Roman"/>
          <w:sz w:val="28"/>
          <w:szCs w:val="28"/>
          <w:lang w:val="uz-Cyrl-UZ"/>
        </w:rPr>
        <w:t xml:space="preserve">0.1/99, research and investors, million </w:t>
      </w:r>
      <w:r w:rsidRPr="00BE21BA">
        <w:rPr>
          <w:rFonts w:ascii="Times New Roman" w:hAnsi="Times New Roman" w:cs="Times New Roman"/>
          <w:sz w:val="28"/>
          <w:szCs w:val="28"/>
        </w:rPr>
        <w:t xml:space="preserve">USD </w:t>
      </w:r>
      <w:r w:rsidRPr="00BE21BA">
        <w:rPr>
          <w:rFonts w:ascii="Times New Roman" w:hAnsi="Times New Roman" w:cs="Times New Roman"/>
          <w:sz w:val="28"/>
          <w:szCs w:val="28"/>
          <w:lang w:val="uz-Cyrl-UZ"/>
        </w:rPr>
        <w:t>- 0.0/41, QS- university rating - 0.0/74).</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lang w:val="uz-Cyrl-UZ"/>
        </w:rPr>
        <w:t>In this parameter there are few positive cases due to insufficient or inadequate information provided.</w:t>
      </w:r>
      <w:r w:rsidRPr="00BE21BA">
        <w:rPr>
          <w:rFonts w:ascii="Times New Roman" w:hAnsi="Times New Roman" w:cs="Times New Roman"/>
          <w:sz w:val="28"/>
          <w:szCs w:val="28"/>
        </w:rPr>
        <w:t xml:space="preserve"> These include the international student assessment program PISA scale and government funding/student in relation to GDP, etc. </w:t>
      </w:r>
      <w:r w:rsidRPr="00BE21BA">
        <w:rPr>
          <w:rFonts w:ascii="Times New Roman" w:hAnsi="Times New Roman" w:cs="Times New Roman"/>
          <w:sz w:val="28"/>
          <w:szCs w:val="28"/>
          <w:lang w:val="uz-Cyrl-UZ"/>
        </w:rPr>
        <w:t>However, in the ranking, the student-teacher ratio and the performance of graduates in science and engineering are recognized as strong (ranked 7, while Russia ranked 13, Kazakhstan-46).</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lang w:val="uz-Cyrl-UZ"/>
        </w:rPr>
        <w:t xml:space="preserve">The third parameter in the ranking - Infrastructure - also rose by 5 </w:t>
      </w:r>
      <w:r w:rsidRPr="00BE21BA">
        <w:rPr>
          <w:rFonts w:ascii="Times New Roman" w:hAnsi="Times New Roman" w:cs="Times New Roman"/>
          <w:sz w:val="28"/>
          <w:szCs w:val="28"/>
        </w:rPr>
        <w:t xml:space="preserve">points </w:t>
      </w:r>
      <w:r w:rsidRPr="00BE21BA">
        <w:rPr>
          <w:rFonts w:ascii="Times New Roman" w:hAnsi="Times New Roman" w:cs="Times New Roman"/>
          <w:sz w:val="28"/>
          <w:szCs w:val="28"/>
          <w:lang w:val="uz-Cyrl-UZ"/>
        </w:rPr>
        <w:t xml:space="preserve">compared to 2020, from 77 to 72 (40.4 </w:t>
      </w:r>
      <w:r w:rsidRPr="00BE21BA">
        <w:rPr>
          <w:rFonts w:ascii="Times New Roman" w:hAnsi="Times New Roman" w:cs="Times New Roman"/>
          <w:sz w:val="28"/>
          <w:szCs w:val="28"/>
        </w:rPr>
        <w:t>scores</w:t>
      </w:r>
      <w:r w:rsidRPr="00BE21BA">
        <w:rPr>
          <w:rFonts w:ascii="Times New Roman" w:hAnsi="Times New Roman" w:cs="Times New Roman"/>
          <w:sz w:val="28"/>
          <w:szCs w:val="28"/>
          <w:lang w:val="uz-Cyrl-UZ"/>
        </w:rPr>
        <w:t>).</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rPr>
      </w:pPr>
      <w:r w:rsidRPr="00BE21BA">
        <w:rPr>
          <w:rFonts w:ascii="Times New Roman" w:hAnsi="Times New Roman" w:cs="Times New Roman"/>
          <w:sz w:val="28"/>
          <w:szCs w:val="28"/>
          <w:lang w:val="uz-Cyrl-UZ"/>
        </w:rPr>
        <w:t xml:space="preserve">According to this, </w:t>
      </w:r>
      <w:r w:rsidRPr="00BE21BA">
        <w:rPr>
          <w:rFonts w:ascii="Times New Roman" w:hAnsi="Times New Roman" w:cs="Times New Roman"/>
          <w:sz w:val="28"/>
          <w:szCs w:val="28"/>
          <w:u w:val="single"/>
          <w:lang w:val="uz-Cyrl-UZ"/>
        </w:rPr>
        <w:t>first</w:t>
      </w:r>
      <w:r w:rsidRPr="00BE21BA">
        <w:rPr>
          <w:rFonts w:ascii="Times New Roman" w:hAnsi="Times New Roman" w:cs="Times New Roman"/>
          <w:sz w:val="28"/>
          <w:szCs w:val="28"/>
          <w:lang w:val="uz-Cyrl-UZ"/>
        </w:rPr>
        <w:t xml:space="preserve">, information and communication technologies (ICT) </w:t>
      </w:r>
      <w:r w:rsidRPr="00BE21BA">
        <w:rPr>
          <w:rFonts w:ascii="Times New Roman" w:hAnsi="Times New Roman" w:cs="Times New Roman"/>
          <w:sz w:val="28"/>
          <w:szCs w:val="28"/>
        </w:rPr>
        <w:t xml:space="preserve">constituted </w:t>
      </w:r>
      <w:r w:rsidRPr="00BE21BA">
        <w:rPr>
          <w:rFonts w:ascii="Times New Roman" w:hAnsi="Times New Roman" w:cs="Times New Roman"/>
          <w:sz w:val="28"/>
          <w:szCs w:val="28"/>
          <w:lang w:val="uz-Cyrl-UZ"/>
        </w:rPr>
        <w:t xml:space="preserve">66.9 </w:t>
      </w:r>
      <w:r w:rsidRPr="00BE21BA">
        <w:rPr>
          <w:rFonts w:ascii="Times New Roman" w:hAnsi="Times New Roman" w:cs="Times New Roman"/>
          <w:sz w:val="28"/>
          <w:szCs w:val="28"/>
        </w:rPr>
        <w:t xml:space="preserve">scores </w:t>
      </w:r>
      <w:r w:rsidRPr="00BE21BA">
        <w:rPr>
          <w:rFonts w:ascii="Times New Roman" w:hAnsi="Times New Roman" w:cs="Times New Roman"/>
          <w:sz w:val="28"/>
          <w:szCs w:val="28"/>
          <w:lang w:val="uz-Cyrl-UZ"/>
        </w:rPr>
        <w:t xml:space="preserve">or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65</w:t>
      </w:r>
      <w:r w:rsidRPr="00BE21BA">
        <w:rPr>
          <w:rFonts w:ascii="Times New Roman" w:hAnsi="Times New Roman" w:cs="Times New Roman"/>
          <w:sz w:val="28"/>
          <w:szCs w:val="28"/>
        </w:rPr>
        <w:t xml:space="preserve"> </w:t>
      </w:r>
      <w:r w:rsidRPr="00BE21BA">
        <w:rPr>
          <w:rFonts w:ascii="Times New Roman" w:hAnsi="Times New Roman" w:cs="Times New Roman"/>
          <w:sz w:val="28"/>
          <w:szCs w:val="28"/>
          <w:lang w:val="uz-Cyrl-UZ"/>
        </w:rPr>
        <w:t>(access to ICT 60.1/76, use of ICT 48.3/84, online government service - 78.2/46, electronic users 81.0/46)</w:t>
      </w:r>
      <w:r w:rsidRPr="00BE21BA">
        <w:rPr>
          <w:rFonts w:ascii="Times New Roman" w:hAnsi="Times New Roman" w:cs="Times New Roman"/>
          <w:sz w:val="28"/>
          <w:szCs w:val="28"/>
        </w:rPr>
        <w:t>,</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u w:val="single"/>
          <w:lang w:val="uz-Cyrl-UZ"/>
        </w:rPr>
        <w:t>second,</w:t>
      </w:r>
      <w:r w:rsidRPr="00BE21BA">
        <w:rPr>
          <w:rFonts w:ascii="Times New Roman" w:hAnsi="Times New Roman" w:cs="Times New Roman"/>
          <w:sz w:val="28"/>
          <w:szCs w:val="28"/>
          <w:lang w:val="uz-Cyrl-UZ"/>
        </w:rPr>
        <w:t xml:space="preserve"> </w:t>
      </w:r>
      <w:r w:rsidRPr="00BE21BA">
        <w:rPr>
          <w:rFonts w:ascii="Times New Roman" w:hAnsi="Times New Roman" w:cs="Times New Roman"/>
          <w:sz w:val="28"/>
          <w:szCs w:val="28"/>
        </w:rPr>
        <w:t>g</w:t>
      </w:r>
      <w:r w:rsidRPr="00BE21BA">
        <w:rPr>
          <w:rFonts w:ascii="Times New Roman" w:hAnsi="Times New Roman" w:cs="Times New Roman"/>
          <w:sz w:val="28"/>
          <w:szCs w:val="28"/>
          <w:lang w:val="uz-Cyrl-UZ"/>
        </w:rPr>
        <w:t xml:space="preserve">eneral infrastructure </w:t>
      </w:r>
      <w:r w:rsidRPr="00BE21BA">
        <w:rPr>
          <w:rFonts w:ascii="Times New Roman" w:hAnsi="Times New Roman" w:cs="Times New Roman"/>
          <w:sz w:val="28"/>
          <w:szCs w:val="28"/>
        </w:rPr>
        <w:t xml:space="preserve">accounts for </w:t>
      </w:r>
      <w:r w:rsidRPr="00BE21BA">
        <w:rPr>
          <w:rFonts w:ascii="Times New Roman" w:hAnsi="Times New Roman" w:cs="Times New Roman"/>
          <w:sz w:val="28"/>
          <w:szCs w:val="28"/>
          <w:lang w:val="uz-Cyrl-UZ"/>
        </w:rPr>
        <w:t xml:space="preserve">35.7 </w:t>
      </w:r>
      <w:r w:rsidRPr="00BE21BA">
        <w:rPr>
          <w:rFonts w:ascii="Times New Roman" w:hAnsi="Times New Roman" w:cs="Times New Roman"/>
          <w:sz w:val="28"/>
          <w:szCs w:val="28"/>
        </w:rPr>
        <w:t xml:space="preserve">scores </w:t>
      </w:r>
      <w:r w:rsidRPr="00BE21BA">
        <w:rPr>
          <w:rFonts w:ascii="Times New Roman" w:hAnsi="Times New Roman" w:cs="Times New Roman"/>
          <w:sz w:val="28"/>
          <w:szCs w:val="28"/>
          <w:lang w:val="uz-Cyrl-UZ"/>
        </w:rPr>
        <w:t xml:space="preserve">or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37 (electricity generation -1908.6/82, logistics - 24.6/95, gross capital formation</w:t>
      </w:r>
      <w:r w:rsidRPr="00BE21BA">
        <w:rPr>
          <w:rFonts w:ascii="Times New Roman" w:hAnsi="Times New Roman" w:cs="Times New Roman"/>
          <w:sz w:val="28"/>
          <w:szCs w:val="28"/>
        </w:rPr>
        <w:t xml:space="preserve"> in percent in relation to GDP -</w:t>
      </w:r>
      <w:r w:rsidRPr="00BE21BA">
        <w:rPr>
          <w:rFonts w:ascii="Times New Roman" w:hAnsi="Times New Roman" w:cs="Times New Roman"/>
          <w:sz w:val="28"/>
          <w:szCs w:val="28"/>
          <w:lang w:val="uz-Cyrl-UZ"/>
        </w:rPr>
        <w:t xml:space="preserve"> 39.5/7), </w:t>
      </w:r>
    </w:p>
    <w:p w:rsidR="00671FFB" w:rsidRPr="00BE21BA" w:rsidRDefault="00671FFB" w:rsidP="009A6B2B">
      <w:pPr>
        <w:pStyle w:val="Para"/>
        <w:spacing w:line="276" w:lineRule="auto"/>
        <w:ind w:left="426" w:right="556" w:firstLine="709"/>
        <w:jc w:val="both"/>
        <w:rPr>
          <w:rFonts w:ascii="Times New Roman" w:hAnsi="Times New Roman" w:cs="Times New Roman"/>
          <w:bCs/>
          <w:iCs/>
          <w:sz w:val="28"/>
          <w:szCs w:val="28"/>
          <w:lang w:val="uz-Cyrl-UZ"/>
        </w:rPr>
      </w:pPr>
      <w:r w:rsidRPr="00BE21BA">
        <w:rPr>
          <w:rFonts w:ascii="Times New Roman" w:hAnsi="Times New Roman" w:cs="Times New Roman"/>
          <w:sz w:val="28"/>
          <w:szCs w:val="28"/>
          <w:u w:val="single"/>
          <w:lang w:val="uz-Cyrl-UZ"/>
        </w:rPr>
        <w:t>third,</w:t>
      </w:r>
      <w:r w:rsidRPr="00BE21BA">
        <w:rPr>
          <w:rFonts w:ascii="Times New Roman" w:hAnsi="Times New Roman" w:cs="Times New Roman"/>
          <w:sz w:val="28"/>
          <w:szCs w:val="28"/>
          <w:lang w:val="uz-Cyrl-UZ"/>
        </w:rPr>
        <w:t xml:space="preserve"> ecological balance </w:t>
      </w:r>
      <w:r w:rsidRPr="00BE21BA">
        <w:rPr>
          <w:rFonts w:ascii="Times New Roman" w:hAnsi="Times New Roman" w:cs="Times New Roman"/>
          <w:sz w:val="28"/>
          <w:szCs w:val="28"/>
        </w:rPr>
        <w:t>accounts for 1</w:t>
      </w:r>
      <w:r w:rsidRPr="00BE21BA">
        <w:rPr>
          <w:rFonts w:ascii="Times New Roman" w:hAnsi="Times New Roman" w:cs="Times New Roman"/>
          <w:sz w:val="28"/>
          <w:szCs w:val="28"/>
          <w:lang w:val="uz-Cyrl-UZ"/>
        </w:rPr>
        <w:t xml:space="preserve">8.7 </w:t>
      </w:r>
      <w:r w:rsidRPr="00BE21BA">
        <w:rPr>
          <w:rFonts w:ascii="Times New Roman" w:hAnsi="Times New Roman" w:cs="Times New Roman"/>
          <w:sz w:val="28"/>
          <w:szCs w:val="28"/>
        </w:rPr>
        <w:t xml:space="preserve">scores </w:t>
      </w:r>
      <w:r w:rsidRPr="00BE21BA">
        <w:rPr>
          <w:rFonts w:ascii="Times New Roman" w:hAnsi="Times New Roman" w:cs="Times New Roman"/>
          <w:sz w:val="28"/>
          <w:szCs w:val="28"/>
          <w:lang w:val="uz-Cyrl-UZ"/>
        </w:rPr>
        <w:t xml:space="preserve">or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 xml:space="preserve">111 (GDP/energy consumption unit 5.8/110, environmental impact -44.3/77, ISO 14001 environmental certificates/billion </w:t>
      </w:r>
      <w:r w:rsidRPr="00BE21BA">
        <w:rPr>
          <w:rFonts w:ascii="Times New Roman" w:hAnsi="Times New Roman" w:cs="Times New Roman"/>
          <w:sz w:val="28"/>
          <w:szCs w:val="28"/>
        </w:rPr>
        <w:t xml:space="preserve">USD in relation to </w:t>
      </w:r>
      <w:r w:rsidRPr="00BE21BA">
        <w:rPr>
          <w:rFonts w:ascii="Times New Roman" w:hAnsi="Times New Roman" w:cs="Times New Roman"/>
          <w:sz w:val="28"/>
          <w:szCs w:val="28"/>
          <w:lang w:val="uz-Cyrl-UZ"/>
        </w:rPr>
        <w:t>GDP-0.2/116).</w:t>
      </w:r>
      <w:r w:rsidRPr="00BE21BA">
        <w:rPr>
          <w:rFonts w:ascii="Times New Roman" w:hAnsi="Times New Roman" w:cs="Times New Roman"/>
          <w:sz w:val="28"/>
          <w:szCs w:val="28"/>
        </w:rPr>
        <w:t xml:space="preserve"> According to some of these indicators, we are in the top 50</w:t>
      </w:r>
      <w:r w:rsidRPr="00BE21BA">
        <w:rPr>
          <w:rFonts w:ascii="Times New Roman" w:hAnsi="Times New Roman" w:cs="Times New Roman"/>
          <w:sz w:val="28"/>
          <w:szCs w:val="28"/>
          <w:lang w:val="uz-Cyrl-UZ"/>
        </w:rPr>
        <w:t xml:space="preserve">, for example,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 xml:space="preserve">46 </w:t>
      </w:r>
      <w:r w:rsidRPr="00BE21BA">
        <w:rPr>
          <w:rFonts w:ascii="Times New Roman" w:hAnsi="Times New Roman" w:cs="Times New Roman"/>
          <w:sz w:val="28"/>
          <w:szCs w:val="28"/>
        </w:rPr>
        <w:t xml:space="preserve">by </w:t>
      </w:r>
      <w:r w:rsidRPr="00BE21BA">
        <w:rPr>
          <w:rFonts w:ascii="Times New Roman" w:hAnsi="Times New Roman" w:cs="Times New Roman"/>
          <w:sz w:val="28"/>
          <w:szCs w:val="28"/>
          <w:lang w:val="uz-Cyrl-UZ"/>
        </w:rPr>
        <w:t xml:space="preserve">online services of our government! In terms of e-commerce, we </w:t>
      </w:r>
      <w:r w:rsidRPr="00BE21BA">
        <w:rPr>
          <w:rFonts w:ascii="Times New Roman" w:hAnsi="Times New Roman" w:cs="Times New Roman"/>
          <w:sz w:val="28"/>
          <w:szCs w:val="28"/>
        </w:rPr>
        <w:t xml:space="preserve">possess </w:t>
      </w:r>
      <w:r w:rsidRPr="00BE21BA">
        <w:rPr>
          <w:rFonts w:ascii="Times New Roman" w:hAnsi="Times New Roman" w:cs="Times New Roman"/>
          <w:sz w:val="28"/>
          <w:szCs w:val="28"/>
          <w:lang w:val="uz-Cyrl-UZ"/>
        </w:rPr>
        <w:t>the same result and</w:t>
      </w:r>
      <w:r w:rsidRPr="00BE21BA">
        <w:rPr>
          <w:rFonts w:ascii="Times New Roman" w:hAnsi="Times New Roman" w:cs="Times New Roman"/>
          <w:sz w:val="28"/>
          <w:szCs w:val="28"/>
        </w:rPr>
        <w:t xml:space="preserve">according to the </w:t>
      </w:r>
      <w:r w:rsidRPr="00BE21BA">
        <w:rPr>
          <w:rFonts w:ascii="Times New Roman" w:hAnsi="Times New Roman" w:cs="Times New Roman"/>
          <w:sz w:val="28"/>
          <w:szCs w:val="28"/>
          <w:lang w:val="uz-Cyrl-UZ"/>
        </w:rPr>
        <w:t xml:space="preserve">level of capital formation in relation to GDP we </w:t>
      </w:r>
      <w:r w:rsidRPr="00BE21BA">
        <w:rPr>
          <w:rFonts w:ascii="Times New Roman" w:hAnsi="Times New Roman" w:cs="Times New Roman"/>
          <w:sz w:val="28"/>
          <w:szCs w:val="28"/>
        </w:rPr>
        <w:t xml:space="preserve">can </w:t>
      </w:r>
      <w:r w:rsidRPr="00BE21BA">
        <w:rPr>
          <w:rFonts w:ascii="Times New Roman" w:hAnsi="Times New Roman" w:cs="Times New Roman"/>
          <w:sz w:val="28"/>
          <w:szCs w:val="28"/>
          <w:lang w:val="uz-Cyrl-UZ"/>
        </w:rPr>
        <w:t>even compete for the top 10,</w:t>
      </w:r>
      <w:r w:rsidRPr="00BE21BA">
        <w:rPr>
          <w:rFonts w:ascii="Times New Roman" w:hAnsi="Times New Roman" w:cs="Times New Roman"/>
          <w:sz w:val="28"/>
          <w:szCs w:val="28"/>
        </w:rPr>
        <w:t xml:space="preserve"> as we ranked</w:t>
      </w:r>
      <w:r w:rsidRPr="00BE21BA">
        <w:rPr>
          <w:rFonts w:ascii="Times New Roman" w:hAnsi="Times New Roman" w:cs="Times New Roman"/>
          <w:sz w:val="28"/>
          <w:szCs w:val="28"/>
          <w:lang w:val="uz-Cyrl-UZ"/>
        </w:rPr>
        <w:t xml:space="preserve"> 7! (Russia ranked 59, Kazakhstan ranked 24). In general, our indicators of “Infrastructure” have demonstrated their strengths in many parameters.</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bCs/>
          <w:iCs/>
          <w:sz w:val="28"/>
          <w:szCs w:val="28"/>
        </w:rPr>
        <w:t>“M</w:t>
      </w:r>
      <w:r w:rsidRPr="00BE21BA">
        <w:rPr>
          <w:rFonts w:ascii="Times New Roman" w:hAnsi="Times New Roman" w:cs="Times New Roman"/>
          <w:bCs/>
          <w:iCs/>
          <w:sz w:val="28"/>
          <w:szCs w:val="28"/>
          <w:lang w:val="uz-Cyrl-UZ"/>
        </w:rPr>
        <w:t>arket sophistication</w:t>
      </w:r>
      <w:r w:rsidRPr="00BE21BA">
        <w:rPr>
          <w:rFonts w:ascii="Times New Roman" w:hAnsi="Times New Roman" w:cs="Times New Roman"/>
          <w:bCs/>
          <w:iCs/>
          <w:sz w:val="28"/>
          <w:szCs w:val="28"/>
        </w:rPr>
        <w:t>” is considered a</w:t>
      </w:r>
      <w:r w:rsidRPr="00BE21BA">
        <w:rPr>
          <w:rFonts w:ascii="Times New Roman" w:hAnsi="Times New Roman" w:cs="Times New Roman"/>
          <w:bCs/>
          <w:iCs/>
          <w:sz w:val="28"/>
          <w:szCs w:val="28"/>
          <w:lang w:val="uz-Cyrl-UZ"/>
        </w:rPr>
        <w:t xml:space="preserve">nother important indicator of the </w:t>
      </w:r>
      <w:r w:rsidRPr="00BE21BA">
        <w:rPr>
          <w:rFonts w:ascii="Times New Roman" w:hAnsi="Times New Roman" w:cs="Times New Roman"/>
          <w:bCs/>
          <w:iCs/>
          <w:sz w:val="28"/>
          <w:szCs w:val="28"/>
        </w:rPr>
        <w:t xml:space="preserve">global </w:t>
      </w:r>
      <w:r w:rsidRPr="00BE21BA">
        <w:rPr>
          <w:rFonts w:ascii="Times New Roman" w:hAnsi="Times New Roman" w:cs="Times New Roman"/>
          <w:bCs/>
          <w:iCs/>
          <w:sz w:val="28"/>
          <w:szCs w:val="28"/>
          <w:lang w:val="uz-Cyrl-UZ"/>
        </w:rPr>
        <w:t>ra</w:t>
      </w:r>
      <w:r w:rsidRPr="00BE21BA">
        <w:rPr>
          <w:rFonts w:ascii="Times New Roman" w:hAnsi="Times New Roman" w:cs="Times New Roman"/>
          <w:bCs/>
          <w:iCs/>
          <w:sz w:val="28"/>
          <w:szCs w:val="28"/>
        </w:rPr>
        <w:t>ting, which has shown an</w:t>
      </w:r>
      <w:r w:rsidRPr="00BE21BA">
        <w:rPr>
          <w:rFonts w:ascii="Times New Roman" w:hAnsi="Times New Roman" w:cs="Times New Roman"/>
          <w:bCs/>
          <w:iCs/>
          <w:sz w:val="28"/>
          <w:szCs w:val="28"/>
          <w:lang w:val="uz-Cyrl-UZ"/>
        </w:rPr>
        <w:t xml:space="preserve"> increase by 3 </w:t>
      </w:r>
      <w:r w:rsidRPr="00BE21BA">
        <w:rPr>
          <w:rFonts w:ascii="Times New Roman" w:hAnsi="Times New Roman" w:cs="Times New Roman"/>
          <w:bCs/>
          <w:iCs/>
          <w:sz w:val="28"/>
          <w:szCs w:val="28"/>
        </w:rPr>
        <w:t>points</w:t>
      </w:r>
      <w:r w:rsidRPr="00BE21BA">
        <w:rPr>
          <w:rFonts w:ascii="Times New Roman" w:hAnsi="Times New Roman" w:cs="Times New Roman"/>
          <w:bCs/>
          <w:iCs/>
          <w:sz w:val="28"/>
          <w:szCs w:val="28"/>
          <w:lang w:val="uz-Cyrl-UZ"/>
        </w:rPr>
        <w:t>.</w:t>
      </w:r>
      <w:r w:rsidRPr="00BE21BA">
        <w:rPr>
          <w:rFonts w:ascii="Times New Roman" w:hAnsi="Times New Roman" w:cs="Times New Roman"/>
          <w:bCs/>
          <w:iCs/>
          <w:sz w:val="28"/>
          <w:szCs w:val="28"/>
        </w:rPr>
        <w:t xml:space="preserve"> In other words, this indicator accounts for 56.9 scores or ranked 24</w:t>
      </w:r>
      <w:r w:rsidRPr="00BE21BA">
        <w:rPr>
          <w:rFonts w:ascii="Times New Roman" w:hAnsi="Times New Roman" w:cs="Times New Roman"/>
          <w:sz w:val="28"/>
          <w:szCs w:val="28"/>
          <w:lang w:val="uz-Cyrl-UZ"/>
        </w:rPr>
        <w:t xml:space="preserve">. </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u w:val="single"/>
          <w:lang w:val="uz-Cyrl-UZ"/>
        </w:rPr>
        <w:lastRenderedPageBreak/>
        <w:t>First</w:t>
      </w:r>
      <w:r w:rsidRPr="00BE21BA">
        <w:rPr>
          <w:rFonts w:ascii="Times New Roman" w:hAnsi="Times New Roman" w:cs="Times New Roman"/>
          <w:sz w:val="28"/>
          <w:szCs w:val="28"/>
          <w:lang w:val="uz-Cyrl-UZ"/>
        </w:rPr>
        <w:t xml:space="preserve">, the </w:t>
      </w:r>
      <w:r w:rsidRPr="00BE21BA">
        <w:rPr>
          <w:rFonts w:ascii="Times New Roman" w:hAnsi="Times New Roman" w:cs="Times New Roman"/>
          <w:sz w:val="28"/>
          <w:szCs w:val="28"/>
        </w:rPr>
        <w:t xml:space="preserve">lending </w:t>
      </w:r>
      <w:r w:rsidRPr="00BE21BA">
        <w:rPr>
          <w:rFonts w:ascii="Times New Roman" w:hAnsi="Times New Roman" w:cs="Times New Roman"/>
          <w:sz w:val="28"/>
          <w:szCs w:val="28"/>
          <w:lang w:val="uz-Cyrl-UZ"/>
        </w:rPr>
        <w:t xml:space="preserve">is rated at 30.2 </w:t>
      </w:r>
      <w:r w:rsidRPr="00BE21BA">
        <w:rPr>
          <w:rFonts w:ascii="Times New Roman" w:hAnsi="Times New Roman" w:cs="Times New Roman"/>
          <w:sz w:val="28"/>
          <w:szCs w:val="28"/>
        </w:rPr>
        <w:t xml:space="preserve">scores </w:t>
      </w:r>
      <w:r w:rsidRPr="00BE21BA">
        <w:rPr>
          <w:rFonts w:ascii="Times New Roman" w:hAnsi="Times New Roman" w:cs="Times New Roman"/>
          <w:sz w:val="28"/>
          <w:szCs w:val="28"/>
          <w:lang w:val="uz-Cyrl-UZ"/>
        </w:rPr>
        <w:t xml:space="preserve">or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105 (ease of borrowing - 65.0/61, domestic loans to the private sector</w:t>
      </w:r>
      <w:r w:rsidRPr="00BE21BA">
        <w:rPr>
          <w:rFonts w:ascii="Times New Roman" w:hAnsi="Times New Roman" w:cs="Times New Roman"/>
          <w:sz w:val="28"/>
          <w:szCs w:val="28"/>
        </w:rPr>
        <w:t xml:space="preserve"> in percent in relation to </w:t>
      </w:r>
      <w:r w:rsidRPr="00BE21BA">
        <w:rPr>
          <w:rFonts w:ascii="Times New Roman" w:hAnsi="Times New Roman" w:cs="Times New Roman"/>
          <w:sz w:val="28"/>
          <w:szCs w:val="28"/>
          <w:lang w:val="uz-Cyrl-UZ"/>
        </w:rPr>
        <w:t>GDP - 30.0/95, microfinance gross loans</w:t>
      </w:r>
      <w:r w:rsidRPr="00BE21BA">
        <w:rPr>
          <w:rFonts w:ascii="Times New Roman" w:hAnsi="Times New Roman" w:cs="Times New Roman"/>
          <w:sz w:val="28"/>
          <w:szCs w:val="28"/>
        </w:rPr>
        <w:t xml:space="preserve">in percent in relation to </w:t>
      </w:r>
      <w:r w:rsidRPr="00BE21BA">
        <w:rPr>
          <w:rFonts w:ascii="Times New Roman" w:hAnsi="Times New Roman" w:cs="Times New Roman"/>
          <w:sz w:val="28"/>
          <w:szCs w:val="28"/>
          <w:lang w:val="uz-Cyrl-UZ"/>
        </w:rPr>
        <w:t>GDP -0.0/80),</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u w:val="single"/>
          <w:lang w:val="uz-Cyrl-UZ"/>
        </w:rPr>
      </w:pPr>
      <w:r w:rsidRPr="00BE21BA">
        <w:rPr>
          <w:rFonts w:ascii="Times New Roman" w:hAnsi="Times New Roman" w:cs="Times New Roman"/>
          <w:sz w:val="28"/>
          <w:szCs w:val="28"/>
          <w:u w:val="single"/>
          <w:lang w:val="uz-Cyrl-UZ"/>
        </w:rPr>
        <w:t>second,</w:t>
      </w:r>
      <w:r w:rsidRPr="00BE21BA">
        <w:rPr>
          <w:rFonts w:ascii="Times New Roman" w:hAnsi="Times New Roman" w:cs="Times New Roman"/>
          <w:sz w:val="28"/>
          <w:szCs w:val="28"/>
          <w:lang w:val="uz-Cyrl-UZ"/>
        </w:rPr>
        <w:t xml:space="preserve"> investments </w:t>
      </w:r>
      <w:r w:rsidRPr="00BE21BA">
        <w:rPr>
          <w:rFonts w:ascii="Times New Roman" w:hAnsi="Times New Roman" w:cs="Times New Roman"/>
          <w:sz w:val="28"/>
          <w:szCs w:val="28"/>
        </w:rPr>
        <w:t xml:space="preserve">have been </w:t>
      </w:r>
      <w:r w:rsidRPr="00BE21BA">
        <w:rPr>
          <w:rFonts w:ascii="Times New Roman" w:hAnsi="Times New Roman" w:cs="Times New Roman"/>
          <w:sz w:val="28"/>
          <w:szCs w:val="28"/>
          <w:lang w:val="uz-Cyrl-UZ"/>
        </w:rPr>
        <w:t>rated at 70.0</w:t>
      </w:r>
      <w:r w:rsidRPr="00BE21BA">
        <w:rPr>
          <w:rFonts w:ascii="Times New Roman" w:hAnsi="Times New Roman" w:cs="Times New Roman"/>
          <w:sz w:val="28"/>
          <w:szCs w:val="28"/>
        </w:rPr>
        <w:t xml:space="preserve"> scores</w:t>
      </w:r>
      <w:r w:rsidRPr="00BE21BA">
        <w:rPr>
          <w:rFonts w:ascii="Times New Roman" w:hAnsi="Times New Roman" w:cs="Times New Roman"/>
          <w:sz w:val="28"/>
          <w:szCs w:val="28"/>
          <w:lang w:val="uz-Cyrl-UZ"/>
        </w:rPr>
        <w:t xml:space="preserve"> or incomplete data (ease of protection of minority investors - 70.0/36, market capitalization- no data</w:t>
      </w:r>
      <w:r w:rsidRPr="00BE21BA">
        <w:rPr>
          <w:rFonts w:ascii="Times New Roman" w:hAnsi="Times New Roman" w:cs="Times New Roman"/>
          <w:sz w:val="28"/>
          <w:szCs w:val="28"/>
        </w:rPr>
        <w:t xml:space="preserve"> available</w:t>
      </w:r>
      <w:r w:rsidRPr="00BE21BA">
        <w:rPr>
          <w:rFonts w:ascii="Times New Roman" w:hAnsi="Times New Roman" w:cs="Times New Roman"/>
          <w:sz w:val="28"/>
          <w:szCs w:val="28"/>
          <w:lang w:val="uz-Cyrl-UZ"/>
        </w:rPr>
        <w:t xml:space="preserve">, venture capital investors, transactions/billion </w:t>
      </w:r>
      <w:r w:rsidRPr="00BE21BA">
        <w:rPr>
          <w:rFonts w:ascii="Times New Roman" w:hAnsi="Times New Roman" w:cs="Times New Roman"/>
          <w:sz w:val="28"/>
          <w:szCs w:val="28"/>
        </w:rPr>
        <w:t>USD</w:t>
      </w:r>
      <w:r w:rsidRPr="00BE21BA">
        <w:rPr>
          <w:rFonts w:ascii="Times New Roman" w:hAnsi="Times New Roman" w:cs="Times New Roman"/>
          <w:sz w:val="28"/>
          <w:szCs w:val="28"/>
          <w:lang w:val="uz-Cyrl-UZ"/>
        </w:rPr>
        <w:t xml:space="preserve"> - no data</w:t>
      </w:r>
      <w:r w:rsidRPr="00BE21BA">
        <w:rPr>
          <w:rFonts w:ascii="Times New Roman" w:hAnsi="Times New Roman" w:cs="Times New Roman"/>
          <w:sz w:val="28"/>
          <w:szCs w:val="28"/>
        </w:rPr>
        <w:t xml:space="preserve"> available</w:t>
      </w:r>
      <w:r w:rsidRPr="00BE21BA">
        <w:rPr>
          <w:rFonts w:ascii="Times New Roman" w:hAnsi="Times New Roman" w:cs="Times New Roman"/>
          <w:sz w:val="28"/>
          <w:szCs w:val="28"/>
          <w:lang w:val="uz-Cyrl-UZ"/>
        </w:rPr>
        <w:t xml:space="preserve">, venture capital recipients, transactions/ billion </w:t>
      </w:r>
      <w:r w:rsidRPr="00BE21BA">
        <w:rPr>
          <w:rFonts w:ascii="Times New Roman" w:hAnsi="Times New Roman" w:cs="Times New Roman"/>
          <w:sz w:val="28"/>
          <w:szCs w:val="28"/>
        </w:rPr>
        <w:t>USD - no</w:t>
      </w:r>
      <w:r w:rsidRPr="00BE21BA">
        <w:rPr>
          <w:rFonts w:ascii="Times New Roman" w:hAnsi="Times New Roman" w:cs="Times New Roman"/>
          <w:sz w:val="28"/>
          <w:szCs w:val="28"/>
          <w:lang w:val="uz-Cyrl-UZ"/>
        </w:rPr>
        <w:t xml:space="preserve"> data available),</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rPr>
      </w:pPr>
      <w:r w:rsidRPr="00BE21BA">
        <w:rPr>
          <w:rFonts w:ascii="Times New Roman" w:hAnsi="Times New Roman" w:cs="Times New Roman"/>
          <w:sz w:val="28"/>
          <w:szCs w:val="28"/>
          <w:u w:val="single"/>
          <w:lang w:val="uz-Cyrl-UZ"/>
        </w:rPr>
        <w:t>third,</w:t>
      </w:r>
      <w:r w:rsidRPr="00BE21BA">
        <w:rPr>
          <w:rFonts w:ascii="Times New Roman" w:hAnsi="Times New Roman" w:cs="Times New Roman"/>
          <w:sz w:val="28"/>
          <w:szCs w:val="28"/>
          <w:lang w:val="uz-Cyrl-UZ"/>
        </w:rPr>
        <w:t xml:space="preserve"> trade, diversification and market size </w:t>
      </w:r>
      <w:r w:rsidRPr="00BE21BA">
        <w:rPr>
          <w:rFonts w:ascii="Times New Roman" w:hAnsi="Times New Roman" w:cs="Times New Roman"/>
          <w:sz w:val="28"/>
          <w:szCs w:val="28"/>
        </w:rPr>
        <w:t xml:space="preserve">have been rated at </w:t>
      </w:r>
      <w:r w:rsidRPr="00BE21BA">
        <w:rPr>
          <w:rFonts w:ascii="Times New Roman" w:hAnsi="Times New Roman" w:cs="Times New Roman"/>
          <w:sz w:val="28"/>
          <w:szCs w:val="28"/>
          <w:lang w:val="uz-Cyrl-UZ"/>
        </w:rPr>
        <w:t xml:space="preserve">70.4 or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 xml:space="preserve">62 (applicable tariff rate, average weight, 8.7/110, local industry diversification - 95.9/22, domestic market size, billion </w:t>
      </w:r>
      <w:r w:rsidRPr="00BE21BA">
        <w:rPr>
          <w:rFonts w:ascii="Times New Roman" w:hAnsi="Times New Roman" w:cs="Times New Roman"/>
          <w:sz w:val="28"/>
          <w:szCs w:val="28"/>
        </w:rPr>
        <w:t xml:space="preserve">USD </w:t>
      </w:r>
      <w:r w:rsidRPr="00BE21BA">
        <w:rPr>
          <w:rFonts w:ascii="Times New Roman" w:hAnsi="Times New Roman" w:cs="Times New Roman"/>
          <w:sz w:val="28"/>
          <w:szCs w:val="28"/>
          <w:lang w:val="uz-Cyrl-UZ"/>
        </w:rPr>
        <w:t>(</w:t>
      </w:r>
      <w:r w:rsidRPr="00BE21BA">
        <w:rPr>
          <w:rFonts w:ascii="Times New Roman" w:hAnsi="Times New Roman" w:cs="Times New Roman"/>
          <w:sz w:val="28"/>
          <w:szCs w:val="28"/>
        </w:rPr>
        <w:t>PPP</w:t>
      </w:r>
      <w:r w:rsidRPr="00BE21BA">
        <w:rPr>
          <w:rFonts w:ascii="Times New Roman" w:hAnsi="Times New Roman" w:cs="Times New Roman"/>
          <w:sz w:val="28"/>
          <w:szCs w:val="28"/>
          <w:lang w:val="uz-Cyrl-UZ"/>
        </w:rPr>
        <w:t>) - 250.2/60).</w:t>
      </w:r>
      <w:r w:rsidRPr="00BE21BA">
        <w:rPr>
          <w:rFonts w:ascii="Times New Roman" w:hAnsi="Times New Roman" w:cs="Times New Roman"/>
          <w:sz w:val="28"/>
          <w:szCs w:val="28"/>
        </w:rPr>
        <w:t xml:space="preserve"> </w:t>
      </w:r>
      <w:r w:rsidRPr="00BE21BA">
        <w:rPr>
          <w:rFonts w:ascii="Times New Roman" w:hAnsi="Times New Roman" w:cs="Times New Roman"/>
          <w:sz w:val="28"/>
          <w:szCs w:val="28"/>
          <w:lang w:val="uz-Cyrl-UZ"/>
        </w:rPr>
        <w:t xml:space="preserve">In these indicators, we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22 in the ra</w:t>
      </w:r>
      <w:r w:rsidRPr="00BE21BA">
        <w:rPr>
          <w:rFonts w:ascii="Times New Roman" w:hAnsi="Times New Roman" w:cs="Times New Roman"/>
          <w:sz w:val="28"/>
          <w:szCs w:val="28"/>
        </w:rPr>
        <w:t>ting</w:t>
      </w:r>
      <w:r w:rsidRPr="00BE21BA">
        <w:rPr>
          <w:rFonts w:ascii="Times New Roman" w:hAnsi="Times New Roman" w:cs="Times New Roman"/>
          <w:sz w:val="28"/>
          <w:szCs w:val="28"/>
          <w:lang w:val="uz-Cyrl-UZ"/>
        </w:rPr>
        <w:t xml:space="preserve">, especially as a result of the </w:t>
      </w:r>
      <w:r w:rsidRPr="00BE21BA">
        <w:rPr>
          <w:rFonts w:ascii="Times New Roman" w:hAnsi="Times New Roman" w:cs="Times New Roman"/>
          <w:sz w:val="28"/>
          <w:szCs w:val="28"/>
        </w:rPr>
        <w:t xml:space="preserve">favourable actions </w:t>
      </w:r>
      <w:r w:rsidRPr="00BE21BA">
        <w:rPr>
          <w:rFonts w:ascii="Times New Roman" w:hAnsi="Times New Roman" w:cs="Times New Roman"/>
          <w:sz w:val="28"/>
          <w:szCs w:val="28"/>
          <w:lang w:val="uz-Cyrl-UZ"/>
        </w:rPr>
        <w:t>done on the diversification of local industry at the initiative of the President</w:t>
      </w:r>
      <w:r w:rsidRPr="00BE21BA">
        <w:rPr>
          <w:rFonts w:ascii="Times New Roman" w:hAnsi="Times New Roman" w:cs="Times New Roman"/>
          <w:sz w:val="28"/>
          <w:szCs w:val="28"/>
        </w:rPr>
        <w:t xml:space="preserve"> of the Republic of Uzbekistan</w:t>
      </w:r>
      <w:r w:rsidRPr="00BE21BA">
        <w:rPr>
          <w:rFonts w:ascii="Times New Roman" w:hAnsi="Times New Roman" w:cs="Times New Roman"/>
          <w:sz w:val="28"/>
          <w:szCs w:val="28"/>
          <w:lang w:val="uz-Cyrl-UZ"/>
        </w:rPr>
        <w:t>.</w:t>
      </w:r>
      <w:r w:rsidRPr="00BE21BA">
        <w:rPr>
          <w:rFonts w:ascii="Times New Roman" w:hAnsi="Times New Roman" w:cs="Times New Roman"/>
          <w:sz w:val="28"/>
          <w:szCs w:val="28"/>
        </w:rPr>
        <w:t xml:space="preserve"> This is something to be proud of at the international level, and even shows that we are an absolute leader among the CIS countries (Belarus ranked 41, Russia ranked 44, Azerbaijan ranked 71, Tajikistan ranked 74, Kazakhstan ranked 87, Kyrgyzstan ranked 101).</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rPr>
      </w:pPr>
      <w:r w:rsidRPr="00BE21BA">
        <w:rPr>
          <w:rFonts w:ascii="Times New Roman" w:hAnsi="Times New Roman" w:cs="Times New Roman"/>
          <w:bCs/>
          <w:sz w:val="28"/>
          <w:szCs w:val="28"/>
          <w:lang w:val="uz-Cyrl-UZ"/>
        </w:rPr>
        <w:t xml:space="preserve">According to </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Business sophistication</w:t>
      </w:r>
      <w:r w:rsidRPr="00BE21BA">
        <w:rPr>
          <w:rFonts w:ascii="Times New Roman" w:hAnsi="Times New Roman" w:cs="Times New Roman"/>
          <w:bCs/>
          <w:sz w:val="28"/>
          <w:szCs w:val="28"/>
        </w:rPr>
        <w:t xml:space="preserve">”, </w:t>
      </w:r>
      <w:r w:rsidRPr="00BE21BA">
        <w:rPr>
          <w:rFonts w:ascii="Times New Roman" w:hAnsi="Times New Roman" w:cs="Times New Roman"/>
          <w:bCs/>
          <w:sz w:val="28"/>
          <w:szCs w:val="28"/>
          <w:lang w:val="uz-Cyrl-UZ"/>
        </w:rPr>
        <w:t xml:space="preserve">the fifth indicator of the rating in 2021 it </w:t>
      </w:r>
      <w:r w:rsidRPr="00BE21BA">
        <w:rPr>
          <w:rFonts w:ascii="Times New Roman" w:hAnsi="Times New Roman" w:cs="Times New Roman"/>
          <w:bCs/>
          <w:sz w:val="28"/>
          <w:szCs w:val="28"/>
        </w:rPr>
        <w:t xml:space="preserve">has </w:t>
      </w:r>
      <w:r w:rsidRPr="00BE21BA">
        <w:rPr>
          <w:rFonts w:ascii="Times New Roman" w:hAnsi="Times New Roman" w:cs="Times New Roman"/>
          <w:bCs/>
          <w:sz w:val="28"/>
          <w:szCs w:val="28"/>
          <w:lang w:val="uz-Cyrl-UZ"/>
        </w:rPr>
        <w:t>increase</w:t>
      </w:r>
      <w:r w:rsidRPr="00BE21BA">
        <w:rPr>
          <w:rFonts w:ascii="Times New Roman" w:hAnsi="Times New Roman" w:cs="Times New Roman"/>
          <w:bCs/>
          <w:sz w:val="28"/>
          <w:szCs w:val="28"/>
        </w:rPr>
        <w:t>d</w:t>
      </w:r>
      <w:r w:rsidRPr="00BE21BA">
        <w:rPr>
          <w:rFonts w:ascii="Times New Roman" w:hAnsi="Times New Roman" w:cs="Times New Roman"/>
          <w:bCs/>
          <w:sz w:val="28"/>
          <w:szCs w:val="28"/>
          <w:lang w:val="uz-Cyrl-UZ"/>
        </w:rPr>
        <w:t xml:space="preserve"> by 4 </w:t>
      </w:r>
      <w:r w:rsidRPr="00BE21BA">
        <w:rPr>
          <w:rFonts w:ascii="Times New Roman" w:hAnsi="Times New Roman" w:cs="Times New Roman"/>
          <w:bCs/>
          <w:sz w:val="28"/>
          <w:szCs w:val="28"/>
        </w:rPr>
        <w:t xml:space="preserve">points </w:t>
      </w:r>
      <w:r w:rsidRPr="00BE21BA">
        <w:rPr>
          <w:rFonts w:ascii="Times New Roman" w:hAnsi="Times New Roman" w:cs="Times New Roman"/>
          <w:bCs/>
          <w:sz w:val="28"/>
          <w:szCs w:val="28"/>
          <w:lang w:val="uz-Cyrl-UZ"/>
        </w:rPr>
        <w:t>compared to 2020 (</w:t>
      </w:r>
      <w:r w:rsidRPr="00BE21BA">
        <w:rPr>
          <w:rFonts w:ascii="Times New Roman" w:hAnsi="Times New Roman" w:cs="Times New Roman"/>
          <w:bCs/>
          <w:sz w:val="28"/>
          <w:szCs w:val="28"/>
        </w:rPr>
        <w:t>improved its position from 1</w:t>
      </w:r>
      <w:r w:rsidRPr="00BE21BA">
        <w:rPr>
          <w:rFonts w:ascii="Times New Roman" w:hAnsi="Times New Roman" w:cs="Times New Roman"/>
          <w:bCs/>
          <w:sz w:val="28"/>
          <w:szCs w:val="28"/>
          <w:lang w:val="uz-Cyrl-UZ"/>
        </w:rPr>
        <w:t>27</w:t>
      </w:r>
      <w:r w:rsidRPr="00BE21BA">
        <w:rPr>
          <w:rFonts w:ascii="Times New Roman" w:hAnsi="Times New Roman" w:cs="Times New Roman"/>
          <w:bCs/>
          <w:sz w:val="28"/>
          <w:szCs w:val="28"/>
        </w:rPr>
        <w:t xml:space="preserve"> ranking </w:t>
      </w:r>
      <w:r w:rsidRPr="00BE21BA">
        <w:rPr>
          <w:rFonts w:ascii="Times New Roman" w:hAnsi="Times New Roman" w:cs="Times New Roman"/>
          <w:bCs/>
          <w:sz w:val="28"/>
          <w:szCs w:val="28"/>
          <w:lang w:val="uz-Cyrl-UZ"/>
        </w:rPr>
        <w:t>to 123</w:t>
      </w:r>
      <w:r w:rsidRPr="00BE21BA">
        <w:rPr>
          <w:rFonts w:ascii="Times New Roman" w:hAnsi="Times New Roman" w:cs="Times New Roman"/>
          <w:bCs/>
          <w:sz w:val="28"/>
          <w:szCs w:val="28"/>
        </w:rPr>
        <w:t xml:space="preserve"> ranking</w:t>
      </w:r>
      <w:r w:rsidRPr="00BE21BA">
        <w:rPr>
          <w:rFonts w:ascii="Times New Roman" w:hAnsi="Times New Roman" w:cs="Times New Roman"/>
          <w:bCs/>
          <w:sz w:val="28"/>
          <w:szCs w:val="28"/>
          <w:lang w:val="uz-Cyrl-UZ"/>
        </w:rPr>
        <w:t>).</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rPr>
      </w:pPr>
      <w:r w:rsidRPr="00BE21BA">
        <w:rPr>
          <w:rFonts w:ascii="Times New Roman" w:hAnsi="Times New Roman" w:cs="Times New Roman"/>
          <w:bCs/>
          <w:sz w:val="28"/>
          <w:szCs w:val="28"/>
        </w:rPr>
        <w:t>Herewith</w:t>
      </w:r>
      <w:r w:rsidRPr="00BE21BA">
        <w:rPr>
          <w:rFonts w:ascii="Times New Roman" w:hAnsi="Times New Roman" w:cs="Times New Roman"/>
          <w:bCs/>
          <w:sz w:val="28"/>
          <w:szCs w:val="28"/>
          <w:lang w:val="uz-Cyrl-UZ"/>
        </w:rPr>
        <w:t xml:space="preserve">, </w:t>
      </w:r>
      <w:r w:rsidRPr="00BE21BA">
        <w:rPr>
          <w:rFonts w:ascii="Times New Roman" w:hAnsi="Times New Roman" w:cs="Times New Roman"/>
          <w:bCs/>
          <w:sz w:val="28"/>
          <w:szCs w:val="28"/>
          <w:u w:val="single"/>
          <w:lang w:val="uz-Cyrl-UZ"/>
        </w:rPr>
        <w:t>the first</w:t>
      </w:r>
      <w:r w:rsidRPr="00BE21BA">
        <w:rPr>
          <w:rFonts w:ascii="Times New Roman" w:hAnsi="Times New Roman" w:cs="Times New Roman"/>
          <w:bCs/>
          <w:sz w:val="28"/>
          <w:szCs w:val="28"/>
          <w:lang w:val="uz-Cyrl-UZ"/>
        </w:rPr>
        <w:t xml:space="preserve">, educated employees </w:t>
      </w:r>
      <w:r w:rsidRPr="00BE21BA">
        <w:rPr>
          <w:rFonts w:ascii="Times New Roman" w:hAnsi="Times New Roman" w:cs="Times New Roman"/>
          <w:bCs/>
          <w:sz w:val="28"/>
          <w:szCs w:val="28"/>
        </w:rPr>
        <w:t xml:space="preserve">have been </w:t>
      </w:r>
      <w:r w:rsidRPr="00BE21BA">
        <w:rPr>
          <w:rFonts w:ascii="Times New Roman" w:hAnsi="Times New Roman" w:cs="Times New Roman"/>
          <w:bCs/>
          <w:sz w:val="28"/>
          <w:szCs w:val="28"/>
          <w:lang w:val="uz-Cyrl-UZ"/>
        </w:rPr>
        <w:t>rated at</w:t>
      </w:r>
      <w:r w:rsidRPr="00BE21BA">
        <w:rPr>
          <w:rFonts w:ascii="Times New Roman" w:hAnsi="Times New Roman" w:cs="Times New Roman"/>
          <w:bCs/>
          <w:sz w:val="28"/>
          <w:szCs w:val="28"/>
        </w:rPr>
        <w:t xml:space="preserve"> </w:t>
      </w:r>
      <w:r w:rsidRPr="00BE21BA">
        <w:rPr>
          <w:rFonts w:ascii="Times New Roman" w:hAnsi="Times New Roman" w:cs="Times New Roman"/>
          <w:bCs/>
          <w:sz w:val="28"/>
          <w:szCs w:val="28"/>
          <w:lang w:val="uz-Cyrl-UZ"/>
        </w:rPr>
        <w:t>22.8</w:t>
      </w:r>
      <w:r w:rsidRPr="00BE21BA">
        <w:rPr>
          <w:rFonts w:ascii="Times New Roman" w:hAnsi="Times New Roman" w:cs="Times New Roman"/>
          <w:bCs/>
          <w:sz w:val="28"/>
          <w:szCs w:val="28"/>
        </w:rPr>
        <w:t xml:space="preserve"> scores</w:t>
      </w:r>
      <w:r w:rsidRPr="00BE21BA">
        <w:rPr>
          <w:rFonts w:ascii="Times New Roman" w:hAnsi="Times New Roman" w:cs="Times New Roman"/>
          <w:bCs/>
          <w:sz w:val="28"/>
          <w:szCs w:val="28"/>
          <w:lang w:val="uz-Cyrl-UZ"/>
        </w:rPr>
        <w:t xml:space="preserve">, or the rating data is incomplete [93] (knowledge-intensive employment - no data available, firms offering formal training - 16.9/87% compared to GERD </w:t>
      </w:r>
      <w:r w:rsidRPr="00BE21BA">
        <w:rPr>
          <w:rFonts w:ascii="Times New Roman" w:hAnsi="Times New Roman" w:cs="Times New Roman"/>
          <w:bCs/>
          <w:sz w:val="28"/>
          <w:szCs w:val="28"/>
        </w:rPr>
        <w:t xml:space="preserve">in relation to </w:t>
      </w:r>
      <w:r w:rsidRPr="00BE21BA">
        <w:rPr>
          <w:rFonts w:ascii="Times New Roman" w:hAnsi="Times New Roman" w:cs="Times New Roman"/>
          <w:bCs/>
          <w:sz w:val="28"/>
          <w:szCs w:val="28"/>
          <w:lang w:val="uz-Cyrl-UZ"/>
        </w:rPr>
        <w:t xml:space="preserve">GDP - 0.1/72, GERD </w:t>
      </w:r>
      <w:r w:rsidRPr="00BE21BA">
        <w:rPr>
          <w:rFonts w:ascii="Times New Roman" w:hAnsi="Times New Roman" w:cs="Times New Roman"/>
          <w:bCs/>
          <w:sz w:val="28"/>
          <w:szCs w:val="28"/>
        </w:rPr>
        <w:t xml:space="preserve">funded by </w:t>
      </w:r>
      <w:r w:rsidRPr="00BE21BA">
        <w:rPr>
          <w:rFonts w:ascii="Times New Roman" w:hAnsi="Times New Roman" w:cs="Times New Roman"/>
          <w:bCs/>
          <w:sz w:val="28"/>
          <w:szCs w:val="28"/>
          <w:lang w:val="uz-Cyrl-UZ"/>
        </w:rPr>
        <w:t>business</w:t>
      </w:r>
      <w:r w:rsidRPr="00BE21BA">
        <w:rPr>
          <w:rFonts w:ascii="Times New Roman" w:hAnsi="Times New Roman" w:cs="Times New Roman"/>
          <w:bCs/>
          <w:sz w:val="28"/>
          <w:szCs w:val="28"/>
        </w:rPr>
        <w:t xml:space="preserve"> in relation to GDP - </w:t>
      </w:r>
      <w:r w:rsidRPr="00BE21BA">
        <w:rPr>
          <w:rFonts w:ascii="Times New Roman" w:hAnsi="Times New Roman" w:cs="Times New Roman"/>
          <w:bCs/>
          <w:sz w:val="28"/>
          <w:szCs w:val="28"/>
          <w:lang w:val="uz-Cyrl-UZ"/>
        </w:rPr>
        <w:t xml:space="preserve">42.4/38, women with </w:t>
      </w:r>
      <w:r w:rsidRPr="00BE21BA">
        <w:rPr>
          <w:rFonts w:ascii="Times New Roman" w:hAnsi="Times New Roman" w:cs="Times New Roman"/>
          <w:bCs/>
          <w:sz w:val="28"/>
          <w:szCs w:val="28"/>
        </w:rPr>
        <w:t xml:space="preserve">academic </w:t>
      </w:r>
      <w:r w:rsidRPr="00BE21BA">
        <w:rPr>
          <w:rFonts w:ascii="Times New Roman" w:hAnsi="Times New Roman" w:cs="Times New Roman"/>
          <w:bCs/>
          <w:sz w:val="28"/>
          <w:szCs w:val="28"/>
          <w:lang w:val="uz-Cyrl-UZ"/>
        </w:rPr>
        <w:t xml:space="preserve">degree- </w:t>
      </w:r>
      <w:r w:rsidRPr="00BE21BA">
        <w:rPr>
          <w:rFonts w:ascii="Times New Roman" w:hAnsi="Times New Roman" w:cs="Times New Roman"/>
          <w:bCs/>
          <w:sz w:val="28"/>
          <w:szCs w:val="28"/>
        </w:rPr>
        <w:t xml:space="preserve">no </w:t>
      </w:r>
      <w:r w:rsidRPr="00BE21BA">
        <w:rPr>
          <w:rFonts w:ascii="Times New Roman" w:hAnsi="Times New Roman" w:cs="Times New Roman"/>
          <w:bCs/>
          <w:sz w:val="28"/>
          <w:szCs w:val="28"/>
          <w:lang w:val="uz-Cyrl-UZ"/>
        </w:rPr>
        <w:t>data available),</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rPr>
      </w:pPr>
      <w:r w:rsidRPr="00BE21BA">
        <w:rPr>
          <w:rFonts w:ascii="Times New Roman" w:hAnsi="Times New Roman" w:cs="Times New Roman"/>
          <w:sz w:val="28"/>
          <w:szCs w:val="28"/>
          <w:u w:val="single"/>
          <w:lang w:val="uz-Cyrl-UZ"/>
        </w:rPr>
        <w:t>second</w:t>
      </w:r>
      <w:r w:rsidRPr="00BE21BA">
        <w:rPr>
          <w:rFonts w:ascii="Times New Roman" w:hAnsi="Times New Roman" w:cs="Times New Roman"/>
          <w:sz w:val="28"/>
          <w:szCs w:val="28"/>
          <w:lang w:val="uz-Cyrl-UZ"/>
        </w:rPr>
        <w:t xml:space="preserve">, innovation relations </w:t>
      </w:r>
      <w:r w:rsidRPr="00BE21BA">
        <w:rPr>
          <w:rFonts w:ascii="Times New Roman" w:hAnsi="Times New Roman" w:cs="Times New Roman"/>
          <w:bCs/>
          <w:sz w:val="28"/>
          <w:szCs w:val="28"/>
        </w:rPr>
        <w:t xml:space="preserve">have been scored at </w:t>
      </w:r>
      <w:r w:rsidRPr="00BE21BA">
        <w:rPr>
          <w:rFonts w:ascii="Times New Roman" w:hAnsi="Times New Roman" w:cs="Times New Roman"/>
          <w:sz w:val="28"/>
          <w:szCs w:val="28"/>
          <w:lang w:val="uz-Cyrl-UZ"/>
        </w:rPr>
        <w:t>2.6 or [130]</w:t>
      </w:r>
      <w:r w:rsidRPr="00BE21BA">
        <w:rPr>
          <w:rFonts w:ascii="Times New Roman" w:hAnsi="Times New Roman" w:cs="Times New Roman"/>
          <w:bCs/>
          <w:sz w:val="28"/>
          <w:szCs w:val="28"/>
        </w:rPr>
        <w:t>,</w:t>
      </w:r>
      <w:r w:rsidRPr="00BE21BA">
        <w:rPr>
          <w:rFonts w:ascii="Times New Roman" w:hAnsi="Times New Roman" w:cs="Times New Roman"/>
          <w:sz w:val="28"/>
          <w:szCs w:val="28"/>
          <w:lang w:val="uz-Cyrl-UZ"/>
        </w:rPr>
        <w:t xml:space="preserve"> data is in</w:t>
      </w:r>
      <w:r w:rsidRPr="00BE21BA">
        <w:rPr>
          <w:rFonts w:ascii="Times New Roman" w:hAnsi="Times New Roman" w:cs="Times New Roman"/>
          <w:bCs/>
          <w:sz w:val="28"/>
          <w:szCs w:val="28"/>
        </w:rPr>
        <w:t xml:space="preserve">adequate </w:t>
      </w:r>
      <w:r w:rsidRPr="00BE21BA">
        <w:rPr>
          <w:rFonts w:ascii="Times New Roman" w:hAnsi="Times New Roman" w:cs="Times New Roman"/>
          <w:sz w:val="28"/>
          <w:szCs w:val="28"/>
          <w:lang w:val="uz-Cyrl-UZ"/>
        </w:rPr>
        <w:t>(university-industry collaboration-data on research is not available,</w:t>
      </w:r>
      <w:r w:rsidRPr="00BE21BA">
        <w:rPr>
          <w:rFonts w:ascii="Times New Roman" w:hAnsi="Times New Roman" w:cs="Times New Roman"/>
          <w:sz w:val="28"/>
          <w:szCs w:val="28"/>
        </w:rPr>
        <w:t xml:space="preserve"> d</w:t>
      </w:r>
      <w:r w:rsidRPr="00BE21BA">
        <w:rPr>
          <w:rFonts w:ascii="Times New Roman" w:hAnsi="Times New Roman" w:cs="Times New Roman"/>
          <w:sz w:val="28"/>
          <w:szCs w:val="28"/>
          <w:lang w:val="uz-Cyrl-UZ"/>
        </w:rPr>
        <w:t xml:space="preserve">evelopment status of the cluster - no data available, foreign-funded GERD </w:t>
      </w:r>
      <w:r w:rsidRPr="00BE21BA">
        <w:rPr>
          <w:rFonts w:ascii="Times New Roman" w:hAnsi="Times New Roman" w:cs="Times New Roman"/>
          <w:sz w:val="28"/>
          <w:szCs w:val="28"/>
        </w:rPr>
        <w:t xml:space="preserve">in percent in relation to </w:t>
      </w:r>
      <w:r w:rsidRPr="00BE21BA">
        <w:rPr>
          <w:rFonts w:ascii="Times New Roman" w:hAnsi="Times New Roman" w:cs="Times New Roman"/>
          <w:sz w:val="28"/>
          <w:szCs w:val="28"/>
          <w:lang w:val="uz-Cyrl-UZ"/>
        </w:rPr>
        <w:t>GDP - 0.0/97, joint ventures/strategic partnership agreements/billion</w:t>
      </w:r>
      <w:r w:rsidRPr="00BE21BA">
        <w:rPr>
          <w:rFonts w:ascii="Times New Roman" w:hAnsi="Times New Roman" w:cs="Times New Roman"/>
          <w:sz w:val="28"/>
          <w:szCs w:val="28"/>
        </w:rPr>
        <w:t xml:space="preserve"> USD </w:t>
      </w:r>
      <w:r w:rsidRPr="00BE21BA">
        <w:rPr>
          <w:rFonts w:ascii="Times New Roman" w:hAnsi="Times New Roman" w:cs="Times New Roman"/>
          <w:sz w:val="28"/>
          <w:szCs w:val="28"/>
          <w:lang w:val="uz-Cyrl-UZ"/>
        </w:rPr>
        <w:t>(</w:t>
      </w:r>
      <w:r w:rsidRPr="00BE21BA">
        <w:rPr>
          <w:rFonts w:ascii="Times New Roman" w:hAnsi="Times New Roman" w:cs="Times New Roman"/>
          <w:sz w:val="28"/>
          <w:szCs w:val="28"/>
        </w:rPr>
        <w:t>PPP</w:t>
      </w:r>
      <w:r w:rsidRPr="00BE21BA">
        <w:rPr>
          <w:rFonts w:ascii="Times New Roman" w:hAnsi="Times New Roman" w:cs="Times New Roman"/>
          <w:sz w:val="28"/>
          <w:szCs w:val="28"/>
          <w:lang w:val="uz-Cyrl-UZ"/>
        </w:rPr>
        <w:t>)</w:t>
      </w:r>
      <w:r w:rsidRPr="00BE21BA">
        <w:rPr>
          <w:rFonts w:ascii="Times New Roman" w:hAnsi="Times New Roman" w:cs="Times New Roman"/>
          <w:sz w:val="28"/>
          <w:szCs w:val="28"/>
        </w:rPr>
        <w:t xml:space="preserve"> in percent in relation to </w:t>
      </w:r>
      <w:r w:rsidRPr="00BE21BA">
        <w:rPr>
          <w:rFonts w:ascii="Times New Roman" w:hAnsi="Times New Roman" w:cs="Times New Roman"/>
          <w:sz w:val="28"/>
          <w:szCs w:val="28"/>
          <w:lang w:val="uz-Cyrl-UZ"/>
        </w:rPr>
        <w:t>GDP -0.0/62, patent families/b</w:t>
      </w:r>
      <w:r w:rsidRPr="00BE21BA">
        <w:rPr>
          <w:rFonts w:ascii="Times New Roman" w:hAnsi="Times New Roman" w:cs="Times New Roman"/>
          <w:sz w:val="28"/>
          <w:szCs w:val="28"/>
        </w:rPr>
        <w:t xml:space="preserve">illion USD in percent in relation to </w:t>
      </w:r>
      <w:r w:rsidRPr="00BE21BA">
        <w:rPr>
          <w:rFonts w:ascii="Times New Roman" w:hAnsi="Times New Roman" w:cs="Times New Roman"/>
          <w:sz w:val="28"/>
          <w:szCs w:val="28"/>
          <w:lang w:val="uz-Cyrl-UZ"/>
        </w:rPr>
        <w:t>GDP - 0.0/90),</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rPr>
      </w:pPr>
      <w:r w:rsidRPr="00BE21BA">
        <w:rPr>
          <w:rFonts w:ascii="Times New Roman" w:hAnsi="Times New Roman" w:cs="Times New Roman"/>
          <w:sz w:val="28"/>
          <w:szCs w:val="28"/>
          <w:u w:val="single"/>
          <w:lang w:val="uz-Cyrl-UZ"/>
        </w:rPr>
        <w:t>third,</w:t>
      </w:r>
      <w:r w:rsidRPr="00BE21BA">
        <w:rPr>
          <w:rFonts w:ascii="Times New Roman" w:hAnsi="Times New Roman" w:cs="Times New Roman"/>
          <w:sz w:val="28"/>
          <w:szCs w:val="28"/>
          <w:lang w:val="uz-Cyrl-UZ"/>
        </w:rPr>
        <w:t xml:space="preserve"> </w:t>
      </w:r>
      <w:r w:rsidRPr="00BE21BA">
        <w:rPr>
          <w:rFonts w:ascii="Times New Roman" w:hAnsi="Times New Roman" w:cs="Times New Roman"/>
          <w:sz w:val="28"/>
          <w:szCs w:val="28"/>
        </w:rPr>
        <w:t xml:space="preserve">mastering </w:t>
      </w:r>
      <w:r w:rsidRPr="00BE21BA">
        <w:rPr>
          <w:rFonts w:ascii="Times New Roman" w:hAnsi="Times New Roman" w:cs="Times New Roman"/>
          <w:sz w:val="28"/>
          <w:szCs w:val="28"/>
          <w:lang w:val="uz-Cyrl-UZ"/>
        </w:rPr>
        <w:t xml:space="preserve">knowledge-19.0 </w:t>
      </w:r>
      <w:r w:rsidRPr="00BE21BA">
        <w:rPr>
          <w:rFonts w:ascii="Times New Roman" w:hAnsi="Times New Roman" w:cs="Times New Roman"/>
          <w:sz w:val="28"/>
          <w:szCs w:val="28"/>
        </w:rPr>
        <w:t xml:space="preserve">scores </w:t>
      </w:r>
      <w:r w:rsidRPr="00BE21BA">
        <w:rPr>
          <w:rFonts w:ascii="Times New Roman" w:hAnsi="Times New Roman" w:cs="Times New Roman"/>
          <w:sz w:val="28"/>
          <w:szCs w:val="28"/>
          <w:lang w:val="uz-Cyrl-UZ"/>
        </w:rPr>
        <w:t xml:space="preserve">and </w:t>
      </w:r>
      <w:r w:rsidRPr="00BE21BA">
        <w:rPr>
          <w:rFonts w:ascii="Times New Roman" w:hAnsi="Times New Roman" w:cs="Times New Roman"/>
          <w:sz w:val="28"/>
          <w:szCs w:val="28"/>
        </w:rPr>
        <w:t xml:space="preserve">ranked </w:t>
      </w:r>
      <w:r w:rsidRPr="00BE21BA">
        <w:rPr>
          <w:rFonts w:ascii="Times New Roman" w:hAnsi="Times New Roman" w:cs="Times New Roman"/>
          <w:sz w:val="28"/>
          <w:szCs w:val="28"/>
          <w:lang w:val="uz-Cyrl-UZ"/>
        </w:rPr>
        <w:t xml:space="preserve">98 (intellectual property fees, total sales percentage - 0.3/83, high technology imports, total sales </w:t>
      </w:r>
      <w:r w:rsidRPr="00BE21BA">
        <w:rPr>
          <w:rFonts w:ascii="Times New Roman" w:hAnsi="Times New Roman" w:cs="Times New Roman"/>
          <w:sz w:val="28"/>
          <w:szCs w:val="28"/>
        </w:rPr>
        <w:t xml:space="preserve">in percent </w:t>
      </w:r>
      <w:r w:rsidRPr="00BE21BA">
        <w:rPr>
          <w:rFonts w:ascii="Times New Roman" w:hAnsi="Times New Roman" w:cs="Times New Roman"/>
          <w:sz w:val="28"/>
          <w:szCs w:val="28"/>
          <w:lang w:val="uz-Cyrl-UZ"/>
        </w:rPr>
        <w:t xml:space="preserve">- 8.8/51, ICT services import, total sales </w:t>
      </w:r>
      <w:r w:rsidRPr="00BE21BA">
        <w:rPr>
          <w:rFonts w:ascii="Times New Roman" w:hAnsi="Times New Roman" w:cs="Times New Roman"/>
          <w:sz w:val="28"/>
          <w:szCs w:val="28"/>
        </w:rPr>
        <w:t>in percent</w:t>
      </w:r>
      <w:r w:rsidRPr="00BE21BA">
        <w:rPr>
          <w:rFonts w:ascii="Times New Roman" w:hAnsi="Times New Roman" w:cs="Times New Roman"/>
          <w:sz w:val="28"/>
          <w:szCs w:val="28"/>
          <w:lang w:val="uz-Cyrl-UZ"/>
        </w:rPr>
        <w:t xml:space="preserve"> - 0,3/115, net inflow of foreign direct investment</w:t>
      </w:r>
      <w:r w:rsidRPr="00BE21BA">
        <w:rPr>
          <w:rFonts w:ascii="Times New Roman" w:hAnsi="Times New Roman" w:cs="Times New Roman"/>
          <w:sz w:val="28"/>
          <w:szCs w:val="28"/>
        </w:rPr>
        <w:t xml:space="preserve"> in percent in relation to </w:t>
      </w:r>
      <w:r w:rsidRPr="00BE21BA">
        <w:rPr>
          <w:rFonts w:ascii="Times New Roman" w:hAnsi="Times New Roman" w:cs="Times New Roman"/>
          <w:sz w:val="28"/>
          <w:szCs w:val="28"/>
          <w:lang w:val="uz-Cyrl-UZ"/>
        </w:rPr>
        <w:t xml:space="preserve">GDP - 2.8/58, research </w:t>
      </w:r>
      <w:r w:rsidRPr="00BE21BA">
        <w:rPr>
          <w:rFonts w:ascii="Times New Roman" w:hAnsi="Times New Roman" w:cs="Times New Roman"/>
          <w:sz w:val="28"/>
          <w:szCs w:val="28"/>
        </w:rPr>
        <w:t xml:space="preserve">potential at enterprises in percent </w:t>
      </w:r>
      <w:r w:rsidRPr="00BE21BA">
        <w:rPr>
          <w:rFonts w:ascii="Times New Roman" w:hAnsi="Times New Roman" w:cs="Times New Roman"/>
          <w:sz w:val="28"/>
          <w:szCs w:val="28"/>
          <w:lang w:val="uz-Cyrl-UZ"/>
        </w:rPr>
        <w:t>- 12.9/60).</w:t>
      </w:r>
    </w:p>
    <w:p w:rsidR="00671FFB" w:rsidRPr="00BE21BA" w:rsidRDefault="00671FFB" w:rsidP="009A6B2B">
      <w:pPr>
        <w:pStyle w:val="Para"/>
        <w:spacing w:line="276" w:lineRule="auto"/>
        <w:ind w:left="426" w:right="556" w:firstLine="709"/>
        <w:jc w:val="both"/>
        <w:rPr>
          <w:rFonts w:ascii="Times New Roman" w:hAnsi="Times New Roman" w:cs="Times New Roman"/>
          <w:sz w:val="28"/>
          <w:szCs w:val="28"/>
        </w:rPr>
      </w:pPr>
      <w:r w:rsidRPr="00BE21BA">
        <w:rPr>
          <w:rFonts w:ascii="Times New Roman" w:hAnsi="Times New Roman" w:cs="Times New Roman"/>
          <w:sz w:val="28"/>
          <w:szCs w:val="28"/>
          <w:lang w:val="uz-Cyrl-UZ"/>
        </w:rPr>
        <w:t>The rating has no strengths in these business attractiveness indicators, with the exception of the business-funded GERD.</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lang w:val="uz-Cyrl-UZ"/>
        </w:rPr>
      </w:pPr>
      <w:r w:rsidRPr="00BE21BA">
        <w:rPr>
          <w:rFonts w:ascii="Times New Roman" w:hAnsi="Times New Roman" w:cs="Times New Roman"/>
          <w:bCs/>
          <w:sz w:val="28"/>
          <w:szCs w:val="28"/>
        </w:rPr>
        <w:lastRenderedPageBreak/>
        <w:t>The greatest increase we can witness in “</w:t>
      </w:r>
      <w:r w:rsidRPr="00BE21BA">
        <w:rPr>
          <w:rFonts w:ascii="Times New Roman" w:hAnsi="Times New Roman" w:cs="Times New Roman"/>
          <w:bCs/>
          <w:sz w:val="28"/>
          <w:szCs w:val="28"/>
          <w:lang w:val="uz-Cyrl-UZ"/>
        </w:rPr>
        <w:t>Knowledge &amp; technology outputs</w:t>
      </w:r>
      <w:r w:rsidRPr="00BE21BA">
        <w:rPr>
          <w:rFonts w:ascii="Times New Roman" w:hAnsi="Times New Roman" w:cs="Times New Roman"/>
          <w:bCs/>
          <w:sz w:val="28"/>
          <w:szCs w:val="28"/>
        </w:rPr>
        <w:t>” of the rating due to 13 scores growth.</w:t>
      </w:r>
      <w:r w:rsidRPr="00BE21BA">
        <w:rPr>
          <w:rFonts w:ascii="Times New Roman" w:hAnsi="Times New Roman" w:cs="Times New Roman"/>
          <w:bCs/>
          <w:sz w:val="28"/>
          <w:szCs w:val="28"/>
          <w:lang w:val="uz-Cyrl-UZ"/>
        </w:rPr>
        <w:t xml:space="preserve"> </w:t>
      </w:r>
      <w:r w:rsidRPr="00BE21BA">
        <w:rPr>
          <w:rFonts w:ascii="Times New Roman" w:hAnsi="Times New Roman" w:cs="Times New Roman"/>
          <w:bCs/>
          <w:sz w:val="28"/>
          <w:szCs w:val="28"/>
        </w:rPr>
        <w:t xml:space="preserve">Our country has improved its position being ranked 90 in </w:t>
      </w:r>
      <w:r w:rsidRPr="00BE21BA">
        <w:rPr>
          <w:rFonts w:ascii="Times New Roman" w:hAnsi="Times New Roman" w:cs="Times New Roman"/>
          <w:bCs/>
          <w:sz w:val="28"/>
          <w:szCs w:val="28"/>
          <w:lang w:val="uz-Cyrl-UZ"/>
        </w:rPr>
        <w:t xml:space="preserve">2020 </w:t>
      </w:r>
      <w:r w:rsidRPr="00BE21BA">
        <w:rPr>
          <w:rFonts w:ascii="Times New Roman" w:hAnsi="Times New Roman" w:cs="Times New Roman"/>
          <w:bCs/>
          <w:sz w:val="28"/>
          <w:szCs w:val="28"/>
        </w:rPr>
        <w:t xml:space="preserve">and achieving the ranking of </w:t>
      </w:r>
      <w:r w:rsidRPr="00BE21BA">
        <w:rPr>
          <w:rFonts w:ascii="Times New Roman" w:hAnsi="Times New Roman" w:cs="Times New Roman"/>
          <w:bCs/>
          <w:sz w:val="28"/>
          <w:szCs w:val="28"/>
          <w:lang w:val="uz-Cyrl-UZ"/>
        </w:rPr>
        <w:t>77 in 2021. Although this figure should have been even better, but our patents,</w:t>
      </w:r>
      <w:r w:rsidRPr="00BE21BA">
        <w:rPr>
          <w:rFonts w:ascii="Times New Roman" w:hAnsi="Times New Roman" w:cs="Times New Roman"/>
          <w:bCs/>
          <w:sz w:val="28"/>
          <w:szCs w:val="28"/>
        </w:rPr>
        <w:t xml:space="preserve"> research </w:t>
      </w:r>
      <w:r w:rsidRPr="00BE21BA">
        <w:rPr>
          <w:rFonts w:ascii="Times New Roman" w:hAnsi="Times New Roman" w:cs="Times New Roman"/>
          <w:bCs/>
          <w:sz w:val="28"/>
          <w:szCs w:val="28"/>
          <w:lang w:val="uz-Cyrl-UZ"/>
        </w:rPr>
        <w:t xml:space="preserve">and technical articles and the information we quote are not in a position to </w:t>
      </w:r>
      <w:r w:rsidRPr="00BE21BA">
        <w:rPr>
          <w:rFonts w:ascii="Times New Roman" w:hAnsi="Times New Roman" w:cs="Times New Roman"/>
          <w:bCs/>
          <w:sz w:val="28"/>
          <w:szCs w:val="28"/>
        </w:rPr>
        <w:t>be proud of</w:t>
      </w:r>
      <w:r w:rsidRPr="00BE21BA">
        <w:rPr>
          <w:rFonts w:ascii="Times New Roman" w:hAnsi="Times New Roman" w:cs="Times New Roman"/>
          <w:bCs/>
          <w:sz w:val="28"/>
          <w:szCs w:val="28"/>
          <w:lang w:val="uz-Cyrl-UZ"/>
        </w:rPr>
        <w:t xml:space="preserve">. </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lang w:val="uz-Cyrl-UZ"/>
        </w:rPr>
      </w:pPr>
      <w:r w:rsidRPr="00BE21BA">
        <w:rPr>
          <w:rFonts w:ascii="Times New Roman" w:hAnsi="Times New Roman" w:cs="Times New Roman"/>
          <w:bCs/>
          <w:sz w:val="28"/>
          <w:szCs w:val="28"/>
          <w:u w:val="single"/>
          <w:lang w:val="uz-Cyrl-UZ"/>
        </w:rPr>
        <w:t>First,</w:t>
      </w:r>
      <w:r w:rsidRPr="00BE21BA">
        <w:rPr>
          <w:rFonts w:ascii="Times New Roman" w:hAnsi="Times New Roman" w:cs="Times New Roman"/>
          <w:bCs/>
          <w:sz w:val="28"/>
          <w:szCs w:val="28"/>
          <w:lang w:val="uz-Cyrl-UZ"/>
        </w:rPr>
        <w:t xml:space="preserve"> </w:t>
      </w:r>
      <w:r w:rsidRPr="00BE21BA">
        <w:rPr>
          <w:rFonts w:ascii="Times New Roman" w:hAnsi="Times New Roman" w:cs="Times New Roman"/>
          <w:bCs/>
          <w:sz w:val="28"/>
          <w:szCs w:val="28"/>
        </w:rPr>
        <w:t>k</w:t>
      </w:r>
      <w:r w:rsidRPr="00BE21BA">
        <w:rPr>
          <w:rFonts w:ascii="Times New Roman" w:hAnsi="Times New Roman" w:cs="Times New Roman"/>
          <w:bCs/>
          <w:sz w:val="28"/>
          <w:szCs w:val="28"/>
          <w:lang w:val="uz-Cyrl-UZ"/>
        </w:rPr>
        <w:t xml:space="preserve">nowledge creation (creative approach) - 10.6 scores or ranked 77 (patents billion dollars (PPP) </w:t>
      </w:r>
      <w:r w:rsidRPr="00BE21BA">
        <w:rPr>
          <w:rFonts w:ascii="Times New Roman" w:hAnsi="Times New Roman" w:cs="Times New Roman"/>
          <w:bCs/>
          <w:sz w:val="28"/>
          <w:szCs w:val="28"/>
        </w:rPr>
        <w:t xml:space="preserve">in percent </w:t>
      </w:r>
      <w:r w:rsidRPr="00BE21BA">
        <w:rPr>
          <w:rFonts w:ascii="Times New Roman" w:hAnsi="Times New Roman" w:cs="Times New Roman"/>
          <w:bCs/>
          <w:sz w:val="28"/>
          <w:szCs w:val="28"/>
          <w:lang w:val="uz-Cyrl-UZ"/>
        </w:rPr>
        <w:t xml:space="preserve">in relation to GDP, 1.5/47, RST patents/billion USD (RRR), 0.0/98 percent in relation to GDP, utility models /billion USD, in percent in relation to GDP 1.1/22, research and technical articles/billion USD (PPP), 2.1/125 in percent in relation to GDP, h-index of cited documents 4.4/112), </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lang w:val="uz-Cyrl-UZ"/>
        </w:rPr>
      </w:pPr>
      <w:r w:rsidRPr="00BE21BA">
        <w:rPr>
          <w:rFonts w:ascii="Times New Roman" w:hAnsi="Times New Roman" w:cs="Times New Roman"/>
          <w:bCs/>
          <w:sz w:val="28"/>
          <w:szCs w:val="28"/>
          <w:u w:val="single"/>
          <w:lang w:val="uz-Cyrl-UZ"/>
        </w:rPr>
        <w:t>second,</w:t>
      </w:r>
      <w:r w:rsidRPr="00BE21BA">
        <w:rPr>
          <w:rFonts w:ascii="Times New Roman" w:hAnsi="Times New Roman" w:cs="Times New Roman"/>
          <w:bCs/>
          <w:sz w:val="28"/>
          <w:szCs w:val="28"/>
          <w:lang w:val="uz-Cyrl-UZ"/>
        </w:rPr>
        <w:t xml:space="preserve"> the impact of knowledge - 35.1 </w:t>
      </w:r>
      <w:r w:rsidRPr="00BE21BA">
        <w:rPr>
          <w:rFonts w:ascii="Times New Roman" w:hAnsi="Times New Roman" w:cs="Times New Roman"/>
          <w:bCs/>
          <w:sz w:val="28"/>
          <w:szCs w:val="28"/>
        </w:rPr>
        <w:t xml:space="preserve">scores </w:t>
      </w:r>
      <w:r w:rsidRPr="00BE21BA">
        <w:rPr>
          <w:rFonts w:ascii="Times New Roman" w:hAnsi="Times New Roman" w:cs="Times New Roman"/>
          <w:bCs/>
          <w:sz w:val="28"/>
          <w:szCs w:val="28"/>
          <w:lang w:val="uz-Cyrl-UZ"/>
        </w:rPr>
        <w:t xml:space="preserve">or </w:t>
      </w:r>
      <w:r w:rsidRPr="00BE21BA">
        <w:rPr>
          <w:rFonts w:ascii="Times New Roman" w:hAnsi="Times New Roman" w:cs="Times New Roman"/>
          <w:bCs/>
          <w:sz w:val="28"/>
          <w:szCs w:val="28"/>
        </w:rPr>
        <w:t xml:space="preserve">ranked </w:t>
      </w:r>
      <w:r w:rsidRPr="00BE21BA">
        <w:rPr>
          <w:rFonts w:ascii="Times New Roman" w:hAnsi="Times New Roman" w:cs="Times New Roman"/>
          <w:bCs/>
          <w:sz w:val="28"/>
          <w:szCs w:val="28"/>
          <w:lang w:val="uz-Cyrl-UZ"/>
        </w:rPr>
        <w:t>42 in the ra</w:t>
      </w:r>
      <w:r w:rsidRPr="00BE21BA">
        <w:rPr>
          <w:rFonts w:ascii="Times New Roman" w:hAnsi="Times New Roman" w:cs="Times New Roman"/>
          <w:bCs/>
          <w:sz w:val="28"/>
          <w:szCs w:val="28"/>
        </w:rPr>
        <w:t>ting</w:t>
      </w:r>
      <w:r w:rsidRPr="00BE21BA">
        <w:rPr>
          <w:rFonts w:ascii="Times New Roman" w:hAnsi="Times New Roman" w:cs="Times New Roman"/>
          <w:bCs/>
          <w:sz w:val="28"/>
          <w:szCs w:val="28"/>
          <w:lang w:val="uz-Cyrl-UZ"/>
        </w:rPr>
        <w:t>! (labor productivity growth</w:t>
      </w:r>
      <w:r w:rsidRPr="00BE21BA">
        <w:rPr>
          <w:rFonts w:ascii="Times New Roman" w:hAnsi="Times New Roman" w:cs="Times New Roman"/>
          <w:bCs/>
          <w:sz w:val="28"/>
          <w:szCs w:val="28"/>
        </w:rPr>
        <w:t xml:space="preserve"> in percent </w:t>
      </w:r>
      <w:r w:rsidRPr="00BE21BA">
        <w:rPr>
          <w:rFonts w:ascii="Times New Roman" w:hAnsi="Times New Roman" w:cs="Times New Roman"/>
          <w:bCs/>
          <w:sz w:val="28"/>
          <w:szCs w:val="28"/>
          <w:lang w:val="uz-Cyrl-UZ"/>
        </w:rPr>
        <w:t xml:space="preserve">- 4.6/8, new businesses - 1.6/63, software costs, </w:t>
      </w:r>
      <w:r w:rsidRPr="00BE21BA">
        <w:rPr>
          <w:rFonts w:ascii="Times New Roman" w:hAnsi="Times New Roman" w:cs="Times New Roman"/>
          <w:bCs/>
          <w:sz w:val="28"/>
          <w:szCs w:val="28"/>
        </w:rPr>
        <w:t xml:space="preserve">in percent in relation to </w:t>
      </w:r>
      <w:r w:rsidRPr="00BE21BA">
        <w:rPr>
          <w:rFonts w:ascii="Times New Roman" w:hAnsi="Times New Roman" w:cs="Times New Roman"/>
          <w:bCs/>
          <w:sz w:val="28"/>
          <w:szCs w:val="28"/>
          <w:lang w:val="uz-Cyrl-UZ"/>
        </w:rPr>
        <w:t>GDP - no data available, ISO 9001 quality certificates/billion USD (</w:t>
      </w:r>
      <w:r w:rsidRPr="00BE21BA">
        <w:rPr>
          <w:rFonts w:ascii="Times New Roman" w:hAnsi="Times New Roman" w:cs="Times New Roman"/>
          <w:bCs/>
          <w:sz w:val="28"/>
          <w:szCs w:val="28"/>
        </w:rPr>
        <w:t>PPP) in relation</w:t>
      </w:r>
      <w:r w:rsidRPr="00BE21BA">
        <w:rPr>
          <w:rFonts w:ascii="Times New Roman" w:hAnsi="Times New Roman" w:cs="Times New Roman"/>
          <w:bCs/>
          <w:sz w:val="28"/>
          <w:szCs w:val="28"/>
          <w:lang w:val="uz-Cyrl-UZ"/>
        </w:rPr>
        <w:t xml:space="preserve"> to GDP - 2.3/83, high-tech production, </w:t>
      </w:r>
      <w:r w:rsidRPr="00BE21BA">
        <w:rPr>
          <w:rFonts w:ascii="Times New Roman" w:hAnsi="Times New Roman" w:cs="Times New Roman"/>
          <w:bCs/>
          <w:sz w:val="28"/>
          <w:szCs w:val="28"/>
        </w:rPr>
        <w:t xml:space="preserve">in percent </w:t>
      </w:r>
      <w:r w:rsidRPr="00BE21BA">
        <w:rPr>
          <w:rFonts w:ascii="Times New Roman" w:hAnsi="Times New Roman" w:cs="Times New Roman"/>
          <w:bCs/>
          <w:sz w:val="28"/>
          <w:szCs w:val="28"/>
          <w:lang w:val="uz-Cyrl-UZ"/>
        </w:rPr>
        <w:t xml:space="preserve">- 24.0/52), </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lang w:val="uz-Cyrl-UZ"/>
        </w:rPr>
      </w:pPr>
      <w:r w:rsidRPr="00BE21BA">
        <w:rPr>
          <w:rFonts w:ascii="Times New Roman" w:hAnsi="Times New Roman" w:cs="Times New Roman"/>
          <w:bCs/>
          <w:sz w:val="28"/>
          <w:szCs w:val="28"/>
          <w:u w:val="single"/>
          <w:lang w:val="uz-Cyrl-UZ"/>
        </w:rPr>
        <w:t xml:space="preserve">third, </w:t>
      </w:r>
      <w:r w:rsidRPr="00BE21BA">
        <w:rPr>
          <w:rFonts w:ascii="Times New Roman" w:hAnsi="Times New Roman" w:cs="Times New Roman"/>
          <w:bCs/>
          <w:sz w:val="28"/>
          <w:szCs w:val="28"/>
          <w:lang w:val="uz-Cyrl-UZ"/>
        </w:rPr>
        <w:t xml:space="preserve">the spread of knowledge </w:t>
      </w:r>
      <w:r w:rsidRPr="00BE21BA">
        <w:rPr>
          <w:rFonts w:ascii="Times New Roman" w:hAnsi="Times New Roman" w:cs="Times New Roman"/>
          <w:bCs/>
          <w:sz w:val="28"/>
          <w:szCs w:val="28"/>
        </w:rPr>
        <w:t xml:space="preserve">- </w:t>
      </w:r>
      <w:r w:rsidRPr="00BE21BA">
        <w:rPr>
          <w:rFonts w:ascii="Times New Roman" w:hAnsi="Times New Roman" w:cs="Times New Roman"/>
          <w:bCs/>
          <w:sz w:val="28"/>
          <w:szCs w:val="28"/>
          <w:lang w:val="uz-Cyrl-UZ"/>
        </w:rPr>
        <w:t xml:space="preserve">8.0 </w:t>
      </w:r>
      <w:r w:rsidRPr="00BE21BA">
        <w:rPr>
          <w:rFonts w:ascii="Times New Roman" w:hAnsi="Times New Roman" w:cs="Times New Roman"/>
          <w:bCs/>
          <w:sz w:val="28"/>
          <w:szCs w:val="28"/>
        </w:rPr>
        <w:t xml:space="preserve">scores </w:t>
      </w:r>
      <w:r w:rsidRPr="00BE21BA">
        <w:rPr>
          <w:rFonts w:ascii="Times New Roman" w:hAnsi="Times New Roman" w:cs="Times New Roman"/>
          <w:bCs/>
          <w:sz w:val="28"/>
          <w:szCs w:val="28"/>
          <w:lang w:val="uz-Cyrl-UZ"/>
        </w:rPr>
        <w:t xml:space="preserve">or </w:t>
      </w:r>
      <w:r w:rsidRPr="00BE21BA">
        <w:rPr>
          <w:rFonts w:ascii="Times New Roman" w:hAnsi="Times New Roman" w:cs="Times New Roman"/>
          <w:bCs/>
          <w:sz w:val="28"/>
          <w:szCs w:val="28"/>
        </w:rPr>
        <w:t xml:space="preserve">ranked </w:t>
      </w:r>
      <w:r w:rsidRPr="00BE21BA">
        <w:rPr>
          <w:rFonts w:ascii="Times New Roman" w:hAnsi="Times New Roman" w:cs="Times New Roman"/>
          <w:bCs/>
          <w:sz w:val="28"/>
          <w:szCs w:val="28"/>
          <w:lang w:val="uz-Cyrl-UZ"/>
        </w:rPr>
        <w:t>102 in the ra</w:t>
      </w:r>
      <w:r w:rsidRPr="00BE21BA">
        <w:rPr>
          <w:rFonts w:ascii="Times New Roman" w:hAnsi="Times New Roman" w:cs="Times New Roman"/>
          <w:bCs/>
          <w:sz w:val="28"/>
          <w:szCs w:val="28"/>
        </w:rPr>
        <w:t>t</w:t>
      </w:r>
      <w:r w:rsidRPr="00BE21BA">
        <w:rPr>
          <w:rFonts w:ascii="Times New Roman" w:hAnsi="Times New Roman" w:cs="Times New Roman"/>
          <w:bCs/>
          <w:sz w:val="28"/>
          <w:szCs w:val="28"/>
          <w:lang w:val="uz-Cyrl-UZ"/>
        </w:rPr>
        <w:t>ing (re</w:t>
      </w:r>
      <w:r w:rsidRPr="00BE21BA">
        <w:rPr>
          <w:rFonts w:ascii="Times New Roman" w:hAnsi="Times New Roman" w:cs="Times New Roman"/>
          <w:bCs/>
          <w:sz w:val="28"/>
          <w:szCs w:val="28"/>
        </w:rPr>
        <w:t xml:space="preserve">venues </w:t>
      </w:r>
      <w:r w:rsidRPr="00BE21BA">
        <w:rPr>
          <w:rFonts w:ascii="Times New Roman" w:hAnsi="Times New Roman" w:cs="Times New Roman"/>
          <w:bCs/>
          <w:sz w:val="28"/>
          <w:szCs w:val="28"/>
          <w:lang w:val="uz-Cyrl-UZ"/>
        </w:rPr>
        <w:t>on the object of intellectual property, 0.0/103</w:t>
      </w:r>
      <w:r w:rsidRPr="00BE21BA">
        <w:rPr>
          <w:rFonts w:ascii="Times New Roman" w:hAnsi="Times New Roman" w:cs="Times New Roman"/>
          <w:bCs/>
          <w:sz w:val="28"/>
          <w:szCs w:val="28"/>
        </w:rPr>
        <w:t xml:space="preserve"> in percent</w:t>
      </w:r>
      <w:r w:rsidRPr="00BE21BA">
        <w:rPr>
          <w:rFonts w:ascii="Times New Roman" w:hAnsi="Times New Roman" w:cs="Times New Roman"/>
          <w:bCs/>
          <w:sz w:val="28"/>
          <w:szCs w:val="28"/>
          <w:lang w:val="uz-Cyrl-UZ"/>
        </w:rPr>
        <w:t xml:space="preserve">, attractiveness of production and exports 34.4/79, exports of high technologies, 0.1/119 </w:t>
      </w:r>
      <w:r w:rsidRPr="00BE21BA">
        <w:rPr>
          <w:rFonts w:ascii="Times New Roman" w:hAnsi="Times New Roman" w:cs="Times New Roman"/>
          <w:bCs/>
          <w:sz w:val="28"/>
          <w:szCs w:val="28"/>
        </w:rPr>
        <w:t xml:space="preserve">in percent in relation to the overall </w:t>
      </w:r>
      <w:r w:rsidRPr="00BE21BA">
        <w:rPr>
          <w:rFonts w:ascii="Times New Roman" w:hAnsi="Times New Roman" w:cs="Times New Roman"/>
          <w:bCs/>
          <w:sz w:val="28"/>
          <w:szCs w:val="28"/>
          <w:lang w:val="uz-Cyrl-UZ"/>
        </w:rPr>
        <w:t xml:space="preserve">trade, </w:t>
      </w:r>
      <w:r w:rsidRPr="00BE21BA">
        <w:rPr>
          <w:rFonts w:ascii="Times New Roman" w:hAnsi="Times New Roman" w:cs="Times New Roman"/>
          <w:bCs/>
          <w:sz w:val="28"/>
          <w:szCs w:val="28"/>
        </w:rPr>
        <w:t>e</w:t>
      </w:r>
      <w:r w:rsidRPr="00BE21BA">
        <w:rPr>
          <w:rFonts w:ascii="Times New Roman" w:hAnsi="Times New Roman" w:cs="Times New Roman"/>
          <w:bCs/>
          <w:sz w:val="28"/>
          <w:szCs w:val="28"/>
          <w:lang w:val="uz-Cyrl-UZ"/>
        </w:rPr>
        <w:t xml:space="preserve">xports of ICT services, </w:t>
      </w:r>
      <w:r w:rsidRPr="00BE21BA">
        <w:rPr>
          <w:rFonts w:ascii="Times New Roman" w:hAnsi="Times New Roman" w:cs="Times New Roman"/>
          <w:bCs/>
          <w:sz w:val="28"/>
          <w:szCs w:val="28"/>
        </w:rPr>
        <w:t xml:space="preserve">in percent in relation to overall </w:t>
      </w:r>
      <w:r w:rsidRPr="00BE21BA">
        <w:rPr>
          <w:rFonts w:ascii="Times New Roman" w:hAnsi="Times New Roman" w:cs="Times New Roman"/>
          <w:bCs/>
          <w:sz w:val="28"/>
          <w:szCs w:val="28"/>
          <w:lang w:val="uz-Cyrl-UZ"/>
        </w:rPr>
        <w:t>trade - 0.8/87).</w:t>
      </w:r>
      <w:r w:rsidRPr="00BE21BA">
        <w:rPr>
          <w:rFonts w:ascii="Times New Roman" w:hAnsi="Times New Roman" w:cs="Times New Roman"/>
          <w:bCs/>
          <w:sz w:val="28"/>
          <w:szCs w:val="28"/>
        </w:rPr>
        <w:t xml:space="preserve"> On the basis of the reforms ongoing in the socio-economic areas of the country, the emergence of business entities and their high labor productivity deserves a high ranking in the international ratings.</w:t>
      </w:r>
      <w:r w:rsidRPr="00BE21BA">
        <w:rPr>
          <w:rFonts w:ascii="Times New Roman" w:hAnsi="Times New Roman" w:cs="Times New Roman"/>
          <w:b/>
          <w:bCs/>
          <w:sz w:val="28"/>
          <w:szCs w:val="28"/>
        </w:rPr>
        <w:t xml:space="preserve"> </w:t>
      </w:r>
      <w:r w:rsidRPr="00BE21BA">
        <w:rPr>
          <w:rFonts w:ascii="Times New Roman" w:hAnsi="Times New Roman" w:cs="Times New Roman"/>
          <w:bCs/>
          <w:sz w:val="28"/>
          <w:szCs w:val="28"/>
        </w:rPr>
        <w:t>That is, our country has been ranked 8 in terms of the labor productivity growth! (For comparison: Republic of Belarus ranked 38, Russia ranked 44, Kazakhstan-48), in percent - 4.6/8. In addition, favourable position can be observed in terms of the conditions created for the performance of new businesses. We can confidently ascertain that the analytical data presented in these indicators have shown their strengths.</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rPr>
      </w:pPr>
      <w:r w:rsidRPr="00BE21BA">
        <w:rPr>
          <w:rFonts w:ascii="Times New Roman" w:hAnsi="Times New Roman" w:cs="Times New Roman"/>
          <w:bCs/>
          <w:sz w:val="28"/>
          <w:szCs w:val="28"/>
          <w:lang w:val="uz-Cyrl-UZ"/>
        </w:rPr>
        <w:t>In the seventh ind</w:t>
      </w:r>
      <w:r w:rsidRPr="00BE21BA">
        <w:rPr>
          <w:rFonts w:ascii="Times New Roman" w:hAnsi="Times New Roman" w:cs="Times New Roman"/>
          <w:bCs/>
          <w:sz w:val="28"/>
          <w:szCs w:val="28"/>
        </w:rPr>
        <w:t>icator “</w:t>
      </w:r>
      <w:r w:rsidRPr="00BE21BA">
        <w:rPr>
          <w:rFonts w:ascii="Times New Roman" w:hAnsi="Times New Roman" w:cs="Times New Roman"/>
          <w:bCs/>
          <w:sz w:val="28"/>
          <w:szCs w:val="28"/>
          <w:lang w:val="uz-Cyrl-UZ"/>
        </w:rPr>
        <w:t>Creative outputs</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 xml:space="preserve"> Uzbekistan </w:t>
      </w:r>
      <w:r w:rsidRPr="00BE21BA">
        <w:rPr>
          <w:rFonts w:ascii="Times New Roman" w:hAnsi="Times New Roman" w:cs="Times New Roman"/>
          <w:bCs/>
          <w:sz w:val="28"/>
          <w:szCs w:val="28"/>
        </w:rPr>
        <w:t xml:space="preserve">has improved </w:t>
      </w:r>
      <w:r w:rsidRPr="00BE21BA">
        <w:rPr>
          <w:rFonts w:ascii="Times New Roman" w:hAnsi="Times New Roman" w:cs="Times New Roman"/>
          <w:bCs/>
          <w:sz w:val="28"/>
          <w:szCs w:val="28"/>
          <w:lang w:val="uz-Cyrl-UZ"/>
        </w:rPr>
        <w:t xml:space="preserve">by 14 </w:t>
      </w:r>
      <w:r w:rsidRPr="00BE21BA">
        <w:rPr>
          <w:rFonts w:ascii="Times New Roman" w:hAnsi="Times New Roman" w:cs="Times New Roman"/>
          <w:bCs/>
          <w:sz w:val="28"/>
          <w:szCs w:val="28"/>
        </w:rPr>
        <w:t xml:space="preserve">scores </w:t>
      </w:r>
      <w:r w:rsidRPr="00BE21BA">
        <w:rPr>
          <w:rFonts w:ascii="Times New Roman" w:hAnsi="Times New Roman" w:cs="Times New Roman"/>
          <w:bCs/>
          <w:sz w:val="28"/>
          <w:szCs w:val="28"/>
          <w:lang w:val="uz-Cyrl-UZ"/>
        </w:rPr>
        <w:t>(</w:t>
      </w:r>
      <w:r w:rsidRPr="00BE21BA">
        <w:rPr>
          <w:rFonts w:ascii="Times New Roman" w:hAnsi="Times New Roman" w:cs="Times New Roman"/>
          <w:bCs/>
          <w:sz w:val="28"/>
          <w:szCs w:val="28"/>
        </w:rPr>
        <w:t>ranked 1</w:t>
      </w:r>
      <w:r w:rsidRPr="00BE21BA">
        <w:rPr>
          <w:rFonts w:ascii="Times New Roman" w:hAnsi="Times New Roman" w:cs="Times New Roman"/>
          <w:bCs/>
          <w:sz w:val="28"/>
          <w:szCs w:val="28"/>
          <w:lang w:val="uz-Cyrl-UZ"/>
        </w:rPr>
        <w:t>13 in 2021</w:t>
      </w:r>
      <w:r w:rsidRPr="00BE21BA">
        <w:rPr>
          <w:rFonts w:ascii="Times New Roman" w:hAnsi="Times New Roman" w:cs="Times New Roman"/>
          <w:bCs/>
          <w:sz w:val="28"/>
          <w:szCs w:val="28"/>
        </w:rPr>
        <w:t xml:space="preserve"> and </w:t>
      </w:r>
      <w:r w:rsidRPr="00BE21BA">
        <w:rPr>
          <w:rFonts w:ascii="Times New Roman" w:hAnsi="Times New Roman" w:cs="Times New Roman"/>
          <w:bCs/>
          <w:sz w:val="28"/>
          <w:szCs w:val="28"/>
          <w:lang w:val="uz-Cyrl-UZ"/>
        </w:rPr>
        <w:t>127</w:t>
      </w:r>
      <w:r w:rsidRPr="00BE21BA">
        <w:rPr>
          <w:rFonts w:ascii="Times New Roman" w:hAnsi="Times New Roman" w:cs="Times New Roman"/>
          <w:bCs/>
          <w:sz w:val="28"/>
          <w:szCs w:val="28"/>
        </w:rPr>
        <w:t xml:space="preserve"> in </w:t>
      </w:r>
      <w:r w:rsidRPr="00BE21BA">
        <w:rPr>
          <w:rFonts w:ascii="Times New Roman" w:hAnsi="Times New Roman" w:cs="Times New Roman"/>
          <w:bCs/>
          <w:sz w:val="28"/>
          <w:szCs w:val="28"/>
          <w:lang w:val="uz-Cyrl-UZ"/>
        </w:rPr>
        <w:t xml:space="preserve">2020). At the same time, it </w:t>
      </w:r>
      <w:r w:rsidRPr="00BE21BA">
        <w:rPr>
          <w:rFonts w:ascii="Times New Roman" w:hAnsi="Times New Roman" w:cs="Times New Roman"/>
          <w:bCs/>
          <w:sz w:val="28"/>
          <w:szCs w:val="28"/>
        </w:rPr>
        <w:t>has reached 1</w:t>
      </w:r>
      <w:r w:rsidRPr="00BE21BA">
        <w:rPr>
          <w:rFonts w:ascii="Times New Roman" w:hAnsi="Times New Roman" w:cs="Times New Roman"/>
          <w:bCs/>
          <w:sz w:val="28"/>
          <w:szCs w:val="28"/>
          <w:lang w:val="uz-Cyrl-UZ"/>
        </w:rPr>
        <w:t xml:space="preserve">2.3 </w:t>
      </w:r>
      <w:r w:rsidRPr="00BE21BA">
        <w:rPr>
          <w:rFonts w:ascii="Times New Roman" w:hAnsi="Times New Roman" w:cs="Times New Roman"/>
          <w:bCs/>
          <w:sz w:val="28"/>
          <w:szCs w:val="28"/>
        </w:rPr>
        <w:t xml:space="preserve">scores </w:t>
      </w:r>
      <w:r w:rsidRPr="00BE21BA">
        <w:rPr>
          <w:rFonts w:ascii="Times New Roman" w:hAnsi="Times New Roman" w:cs="Times New Roman"/>
          <w:bCs/>
          <w:sz w:val="28"/>
          <w:szCs w:val="28"/>
          <w:lang w:val="uz-Cyrl-UZ"/>
        </w:rPr>
        <w:t>in the ra</w:t>
      </w:r>
      <w:r w:rsidRPr="00BE21BA">
        <w:rPr>
          <w:rFonts w:ascii="Times New Roman" w:hAnsi="Times New Roman" w:cs="Times New Roman"/>
          <w:bCs/>
          <w:sz w:val="28"/>
          <w:szCs w:val="28"/>
        </w:rPr>
        <w:t>ting</w:t>
      </w:r>
      <w:r w:rsidRPr="00BE21BA">
        <w:rPr>
          <w:rFonts w:ascii="Times New Roman" w:hAnsi="Times New Roman" w:cs="Times New Roman"/>
          <w:bCs/>
          <w:sz w:val="28"/>
          <w:szCs w:val="28"/>
          <w:lang w:val="uz-Cyrl-UZ"/>
        </w:rPr>
        <w:t xml:space="preserve">. </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lang w:val="uz-Cyrl-UZ"/>
        </w:rPr>
      </w:pPr>
      <w:r w:rsidRPr="00BE21BA">
        <w:rPr>
          <w:rFonts w:ascii="Times New Roman" w:hAnsi="Times New Roman" w:cs="Times New Roman"/>
          <w:bCs/>
          <w:sz w:val="28"/>
          <w:szCs w:val="28"/>
          <w:u w:val="single"/>
        </w:rPr>
        <w:t>first</w:t>
      </w:r>
      <w:r w:rsidRPr="00BE21BA">
        <w:rPr>
          <w:rFonts w:ascii="Times New Roman" w:hAnsi="Times New Roman" w:cs="Times New Roman"/>
          <w:bCs/>
          <w:sz w:val="28"/>
          <w:szCs w:val="28"/>
          <w:lang w:val="uz-Cyrl-UZ"/>
        </w:rPr>
        <w:t xml:space="preserve">, intangible assets </w:t>
      </w:r>
      <w:r w:rsidRPr="00BE21BA">
        <w:rPr>
          <w:rFonts w:ascii="Times New Roman" w:hAnsi="Times New Roman" w:cs="Times New Roman"/>
          <w:bCs/>
          <w:sz w:val="28"/>
          <w:szCs w:val="28"/>
        </w:rPr>
        <w:t xml:space="preserve">have been assessed at </w:t>
      </w:r>
      <w:r w:rsidRPr="00BE21BA">
        <w:rPr>
          <w:rFonts w:ascii="Times New Roman" w:hAnsi="Times New Roman" w:cs="Times New Roman"/>
          <w:bCs/>
          <w:sz w:val="28"/>
          <w:szCs w:val="28"/>
          <w:lang w:val="uz-Cyrl-UZ"/>
        </w:rPr>
        <w:t xml:space="preserve">19.0 </w:t>
      </w:r>
      <w:r w:rsidRPr="00BE21BA">
        <w:rPr>
          <w:rFonts w:ascii="Times New Roman" w:hAnsi="Times New Roman" w:cs="Times New Roman"/>
          <w:bCs/>
          <w:sz w:val="28"/>
          <w:szCs w:val="28"/>
        </w:rPr>
        <w:t xml:space="preserve">scores </w:t>
      </w:r>
      <w:r w:rsidRPr="00BE21BA">
        <w:rPr>
          <w:rFonts w:ascii="Times New Roman" w:hAnsi="Times New Roman" w:cs="Times New Roman"/>
          <w:bCs/>
          <w:sz w:val="28"/>
          <w:szCs w:val="28"/>
          <w:lang w:val="uz-Cyrl-UZ"/>
        </w:rPr>
        <w:t xml:space="preserve">or data </w:t>
      </w:r>
      <w:r w:rsidRPr="00BE21BA">
        <w:rPr>
          <w:rFonts w:ascii="Times New Roman" w:hAnsi="Times New Roman" w:cs="Times New Roman"/>
          <w:bCs/>
          <w:sz w:val="28"/>
          <w:szCs w:val="28"/>
        </w:rPr>
        <w:t xml:space="preserve">have </w:t>
      </w:r>
      <w:r w:rsidRPr="00BE21BA">
        <w:rPr>
          <w:rFonts w:ascii="Times New Roman" w:hAnsi="Times New Roman" w:cs="Times New Roman"/>
          <w:bCs/>
          <w:sz w:val="28"/>
          <w:szCs w:val="28"/>
          <w:lang w:val="uz-Cyrl-UZ"/>
        </w:rPr>
        <w:t xml:space="preserve">not </w:t>
      </w:r>
      <w:r w:rsidRPr="00BE21BA">
        <w:rPr>
          <w:rFonts w:ascii="Times New Roman" w:hAnsi="Times New Roman" w:cs="Times New Roman"/>
          <w:bCs/>
          <w:sz w:val="28"/>
          <w:szCs w:val="28"/>
        </w:rPr>
        <w:t xml:space="preserve">been </w:t>
      </w:r>
      <w:r w:rsidRPr="00BE21BA">
        <w:rPr>
          <w:rFonts w:ascii="Times New Roman" w:hAnsi="Times New Roman" w:cs="Times New Roman"/>
          <w:bCs/>
          <w:sz w:val="28"/>
          <w:szCs w:val="28"/>
          <w:lang w:val="uz-Cyrl-UZ"/>
        </w:rPr>
        <w:t>fully</w:t>
      </w:r>
      <w:r w:rsidRPr="00BE21BA">
        <w:rPr>
          <w:rFonts w:ascii="Times New Roman" w:hAnsi="Times New Roman" w:cs="Times New Roman"/>
          <w:bCs/>
          <w:sz w:val="28"/>
          <w:szCs w:val="28"/>
        </w:rPr>
        <w:t xml:space="preserve"> developed </w:t>
      </w:r>
      <w:r w:rsidRPr="00BE21BA">
        <w:rPr>
          <w:rFonts w:ascii="Times New Roman" w:hAnsi="Times New Roman" w:cs="Times New Roman"/>
          <w:bCs/>
          <w:sz w:val="28"/>
          <w:szCs w:val="28"/>
          <w:lang w:val="uz-Cyrl-UZ"/>
        </w:rPr>
        <w:t xml:space="preserve">[106] (on trademarks/billion </w:t>
      </w:r>
      <w:r w:rsidRPr="00BE21BA">
        <w:rPr>
          <w:rFonts w:ascii="Times New Roman" w:hAnsi="Times New Roman" w:cs="Times New Roman"/>
          <w:bCs/>
          <w:sz w:val="28"/>
          <w:szCs w:val="28"/>
        </w:rPr>
        <w:t xml:space="preserve">USD </w:t>
      </w:r>
      <w:r w:rsidRPr="00BE21BA">
        <w:rPr>
          <w:rFonts w:ascii="Times New Roman" w:hAnsi="Times New Roman" w:cs="Times New Roman"/>
          <w:bCs/>
          <w:sz w:val="28"/>
          <w:szCs w:val="28"/>
          <w:lang w:val="uz-Cyrl-UZ"/>
        </w:rPr>
        <w:t>(</w:t>
      </w:r>
      <w:r w:rsidRPr="00BE21BA">
        <w:rPr>
          <w:rFonts w:ascii="Times New Roman" w:hAnsi="Times New Roman" w:cs="Times New Roman"/>
          <w:bCs/>
          <w:sz w:val="28"/>
          <w:szCs w:val="28"/>
        </w:rPr>
        <w:t>PPP</w:t>
      </w:r>
      <w:r w:rsidRPr="00BE21BA">
        <w:rPr>
          <w:rFonts w:ascii="Times New Roman" w:hAnsi="Times New Roman" w:cs="Times New Roman"/>
          <w:bCs/>
          <w:sz w:val="28"/>
          <w:szCs w:val="28"/>
          <w:lang w:val="uz-Cyrl-UZ"/>
        </w:rPr>
        <w:t>)</w:t>
      </w:r>
      <w:r w:rsidRPr="00BE21BA">
        <w:rPr>
          <w:rFonts w:ascii="Times New Roman" w:hAnsi="Times New Roman" w:cs="Times New Roman"/>
          <w:bCs/>
          <w:sz w:val="28"/>
          <w:szCs w:val="28"/>
        </w:rPr>
        <w:t xml:space="preserve"> in relation to </w:t>
      </w:r>
      <w:r w:rsidRPr="00BE21BA">
        <w:rPr>
          <w:rFonts w:ascii="Times New Roman" w:hAnsi="Times New Roman" w:cs="Times New Roman"/>
          <w:bCs/>
          <w:sz w:val="28"/>
          <w:szCs w:val="28"/>
          <w:lang w:val="uz-Cyrl-UZ"/>
        </w:rPr>
        <w:t>GDP 32.8/71, global brand value</w:t>
      </w:r>
      <w:r w:rsidRPr="00BE21BA">
        <w:rPr>
          <w:rFonts w:ascii="Times New Roman" w:hAnsi="Times New Roman" w:cs="Times New Roman"/>
          <w:bCs/>
          <w:sz w:val="28"/>
          <w:szCs w:val="28"/>
        </w:rPr>
        <w:t xml:space="preserve"> with the </w:t>
      </w:r>
      <w:r w:rsidRPr="00BE21BA">
        <w:rPr>
          <w:rFonts w:ascii="Times New Roman" w:hAnsi="Times New Roman" w:cs="Times New Roman"/>
          <w:bCs/>
          <w:sz w:val="28"/>
          <w:szCs w:val="28"/>
          <w:lang w:val="uz-Cyrl-UZ"/>
        </w:rPr>
        <w:t>highest</w:t>
      </w:r>
      <w:r w:rsidRPr="00BE21BA">
        <w:rPr>
          <w:rFonts w:ascii="Times New Roman" w:hAnsi="Times New Roman" w:cs="Times New Roman"/>
          <w:bCs/>
          <w:sz w:val="28"/>
          <w:szCs w:val="28"/>
        </w:rPr>
        <w:t xml:space="preserve"> value of</w:t>
      </w:r>
      <w:r w:rsidRPr="00BE21BA">
        <w:rPr>
          <w:rFonts w:ascii="Times New Roman" w:hAnsi="Times New Roman" w:cs="Times New Roman"/>
          <w:bCs/>
          <w:sz w:val="28"/>
          <w:szCs w:val="28"/>
          <w:lang w:val="uz-Cyrl-UZ"/>
        </w:rPr>
        <w:t xml:space="preserve"> 5000, in GDP - no data</w:t>
      </w:r>
      <w:r w:rsidRPr="00BE21BA">
        <w:rPr>
          <w:rFonts w:ascii="Times New Roman" w:hAnsi="Times New Roman" w:cs="Times New Roman"/>
          <w:bCs/>
          <w:sz w:val="28"/>
          <w:szCs w:val="28"/>
        </w:rPr>
        <w:t xml:space="preserve"> available</w:t>
      </w:r>
      <w:r w:rsidRPr="00BE21BA">
        <w:rPr>
          <w:rFonts w:ascii="Times New Roman" w:hAnsi="Times New Roman" w:cs="Times New Roman"/>
          <w:bCs/>
          <w:sz w:val="28"/>
          <w:szCs w:val="28"/>
          <w:lang w:val="uz-Cyrl-UZ"/>
        </w:rPr>
        <w:t xml:space="preserve">, on industrial samples/billion </w:t>
      </w:r>
      <w:r w:rsidRPr="00BE21BA">
        <w:rPr>
          <w:rFonts w:ascii="Times New Roman" w:hAnsi="Times New Roman" w:cs="Times New Roman"/>
          <w:bCs/>
          <w:sz w:val="28"/>
          <w:szCs w:val="28"/>
        </w:rPr>
        <w:t>USD</w:t>
      </w:r>
      <w:r w:rsidRPr="00BE21BA">
        <w:rPr>
          <w:rFonts w:ascii="Times New Roman" w:hAnsi="Times New Roman" w:cs="Times New Roman"/>
          <w:bCs/>
          <w:sz w:val="28"/>
          <w:szCs w:val="28"/>
          <w:lang w:val="uz-Cyrl-UZ"/>
        </w:rPr>
        <w:t xml:space="preserve"> (</w:t>
      </w:r>
      <w:r w:rsidRPr="00BE21BA">
        <w:rPr>
          <w:rFonts w:ascii="Times New Roman" w:hAnsi="Times New Roman" w:cs="Times New Roman"/>
          <w:bCs/>
          <w:sz w:val="28"/>
          <w:szCs w:val="28"/>
        </w:rPr>
        <w:t>PPP</w:t>
      </w:r>
      <w:r w:rsidRPr="00BE21BA">
        <w:rPr>
          <w:rFonts w:ascii="Times New Roman" w:hAnsi="Times New Roman" w:cs="Times New Roman"/>
          <w:bCs/>
          <w:sz w:val="28"/>
          <w:szCs w:val="28"/>
          <w:lang w:val="uz-Cyrl-UZ"/>
        </w:rPr>
        <w:t>),</w:t>
      </w:r>
      <w:r w:rsidRPr="00BE21BA">
        <w:rPr>
          <w:rFonts w:ascii="Times New Roman" w:hAnsi="Times New Roman" w:cs="Times New Roman"/>
          <w:bCs/>
          <w:sz w:val="28"/>
          <w:szCs w:val="28"/>
        </w:rPr>
        <w:t xml:space="preserve"> in relation to </w:t>
      </w:r>
      <w:r w:rsidRPr="00BE21BA">
        <w:rPr>
          <w:rFonts w:ascii="Times New Roman" w:hAnsi="Times New Roman" w:cs="Times New Roman"/>
          <w:bCs/>
          <w:sz w:val="28"/>
          <w:szCs w:val="28"/>
          <w:lang w:val="uz-Cyrl-UZ"/>
        </w:rPr>
        <w:t xml:space="preserve">GDP - 1.0/69, ICT and organizational modeling - no data available), </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rPr>
      </w:pPr>
      <w:r w:rsidRPr="00BE21BA">
        <w:rPr>
          <w:rFonts w:ascii="Times New Roman" w:hAnsi="Times New Roman" w:cs="Times New Roman"/>
          <w:bCs/>
          <w:sz w:val="28"/>
          <w:szCs w:val="28"/>
          <w:u w:val="single"/>
          <w:lang w:val="uz-Cyrl-UZ"/>
        </w:rPr>
        <w:lastRenderedPageBreak/>
        <w:t>second</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 xml:space="preserve"> creative goods and services -5.9 </w:t>
      </w:r>
      <w:r w:rsidRPr="00BE21BA">
        <w:rPr>
          <w:rFonts w:ascii="Times New Roman" w:hAnsi="Times New Roman" w:cs="Times New Roman"/>
          <w:bCs/>
          <w:sz w:val="28"/>
          <w:szCs w:val="28"/>
        </w:rPr>
        <w:t xml:space="preserve">scores </w:t>
      </w:r>
      <w:r w:rsidRPr="00BE21BA">
        <w:rPr>
          <w:rFonts w:ascii="Times New Roman" w:hAnsi="Times New Roman" w:cs="Times New Roman"/>
          <w:bCs/>
          <w:sz w:val="28"/>
          <w:szCs w:val="28"/>
          <w:lang w:val="uz-Cyrl-UZ"/>
        </w:rPr>
        <w:t xml:space="preserve">or </w:t>
      </w:r>
      <w:r w:rsidRPr="00BE21BA">
        <w:rPr>
          <w:rFonts w:ascii="Times New Roman" w:hAnsi="Times New Roman" w:cs="Times New Roman"/>
          <w:bCs/>
          <w:sz w:val="28"/>
          <w:szCs w:val="28"/>
        </w:rPr>
        <w:t xml:space="preserve">ranked </w:t>
      </w:r>
      <w:r w:rsidRPr="00BE21BA">
        <w:rPr>
          <w:rFonts w:ascii="Times New Roman" w:hAnsi="Times New Roman" w:cs="Times New Roman"/>
          <w:bCs/>
          <w:sz w:val="28"/>
          <w:szCs w:val="28"/>
          <w:lang w:val="uz-Cyrl-UZ"/>
        </w:rPr>
        <w:t>101 in the ra</w:t>
      </w:r>
      <w:r w:rsidRPr="00BE21BA">
        <w:rPr>
          <w:rFonts w:ascii="Times New Roman" w:hAnsi="Times New Roman" w:cs="Times New Roman"/>
          <w:bCs/>
          <w:sz w:val="28"/>
          <w:szCs w:val="28"/>
        </w:rPr>
        <w:t>ting</w:t>
      </w:r>
      <w:r w:rsidRPr="00BE21BA">
        <w:rPr>
          <w:rFonts w:ascii="Times New Roman" w:hAnsi="Times New Roman" w:cs="Times New Roman"/>
          <w:bCs/>
          <w:sz w:val="28"/>
          <w:szCs w:val="28"/>
          <w:lang w:val="uz-Cyrl-UZ"/>
        </w:rPr>
        <w:t xml:space="preserve"> (export of cultural and creative services, </w:t>
      </w:r>
      <w:r w:rsidRPr="00BE21BA">
        <w:rPr>
          <w:rFonts w:ascii="Times New Roman" w:hAnsi="Times New Roman" w:cs="Times New Roman"/>
          <w:bCs/>
          <w:sz w:val="28"/>
          <w:szCs w:val="28"/>
        </w:rPr>
        <w:t xml:space="preserve">in percent to </w:t>
      </w:r>
      <w:r w:rsidRPr="00BE21BA">
        <w:rPr>
          <w:rFonts w:ascii="Times New Roman" w:hAnsi="Times New Roman" w:cs="Times New Roman"/>
          <w:bCs/>
          <w:sz w:val="28"/>
          <w:szCs w:val="28"/>
          <w:lang w:val="uz-Cyrl-UZ"/>
        </w:rPr>
        <w:t>total trade - 0.0/95, national feature films - 4.2/47, entertainment and media market - no data</w:t>
      </w:r>
      <w:r w:rsidRPr="00BE21BA">
        <w:rPr>
          <w:rFonts w:ascii="Times New Roman" w:hAnsi="Times New Roman" w:cs="Times New Roman"/>
          <w:bCs/>
          <w:sz w:val="28"/>
          <w:szCs w:val="28"/>
        </w:rPr>
        <w:t xml:space="preserve"> available</w:t>
      </w:r>
      <w:r w:rsidRPr="00BE21BA">
        <w:rPr>
          <w:rFonts w:ascii="Times New Roman" w:hAnsi="Times New Roman" w:cs="Times New Roman"/>
          <w:bCs/>
          <w:sz w:val="28"/>
          <w:szCs w:val="28"/>
          <w:lang w:val="uz-Cyrl-UZ"/>
        </w:rPr>
        <w:t>, printing and other media, production as a percentage - 0.7/79, exports of creative products, as a percentage of total trade - 0.2/86)</w:t>
      </w:r>
      <w:r w:rsidRPr="00BE21BA">
        <w:rPr>
          <w:rFonts w:ascii="Times New Roman" w:hAnsi="Times New Roman" w:cs="Times New Roman"/>
          <w:bCs/>
          <w:sz w:val="28"/>
          <w:szCs w:val="28"/>
        </w:rPr>
        <w:t>,</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rPr>
      </w:pPr>
      <w:r w:rsidRPr="00BE21BA">
        <w:rPr>
          <w:rFonts w:ascii="Times New Roman" w:hAnsi="Times New Roman" w:cs="Times New Roman"/>
          <w:bCs/>
          <w:sz w:val="28"/>
          <w:szCs w:val="28"/>
          <w:u w:val="single"/>
          <w:lang w:val="uz-Cyrl-UZ"/>
        </w:rPr>
        <w:t>third,</w:t>
      </w:r>
      <w:r w:rsidRPr="00BE21BA">
        <w:rPr>
          <w:rFonts w:ascii="Times New Roman" w:hAnsi="Times New Roman" w:cs="Times New Roman"/>
          <w:bCs/>
          <w:sz w:val="28"/>
          <w:szCs w:val="28"/>
          <w:lang w:val="uz-Cyrl-UZ"/>
        </w:rPr>
        <w:t xml:space="preserve"> online creativity </w:t>
      </w:r>
      <w:r w:rsidRPr="00BE21BA">
        <w:rPr>
          <w:rFonts w:ascii="Times New Roman" w:hAnsi="Times New Roman" w:cs="Times New Roman"/>
          <w:bCs/>
          <w:sz w:val="28"/>
          <w:szCs w:val="28"/>
        </w:rPr>
        <w:t xml:space="preserve">- </w:t>
      </w:r>
      <w:r w:rsidRPr="00BE21BA">
        <w:rPr>
          <w:rFonts w:ascii="Times New Roman" w:hAnsi="Times New Roman" w:cs="Times New Roman"/>
          <w:bCs/>
          <w:sz w:val="28"/>
          <w:szCs w:val="28"/>
          <w:lang w:val="uz-Cyrl-UZ"/>
        </w:rPr>
        <w:t>5.3</w:t>
      </w:r>
      <w:r w:rsidRPr="00BE21BA">
        <w:rPr>
          <w:rFonts w:ascii="Times New Roman" w:hAnsi="Times New Roman" w:cs="Times New Roman"/>
          <w:bCs/>
          <w:sz w:val="28"/>
          <w:szCs w:val="28"/>
        </w:rPr>
        <w:t xml:space="preserve"> scores </w:t>
      </w:r>
      <w:r w:rsidRPr="00BE21BA">
        <w:rPr>
          <w:rFonts w:ascii="Times New Roman" w:hAnsi="Times New Roman" w:cs="Times New Roman"/>
          <w:bCs/>
          <w:sz w:val="28"/>
          <w:szCs w:val="28"/>
          <w:lang w:val="uz-Cyrl-UZ"/>
        </w:rPr>
        <w:t xml:space="preserve">or </w:t>
      </w:r>
      <w:r w:rsidRPr="00BE21BA">
        <w:rPr>
          <w:rFonts w:ascii="Times New Roman" w:hAnsi="Times New Roman" w:cs="Times New Roman"/>
          <w:bCs/>
          <w:sz w:val="28"/>
          <w:szCs w:val="28"/>
        </w:rPr>
        <w:t xml:space="preserve">ranked </w:t>
      </w:r>
      <w:r w:rsidRPr="00BE21BA">
        <w:rPr>
          <w:rFonts w:ascii="Times New Roman" w:hAnsi="Times New Roman" w:cs="Times New Roman"/>
          <w:bCs/>
          <w:sz w:val="28"/>
          <w:szCs w:val="28"/>
          <w:lang w:val="uz-Cyrl-UZ"/>
        </w:rPr>
        <w:t>122 in the ra</w:t>
      </w:r>
      <w:r w:rsidRPr="00BE21BA">
        <w:rPr>
          <w:rFonts w:ascii="Times New Roman" w:hAnsi="Times New Roman" w:cs="Times New Roman"/>
          <w:bCs/>
          <w:sz w:val="28"/>
          <w:szCs w:val="28"/>
        </w:rPr>
        <w:t>ting</w:t>
      </w:r>
      <w:r w:rsidRPr="00BE21BA">
        <w:rPr>
          <w:rFonts w:ascii="Times New Roman" w:hAnsi="Times New Roman" w:cs="Times New Roman"/>
          <w:bCs/>
          <w:sz w:val="28"/>
          <w:szCs w:val="28"/>
          <w:lang w:val="uz-Cyrl-UZ"/>
        </w:rPr>
        <w:t xml:space="preserve"> (total top-level domains (TLDs) - 0.0/131, country code TLD - 1.1/82, wikipedia edits - 23.7/116, mobile application creation/billion</w:t>
      </w:r>
      <w:r w:rsidRPr="00BE21BA">
        <w:rPr>
          <w:rFonts w:ascii="Times New Roman" w:hAnsi="Times New Roman" w:cs="Times New Roman"/>
          <w:bCs/>
          <w:sz w:val="28"/>
          <w:szCs w:val="28"/>
        </w:rPr>
        <w:t xml:space="preserve"> USD </w:t>
      </w:r>
      <w:r w:rsidRPr="00BE21BA">
        <w:rPr>
          <w:rFonts w:ascii="Times New Roman" w:hAnsi="Times New Roman" w:cs="Times New Roman"/>
          <w:bCs/>
          <w:sz w:val="28"/>
          <w:szCs w:val="28"/>
          <w:lang w:val="uz-Cyrl-UZ"/>
        </w:rPr>
        <w:t xml:space="preserve">(RRR), </w:t>
      </w:r>
      <w:r w:rsidRPr="00BE21BA">
        <w:rPr>
          <w:rFonts w:ascii="Times New Roman" w:hAnsi="Times New Roman" w:cs="Times New Roman"/>
          <w:bCs/>
          <w:sz w:val="28"/>
          <w:szCs w:val="28"/>
        </w:rPr>
        <w:t xml:space="preserve">in relation to </w:t>
      </w:r>
      <w:r w:rsidRPr="00BE21BA">
        <w:rPr>
          <w:rFonts w:ascii="Times New Roman" w:hAnsi="Times New Roman" w:cs="Times New Roman"/>
          <w:bCs/>
          <w:sz w:val="28"/>
          <w:szCs w:val="28"/>
          <w:lang w:val="uz-Cyrl-UZ"/>
        </w:rPr>
        <w:t>GDP - 0.0/99)</w:t>
      </w:r>
      <w:r w:rsidRPr="00BE21BA">
        <w:rPr>
          <w:rFonts w:ascii="Times New Roman" w:hAnsi="Times New Roman" w:cs="Times New Roman"/>
          <w:bCs/>
          <w:sz w:val="28"/>
          <w:szCs w:val="28"/>
        </w:rPr>
        <w:t>.</w:t>
      </w:r>
    </w:p>
    <w:p w:rsidR="00671FFB" w:rsidRPr="00BE21BA" w:rsidRDefault="00671FFB" w:rsidP="009A6B2B">
      <w:pPr>
        <w:pStyle w:val="Para"/>
        <w:spacing w:line="276" w:lineRule="auto"/>
        <w:ind w:left="426" w:right="556" w:firstLine="709"/>
        <w:jc w:val="both"/>
        <w:rPr>
          <w:rFonts w:ascii="Times New Roman" w:hAnsi="Times New Roman" w:cs="Times New Roman"/>
          <w:bCs/>
          <w:sz w:val="28"/>
          <w:szCs w:val="28"/>
          <w:lang w:val="uz-Cyrl-UZ"/>
        </w:rPr>
      </w:pPr>
      <w:r w:rsidRPr="00BE21BA">
        <w:rPr>
          <w:rFonts w:ascii="Times New Roman" w:hAnsi="Times New Roman" w:cs="Times New Roman"/>
          <w:bCs/>
          <w:sz w:val="28"/>
          <w:szCs w:val="28"/>
        </w:rPr>
        <w:t>It should be noted</w:t>
      </w:r>
      <w:r w:rsidRPr="00BE21BA">
        <w:rPr>
          <w:rFonts w:ascii="Times New Roman" w:hAnsi="Times New Roman" w:cs="Times New Roman"/>
          <w:bCs/>
          <w:sz w:val="28"/>
          <w:szCs w:val="28"/>
          <w:lang w:val="uz-Cyrl-UZ"/>
        </w:rPr>
        <w:t>, we still have a lot of work to do on these indicators.</w:t>
      </w:r>
      <w:r w:rsidRPr="00BE21BA">
        <w:rPr>
          <w:rFonts w:ascii="Times New Roman" w:hAnsi="Times New Roman" w:cs="Times New Roman"/>
          <w:bCs/>
          <w:sz w:val="28"/>
          <w:szCs w:val="28"/>
        </w:rPr>
        <w:t xml:space="preserve"> However, we are still far behind the foreign experience in the creation and commercialization of intellectual property (creation of intellectual property ecosystem), which has been repeatedly mentioned by the President of our country. Moreover, the President has determined it as one of the priorities.</w:t>
      </w:r>
    </w:p>
    <w:p w:rsidR="00671FFB" w:rsidRDefault="00671FFB" w:rsidP="009A6B2B">
      <w:pPr>
        <w:pStyle w:val="Para"/>
        <w:spacing w:line="276" w:lineRule="auto"/>
        <w:ind w:left="426" w:right="556" w:firstLine="709"/>
        <w:jc w:val="both"/>
        <w:rPr>
          <w:rFonts w:ascii="Times New Roman" w:hAnsi="Times New Roman" w:cs="Times New Roman"/>
          <w:bCs/>
          <w:sz w:val="28"/>
          <w:szCs w:val="28"/>
          <w:lang w:val="uz-Cyrl-UZ"/>
        </w:rPr>
      </w:pPr>
      <w:r w:rsidRPr="00BE21BA">
        <w:rPr>
          <w:rFonts w:ascii="Times New Roman" w:hAnsi="Times New Roman" w:cs="Times New Roman"/>
          <w:bCs/>
          <w:sz w:val="28"/>
          <w:szCs w:val="28"/>
          <w:lang w:val="uz-Cyrl-UZ"/>
        </w:rPr>
        <w:t xml:space="preserve">We can say with confidence that today, on the basis of the </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Third Renaissance</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 xml:space="preserve">, the </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Concept of Science Development until 2030</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 xml:space="preserve">, adopted as one of the important steps in achieving international indexes and rankings of Uzbekistan, is </w:t>
      </w:r>
      <w:r w:rsidRPr="00BE21BA">
        <w:rPr>
          <w:rFonts w:ascii="Times New Roman" w:hAnsi="Times New Roman" w:cs="Times New Roman"/>
          <w:bCs/>
          <w:sz w:val="28"/>
          <w:szCs w:val="28"/>
        </w:rPr>
        <w:t>being implemented</w:t>
      </w:r>
      <w:r w:rsidRPr="00BE21BA">
        <w:rPr>
          <w:rFonts w:ascii="Times New Roman" w:hAnsi="Times New Roman" w:cs="Times New Roman"/>
          <w:bCs/>
          <w:sz w:val="28"/>
          <w:szCs w:val="28"/>
          <w:lang w:val="uz-Cyrl-UZ"/>
        </w:rPr>
        <w:t>.</w:t>
      </w:r>
      <w:r w:rsidRPr="00BE21BA">
        <w:rPr>
          <w:rFonts w:ascii="Times New Roman" w:hAnsi="Times New Roman" w:cs="Times New Roman"/>
          <w:bCs/>
          <w:sz w:val="28"/>
          <w:szCs w:val="28"/>
        </w:rPr>
        <w:t xml:space="preserve"> </w:t>
      </w:r>
      <w:r w:rsidRPr="00BE21BA">
        <w:rPr>
          <w:rFonts w:ascii="Times New Roman" w:hAnsi="Times New Roman" w:cs="Times New Roman"/>
          <w:bCs/>
          <w:sz w:val="28"/>
          <w:szCs w:val="28"/>
          <w:lang w:val="uz-Cyrl-UZ"/>
        </w:rPr>
        <w:t>It is not difficult to understand this, as we are gradually rising in the above International rankings</w:t>
      </w:r>
      <w:r w:rsidRPr="00BE21BA">
        <w:rPr>
          <w:rFonts w:ascii="Times New Roman" w:hAnsi="Times New Roman" w:cs="Times New Roman"/>
          <w:bCs/>
          <w:sz w:val="28"/>
          <w:szCs w:val="28"/>
        </w:rPr>
        <w:t xml:space="preserve"> b</w:t>
      </w:r>
      <w:r w:rsidRPr="00BE21BA">
        <w:rPr>
          <w:rFonts w:ascii="Times New Roman" w:hAnsi="Times New Roman" w:cs="Times New Roman"/>
          <w:bCs/>
          <w:sz w:val="28"/>
          <w:szCs w:val="28"/>
          <w:lang w:val="uz-Cyrl-UZ"/>
        </w:rPr>
        <w:t>ecause in 2020, when we scored the International Innovation Index (GII) by this World Intellectual Property Organization (WIPO), in 2021</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 xml:space="preserve"> it was ranked 86.</w:t>
      </w:r>
    </w:p>
    <w:p w:rsidR="00671FFB" w:rsidRPr="00671FFB" w:rsidRDefault="00671FFB" w:rsidP="009A6B2B">
      <w:pPr>
        <w:tabs>
          <w:tab w:val="center" w:pos="5031"/>
        </w:tabs>
        <w:spacing w:line="276" w:lineRule="auto"/>
        <w:ind w:left="426" w:right="556" w:firstLine="709"/>
        <w:rPr>
          <w:rFonts w:ascii="Times New Roman" w:hAnsi="Times New Roman" w:cs="Times New Roman"/>
          <w:b/>
          <w:sz w:val="28"/>
          <w:szCs w:val="28"/>
          <w:lang w:val="en-US"/>
        </w:rPr>
      </w:pPr>
      <w:r w:rsidRPr="00671FFB">
        <w:rPr>
          <w:rFonts w:ascii="Times New Roman" w:hAnsi="Times New Roman" w:cs="Times New Roman"/>
          <w:b/>
          <w:sz w:val="28"/>
          <w:szCs w:val="28"/>
          <w:lang w:val="en-US"/>
        </w:rPr>
        <w:t>Conclusion</w:t>
      </w:r>
    </w:p>
    <w:p w:rsidR="00671FFB" w:rsidRPr="00BE21BA" w:rsidRDefault="00671FFB" w:rsidP="009A6B2B">
      <w:pPr>
        <w:pStyle w:val="PostHeadPara"/>
        <w:spacing w:line="276" w:lineRule="auto"/>
        <w:ind w:left="426" w:right="556" w:firstLine="709"/>
        <w:jc w:val="both"/>
        <w:rPr>
          <w:rFonts w:ascii="Times New Roman" w:hAnsi="Times New Roman" w:cs="Times New Roman"/>
          <w:sz w:val="28"/>
          <w:szCs w:val="28"/>
        </w:rPr>
      </w:pPr>
      <w:r w:rsidRPr="00BE21BA">
        <w:rPr>
          <w:rFonts w:ascii="Times New Roman" w:hAnsi="Times New Roman" w:cs="Times New Roman"/>
          <w:sz w:val="28"/>
          <w:szCs w:val="28"/>
        </w:rPr>
        <w:t>Currently</w:t>
      </w:r>
      <w:r w:rsidRPr="00BE21BA">
        <w:rPr>
          <w:rFonts w:ascii="Times New Roman" w:hAnsi="Times New Roman" w:cs="Times New Roman"/>
          <w:sz w:val="28"/>
          <w:szCs w:val="28"/>
          <w:lang w:val="uz-Cyrl-UZ"/>
        </w:rPr>
        <w:t xml:space="preserve"> the funds allocated for science and research in Uzbekistan </w:t>
      </w:r>
      <w:r w:rsidRPr="00BE21BA">
        <w:rPr>
          <w:rFonts w:ascii="Times New Roman" w:hAnsi="Times New Roman" w:cs="Times New Roman"/>
          <w:sz w:val="28"/>
          <w:szCs w:val="28"/>
        </w:rPr>
        <w:t>account for</w:t>
      </w:r>
      <w:r w:rsidRPr="00BE21BA">
        <w:rPr>
          <w:rFonts w:ascii="Times New Roman" w:hAnsi="Times New Roman" w:cs="Times New Roman"/>
          <w:sz w:val="28"/>
          <w:szCs w:val="28"/>
          <w:lang w:val="uz-Cyrl-UZ"/>
        </w:rPr>
        <w:t xml:space="preserve"> only 0.5</w:t>
      </w:r>
      <w:r w:rsidRPr="00BE21BA">
        <w:rPr>
          <w:rFonts w:ascii="Times New Roman" w:hAnsi="Times New Roman" w:cs="Times New Roman"/>
          <w:sz w:val="28"/>
          <w:szCs w:val="28"/>
        </w:rPr>
        <w:t xml:space="preserve"> percent o</w:t>
      </w:r>
      <w:r w:rsidRPr="00BE21BA">
        <w:rPr>
          <w:rFonts w:ascii="Times New Roman" w:hAnsi="Times New Roman" w:cs="Times New Roman"/>
          <w:sz w:val="28"/>
          <w:szCs w:val="28"/>
          <w:lang w:val="uz-Cyrl-UZ"/>
        </w:rPr>
        <w:t xml:space="preserve">f the </w:t>
      </w:r>
      <w:r w:rsidRPr="00BE21BA">
        <w:rPr>
          <w:rFonts w:ascii="Times New Roman" w:hAnsi="Times New Roman" w:cs="Times New Roman"/>
          <w:sz w:val="28"/>
          <w:szCs w:val="28"/>
        </w:rPr>
        <w:t xml:space="preserve">national </w:t>
      </w:r>
      <w:r w:rsidRPr="00BE21BA">
        <w:rPr>
          <w:rFonts w:ascii="Times New Roman" w:hAnsi="Times New Roman" w:cs="Times New Roman"/>
          <w:sz w:val="28"/>
          <w:szCs w:val="28"/>
          <w:lang w:val="uz-Cyrl-UZ"/>
        </w:rPr>
        <w:t>GDP. This figure is much lower than the funds allocated to science by developed and developing countries.</w:t>
      </w:r>
      <w:r w:rsidRPr="00BE21BA">
        <w:rPr>
          <w:rFonts w:ascii="Times New Roman" w:hAnsi="Times New Roman" w:cs="Times New Roman"/>
          <w:sz w:val="28"/>
          <w:szCs w:val="28"/>
        </w:rPr>
        <w:t xml:space="preserve"> In addition</w:t>
      </w:r>
      <w:r w:rsidRPr="00BE21BA">
        <w:rPr>
          <w:rFonts w:ascii="Times New Roman" w:hAnsi="Times New Roman" w:cs="Times New Roman"/>
          <w:sz w:val="28"/>
          <w:szCs w:val="28"/>
          <w:lang w:val="uz-Cyrl-UZ"/>
        </w:rPr>
        <w:t xml:space="preserve">, the level of commercialization of research results is not high. It is noted that this does not </w:t>
      </w:r>
      <w:r w:rsidRPr="00BE21BA">
        <w:rPr>
          <w:rFonts w:ascii="Times New Roman" w:hAnsi="Times New Roman" w:cs="Times New Roman"/>
          <w:sz w:val="28"/>
          <w:szCs w:val="28"/>
        </w:rPr>
        <w:t xml:space="preserve">enable research institutions </w:t>
      </w:r>
      <w:r w:rsidRPr="00BE21BA">
        <w:rPr>
          <w:rFonts w:ascii="Times New Roman" w:hAnsi="Times New Roman" w:cs="Times New Roman"/>
          <w:sz w:val="28"/>
          <w:szCs w:val="28"/>
          <w:lang w:val="uz-Cyrl-UZ"/>
        </w:rPr>
        <w:t>and innovative enterprises established by them to attract investment and bank loans.</w:t>
      </w:r>
      <w:r w:rsidRPr="00BE21BA">
        <w:rPr>
          <w:rFonts w:ascii="Times New Roman" w:hAnsi="Times New Roman" w:cs="Times New Roman"/>
          <w:sz w:val="28"/>
          <w:szCs w:val="28"/>
        </w:rPr>
        <w:t xml:space="preserve"> </w:t>
      </w:r>
      <w:r w:rsidRPr="00BE21BA">
        <w:rPr>
          <w:rFonts w:ascii="Times New Roman" w:hAnsi="Times New Roman" w:cs="Times New Roman"/>
          <w:sz w:val="28"/>
          <w:szCs w:val="28"/>
          <w:lang w:val="uz-Cyrl-UZ"/>
        </w:rPr>
        <w:t>As a result, by 2030, some low-rated indicators will need to be improved in order to rank high in the Global Innovation Index rankings. In this case, we consider it necessary to pay attention to the following</w:t>
      </w:r>
      <w:r w:rsidRPr="00BE21BA">
        <w:rPr>
          <w:rFonts w:ascii="Times New Roman" w:hAnsi="Times New Roman" w:cs="Times New Roman"/>
          <w:sz w:val="28"/>
          <w:szCs w:val="28"/>
        </w:rPr>
        <w:t xml:space="preserve"> aspects:</w:t>
      </w:r>
    </w:p>
    <w:p w:rsidR="00671FFB" w:rsidRPr="00BE21BA" w:rsidRDefault="00671FFB" w:rsidP="009A6B2B">
      <w:pPr>
        <w:pStyle w:val="PostHead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u w:val="single"/>
        </w:rPr>
        <w:t>f</w:t>
      </w:r>
      <w:r w:rsidRPr="00BE21BA">
        <w:rPr>
          <w:rFonts w:ascii="Times New Roman" w:hAnsi="Times New Roman" w:cs="Times New Roman"/>
          <w:sz w:val="28"/>
          <w:szCs w:val="28"/>
          <w:u w:val="single"/>
          <w:lang w:val="uz-Cyrl-UZ"/>
        </w:rPr>
        <w:t>irst,</w:t>
      </w:r>
      <w:r w:rsidRPr="00BE21BA">
        <w:rPr>
          <w:rFonts w:ascii="Times New Roman" w:hAnsi="Times New Roman" w:cs="Times New Roman"/>
          <w:sz w:val="28"/>
          <w:szCs w:val="28"/>
          <w:lang w:val="uz-Cyrl-UZ"/>
        </w:rPr>
        <w:t xml:space="preserve"> increase the </w:t>
      </w:r>
      <w:r w:rsidRPr="00BE21BA">
        <w:rPr>
          <w:rFonts w:ascii="Times New Roman" w:hAnsi="Times New Roman" w:cs="Times New Roman"/>
          <w:sz w:val="28"/>
          <w:szCs w:val="28"/>
        </w:rPr>
        <w:t xml:space="preserve">research and development expenses </w:t>
      </w:r>
      <w:r w:rsidRPr="00BE21BA">
        <w:rPr>
          <w:rFonts w:ascii="Times New Roman" w:hAnsi="Times New Roman" w:cs="Times New Roman"/>
          <w:sz w:val="28"/>
          <w:szCs w:val="28"/>
          <w:lang w:val="uz-Cyrl-UZ"/>
        </w:rPr>
        <w:t>on the component of human capital and research, as well as the development of technology transfer;</w:t>
      </w:r>
    </w:p>
    <w:p w:rsidR="00671FFB" w:rsidRPr="00BE21BA" w:rsidRDefault="00671FFB" w:rsidP="009A6B2B">
      <w:pPr>
        <w:pStyle w:val="PostHead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u w:val="single"/>
          <w:lang w:val="uz-Cyrl-UZ"/>
        </w:rPr>
        <w:t>second,</w:t>
      </w:r>
      <w:r w:rsidRPr="00BE21BA">
        <w:rPr>
          <w:rFonts w:ascii="Times New Roman" w:hAnsi="Times New Roman" w:cs="Times New Roman"/>
          <w:sz w:val="28"/>
          <w:szCs w:val="28"/>
          <w:lang w:val="uz-Cyrl-UZ"/>
        </w:rPr>
        <w:t xml:space="preserve"> to further improve the performance of foreign-funded (GERD) indicators on the business attractiveness component and to develop ICT services;</w:t>
      </w:r>
    </w:p>
    <w:p w:rsidR="00671FFB" w:rsidRPr="00BE21BA" w:rsidRDefault="00671FFB" w:rsidP="009A6B2B">
      <w:pPr>
        <w:pStyle w:val="PostHead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u w:val="single"/>
          <w:lang w:val="uz-Cyrl-UZ"/>
        </w:rPr>
        <w:t>third,</w:t>
      </w:r>
      <w:r w:rsidRPr="00BE21BA">
        <w:rPr>
          <w:rFonts w:ascii="Times New Roman" w:hAnsi="Times New Roman" w:cs="Times New Roman"/>
          <w:sz w:val="28"/>
          <w:szCs w:val="28"/>
          <w:lang w:val="uz-Cyrl-UZ"/>
        </w:rPr>
        <w:t xml:space="preserve"> to further increase and develop the dissemination of knowledge on the science and technology outcome component;</w:t>
      </w:r>
    </w:p>
    <w:p w:rsidR="00671FFB" w:rsidRPr="00BE21BA" w:rsidRDefault="00671FFB" w:rsidP="009A6B2B">
      <w:pPr>
        <w:pStyle w:val="PostHead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u w:val="single"/>
          <w:lang w:val="uz-Cyrl-UZ"/>
        </w:rPr>
        <w:lastRenderedPageBreak/>
        <w:t>fourth,</w:t>
      </w:r>
      <w:r w:rsidRPr="00BE21BA">
        <w:rPr>
          <w:rFonts w:ascii="Times New Roman" w:hAnsi="Times New Roman" w:cs="Times New Roman"/>
          <w:sz w:val="28"/>
          <w:szCs w:val="28"/>
          <w:lang w:val="uz-Cyrl-UZ"/>
        </w:rPr>
        <w:t xml:space="preserve"> to further improve Internet creativity and mobile application development on the creative outcomes component. </w:t>
      </w:r>
    </w:p>
    <w:p w:rsidR="00671FFB" w:rsidRPr="00BE21BA" w:rsidRDefault="00671FFB" w:rsidP="009A6B2B">
      <w:pPr>
        <w:pStyle w:val="PostHeadPara"/>
        <w:spacing w:line="276" w:lineRule="auto"/>
        <w:ind w:left="426" w:right="556" w:firstLine="709"/>
        <w:jc w:val="both"/>
        <w:rPr>
          <w:rFonts w:ascii="Times New Roman" w:hAnsi="Times New Roman" w:cs="Times New Roman"/>
          <w:sz w:val="28"/>
          <w:szCs w:val="28"/>
          <w:lang w:val="uz-Cyrl-UZ"/>
        </w:rPr>
      </w:pPr>
      <w:r w:rsidRPr="00BE21BA">
        <w:rPr>
          <w:rFonts w:ascii="Times New Roman" w:hAnsi="Times New Roman" w:cs="Times New Roman"/>
          <w:sz w:val="28"/>
          <w:szCs w:val="28"/>
          <w:lang w:val="uz-Cyrl-UZ"/>
        </w:rPr>
        <w:t xml:space="preserve">The period of the “Third Renaissance”, which began in new Uzbekistan, has never yet been included in the international rankings and indices, in particular: Global Competitiveness Index, World Economic Forum, INSEAD </w:t>
      </w:r>
      <w:r w:rsidRPr="00BE21BA">
        <w:rPr>
          <w:rFonts w:ascii="Times New Roman" w:hAnsi="Times New Roman" w:cs="Times New Roman"/>
          <w:sz w:val="28"/>
          <w:szCs w:val="28"/>
        </w:rPr>
        <w:t>international business-school</w:t>
      </w:r>
      <w:r w:rsidRPr="00BE21BA">
        <w:rPr>
          <w:rFonts w:ascii="Times New Roman" w:hAnsi="Times New Roman" w:cs="Times New Roman"/>
          <w:sz w:val="28"/>
          <w:szCs w:val="28"/>
          <w:lang w:val="uz-Cyrl-UZ"/>
        </w:rPr>
        <w:t xml:space="preserve">, Cornell University, World Intellectual Property Organization, </w:t>
      </w:r>
      <w:r w:rsidRPr="00BE21BA">
        <w:rPr>
          <w:rFonts w:ascii="Times New Roman" w:hAnsi="Times New Roman" w:cs="Times New Roman"/>
          <w:sz w:val="28"/>
          <w:szCs w:val="28"/>
        </w:rPr>
        <w:t>(</w:t>
      </w:r>
      <w:r w:rsidRPr="00BE21BA">
        <w:rPr>
          <w:rFonts w:ascii="Times New Roman" w:hAnsi="Times New Roman" w:cs="Times New Roman"/>
          <w:sz w:val="28"/>
          <w:szCs w:val="28"/>
          <w:lang w:val="uz-Cyrl-UZ"/>
        </w:rPr>
        <w:t>WIPO</w:t>
      </w:r>
      <w:r w:rsidRPr="00BE21BA">
        <w:rPr>
          <w:rFonts w:ascii="Times New Roman" w:hAnsi="Times New Roman" w:cs="Times New Roman"/>
          <w:sz w:val="28"/>
          <w:szCs w:val="28"/>
        </w:rPr>
        <w:t>),</w:t>
      </w:r>
      <w:r w:rsidRPr="00BE21BA">
        <w:rPr>
          <w:rFonts w:ascii="Times New Roman" w:hAnsi="Times New Roman" w:cs="Times New Roman"/>
          <w:bCs/>
          <w:sz w:val="28"/>
          <w:szCs w:val="28"/>
          <w:lang w:val="uz-Cyrl-UZ"/>
        </w:rPr>
        <w:t xml:space="preserve"> </w:t>
      </w:r>
      <w:r w:rsidRPr="00BE21BA">
        <w:rPr>
          <w:rFonts w:ascii="Times New Roman" w:hAnsi="Times New Roman" w:cs="Times New Roman"/>
          <w:sz w:val="28"/>
          <w:szCs w:val="28"/>
          <w:lang w:val="uz-Cyrl-UZ"/>
        </w:rPr>
        <w:t xml:space="preserve">Global Green Economy Index - Dual Citizen LLC </w:t>
      </w:r>
      <w:r w:rsidRPr="00BE21BA">
        <w:rPr>
          <w:rFonts w:ascii="Times New Roman" w:hAnsi="Times New Roman" w:cs="Times New Roman"/>
          <w:sz w:val="28"/>
          <w:szCs w:val="28"/>
        </w:rPr>
        <w:t xml:space="preserve">organization, as well as </w:t>
      </w:r>
      <w:r w:rsidRPr="00BE21BA">
        <w:rPr>
          <w:rFonts w:ascii="Times New Roman" w:hAnsi="Times New Roman" w:cs="Times New Roman"/>
          <w:sz w:val="28"/>
          <w:szCs w:val="28"/>
          <w:lang w:val="uz-Cyrl-UZ"/>
        </w:rPr>
        <w:t>Competitive Industrial Performance Index</w:t>
      </w:r>
      <w:r w:rsidRPr="00BE21BA">
        <w:rPr>
          <w:rFonts w:ascii="Times New Roman" w:hAnsi="Times New Roman" w:cs="Times New Roman"/>
          <w:sz w:val="28"/>
          <w:szCs w:val="28"/>
        </w:rPr>
        <w:t xml:space="preserve"> developed by </w:t>
      </w:r>
      <w:r w:rsidRPr="00BE21BA">
        <w:rPr>
          <w:rFonts w:ascii="Times New Roman" w:hAnsi="Times New Roman" w:cs="Times New Roman"/>
          <w:sz w:val="28"/>
          <w:szCs w:val="28"/>
          <w:lang w:val="uz-Cyrl-UZ"/>
        </w:rPr>
        <w:t xml:space="preserve">United Nations Industrial Development Organization </w:t>
      </w:r>
      <w:r w:rsidRPr="00BE21BA">
        <w:rPr>
          <w:rFonts w:ascii="Times New Roman" w:hAnsi="Times New Roman" w:cs="Times New Roman"/>
          <w:sz w:val="28"/>
          <w:szCs w:val="28"/>
        </w:rPr>
        <w:t>(</w:t>
      </w:r>
      <w:r w:rsidRPr="00BE21BA">
        <w:rPr>
          <w:rFonts w:ascii="Times New Roman" w:hAnsi="Times New Roman" w:cs="Times New Roman"/>
          <w:sz w:val="28"/>
          <w:szCs w:val="28"/>
          <w:lang w:val="uz-Cyrl-UZ"/>
        </w:rPr>
        <w:t>UNIDO)</w:t>
      </w:r>
      <w:r w:rsidRPr="00BE21BA">
        <w:rPr>
          <w:rFonts w:ascii="Times New Roman" w:hAnsi="Times New Roman" w:cs="Times New Roman"/>
          <w:sz w:val="28"/>
          <w:szCs w:val="28"/>
        </w:rPr>
        <w:t>, however, in future our country is striving to get high ranking in the assessment of this reputable ranking agencies.</w:t>
      </w:r>
    </w:p>
    <w:p w:rsidR="00671FFB" w:rsidRPr="00BE21BA" w:rsidRDefault="00671FFB" w:rsidP="009A6B2B">
      <w:pPr>
        <w:pStyle w:val="PostHeadPara"/>
        <w:spacing w:line="276" w:lineRule="auto"/>
        <w:ind w:left="426" w:right="556" w:firstLine="709"/>
        <w:jc w:val="both"/>
        <w:rPr>
          <w:rFonts w:ascii="Times New Roman" w:hAnsi="Times New Roman" w:cs="Times New Roman"/>
          <w:bCs/>
          <w:sz w:val="28"/>
          <w:szCs w:val="28"/>
        </w:rPr>
      </w:pPr>
      <w:r w:rsidRPr="00BE21BA">
        <w:rPr>
          <w:rFonts w:ascii="Times New Roman" w:hAnsi="Times New Roman" w:cs="Times New Roman"/>
          <w:bCs/>
          <w:sz w:val="28"/>
          <w:szCs w:val="28"/>
          <w:lang w:val="uz-Cyrl-UZ"/>
        </w:rPr>
        <w:t xml:space="preserve">Despite the impact of the global pandemic, in accordance with the </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Concept of Science Development until 2030</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 xml:space="preserve"> and the </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Third Renaissance</w:t>
      </w:r>
      <w:r w:rsidRPr="00BE21BA">
        <w:rPr>
          <w:rFonts w:ascii="Times New Roman" w:hAnsi="Times New Roman" w:cs="Times New Roman"/>
          <w:bCs/>
          <w:sz w:val="28"/>
          <w:szCs w:val="28"/>
        </w:rPr>
        <w:t>”</w:t>
      </w:r>
      <w:r w:rsidRPr="00BE21BA">
        <w:rPr>
          <w:rFonts w:ascii="Times New Roman" w:hAnsi="Times New Roman" w:cs="Times New Roman"/>
          <w:bCs/>
          <w:sz w:val="28"/>
          <w:szCs w:val="28"/>
          <w:lang w:val="uz-Cyrl-UZ"/>
        </w:rPr>
        <w:t xml:space="preserve"> launched in our country, </w:t>
      </w:r>
      <w:r w:rsidRPr="00BE21BA">
        <w:rPr>
          <w:rFonts w:ascii="Times New Roman" w:hAnsi="Times New Roman" w:cs="Times New Roman"/>
          <w:bCs/>
          <w:sz w:val="28"/>
          <w:szCs w:val="28"/>
        </w:rPr>
        <w:t>it is crucially important to intensify and develop activities aimed at raising the</w:t>
      </w:r>
      <w:r w:rsidRPr="00BE21BA">
        <w:rPr>
          <w:rFonts w:ascii="Times New Roman" w:hAnsi="Times New Roman" w:cs="Times New Roman"/>
          <w:bCs/>
          <w:sz w:val="28"/>
          <w:szCs w:val="28"/>
          <w:lang w:val="uz-Cyrl-UZ"/>
        </w:rPr>
        <w:t xml:space="preserve"> number of published </w:t>
      </w:r>
      <w:r w:rsidRPr="00BE21BA">
        <w:rPr>
          <w:rFonts w:ascii="Times New Roman" w:hAnsi="Times New Roman" w:cs="Times New Roman"/>
          <w:bCs/>
          <w:sz w:val="28"/>
          <w:szCs w:val="28"/>
        </w:rPr>
        <w:t xml:space="preserve">research </w:t>
      </w:r>
      <w:r w:rsidRPr="00BE21BA">
        <w:rPr>
          <w:rFonts w:ascii="Times New Roman" w:hAnsi="Times New Roman" w:cs="Times New Roman"/>
          <w:bCs/>
          <w:sz w:val="28"/>
          <w:szCs w:val="28"/>
          <w:lang w:val="uz-Cyrl-UZ"/>
        </w:rPr>
        <w:t>articles, citation index, participation in international conferences and seminars</w:t>
      </w:r>
      <w:r w:rsidRPr="00BE21BA">
        <w:rPr>
          <w:rFonts w:ascii="Times New Roman" w:hAnsi="Times New Roman" w:cs="Times New Roman"/>
          <w:bCs/>
          <w:sz w:val="28"/>
          <w:szCs w:val="28"/>
        </w:rPr>
        <w:t xml:space="preserve">, </w:t>
      </w:r>
      <w:r w:rsidRPr="00BE21BA">
        <w:rPr>
          <w:rFonts w:ascii="Times New Roman" w:hAnsi="Times New Roman" w:cs="Times New Roman"/>
          <w:bCs/>
          <w:sz w:val="28"/>
          <w:szCs w:val="28"/>
          <w:lang w:val="uz-Cyrl-UZ"/>
        </w:rPr>
        <w:t>research</w:t>
      </w:r>
      <w:r w:rsidRPr="00BE21BA">
        <w:rPr>
          <w:rFonts w:ascii="Times New Roman" w:hAnsi="Times New Roman" w:cs="Times New Roman"/>
          <w:bCs/>
          <w:sz w:val="28"/>
          <w:szCs w:val="28"/>
        </w:rPr>
        <w:t xml:space="preserve"> activities </w:t>
      </w:r>
      <w:r w:rsidRPr="00BE21BA">
        <w:rPr>
          <w:rFonts w:ascii="Times New Roman" w:hAnsi="Times New Roman" w:cs="Times New Roman"/>
          <w:bCs/>
          <w:sz w:val="28"/>
          <w:szCs w:val="28"/>
          <w:lang w:val="uz-Cyrl-UZ"/>
        </w:rPr>
        <w:t>of higher education institutions on the basis of state support of higher education institutions</w:t>
      </w:r>
      <w:r w:rsidRPr="00BE21BA">
        <w:rPr>
          <w:rFonts w:ascii="Times New Roman" w:hAnsi="Times New Roman" w:cs="Times New Roman"/>
          <w:bCs/>
          <w:sz w:val="28"/>
          <w:szCs w:val="28"/>
        </w:rPr>
        <w:t>.</w:t>
      </w:r>
    </w:p>
    <w:p w:rsidR="00671FFB" w:rsidRPr="00BE21BA" w:rsidRDefault="00671FFB" w:rsidP="009A6B2B">
      <w:pPr>
        <w:pStyle w:val="PostHeadPara"/>
        <w:spacing w:line="276" w:lineRule="auto"/>
        <w:ind w:left="426" w:right="556" w:firstLine="709"/>
        <w:jc w:val="both"/>
        <w:rPr>
          <w:rFonts w:ascii="Times New Roman" w:hAnsi="Times New Roman" w:cs="Times New Roman"/>
          <w:bCs/>
          <w:sz w:val="28"/>
          <w:szCs w:val="28"/>
          <w:lang w:val="uz-Cyrl-UZ"/>
        </w:rPr>
      </w:pPr>
      <w:r w:rsidRPr="00BE21BA">
        <w:rPr>
          <w:rFonts w:ascii="Times New Roman" w:hAnsi="Times New Roman" w:cs="Times New Roman"/>
          <w:bCs/>
          <w:sz w:val="28"/>
          <w:szCs w:val="28"/>
          <w:lang w:val="uz-Cyrl-UZ"/>
        </w:rPr>
        <w:t xml:space="preserve">Uzbekistan has </w:t>
      </w:r>
      <w:r w:rsidRPr="00BE21BA">
        <w:rPr>
          <w:rFonts w:ascii="Times New Roman" w:hAnsi="Times New Roman" w:cs="Times New Roman"/>
          <w:bCs/>
          <w:sz w:val="28"/>
          <w:szCs w:val="28"/>
        </w:rPr>
        <w:t>already under</w:t>
      </w:r>
      <w:r w:rsidRPr="00BE21BA">
        <w:rPr>
          <w:rFonts w:ascii="Times New Roman" w:hAnsi="Times New Roman" w:cs="Times New Roman"/>
          <w:bCs/>
          <w:sz w:val="28"/>
          <w:szCs w:val="28"/>
          <w:lang w:val="uz-Cyrl-UZ"/>
        </w:rPr>
        <w:t xml:space="preserve">taken its first steps in the Global Innovation Index (GII) rating, which has been recognized by reputable international organizations. </w:t>
      </w:r>
    </w:p>
    <w:p w:rsidR="00671FFB" w:rsidRDefault="00671FFB" w:rsidP="009A6B2B">
      <w:pPr>
        <w:pStyle w:val="PostHeadPara"/>
        <w:spacing w:line="276" w:lineRule="auto"/>
        <w:ind w:left="426" w:right="556" w:firstLine="709"/>
        <w:jc w:val="both"/>
        <w:rPr>
          <w:rFonts w:ascii="Times New Roman" w:hAnsi="Times New Roman" w:cs="Times New Roman"/>
          <w:bCs/>
          <w:iCs/>
          <w:sz w:val="28"/>
          <w:szCs w:val="28"/>
        </w:rPr>
      </w:pPr>
      <w:r w:rsidRPr="00BE21BA">
        <w:rPr>
          <w:rFonts w:ascii="Times New Roman" w:hAnsi="Times New Roman" w:cs="Times New Roman"/>
          <w:bCs/>
          <w:iCs/>
          <w:sz w:val="28"/>
          <w:szCs w:val="28"/>
          <w:lang w:val="uz-Cyrl-UZ"/>
        </w:rPr>
        <w:t xml:space="preserve">In conclusion, the experience of the past two years have shown that Uzbekistan has succeeded in achieving a worthy rating in the Global Innovation Index alongside with economically developed countries, which development history accounts for several hundred years. Following this active development rates, no doubt, will result in achieving the goals and objectives set in the Concept of development of Uzbekistan by 2030. After all, as our President said, </w:t>
      </w:r>
      <w:r w:rsidRPr="00BE21BA">
        <w:rPr>
          <w:rFonts w:ascii="Times New Roman" w:hAnsi="Times New Roman" w:cs="Times New Roman"/>
          <w:bCs/>
          <w:iCs/>
          <w:sz w:val="28"/>
          <w:szCs w:val="28"/>
        </w:rPr>
        <w:t xml:space="preserve">aspiration to research </w:t>
      </w:r>
      <w:r w:rsidRPr="00BE21BA">
        <w:rPr>
          <w:rFonts w:ascii="Times New Roman" w:hAnsi="Times New Roman" w:cs="Times New Roman"/>
          <w:bCs/>
          <w:iCs/>
          <w:sz w:val="28"/>
          <w:szCs w:val="28"/>
          <w:lang w:val="uz-Cyrl-UZ"/>
        </w:rPr>
        <w:t>is in our blood</w:t>
      </w:r>
      <w:r w:rsidRPr="00BE21BA">
        <w:rPr>
          <w:rFonts w:ascii="Times New Roman" w:hAnsi="Times New Roman" w:cs="Times New Roman"/>
          <w:bCs/>
          <w:iCs/>
          <w:sz w:val="28"/>
          <w:szCs w:val="28"/>
        </w:rPr>
        <w:t xml:space="preserve"> and </w:t>
      </w:r>
      <w:r w:rsidRPr="00BE21BA">
        <w:rPr>
          <w:rFonts w:ascii="Times New Roman" w:hAnsi="Times New Roman" w:cs="Times New Roman"/>
          <w:bCs/>
          <w:iCs/>
          <w:sz w:val="28"/>
          <w:szCs w:val="28"/>
          <w:lang w:val="uz-Cyrl-UZ"/>
        </w:rPr>
        <w:t xml:space="preserve">in our genes. </w:t>
      </w:r>
      <w:r w:rsidRPr="00BE21BA">
        <w:rPr>
          <w:rFonts w:ascii="Times New Roman" w:hAnsi="Times New Roman" w:cs="Times New Roman"/>
          <w:bCs/>
          <w:iCs/>
          <w:sz w:val="28"/>
          <w:szCs w:val="28"/>
        </w:rPr>
        <w:t xml:space="preserve"> </w:t>
      </w:r>
    </w:p>
    <w:p w:rsidR="00671FFB" w:rsidRDefault="00671FFB" w:rsidP="009A6B2B">
      <w:pPr>
        <w:pStyle w:val="PostHeadPara"/>
        <w:spacing w:line="276" w:lineRule="auto"/>
        <w:ind w:left="426" w:right="556" w:firstLine="709"/>
        <w:jc w:val="center"/>
        <w:rPr>
          <w:rFonts w:ascii="Times New Roman" w:hAnsi="Times New Roman" w:cs="Times New Roman"/>
          <w:b/>
          <w:bCs/>
          <w:iCs/>
          <w:sz w:val="28"/>
          <w:szCs w:val="28"/>
        </w:rPr>
      </w:pPr>
      <w:r>
        <w:rPr>
          <w:rFonts w:ascii="Times New Roman" w:hAnsi="Times New Roman" w:cs="Times New Roman"/>
          <w:b/>
          <w:bCs/>
          <w:iCs/>
          <w:sz w:val="28"/>
          <w:szCs w:val="28"/>
        </w:rPr>
        <w:t>References</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bCs/>
          <w:iCs/>
          <w:sz w:val="28"/>
          <w:szCs w:val="28"/>
          <w:lang w:val="uz-Cyrl-UZ"/>
        </w:rPr>
      </w:pPr>
      <w:r w:rsidRPr="0014358F">
        <w:rPr>
          <w:rFonts w:ascii="Times New Roman" w:hAnsi="Times New Roman" w:cs="Times New Roman"/>
          <w:bCs/>
          <w:iCs/>
          <w:sz w:val="28"/>
          <w:szCs w:val="28"/>
          <w:lang w:val="uz-Cyrl-UZ"/>
        </w:rPr>
        <w:t>World Intellectual Property Organization (WIPO)</w:t>
      </w:r>
      <w:r w:rsidRPr="0014358F">
        <w:rPr>
          <w:rFonts w:ascii="Times New Roman" w:hAnsi="Times New Roman" w:cs="Times New Roman"/>
          <w:bCs/>
          <w:iCs/>
          <w:sz w:val="28"/>
          <w:szCs w:val="28"/>
        </w:rPr>
        <w:t xml:space="preserve"> </w:t>
      </w:r>
      <w:hyperlink r:id="rId32" w:history="1">
        <w:r w:rsidRPr="0014358F">
          <w:rPr>
            <w:rStyle w:val="ad"/>
            <w:rFonts w:ascii="Times New Roman" w:hAnsi="Times New Roman" w:cs="Times New Roman"/>
            <w:iCs/>
            <w:sz w:val="28"/>
            <w:szCs w:val="28"/>
            <w:lang w:val="uz-Cyrl-UZ"/>
          </w:rPr>
          <w:t>https://www.wipo.int/global_innovation_index/en/2021/</w:t>
        </w:r>
      </w:hyperlink>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bCs/>
          <w:iCs/>
          <w:sz w:val="28"/>
          <w:szCs w:val="28"/>
          <w:lang w:val="uz-Cyrl-UZ"/>
        </w:rPr>
      </w:pPr>
      <w:r w:rsidRPr="0014358F">
        <w:rPr>
          <w:rFonts w:ascii="Times New Roman" w:hAnsi="Times New Roman" w:cs="Times New Roman"/>
          <w:bCs/>
          <w:sz w:val="28"/>
          <w:szCs w:val="28"/>
          <w:lang w:val="uz-Cyrl-UZ"/>
        </w:rPr>
        <w:t xml:space="preserve">The Global Innovation Index (GII) 2020: Who Will Finance Innovation? </w:t>
      </w:r>
      <w:hyperlink r:id="rId33" w:history="1">
        <w:r w:rsidRPr="0014358F">
          <w:rPr>
            <w:rStyle w:val="ad"/>
            <w:rFonts w:ascii="Times New Roman" w:hAnsi="Times New Roman" w:cs="Times New Roman"/>
            <w:sz w:val="28"/>
            <w:szCs w:val="28"/>
          </w:rPr>
          <w:t>https://www.globalinnovationindex.org/Home</w:t>
        </w:r>
      </w:hyperlink>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uz-Cyrl-UZ"/>
        </w:rPr>
      </w:pPr>
      <w:r w:rsidRPr="0014358F">
        <w:rPr>
          <w:rFonts w:ascii="Times New Roman" w:hAnsi="Times New Roman" w:cs="Times New Roman"/>
          <w:sz w:val="28"/>
          <w:szCs w:val="28"/>
        </w:rPr>
        <w:t xml:space="preserve">Decree of </w:t>
      </w:r>
      <w:r w:rsidRPr="0014358F">
        <w:rPr>
          <w:rFonts w:ascii="Times New Roman" w:hAnsi="Times New Roman" w:cs="Times New Roman"/>
          <w:sz w:val="28"/>
          <w:szCs w:val="28"/>
          <w:lang w:val="uz-Cyrl-UZ"/>
        </w:rPr>
        <w:t>the President of the Republic of Uzbekistan</w:t>
      </w:r>
      <w:r w:rsidRPr="0014358F">
        <w:rPr>
          <w:rFonts w:ascii="Times New Roman" w:hAnsi="Times New Roman" w:cs="Times New Roman"/>
          <w:sz w:val="28"/>
          <w:szCs w:val="28"/>
        </w:rPr>
        <w:t xml:space="preserve"> “</w:t>
      </w:r>
      <w:r w:rsidRPr="0014358F">
        <w:rPr>
          <w:rFonts w:ascii="Times New Roman" w:hAnsi="Times New Roman" w:cs="Times New Roman"/>
          <w:sz w:val="28"/>
          <w:szCs w:val="28"/>
          <w:lang w:val="uz-Cyrl-UZ"/>
        </w:rPr>
        <w:t>Concept of development of science till 2030</w:t>
      </w:r>
      <w:r w:rsidRPr="0014358F">
        <w:rPr>
          <w:rFonts w:ascii="Times New Roman" w:hAnsi="Times New Roman" w:cs="Times New Roman"/>
          <w:sz w:val="28"/>
          <w:szCs w:val="28"/>
        </w:rPr>
        <w:t xml:space="preserve">” </w:t>
      </w:r>
      <w:r w:rsidRPr="0014358F">
        <w:rPr>
          <w:rFonts w:ascii="Times New Roman" w:hAnsi="Times New Roman" w:cs="Times New Roman"/>
          <w:sz w:val="28"/>
          <w:szCs w:val="28"/>
          <w:lang w:val="uz-Cyrl-UZ"/>
        </w:rPr>
        <w:t>№</w:t>
      </w:r>
      <w:r w:rsidRPr="0014358F">
        <w:rPr>
          <w:rFonts w:ascii="Times New Roman" w:hAnsi="Times New Roman" w:cs="Times New Roman"/>
          <w:sz w:val="28"/>
          <w:szCs w:val="28"/>
        </w:rPr>
        <w:t xml:space="preserve"> </w:t>
      </w:r>
      <w:r w:rsidRPr="0014358F">
        <w:rPr>
          <w:rFonts w:ascii="Times New Roman" w:hAnsi="Times New Roman" w:cs="Times New Roman"/>
          <w:sz w:val="28"/>
          <w:szCs w:val="28"/>
          <w:lang w:val="uz-Cyrl-UZ"/>
        </w:rPr>
        <w:t xml:space="preserve">6097, </w:t>
      </w:r>
      <w:r w:rsidRPr="0014358F">
        <w:rPr>
          <w:rFonts w:ascii="Times New Roman" w:hAnsi="Times New Roman" w:cs="Times New Roman"/>
          <w:sz w:val="28"/>
          <w:szCs w:val="28"/>
        </w:rPr>
        <w:t xml:space="preserve">October 29, </w:t>
      </w:r>
      <w:r w:rsidRPr="0014358F">
        <w:rPr>
          <w:rFonts w:ascii="Times New Roman" w:hAnsi="Times New Roman" w:cs="Times New Roman"/>
          <w:sz w:val="28"/>
          <w:szCs w:val="28"/>
          <w:lang w:val="uz-Cyrl-UZ"/>
        </w:rPr>
        <w:t xml:space="preserve">2020. </w:t>
      </w:r>
      <w:hyperlink r:id="rId34" w:history="1">
        <w:r w:rsidRPr="0014358F">
          <w:rPr>
            <w:rStyle w:val="ad"/>
            <w:rFonts w:ascii="Times New Roman" w:hAnsi="Times New Roman" w:cs="Times New Roman"/>
            <w:sz w:val="28"/>
            <w:szCs w:val="28"/>
            <w:lang w:val="uz-Cyrl-UZ"/>
          </w:rPr>
          <w:t>https://lex.uz/docs/5073447</w:t>
        </w:r>
      </w:hyperlink>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uz-Cyrl-UZ"/>
        </w:rPr>
      </w:pPr>
      <w:r w:rsidRPr="0014358F">
        <w:rPr>
          <w:rFonts w:ascii="Times New Roman" w:hAnsi="Times New Roman" w:cs="Times New Roman"/>
          <w:sz w:val="28"/>
          <w:szCs w:val="28"/>
          <w:lang w:val="uz-Cyrl-UZ"/>
        </w:rPr>
        <w:t xml:space="preserve">Decree of the President of the Republic of Uzbekistan </w:t>
      </w:r>
      <w:r w:rsidRPr="0014358F">
        <w:rPr>
          <w:rFonts w:ascii="Times New Roman" w:hAnsi="Times New Roman" w:cs="Times New Roman"/>
          <w:sz w:val="28"/>
          <w:szCs w:val="28"/>
        </w:rPr>
        <w:t>“</w:t>
      </w:r>
      <w:r w:rsidRPr="0014358F">
        <w:rPr>
          <w:rFonts w:ascii="Times New Roman" w:hAnsi="Times New Roman" w:cs="Times New Roman"/>
          <w:sz w:val="28"/>
          <w:szCs w:val="28"/>
          <w:lang w:val="uz-Cyrl-UZ"/>
        </w:rPr>
        <w:t xml:space="preserve">Concept of development of </w:t>
      </w:r>
      <w:r w:rsidRPr="0014358F">
        <w:rPr>
          <w:rFonts w:ascii="Times New Roman" w:hAnsi="Times New Roman" w:cs="Times New Roman"/>
          <w:sz w:val="28"/>
          <w:szCs w:val="28"/>
        </w:rPr>
        <w:t xml:space="preserve">high education </w:t>
      </w:r>
      <w:r w:rsidRPr="0014358F">
        <w:rPr>
          <w:rFonts w:ascii="Times New Roman" w:hAnsi="Times New Roman" w:cs="Times New Roman"/>
          <w:sz w:val="28"/>
          <w:szCs w:val="28"/>
          <w:lang w:val="uz-Cyrl-UZ"/>
        </w:rPr>
        <w:t>till 2030</w:t>
      </w:r>
      <w:r w:rsidRPr="0014358F">
        <w:rPr>
          <w:rFonts w:ascii="Times New Roman" w:hAnsi="Times New Roman" w:cs="Times New Roman"/>
          <w:sz w:val="28"/>
          <w:szCs w:val="28"/>
        </w:rPr>
        <w:t>”</w:t>
      </w:r>
      <w:r w:rsidRPr="0014358F">
        <w:rPr>
          <w:rFonts w:ascii="Times New Roman" w:hAnsi="Times New Roman" w:cs="Times New Roman"/>
          <w:sz w:val="28"/>
          <w:szCs w:val="28"/>
          <w:lang w:val="uz-Cyrl-UZ"/>
        </w:rPr>
        <w:t xml:space="preserve"> №</w:t>
      </w:r>
      <w:r w:rsidRPr="0014358F">
        <w:rPr>
          <w:rFonts w:ascii="Times New Roman" w:hAnsi="Times New Roman" w:cs="Times New Roman"/>
          <w:sz w:val="28"/>
          <w:szCs w:val="28"/>
        </w:rPr>
        <w:t xml:space="preserve"> </w:t>
      </w:r>
      <w:r w:rsidRPr="0014358F">
        <w:rPr>
          <w:rFonts w:ascii="Times New Roman" w:hAnsi="Times New Roman" w:cs="Times New Roman"/>
          <w:sz w:val="28"/>
          <w:szCs w:val="28"/>
          <w:lang w:val="uz-Cyrl-UZ"/>
        </w:rPr>
        <w:t xml:space="preserve">5847, </w:t>
      </w:r>
      <w:r w:rsidRPr="0014358F">
        <w:rPr>
          <w:rFonts w:ascii="Times New Roman" w:hAnsi="Times New Roman" w:cs="Times New Roman"/>
          <w:sz w:val="28"/>
          <w:szCs w:val="28"/>
        </w:rPr>
        <w:t xml:space="preserve">October 8, </w:t>
      </w:r>
      <w:r w:rsidRPr="0014358F">
        <w:rPr>
          <w:rFonts w:ascii="Times New Roman" w:hAnsi="Times New Roman" w:cs="Times New Roman"/>
          <w:sz w:val="28"/>
          <w:szCs w:val="28"/>
          <w:lang w:val="uz-Cyrl-UZ"/>
        </w:rPr>
        <w:t xml:space="preserve">2019. </w:t>
      </w:r>
      <w:hyperlink r:id="rId35" w:history="1">
        <w:r w:rsidRPr="0014358F">
          <w:rPr>
            <w:rStyle w:val="ad"/>
            <w:rFonts w:ascii="Times New Roman" w:hAnsi="Times New Roman" w:cs="Times New Roman"/>
            <w:sz w:val="28"/>
            <w:szCs w:val="28"/>
            <w:lang w:val="uz-Cyrl-UZ"/>
          </w:rPr>
          <w:t>https://lex.uz/docs/4545884</w:t>
        </w:r>
      </w:hyperlink>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uz-Cyrl-UZ"/>
        </w:rPr>
      </w:pPr>
      <w:r w:rsidRPr="0014358F">
        <w:rPr>
          <w:rFonts w:ascii="Times New Roman" w:hAnsi="Times New Roman" w:cs="Times New Roman"/>
          <w:sz w:val="28"/>
          <w:szCs w:val="28"/>
          <w:lang w:val="uz-Cyrl-UZ"/>
        </w:rPr>
        <w:lastRenderedPageBreak/>
        <w:t xml:space="preserve">Civil code of the Republic of Uzbekistan. </w:t>
      </w:r>
      <w:hyperlink r:id="rId36" w:history="1">
        <w:r w:rsidRPr="0014358F">
          <w:rPr>
            <w:rStyle w:val="ad"/>
            <w:rFonts w:ascii="Times New Roman" w:hAnsi="Times New Roman" w:cs="Times New Roman"/>
            <w:sz w:val="28"/>
            <w:szCs w:val="28"/>
            <w:lang w:val="uz-Cyrl-UZ"/>
          </w:rPr>
          <w:t>https://www.lex.uz/docs/111189</w:t>
        </w:r>
      </w:hyperlink>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u w:val="single"/>
          <w:lang w:val="uz-Cyrl-UZ"/>
        </w:rPr>
      </w:pPr>
      <w:r w:rsidRPr="0014358F">
        <w:rPr>
          <w:rFonts w:ascii="Times New Roman" w:hAnsi="Times New Roman" w:cs="Times New Roman"/>
          <w:sz w:val="28"/>
          <w:szCs w:val="28"/>
          <w:lang w:val="uz-Cyrl-UZ"/>
        </w:rPr>
        <w:t xml:space="preserve">Decree of the President of the Republic of Uzbekistan </w:t>
      </w:r>
      <w:r w:rsidRPr="0014358F">
        <w:rPr>
          <w:rFonts w:ascii="Times New Roman" w:hAnsi="Times New Roman" w:cs="Times New Roman"/>
          <w:sz w:val="28"/>
          <w:szCs w:val="28"/>
        </w:rPr>
        <w:t>“</w:t>
      </w:r>
      <w:r w:rsidRPr="0014358F">
        <w:rPr>
          <w:rFonts w:ascii="Times New Roman" w:hAnsi="Times New Roman" w:cs="Times New Roman"/>
          <w:sz w:val="28"/>
          <w:szCs w:val="28"/>
          <w:lang w:val="uz-Cyrl-UZ"/>
        </w:rPr>
        <w:t>On approval of the Strategy of innovative development of the Republic of Uzbekistan for 2019-2021</w:t>
      </w:r>
      <w:r w:rsidRPr="0014358F">
        <w:rPr>
          <w:rFonts w:ascii="Times New Roman" w:hAnsi="Times New Roman" w:cs="Times New Roman"/>
          <w:sz w:val="28"/>
          <w:szCs w:val="28"/>
        </w:rPr>
        <w:t>” ”</w:t>
      </w:r>
      <w:r w:rsidRPr="0014358F">
        <w:rPr>
          <w:rFonts w:ascii="Times New Roman" w:hAnsi="Times New Roman" w:cs="Times New Roman"/>
          <w:sz w:val="28"/>
          <w:szCs w:val="28"/>
          <w:lang w:val="uz-Cyrl-UZ"/>
        </w:rPr>
        <w:t xml:space="preserve"> №</w:t>
      </w:r>
      <w:r w:rsidRPr="0014358F">
        <w:rPr>
          <w:rFonts w:ascii="Times New Roman" w:hAnsi="Times New Roman" w:cs="Times New Roman"/>
          <w:sz w:val="28"/>
          <w:szCs w:val="28"/>
        </w:rPr>
        <w:t xml:space="preserve">5544, September 21, </w:t>
      </w:r>
      <w:r w:rsidRPr="0014358F">
        <w:rPr>
          <w:rFonts w:ascii="Times New Roman" w:hAnsi="Times New Roman" w:cs="Times New Roman"/>
          <w:sz w:val="28"/>
          <w:szCs w:val="28"/>
          <w:lang w:val="uz-Cyrl-UZ"/>
        </w:rPr>
        <w:t xml:space="preserve">2018. </w:t>
      </w:r>
      <w:hyperlink r:id="rId37" w:history="1">
        <w:r w:rsidRPr="0014358F">
          <w:rPr>
            <w:rStyle w:val="ad"/>
            <w:rFonts w:ascii="Times New Roman" w:hAnsi="Times New Roman" w:cs="Times New Roman"/>
            <w:sz w:val="28"/>
            <w:szCs w:val="28"/>
            <w:lang w:val="uz-Cyrl-UZ"/>
          </w:rPr>
          <w:t>https://lex.uz/ru/docs/3913188?otherlang=1</w:t>
        </w:r>
      </w:hyperlink>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uz-Cyrl-UZ"/>
        </w:rPr>
      </w:pPr>
      <w:r w:rsidRPr="0014358F">
        <w:rPr>
          <w:rFonts w:ascii="Times New Roman" w:hAnsi="Times New Roman" w:cs="Times New Roman"/>
          <w:sz w:val="28"/>
          <w:szCs w:val="28"/>
        </w:rPr>
        <w:t>Rizaev Nurbek Kadirovich, Temirkhxanova Mutabar Juraevna, Li Shaomin</w:t>
      </w:r>
      <w:r w:rsidRPr="0014358F">
        <w:rPr>
          <w:rFonts w:ascii="Times New Roman" w:hAnsi="Times New Roman" w:cs="Times New Roman"/>
          <w:sz w:val="28"/>
          <w:szCs w:val="28"/>
          <w:lang w:val="uz-Cyrl-UZ"/>
        </w:rPr>
        <w:t>.</w:t>
      </w:r>
      <w:r w:rsidRPr="0014358F">
        <w:rPr>
          <w:rFonts w:ascii="Times New Roman" w:hAnsi="Times New Roman" w:cs="Times New Roman"/>
          <w:sz w:val="28"/>
          <w:szCs w:val="28"/>
        </w:rPr>
        <w:t>Improving the Intangible Assets Accounting: In a Pandemic Period</w:t>
      </w:r>
      <w:r w:rsidRPr="0014358F">
        <w:rPr>
          <w:rFonts w:ascii="Times New Roman" w:hAnsi="Times New Roman" w:cs="Times New Roman"/>
          <w:sz w:val="28"/>
          <w:szCs w:val="28"/>
          <w:lang w:val="uz-Cyrl-UZ"/>
        </w:rPr>
        <w:t xml:space="preserve">. </w:t>
      </w:r>
      <w:r w:rsidRPr="0014358F">
        <w:rPr>
          <w:rFonts w:ascii="Times New Roman" w:hAnsi="Times New Roman" w:cs="Times New Roman"/>
          <w:sz w:val="28"/>
          <w:szCs w:val="28"/>
        </w:rPr>
        <w:t>Tashkent Financial Institute, Uzbekistan</w:t>
      </w:r>
      <w:r w:rsidRPr="0014358F">
        <w:rPr>
          <w:rFonts w:ascii="Times New Roman" w:hAnsi="Times New Roman" w:cs="Times New Roman"/>
          <w:sz w:val="28"/>
          <w:szCs w:val="28"/>
          <w:lang w:val="uz-Cyrl-UZ"/>
        </w:rPr>
        <w:t xml:space="preserve">. PSYCHOLOGY AND EDUCATION (2021) 58(1): 28-42 ISSN: 00333077. (Scopus). </w:t>
      </w:r>
      <w:hyperlink r:id="rId38" w:history="1">
        <w:r w:rsidRPr="0014358F">
          <w:rPr>
            <w:rStyle w:val="ad"/>
            <w:rFonts w:ascii="Times New Roman" w:hAnsi="Times New Roman" w:cs="Times New Roman"/>
            <w:sz w:val="28"/>
            <w:szCs w:val="28"/>
            <w:lang w:val="uz-Cyrl-UZ"/>
          </w:rPr>
          <w:t>http://psychologyandeducation.net/pae/index.php/pae/issue/view/10</w:t>
        </w:r>
      </w:hyperlink>
      <w:r w:rsidRPr="0014358F">
        <w:rPr>
          <w:rFonts w:ascii="Times New Roman" w:hAnsi="Times New Roman" w:cs="Times New Roman"/>
          <w:sz w:val="28"/>
          <w:szCs w:val="28"/>
          <w:lang w:val="uz-Cyrl-UZ"/>
        </w:rPr>
        <w:t xml:space="preserve">,  </w:t>
      </w:r>
      <w:hyperlink r:id="rId39" w:history="1">
        <w:r w:rsidRPr="0014358F">
          <w:rPr>
            <w:rStyle w:val="ad"/>
            <w:rFonts w:ascii="Times New Roman" w:hAnsi="Times New Roman" w:cs="Times New Roman"/>
            <w:sz w:val="28"/>
            <w:szCs w:val="28"/>
          </w:rPr>
          <w:t>Psychology and Education Journal</w:t>
        </w:r>
      </w:hyperlink>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uz-Cyrl-UZ"/>
        </w:rPr>
      </w:pPr>
      <w:r w:rsidRPr="0014358F">
        <w:rPr>
          <w:rFonts w:ascii="Times New Roman" w:hAnsi="Times New Roman" w:cs="Times New Roman"/>
          <w:sz w:val="28"/>
          <w:szCs w:val="28"/>
        </w:rPr>
        <w:t>Sultonali U. Mekhmonov,  NurbekK</w:t>
      </w:r>
      <w:r w:rsidRPr="0014358F">
        <w:rPr>
          <w:rFonts w:ascii="Times New Roman" w:hAnsi="Times New Roman" w:cs="Times New Roman"/>
          <w:sz w:val="28"/>
          <w:szCs w:val="28"/>
          <w:lang w:val="uz-Cyrl-UZ"/>
        </w:rPr>
        <w:t xml:space="preserve">. </w:t>
      </w:r>
      <w:r w:rsidRPr="0014358F">
        <w:rPr>
          <w:rFonts w:ascii="Times New Roman" w:hAnsi="Times New Roman" w:cs="Times New Roman"/>
          <w:sz w:val="28"/>
          <w:szCs w:val="28"/>
        </w:rPr>
        <w:t>Rizaev, Ilyos K, Ochilov, Golib D. Tashmanov Development of artificial intelligence in Uzbekistan (Evidence from Education System)</w:t>
      </w:r>
      <w:r w:rsidRPr="0014358F">
        <w:rPr>
          <w:rFonts w:ascii="Times New Roman" w:hAnsi="Times New Roman" w:cs="Times New Roman"/>
          <w:sz w:val="28"/>
          <w:szCs w:val="28"/>
          <w:lang w:val="uz-Cyrl-UZ"/>
        </w:rPr>
        <w:t xml:space="preserve">. </w:t>
      </w:r>
      <w:r w:rsidRPr="0014358F">
        <w:rPr>
          <w:rFonts w:ascii="Times New Roman" w:hAnsi="Times New Roman" w:cs="Times New Roman"/>
          <w:sz w:val="28"/>
          <w:szCs w:val="28"/>
        </w:rPr>
        <w:t>Turkish Online Journal of Qualitative Inquiry (TOJQI) Volume 12, Issue 7, July 2021: 4693 – 4702</w:t>
      </w:r>
      <w:r w:rsidRPr="0014358F">
        <w:rPr>
          <w:rFonts w:ascii="Times New Roman" w:hAnsi="Times New Roman" w:cs="Times New Roman"/>
          <w:sz w:val="28"/>
          <w:szCs w:val="28"/>
          <w:lang w:val="uz-Cyrl-UZ"/>
        </w:rPr>
        <w:t>.</w:t>
      </w:r>
      <w:hyperlink r:id="rId40" w:history="1">
        <w:r w:rsidRPr="0014358F">
          <w:rPr>
            <w:rStyle w:val="ad"/>
            <w:rFonts w:ascii="Times New Roman" w:hAnsi="Times New Roman" w:cs="Times New Roman"/>
            <w:sz w:val="28"/>
            <w:szCs w:val="28"/>
            <w:lang w:val="uz-Cyrl-UZ"/>
          </w:rPr>
          <w:t>https://www.tojqi.net/index.php/journal/article/view/4518</w:t>
        </w:r>
      </w:hyperlink>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u w:val="single"/>
          <w:lang w:val="uz-Cyrl-UZ"/>
        </w:rPr>
      </w:pPr>
      <w:r w:rsidRPr="0014358F">
        <w:rPr>
          <w:rFonts w:ascii="Times New Roman" w:hAnsi="Times New Roman" w:cs="Times New Roman"/>
          <w:sz w:val="28"/>
          <w:szCs w:val="28"/>
        </w:rPr>
        <w:t>Rizaev Nurbek Kadirovich, Khotamov Komil Rabbimovich</w:t>
      </w:r>
      <w:r w:rsidRPr="0014358F">
        <w:rPr>
          <w:rFonts w:ascii="Times New Roman" w:hAnsi="Times New Roman" w:cs="Times New Roman"/>
          <w:sz w:val="28"/>
          <w:szCs w:val="28"/>
          <w:lang w:val="uz-Cyrl-UZ"/>
        </w:rPr>
        <w:t xml:space="preserve">. </w:t>
      </w:r>
      <w:r w:rsidRPr="0014358F">
        <w:rPr>
          <w:rFonts w:ascii="Times New Roman" w:hAnsi="Times New Roman" w:cs="Times New Roman"/>
          <w:sz w:val="28"/>
          <w:szCs w:val="28"/>
        </w:rPr>
        <w:t>Methodology of transformation of financial reporting to international standards in Uzbekistan (evidence from commercial banks)</w:t>
      </w:r>
      <w:r w:rsidRPr="0014358F">
        <w:rPr>
          <w:rFonts w:ascii="Times New Roman" w:hAnsi="Times New Roman" w:cs="Times New Roman"/>
          <w:sz w:val="28"/>
          <w:szCs w:val="28"/>
          <w:lang w:val="uz-Cyrl-UZ"/>
        </w:rPr>
        <w:t xml:space="preserve">. </w:t>
      </w:r>
      <w:r w:rsidRPr="0014358F">
        <w:rPr>
          <w:rFonts w:ascii="Times New Roman" w:hAnsi="Times New Roman" w:cs="Times New Roman"/>
          <w:sz w:val="28"/>
          <w:szCs w:val="28"/>
        </w:rPr>
        <w:t xml:space="preserve">International Journal of Marketing and Technology Vol. 11 Issue 10, October 2021 ISSN: 2249-1058 Impact Factor: 6.559 Journal Homepage: http://www.ijmra.us, Email: </w:t>
      </w:r>
      <w:hyperlink r:id="rId41" w:history="1">
        <w:r w:rsidRPr="0014358F">
          <w:rPr>
            <w:rStyle w:val="ad"/>
            <w:rFonts w:ascii="Times New Roman" w:hAnsi="Times New Roman" w:cs="Times New Roman"/>
            <w:sz w:val="28"/>
            <w:szCs w:val="28"/>
          </w:rPr>
          <w:t>editorijmie@gmail.com</w:t>
        </w:r>
      </w:hyperlink>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uz-Cyrl-UZ"/>
        </w:rPr>
      </w:pPr>
      <w:r w:rsidRPr="0014358F">
        <w:rPr>
          <w:rFonts w:ascii="Times New Roman" w:hAnsi="Times New Roman" w:cs="Times New Roman"/>
          <w:sz w:val="28"/>
          <w:szCs w:val="28"/>
        </w:rPr>
        <w:t>Rizaev N.K. Expenses on research and development (case-study of the experience of India and Uzbekistan)</w:t>
      </w:r>
      <w:r w:rsidRPr="0014358F">
        <w:rPr>
          <w:rFonts w:ascii="Times New Roman" w:hAnsi="Times New Roman" w:cs="Times New Roman"/>
          <w:sz w:val="28"/>
          <w:szCs w:val="28"/>
          <w:lang w:val="uz-Cyrl-UZ"/>
        </w:rPr>
        <w:t xml:space="preserve">. International Journal of Marketing and Technology Vol. 10 Issue 07, July 2020 ISSN: 2249-1058 Impact Factor: 6.559. </w:t>
      </w:r>
      <w:r w:rsidRPr="0014358F">
        <w:rPr>
          <w:rFonts w:ascii="Times New Roman" w:hAnsi="Times New Roman" w:cs="Times New Roman"/>
          <w:sz w:val="28"/>
          <w:szCs w:val="28"/>
        </w:rPr>
        <w:t xml:space="preserve">Journal Homepage: http://www.ijmra.us, Email: </w:t>
      </w:r>
      <w:hyperlink r:id="rId42" w:history="1">
        <w:r w:rsidRPr="0014358F">
          <w:rPr>
            <w:rStyle w:val="ad"/>
            <w:rFonts w:ascii="Times New Roman" w:hAnsi="Times New Roman" w:cs="Times New Roman"/>
            <w:sz w:val="28"/>
            <w:szCs w:val="28"/>
          </w:rPr>
          <w:t>editorijmie@gmail.com</w:t>
        </w:r>
      </w:hyperlink>
      <w:r w:rsidRPr="0014358F">
        <w:rPr>
          <w:rFonts w:ascii="Times New Roman" w:hAnsi="Times New Roman" w:cs="Times New Roman"/>
          <w:sz w:val="28"/>
          <w:szCs w:val="28"/>
          <w:lang w:val="uz-Cyrl-UZ"/>
        </w:rPr>
        <w:t>.</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uz-Cyrl-UZ"/>
        </w:rPr>
      </w:pPr>
      <w:r w:rsidRPr="0014358F">
        <w:rPr>
          <w:rFonts w:ascii="Times New Roman" w:hAnsi="Times New Roman" w:cs="Times New Roman"/>
          <w:sz w:val="28"/>
          <w:szCs w:val="28"/>
        </w:rPr>
        <w:t xml:space="preserve">Rizaev N.K. </w:t>
      </w:r>
      <w:r w:rsidRPr="0014358F">
        <w:rPr>
          <w:rFonts w:ascii="Times New Roman" w:hAnsi="Times New Roman" w:cs="Times New Roman"/>
          <w:sz w:val="28"/>
          <w:szCs w:val="28"/>
          <w:lang w:val="uz-Cyrl-UZ"/>
        </w:rPr>
        <w:t xml:space="preserve">Ecosystem of the intellectual property and its development. International Journal of Management, IT &amp; Engineering Vol. 10 Issue 03, March 2020. ISSN: 2249-0558 Impact Factor: 7.119. Journal Homepage: </w:t>
      </w:r>
      <w:hyperlink r:id="rId43" w:history="1">
        <w:r w:rsidRPr="0014358F">
          <w:rPr>
            <w:rStyle w:val="ad"/>
            <w:rFonts w:ascii="Times New Roman" w:hAnsi="Times New Roman" w:cs="Times New Roman"/>
            <w:sz w:val="28"/>
            <w:szCs w:val="28"/>
            <w:lang w:val="uz-Cyrl-UZ"/>
          </w:rPr>
          <w:t>http://www</w:t>
        </w:r>
      </w:hyperlink>
      <w:r w:rsidRPr="0014358F">
        <w:rPr>
          <w:rFonts w:ascii="Times New Roman" w:hAnsi="Times New Roman" w:cs="Times New Roman"/>
          <w:sz w:val="28"/>
          <w:szCs w:val="28"/>
          <w:lang w:val="uz-Cyrl-UZ"/>
        </w:rPr>
        <w:t xml:space="preserve">. ijmra.us, Email: </w:t>
      </w:r>
      <w:hyperlink r:id="rId44" w:history="1">
        <w:r w:rsidRPr="0014358F">
          <w:rPr>
            <w:rStyle w:val="ad"/>
            <w:rFonts w:ascii="Times New Roman" w:hAnsi="Times New Roman" w:cs="Times New Roman"/>
            <w:sz w:val="28"/>
            <w:szCs w:val="28"/>
            <w:lang w:val="uz-Cyrl-UZ"/>
          </w:rPr>
          <w:t>editorijmie@gmail.com</w:t>
        </w:r>
      </w:hyperlink>
      <w:r w:rsidRPr="0014358F">
        <w:rPr>
          <w:rFonts w:ascii="Times New Roman" w:hAnsi="Times New Roman" w:cs="Times New Roman"/>
          <w:sz w:val="28"/>
          <w:szCs w:val="28"/>
          <w:lang w:val="uz-Cyrl-UZ"/>
        </w:rPr>
        <w:t xml:space="preserve">.  </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uz-Cyrl-UZ"/>
        </w:rPr>
      </w:pPr>
      <w:r w:rsidRPr="0014358F">
        <w:rPr>
          <w:rFonts w:ascii="Times New Roman" w:hAnsi="Times New Roman" w:cs="Times New Roman"/>
          <w:bCs/>
          <w:sz w:val="28"/>
          <w:szCs w:val="28"/>
          <w:lang w:val="uz-Cyrl-UZ"/>
        </w:rPr>
        <w:t>Pulatov M.E. “Improving the methodology for accounting and audit of intellectual capital”</w:t>
      </w:r>
      <w:r w:rsidRPr="0014358F">
        <w:rPr>
          <w:rFonts w:ascii="Times New Roman" w:hAnsi="Times New Roman" w:cs="Times New Roman"/>
          <w:bCs/>
          <w:sz w:val="28"/>
          <w:szCs w:val="28"/>
        </w:rPr>
        <w:t>,</w:t>
      </w:r>
      <w:r w:rsidRPr="0014358F">
        <w:rPr>
          <w:rFonts w:ascii="Times New Roman" w:hAnsi="Times New Roman" w:cs="Times New Roman"/>
          <w:bCs/>
          <w:sz w:val="28"/>
          <w:szCs w:val="28"/>
          <w:lang w:val="uz-Cyrl-UZ"/>
        </w:rPr>
        <w:t xml:space="preserve"> abstract of the disse</w:t>
      </w:r>
      <w:r w:rsidRPr="0014358F">
        <w:rPr>
          <w:rFonts w:ascii="Times New Roman" w:hAnsi="Times New Roman" w:cs="Times New Roman"/>
          <w:bCs/>
          <w:sz w:val="28"/>
          <w:szCs w:val="28"/>
        </w:rPr>
        <w:t xml:space="preserve">rtation of the Doctor of Sciences </w:t>
      </w:r>
      <w:r w:rsidRPr="0014358F">
        <w:rPr>
          <w:rFonts w:ascii="Times New Roman" w:hAnsi="Times New Roman" w:cs="Times New Roman"/>
          <w:sz w:val="28"/>
          <w:szCs w:val="28"/>
          <w:lang w:val="uz-Cyrl-UZ"/>
        </w:rPr>
        <w:t xml:space="preserve">(DSc) </w:t>
      </w:r>
      <w:r w:rsidRPr="0014358F">
        <w:rPr>
          <w:rFonts w:ascii="Times New Roman" w:hAnsi="Times New Roman" w:cs="Times New Roman"/>
          <w:sz w:val="28"/>
          <w:szCs w:val="28"/>
        </w:rPr>
        <w:t>in economics, 2017.</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uz-Cyrl-UZ"/>
        </w:rPr>
      </w:pPr>
      <w:r w:rsidRPr="0014358F">
        <w:rPr>
          <w:rFonts w:ascii="Times New Roman" w:hAnsi="Times New Roman" w:cs="Times New Roman"/>
          <w:sz w:val="28"/>
          <w:szCs w:val="28"/>
        </w:rPr>
        <w:t xml:space="preserve">RN Kadirovich, TM Juraevna, L Shaomin - </w:t>
      </w:r>
      <w:hyperlink r:id="rId45" w:history="1">
        <w:r w:rsidRPr="0014358F">
          <w:rPr>
            <w:rStyle w:val="ad"/>
            <w:rFonts w:ascii="Times New Roman" w:hAnsi="Times New Roman" w:cs="Times New Roman"/>
            <w:sz w:val="28"/>
            <w:szCs w:val="28"/>
          </w:rPr>
          <w:t>Improving the Intangible Assets Accounting: In a Pandemic Period</w:t>
        </w:r>
      </w:hyperlink>
      <w:r w:rsidRPr="0014358F">
        <w:rPr>
          <w:rFonts w:ascii="Times New Roman" w:hAnsi="Times New Roman" w:cs="Times New Roman"/>
          <w:sz w:val="28"/>
          <w:szCs w:val="28"/>
        </w:rPr>
        <w:t xml:space="preserve">. Annals of the Romanian Society for Cell Biology, 2021. </w:t>
      </w:r>
      <w:hyperlink r:id="rId46" w:history="1">
        <w:r w:rsidRPr="0014358F">
          <w:rPr>
            <w:rStyle w:val="ad"/>
            <w:rFonts w:ascii="Times New Roman" w:hAnsi="Times New Roman" w:cs="Times New Roman"/>
            <w:sz w:val="28"/>
            <w:szCs w:val="28"/>
            <w:lang w:val="uz-Cyrl-UZ"/>
          </w:rPr>
          <w:t>https://scholar.google.com/citations?view_op=view_citation&amp;hl=en&amp;user=K</w:t>
        </w:r>
        <w:r w:rsidRPr="0014358F">
          <w:rPr>
            <w:rStyle w:val="ad"/>
            <w:rFonts w:ascii="Times New Roman" w:hAnsi="Times New Roman" w:cs="Times New Roman"/>
            <w:sz w:val="28"/>
            <w:szCs w:val="28"/>
            <w:lang w:val="uz-Cyrl-UZ"/>
          </w:rPr>
          <w:lastRenderedPageBreak/>
          <w:t>owKlbwAAAAJ&amp;cstart=20&amp;pagesize=80&amp;citation_for_view=KowKlbwAAAAJ:pyW8ca7W8N0C</w:t>
        </w:r>
      </w:hyperlink>
      <w:r w:rsidRPr="0014358F">
        <w:rPr>
          <w:rFonts w:ascii="Times New Roman" w:hAnsi="Times New Roman" w:cs="Times New Roman"/>
          <w:sz w:val="28"/>
          <w:szCs w:val="28"/>
          <w:lang w:val="uz-Cyrl-UZ"/>
        </w:rPr>
        <w:t xml:space="preserve">   </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rPr>
      </w:pPr>
      <w:r w:rsidRPr="0014358F">
        <w:rPr>
          <w:rFonts w:ascii="Times New Roman" w:hAnsi="Times New Roman" w:cs="Times New Roman"/>
          <w:sz w:val="28"/>
          <w:szCs w:val="28"/>
        </w:rPr>
        <w:t xml:space="preserve">Sveiby K.E. Intellectual Capital and Knowledge Management.1998.-213 p. </w:t>
      </w:r>
      <w:hyperlink r:id="rId47" w:history="1">
        <w:r w:rsidRPr="0014358F">
          <w:rPr>
            <w:rStyle w:val="ad"/>
            <w:rFonts w:ascii="Times New Roman" w:hAnsi="Times New Roman" w:cs="Times New Roman"/>
            <w:sz w:val="28"/>
            <w:szCs w:val="28"/>
          </w:rPr>
          <w:t>http://www.tadviser.ru/index.php/%D0%9A%D0%BE%D0%BC%D0%BF%D0%B0%D0%BD%D0%B8%D1%8F:Frost_%26_Sullivan%20/o%20Frost%20&amp;%20Sullivan</w:t>
        </w:r>
      </w:hyperlink>
      <w:r w:rsidRPr="0014358F">
        <w:rPr>
          <w:rFonts w:ascii="Times New Roman" w:hAnsi="Times New Roman" w:cs="Times New Roman"/>
          <w:sz w:val="28"/>
          <w:szCs w:val="28"/>
        </w:rPr>
        <w:t xml:space="preserve"> </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rPr>
      </w:pPr>
      <w:r w:rsidRPr="0014358F">
        <w:rPr>
          <w:rFonts w:ascii="Times New Roman" w:hAnsi="Times New Roman" w:cs="Times New Roman"/>
          <w:sz w:val="28"/>
          <w:szCs w:val="28"/>
        </w:rPr>
        <w:t xml:space="preserve">Thomas P. Carlin. Albert R. Makmin, III. Analysis of financial statements (on the GAAP basis). Textbook. Translation of the IV-th English edition. </w:t>
      </w:r>
      <w:r w:rsidRPr="0014358F">
        <w:rPr>
          <w:rFonts w:ascii="Times New Roman" w:hAnsi="Times New Roman" w:cs="Times New Roman"/>
          <w:sz w:val="28"/>
          <w:szCs w:val="28"/>
          <w:lang w:val="ru-RU"/>
        </w:rPr>
        <w:t>М</w:t>
      </w:r>
      <w:r w:rsidRPr="0014358F">
        <w:rPr>
          <w:rFonts w:ascii="Times New Roman" w:hAnsi="Times New Roman" w:cs="Times New Roman"/>
          <w:sz w:val="28"/>
          <w:szCs w:val="28"/>
        </w:rPr>
        <w:t>.: INFRA-</w:t>
      </w:r>
      <w:r w:rsidRPr="0014358F">
        <w:rPr>
          <w:rFonts w:ascii="Times New Roman" w:hAnsi="Times New Roman" w:cs="Times New Roman"/>
          <w:sz w:val="28"/>
          <w:szCs w:val="28"/>
          <w:lang w:val="ru-RU"/>
        </w:rPr>
        <w:t>М</w:t>
      </w:r>
      <w:r w:rsidRPr="0014358F">
        <w:rPr>
          <w:rFonts w:ascii="Times New Roman" w:hAnsi="Times New Roman" w:cs="Times New Roman"/>
          <w:sz w:val="28"/>
          <w:szCs w:val="28"/>
        </w:rPr>
        <w:t>.1998.-448p.</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rPr>
      </w:pPr>
      <w:r w:rsidRPr="0014358F">
        <w:rPr>
          <w:rFonts w:ascii="Times New Roman" w:hAnsi="Times New Roman" w:cs="Times New Roman"/>
          <w:sz w:val="28"/>
          <w:szCs w:val="28"/>
        </w:rPr>
        <w:t xml:space="preserve">Leontyev B.B. (2002). Price for intellect Intellectual capital in Russian business. – </w:t>
      </w:r>
      <w:r w:rsidRPr="0014358F">
        <w:rPr>
          <w:rFonts w:ascii="Times New Roman" w:hAnsi="Times New Roman" w:cs="Times New Roman"/>
          <w:sz w:val="28"/>
          <w:szCs w:val="28"/>
          <w:lang w:val="ru-RU"/>
        </w:rPr>
        <w:t>М</w:t>
      </w:r>
      <w:r w:rsidRPr="0014358F">
        <w:rPr>
          <w:rFonts w:ascii="Times New Roman" w:hAnsi="Times New Roman" w:cs="Times New Roman"/>
          <w:sz w:val="28"/>
          <w:szCs w:val="28"/>
        </w:rPr>
        <w:t>.: «</w:t>
      </w:r>
      <w:r w:rsidRPr="0014358F">
        <w:rPr>
          <w:rFonts w:ascii="Times New Roman" w:hAnsi="Times New Roman" w:cs="Times New Roman"/>
          <w:sz w:val="28"/>
          <w:szCs w:val="28"/>
          <w:lang w:val="ru-RU"/>
        </w:rPr>
        <w:t>А</w:t>
      </w:r>
      <w:r w:rsidRPr="0014358F">
        <w:rPr>
          <w:rFonts w:ascii="Times New Roman" w:hAnsi="Times New Roman" w:cs="Times New Roman"/>
          <w:sz w:val="28"/>
          <w:szCs w:val="28"/>
        </w:rPr>
        <w:t>ktsioner».</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rPr>
      </w:pPr>
      <w:r w:rsidRPr="0014358F">
        <w:rPr>
          <w:rFonts w:ascii="Times New Roman" w:hAnsi="Times New Roman" w:cs="Times New Roman"/>
          <w:sz w:val="28"/>
          <w:szCs w:val="28"/>
        </w:rPr>
        <w:t>Dontsova L. Analysis of Financial Statements: Textbook, 6th edition. Edited. “Delo i Service” publishing house, 2008. -368 p.</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rPr>
      </w:pPr>
      <w:r w:rsidRPr="0014358F">
        <w:rPr>
          <w:rFonts w:ascii="Times New Roman" w:hAnsi="Times New Roman" w:cs="Times New Roman"/>
          <w:sz w:val="28"/>
          <w:szCs w:val="28"/>
        </w:rPr>
        <w:t>Ivanov I.V et al (2008). Financial Management: Cost approach: educational aid. -M.: Alpina Business Books.</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rPr>
      </w:pPr>
      <w:r w:rsidRPr="0014358F">
        <w:rPr>
          <w:rFonts w:ascii="Times New Roman" w:hAnsi="Times New Roman" w:cs="Times New Roman"/>
          <w:sz w:val="28"/>
          <w:szCs w:val="28"/>
        </w:rPr>
        <w:t xml:space="preserve">Lytneva L. (2006). Accounting. Textbook: </w:t>
      </w:r>
      <w:r w:rsidRPr="0014358F">
        <w:rPr>
          <w:rFonts w:ascii="Times New Roman" w:hAnsi="Times New Roman" w:cs="Times New Roman"/>
          <w:sz w:val="28"/>
          <w:szCs w:val="28"/>
          <w:lang w:val="ru-RU"/>
        </w:rPr>
        <w:t>М</w:t>
      </w:r>
      <w:r w:rsidRPr="0014358F">
        <w:rPr>
          <w:rFonts w:ascii="Times New Roman" w:hAnsi="Times New Roman" w:cs="Times New Roman"/>
          <w:sz w:val="28"/>
          <w:szCs w:val="28"/>
        </w:rPr>
        <w:t>-Forum: INFRA-</w:t>
      </w:r>
      <w:r w:rsidRPr="0014358F">
        <w:rPr>
          <w:rFonts w:ascii="Times New Roman" w:hAnsi="Times New Roman" w:cs="Times New Roman"/>
          <w:sz w:val="28"/>
          <w:szCs w:val="28"/>
          <w:lang w:val="ru-RU"/>
        </w:rPr>
        <w:t>М</w:t>
      </w:r>
      <w:r w:rsidRPr="0014358F">
        <w:rPr>
          <w:rFonts w:ascii="Times New Roman" w:hAnsi="Times New Roman" w:cs="Times New Roman"/>
          <w:sz w:val="28"/>
          <w:szCs w:val="28"/>
        </w:rPr>
        <w:t>, -496 p.</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en"/>
        </w:rPr>
      </w:pPr>
      <w:r w:rsidRPr="0014358F">
        <w:rPr>
          <w:rFonts w:ascii="Times New Roman" w:hAnsi="Times New Roman" w:cs="Times New Roman"/>
          <w:sz w:val="28"/>
          <w:szCs w:val="28"/>
          <w:lang w:val="en"/>
        </w:rPr>
        <w:t>Ismanov I.N. Methodological bases of accounting of long-term assets. Monograph. T.: Fan, 2006.-p.172.</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en"/>
        </w:rPr>
      </w:pPr>
      <w:r w:rsidRPr="0014358F">
        <w:rPr>
          <w:rFonts w:ascii="Times New Roman" w:hAnsi="Times New Roman" w:cs="Times New Roman"/>
          <w:sz w:val="28"/>
          <w:szCs w:val="28"/>
          <w:lang w:val="en"/>
        </w:rPr>
        <w:t>Ilkhamov Sh.I. “Accounting and audit in investment activity”, dissertation abstract for the degree of candidate of economics, 2005. p24.</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lang w:val="en"/>
        </w:rPr>
      </w:pPr>
      <w:r w:rsidRPr="0014358F">
        <w:rPr>
          <w:rFonts w:ascii="Times New Roman" w:hAnsi="Times New Roman" w:cs="Times New Roman"/>
          <w:sz w:val="28"/>
          <w:szCs w:val="28"/>
          <w:lang w:val="en"/>
        </w:rPr>
        <w:t>Davletov I.R. “Improvement of accounting and auditing of intellectual property objects in the agrarian sector”, dissertation abstract for the degree. (PhD), 2018 - p48.</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rPr>
      </w:pPr>
      <w:r w:rsidRPr="0014358F">
        <w:rPr>
          <w:rFonts w:ascii="Times New Roman" w:hAnsi="Times New Roman" w:cs="Times New Roman"/>
          <w:sz w:val="28"/>
          <w:szCs w:val="28"/>
          <w:lang w:val="en"/>
        </w:rPr>
        <w:t>Pardaev M.K., Isroilov B.I. The financial analysis. -T: "The World of Economics and Law", 1999.-p. 368.</w:t>
      </w:r>
    </w:p>
    <w:p w:rsidR="00671FFB" w:rsidRPr="0014358F" w:rsidRDefault="00671FFB" w:rsidP="009A6B2B">
      <w:pPr>
        <w:pStyle w:val="Bibentry"/>
        <w:numPr>
          <w:ilvl w:val="6"/>
          <w:numId w:val="8"/>
        </w:numPr>
        <w:spacing w:line="276" w:lineRule="auto"/>
        <w:ind w:left="426" w:right="556" w:firstLine="709"/>
        <w:jc w:val="both"/>
        <w:rPr>
          <w:rFonts w:ascii="Times New Roman" w:hAnsi="Times New Roman" w:cs="Times New Roman"/>
          <w:sz w:val="28"/>
          <w:szCs w:val="28"/>
        </w:rPr>
      </w:pPr>
      <w:r w:rsidRPr="0014358F">
        <w:rPr>
          <w:rFonts w:ascii="Times New Roman" w:hAnsi="Times New Roman" w:cs="Times New Roman"/>
          <w:sz w:val="28"/>
          <w:szCs w:val="28"/>
          <w:lang w:val="en"/>
        </w:rPr>
        <w:t>Dusmuratov R.D. Fundamentals of audit. Tutorial. -T.: ЎME, 2003. -p. 612.</w:t>
      </w:r>
    </w:p>
    <w:p w:rsidR="00671FFB" w:rsidRPr="00671FFB" w:rsidRDefault="00671FFB" w:rsidP="009A6B2B">
      <w:pPr>
        <w:pStyle w:val="PostHeadPara"/>
        <w:spacing w:line="276" w:lineRule="auto"/>
        <w:ind w:left="426" w:right="556" w:firstLine="709"/>
        <w:jc w:val="both"/>
        <w:rPr>
          <w:rFonts w:ascii="Times New Roman" w:hAnsi="Times New Roman" w:cs="Times New Roman"/>
          <w:bCs/>
          <w:iCs/>
          <w:sz w:val="28"/>
          <w:szCs w:val="28"/>
        </w:rPr>
      </w:pPr>
    </w:p>
    <w:p w:rsidR="00671FFB" w:rsidRPr="00671FFB" w:rsidRDefault="00671FFB" w:rsidP="009A6B2B">
      <w:pPr>
        <w:tabs>
          <w:tab w:val="center" w:pos="5031"/>
        </w:tabs>
        <w:spacing w:line="276" w:lineRule="auto"/>
        <w:ind w:left="426" w:right="556" w:firstLine="709"/>
        <w:rPr>
          <w:rFonts w:ascii="Times New Roman" w:hAnsi="Times New Roman" w:cs="Times New Roman"/>
          <w:b/>
          <w:sz w:val="28"/>
          <w:szCs w:val="28"/>
        </w:rPr>
      </w:pPr>
    </w:p>
    <w:p w:rsidR="00671FFB" w:rsidRPr="00671FFB" w:rsidRDefault="00671FFB" w:rsidP="009A6B2B">
      <w:pPr>
        <w:spacing w:after="0" w:line="276" w:lineRule="auto"/>
        <w:ind w:left="426" w:right="556" w:firstLine="709"/>
        <w:jc w:val="center"/>
        <w:rPr>
          <w:rFonts w:ascii="Times New Roman" w:hAnsi="Times New Roman" w:cs="Times New Roman"/>
          <w:b/>
          <w:sz w:val="28"/>
          <w:szCs w:val="28"/>
        </w:rPr>
      </w:pPr>
      <w:r w:rsidRPr="00671FFB">
        <w:rPr>
          <w:rFonts w:ascii="Times New Roman" w:hAnsi="Times New Roman" w:cs="Times New Roman"/>
          <w:b/>
          <w:sz w:val="28"/>
          <w:szCs w:val="28"/>
          <w:lang w:val="en-US"/>
        </w:rPr>
        <w:t>AUDITDA</w:t>
      </w:r>
      <w:r w:rsidRPr="00671FFB">
        <w:rPr>
          <w:rFonts w:ascii="Times New Roman" w:hAnsi="Times New Roman" w:cs="Times New Roman"/>
          <w:b/>
          <w:sz w:val="28"/>
          <w:szCs w:val="28"/>
        </w:rPr>
        <w:t xml:space="preserve"> </w:t>
      </w:r>
      <w:r w:rsidRPr="00671FFB">
        <w:rPr>
          <w:rFonts w:ascii="Times New Roman" w:hAnsi="Times New Roman" w:cs="Times New Roman"/>
          <w:b/>
          <w:sz w:val="28"/>
          <w:szCs w:val="28"/>
          <w:lang w:val="en-US"/>
        </w:rPr>
        <w:t>DUE</w:t>
      </w:r>
      <w:r w:rsidRPr="00671FFB">
        <w:rPr>
          <w:rFonts w:ascii="Times New Roman" w:hAnsi="Times New Roman" w:cs="Times New Roman"/>
          <w:b/>
          <w:sz w:val="28"/>
          <w:szCs w:val="28"/>
        </w:rPr>
        <w:t xml:space="preserve"> </w:t>
      </w:r>
      <w:r w:rsidRPr="00671FFB">
        <w:rPr>
          <w:rFonts w:ascii="Times New Roman" w:hAnsi="Times New Roman" w:cs="Times New Roman"/>
          <w:b/>
          <w:sz w:val="28"/>
          <w:szCs w:val="28"/>
          <w:lang w:val="en-US"/>
        </w:rPr>
        <w:t>DILIGENCE</w:t>
      </w:r>
      <w:r w:rsidRPr="00671FFB">
        <w:rPr>
          <w:rFonts w:ascii="Times New Roman" w:hAnsi="Times New Roman" w:cs="Times New Roman"/>
          <w:b/>
          <w:sz w:val="28"/>
          <w:szCs w:val="28"/>
        </w:rPr>
        <w:t xml:space="preserve">: </w:t>
      </w:r>
      <w:r w:rsidRPr="00671FFB">
        <w:rPr>
          <w:rFonts w:ascii="Times New Roman" w:hAnsi="Times New Roman" w:cs="Times New Roman"/>
          <w:b/>
          <w:sz w:val="28"/>
          <w:szCs w:val="28"/>
          <w:lang w:val="en-US"/>
        </w:rPr>
        <w:t>QISHLOQ</w:t>
      </w:r>
      <w:r w:rsidRPr="00671FFB">
        <w:rPr>
          <w:rFonts w:ascii="Times New Roman" w:hAnsi="Times New Roman" w:cs="Times New Roman"/>
          <w:b/>
          <w:sz w:val="28"/>
          <w:szCs w:val="28"/>
        </w:rPr>
        <w:t xml:space="preserve"> </w:t>
      </w:r>
      <w:r w:rsidRPr="00671FFB">
        <w:rPr>
          <w:rFonts w:ascii="Times New Roman" w:hAnsi="Times New Roman" w:cs="Times New Roman"/>
          <w:b/>
          <w:sz w:val="28"/>
          <w:szCs w:val="28"/>
          <w:lang w:val="en-US"/>
        </w:rPr>
        <w:t>XO</w:t>
      </w:r>
      <w:r w:rsidRPr="00671FFB">
        <w:rPr>
          <w:rFonts w:ascii="Times New Roman" w:hAnsi="Times New Roman" w:cs="Times New Roman"/>
          <w:b/>
          <w:sz w:val="28"/>
          <w:szCs w:val="28"/>
        </w:rPr>
        <w:t>‘</w:t>
      </w:r>
      <w:r w:rsidRPr="00671FFB">
        <w:rPr>
          <w:rFonts w:ascii="Times New Roman" w:hAnsi="Times New Roman" w:cs="Times New Roman"/>
          <w:b/>
          <w:sz w:val="28"/>
          <w:szCs w:val="28"/>
          <w:lang w:val="en-US"/>
        </w:rPr>
        <w:t>JALIGI</w:t>
      </w:r>
      <w:r w:rsidRPr="00671FFB">
        <w:rPr>
          <w:rFonts w:ascii="Times New Roman" w:hAnsi="Times New Roman" w:cs="Times New Roman"/>
          <w:b/>
          <w:sz w:val="28"/>
          <w:szCs w:val="28"/>
        </w:rPr>
        <w:t xml:space="preserve"> </w:t>
      </w:r>
      <w:r w:rsidRPr="00671FFB">
        <w:rPr>
          <w:rFonts w:ascii="Times New Roman" w:hAnsi="Times New Roman" w:cs="Times New Roman"/>
          <w:b/>
          <w:sz w:val="28"/>
          <w:szCs w:val="28"/>
          <w:lang w:val="en-US"/>
        </w:rPr>
        <w:t>SEKTORIDA</w:t>
      </w:r>
      <w:r w:rsidRPr="00671FFB">
        <w:rPr>
          <w:rFonts w:ascii="Times New Roman" w:hAnsi="Times New Roman" w:cs="Times New Roman"/>
          <w:b/>
          <w:sz w:val="28"/>
          <w:szCs w:val="28"/>
        </w:rPr>
        <w:t xml:space="preserve"> </w:t>
      </w:r>
      <w:r w:rsidRPr="00671FFB">
        <w:rPr>
          <w:rFonts w:ascii="Times New Roman" w:hAnsi="Times New Roman" w:cs="Times New Roman"/>
          <w:b/>
          <w:sz w:val="28"/>
          <w:szCs w:val="28"/>
          <w:lang w:val="en-US"/>
        </w:rPr>
        <w:t>IQTISODIY</w:t>
      </w:r>
      <w:r w:rsidRPr="00671FFB">
        <w:rPr>
          <w:rFonts w:ascii="Times New Roman" w:hAnsi="Times New Roman" w:cs="Times New Roman"/>
          <w:b/>
          <w:sz w:val="28"/>
          <w:szCs w:val="28"/>
        </w:rPr>
        <w:t xml:space="preserve"> </w:t>
      </w:r>
      <w:r w:rsidRPr="00671FFB">
        <w:rPr>
          <w:rFonts w:ascii="Times New Roman" w:hAnsi="Times New Roman" w:cs="Times New Roman"/>
          <w:b/>
          <w:sz w:val="28"/>
          <w:szCs w:val="28"/>
          <w:lang w:val="en-US"/>
        </w:rPr>
        <w:t>SAMARADORLIKNI</w:t>
      </w:r>
      <w:r w:rsidRPr="00671FFB">
        <w:rPr>
          <w:rFonts w:ascii="Times New Roman" w:hAnsi="Times New Roman" w:cs="Times New Roman"/>
          <w:b/>
          <w:sz w:val="28"/>
          <w:szCs w:val="28"/>
        </w:rPr>
        <w:t xml:space="preserve"> </w:t>
      </w:r>
      <w:r w:rsidRPr="00671FFB">
        <w:rPr>
          <w:rFonts w:ascii="Times New Roman" w:hAnsi="Times New Roman" w:cs="Times New Roman"/>
          <w:b/>
          <w:sz w:val="28"/>
          <w:szCs w:val="28"/>
          <w:lang w:val="en-US"/>
        </w:rPr>
        <w:t>OSHIRUVCHI</w:t>
      </w:r>
      <w:r w:rsidRPr="00671FFB">
        <w:rPr>
          <w:rFonts w:ascii="Times New Roman" w:hAnsi="Times New Roman" w:cs="Times New Roman"/>
          <w:b/>
          <w:sz w:val="28"/>
          <w:szCs w:val="28"/>
        </w:rPr>
        <w:t xml:space="preserve"> </w:t>
      </w:r>
      <w:r w:rsidRPr="00671FFB">
        <w:rPr>
          <w:rFonts w:ascii="Times New Roman" w:hAnsi="Times New Roman" w:cs="Times New Roman"/>
          <w:b/>
          <w:sz w:val="28"/>
          <w:szCs w:val="28"/>
          <w:lang w:val="en-US"/>
        </w:rPr>
        <w:t>BOSHQARUV</w:t>
      </w:r>
      <w:r w:rsidRPr="00671FFB">
        <w:rPr>
          <w:rFonts w:ascii="Times New Roman" w:hAnsi="Times New Roman" w:cs="Times New Roman"/>
          <w:b/>
          <w:sz w:val="28"/>
          <w:szCs w:val="28"/>
        </w:rPr>
        <w:t xml:space="preserve"> </w:t>
      </w:r>
      <w:r w:rsidRPr="00671FFB">
        <w:rPr>
          <w:rFonts w:ascii="Times New Roman" w:hAnsi="Times New Roman" w:cs="Times New Roman"/>
          <w:b/>
          <w:sz w:val="28"/>
          <w:szCs w:val="28"/>
          <w:lang w:val="en-US"/>
        </w:rPr>
        <w:t>MEXANIZMI</w:t>
      </w:r>
    </w:p>
    <w:p w:rsidR="00671FFB" w:rsidRPr="00671FFB" w:rsidRDefault="00671FFB" w:rsidP="009A6B2B">
      <w:pPr>
        <w:spacing w:after="0" w:line="276" w:lineRule="auto"/>
        <w:ind w:left="426" w:right="556" w:firstLine="709"/>
        <w:jc w:val="right"/>
        <w:rPr>
          <w:rFonts w:ascii="Times New Roman" w:hAnsi="Times New Roman" w:cs="Times New Roman"/>
          <w:sz w:val="28"/>
          <w:szCs w:val="28"/>
        </w:rPr>
      </w:pPr>
    </w:p>
    <w:p w:rsidR="00671FFB" w:rsidRPr="00671FFB" w:rsidRDefault="00671FFB" w:rsidP="009A6B2B">
      <w:pPr>
        <w:spacing w:after="0" w:line="276" w:lineRule="auto"/>
        <w:ind w:left="426" w:right="556" w:firstLine="709"/>
        <w:jc w:val="right"/>
        <w:rPr>
          <w:rFonts w:ascii="Times New Roman" w:hAnsi="Times New Roman" w:cs="Times New Roman"/>
          <w:sz w:val="28"/>
          <w:szCs w:val="28"/>
          <w:lang w:val="en-US"/>
        </w:rPr>
      </w:pPr>
      <w:r w:rsidRPr="00671FFB">
        <w:rPr>
          <w:rFonts w:ascii="Times New Roman" w:hAnsi="Times New Roman" w:cs="Times New Roman"/>
          <w:sz w:val="28"/>
          <w:szCs w:val="28"/>
          <w:lang w:val="en-US"/>
        </w:rPr>
        <w:t>Sidiqov Dilmurod Xasanboy o‘g‘li</w:t>
      </w:r>
      <w:r w:rsidRPr="00671FFB">
        <w:rPr>
          <w:rFonts w:ascii="Times New Roman" w:hAnsi="Times New Roman" w:cs="Times New Roman"/>
          <w:sz w:val="28"/>
          <w:szCs w:val="28"/>
          <w:vertAlign w:val="superscript"/>
          <w:lang w:val="en-US"/>
        </w:rPr>
        <w:t>1</w:t>
      </w:r>
    </w:p>
    <w:p w:rsidR="00671FFB" w:rsidRPr="00671FFB" w:rsidRDefault="00671FFB" w:rsidP="009A6B2B">
      <w:pPr>
        <w:tabs>
          <w:tab w:val="left" w:pos="4160"/>
          <w:tab w:val="right" w:pos="9355"/>
        </w:tabs>
        <w:spacing w:after="0" w:line="276" w:lineRule="auto"/>
        <w:ind w:left="426" w:right="556" w:firstLine="709"/>
        <w:jc w:val="right"/>
        <w:rPr>
          <w:rFonts w:ascii="Times New Roman" w:hAnsi="Times New Roman" w:cs="Times New Roman"/>
          <w:sz w:val="24"/>
          <w:szCs w:val="28"/>
          <w:lang w:val="en-US"/>
        </w:rPr>
      </w:pPr>
      <w:r w:rsidRPr="00671FFB">
        <w:rPr>
          <w:rFonts w:ascii="Times New Roman" w:hAnsi="Times New Roman" w:cs="Times New Roman"/>
          <w:sz w:val="24"/>
          <w:szCs w:val="28"/>
          <w:vertAlign w:val="superscript"/>
          <w:lang w:val="en-US"/>
        </w:rPr>
        <w:t>1</w:t>
      </w:r>
      <w:r w:rsidRPr="00671FFB">
        <w:rPr>
          <w:rFonts w:ascii="Times New Roman" w:hAnsi="Times New Roman" w:cs="Times New Roman"/>
          <w:sz w:val="24"/>
          <w:szCs w:val="28"/>
          <w:lang w:val="en-US"/>
        </w:rPr>
        <w:t>“Toshkent irrigatsiya va qishloq xo‘jaligini</w:t>
      </w:r>
    </w:p>
    <w:p w:rsidR="00671FFB" w:rsidRPr="00671FFB" w:rsidRDefault="00671FFB" w:rsidP="009A6B2B">
      <w:pPr>
        <w:spacing w:after="0" w:line="276" w:lineRule="auto"/>
        <w:ind w:left="426" w:right="556" w:firstLine="709"/>
        <w:jc w:val="right"/>
        <w:rPr>
          <w:rFonts w:ascii="Times New Roman" w:hAnsi="Times New Roman" w:cs="Times New Roman"/>
          <w:sz w:val="24"/>
          <w:szCs w:val="28"/>
          <w:lang w:val="en-US"/>
        </w:rPr>
      </w:pPr>
      <w:r w:rsidRPr="00671FFB">
        <w:rPr>
          <w:rFonts w:ascii="Times New Roman" w:hAnsi="Times New Roman" w:cs="Times New Roman"/>
          <w:sz w:val="24"/>
          <w:szCs w:val="28"/>
          <w:lang w:val="en-US"/>
        </w:rPr>
        <w:t>mexanizatsiyalash muhandislari instituti” MTU</w:t>
      </w:r>
    </w:p>
    <w:p w:rsidR="00671FFB" w:rsidRPr="00671FFB" w:rsidRDefault="00671FFB" w:rsidP="009A6B2B">
      <w:pPr>
        <w:spacing w:after="0" w:line="276" w:lineRule="auto"/>
        <w:ind w:left="426" w:right="556" w:firstLine="709"/>
        <w:jc w:val="right"/>
        <w:rPr>
          <w:rFonts w:ascii="Times New Roman" w:hAnsi="Times New Roman" w:cs="Times New Roman"/>
          <w:b/>
          <w:sz w:val="28"/>
          <w:szCs w:val="28"/>
          <w:lang w:val="en-US"/>
        </w:rPr>
      </w:pP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b/>
          <w:sz w:val="28"/>
          <w:szCs w:val="28"/>
          <w:lang w:val="en-US"/>
        </w:rPr>
        <w:lastRenderedPageBreak/>
        <w:t>Annotatsiya.</w:t>
      </w:r>
      <w:r w:rsidRPr="00671FFB">
        <w:rPr>
          <w:rFonts w:ascii="Times New Roman" w:hAnsi="Times New Roman" w:cs="Times New Roman"/>
          <w:sz w:val="28"/>
          <w:szCs w:val="28"/>
          <w:lang w:val="en-US"/>
        </w:rPr>
        <w:t xml:space="preserve"> Qishloq xo‘jaligi sohasida iqtisodiy samaradorlikka erishish uzoq yillar davomida rivojlanish iqtisodiyoti va korporativ strategiyaning muhim yo‘nalishlaridan biri bo‘lib kelgan. Biroq zamonaviy qishloq xo‘jaligi korxonalari biologik noaniqlik, tovar bozorlaridagi yuqori tebranishlar hamda barqaror rivojlanish va ijtimoiy mas’uliyat sohasida kuchayib borayotgan tartibga soluvchi talablar bilan tavsiflangan murakkab muhitda faoliyat yuritmoqda [Onofri, L. (Guest Ed.). (2023). Application of Econometrics in Agricultural Production]. Bunday sharoitda moliyaviy va operatsion auditning roli an’anaviy muvofiqlikni tekshirish doirasidan chiqib, korporativ boshqaruvning muhim mexanizmiga aylanmoqda. Audit axborot asimmetriyasini kamaytirish, agentlik xarajatlarini minimallashtirish hamda resurslardan foydalanishni optimallashtirishga xizmat qiladi. Mazkur maqolada audit jarayonida amalga oshiriladigan due diligence protseduralari bilan qishloq xo‘jaligi subyektlarining iqtisodiy samaradorligi o‘rtasidagi strukturaviy bog‘liqlik tahlil qilinadi. Tadqiqotda qat’iy auditorlik amaliyotlari texnologik chegarani siljituvchi va umumiy omillar unumdorligini (Total Factor Productivity – TFP) oshiruvchi muhim ishlab chiqarish omili sifatida namoyon bo‘lishi ilgari suriladi.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b/>
          <w:sz w:val="28"/>
          <w:szCs w:val="28"/>
          <w:lang w:val="en-US"/>
        </w:rPr>
        <w:t>Kalit so’zlar:</w:t>
      </w:r>
      <w:r w:rsidRPr="00671FFB">
        <w:rPr>
          <w:rFonts w:ascii="Times New Roman" w:hAnsi="Times New Roman" w:cs="Times New Roman"/>
          <w:sz w:val="28"/>
          <w:szCs w:val="28"/>
          <w:lang w:val="en-US"/>
        </w:rPr>
        <w:t xml:space="preserve"> due diligence, iqtisodiy samaradorlik, qishloq xo‘jaligi korxonalari, audit sifati, risklarni boshqarish, korporativ boshqaruv.</w:t>
      </w:r>
    </w:p>
    <w:p w:rsidR="00671FFB" w:rsidRPr="00671FFB" w:rsidRDefault="00671FFB" w:rsidP="009A6B2B">
      <w:pPr>
        <w:spacing w:after="0" w:line="276" w:lineRule="auto"/>
        <w:ind w:left="426" w:right="556" w:firstLine="709"/>
        <w:jc w:val="both"/>
        <w:rPr>
          <w:rFonts w:ascii="Times New Roman" w:hAnsi="Times New Roman" w:cs="Times New Roman"/>
          <w:b/>
          <w:sz w:val="28"/>
          <w:szCs w:val="28"/>
          <w:lang w:val="en-US"/>
        </w:rPr>
      </w:pPr>
    </w:p>
    <w:p w:rsidR="00671FFB" w:rsidRPr="00671FFB" w:rsidRDefault="00671FFB" w:rsidP="009A6B2B">
      <w:pPr>
        <w:spacing w:after="0" w:line="276" w:lineRule="auto"/>
        <w:ind w:left="426" w:right="556" w:firstLine="709"/>
        <w:jc w:val="both"/>
        <w:rPr>
          <w:rFonts w:ascii="Times New Roman" w:hAnsi="Times New Roman" w:cs="Times New Roman"/>
          <w:b/>
          <w:sz w:val="28"/>
          <w:szCs w:val="28"/>
          <w:lang w:val="en-US"/>
        </w:rPr>
      </w:pPr>
      <w:r w:rsidRPr="00671FFB">
        <w:rPr>
          <w:rFonts w:ascii="Times New Roman" w:hAnsi="Times New Roman" w:cs="Times New Roman"/>
          <w:b/>
          <w:sz w:val="28"/>
          <w:szCs w:val="28"/>
          <w:lang w:val="en-US"/>
        </w:rPr>
        <w:t>Kirish</w:t>
      </w:r>
    </w:p>
    <w:p w:rsidR="00671FFB" w:rsidRPr="00671FFB" w:rsidRDefault="00671FFB" w:rsidP="009A6B2B">
      <w:pPr>
        <w:spacing w:after="0" w:line="276" w:lineRule="auto"/>
        <w:ind w:left="426" w:right="556" w:firstLine="708"/>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Qishloq xo‘jaligi sektori ko‘plab mamlakatlarda oziq-ovqat xavfsizligi, bandlik va iqtisodiy barqarorlikni ta’minlashda muhim o‘rin tutadi. Biroq qishloq xo‘jaligi korxonalari ko‘pincha ishlab chiqarishdagi noaniqlik, narxlarning o‘zgaruvchanligi, iqlim bilan bog‘liq xatarlar hamda moliyaviy resurslarga cheklangan kirish imkoniyati kabi jiddiy muammolarga duch keladi. Bunday sharoitda moliyaviy ma’lumotlarning ishonchliligini ta’minlash va boshqaruv qarorlarining samaradorligini oshirish muhim ahamiyat kasb etadi. Audit mustaqil tasdiqlovchi mexanizm sifatida moliyaviy hisobotlarning shaffofligi va ishonchliligini kuchaytirishga xizmat qiladi hamda barqaror iqtisodiy rivojlanishni qo‘llab-quvvatlaydi.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Qishloq xo‘jaligi ishlab chiqarish xususiyatlari jihatidan sanoat ishlab chiqarishidan tubdan farq qiladi. Uning ishlab chiqarish funksiyasi tasodifiy (stoxastik) xarakterga ega. Ya’ni, yakuniy mahsulot hajmi faqatgina kapital, mehnat va moddiy resurslar kabi omillarning deterministik natijasi emas, balki ob-havo sharoiti, zararkunandalar, biologik rivojlanish davrlari kabi tashqi omillar ta’sirida shakllanadi. Ushbu tabiiy o‘zgaruvchanlik “qora quti” effektini yuzaga keltiradi, ya’ni fermer xo‘jaliklarining haqiqiy operatsion </w:t>
      </w:r>
      <w:r w:rsidRPr="00671FFB">
        <w:rPr>
          <w:rFonts w:ascii="Times New Roman" w:hAnsi="Times New Roman" w:cs="Times New Roman"/>
          <w:sz w:val="28"/>
          <w:szCs w:val="28"/>
          <w:lang w:val="en-US"/>
        </w:rPr>
        <w:lastRenderedPageBreak/>
        <w:t>samaradorligi ko‘pincha tashqi shovqinlar ta’sirida yashirin qoladi. Shu bois qishloq xo‘jaligi ishlab chiqarishini to‘g‘ri baholash samarali sanoat strategiyasini ishlab chiqish va oqilona davlat siyosatini shakllantirish uchun muhim ahamiyatga ega[1].</w:t>
      </w:r>
    </w:p>
    <w:p w:rsidR="00671FFB" w:rsidRPr="00671FFB" w:rsidRDefault="00671FFB" w:rsidP="009A6B2B">
      <w:pPr>
        <w:spacing w:after="0" w:line="276" w:lineRule="auto"/>
        <w:ind w:left="426" w:right="556" w:firstLine="709"/>
        <w:jc w:val="both"/>
        <w:rPr>
          <w:rFonts w:ascii="Times New Roman" w:hAnsi="Times New Roman" w:cs="Times New Roman"/>
          <w:b/>
          <w:sz w:val="28"/>
          <w:szCs w:val="28"/>
          <w:lang w:val="en-US"/>
        </w:rPr>
      </w:pPr>
      <w:r w:rsidRPr="00671FFB">
        <w:rPr>
          <w:rFonts w:ascii="Times New Roman" w:hAnsi="Times New Roman" w:cs="Times New Roman"/>
          <w:b/>
          <w:sz w:val="28"/>
          <w:szCs w:val="28"/>
          <w:lang w:val="en-US"/>
        </w:rPr>
        <w:t xml:space="preserve">Adabiyotlar sharhi. </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Tahlillar shuni ko‘rsatadiki, audit jarayonidagi due diligence (zaruriy tekshiruv) faqat ma’muriy xarajat sifatida emas, balki unumdorlikni oshiruvchi boshqaruv mexanizmi sifatida talqin qilinishi lozim. Ichki nazorat va monitoring tizimlarini mustahkamlash orqali due diligence menejerlarning opportunistik xatti-harakatlarini kamaytiradi, moliyaviy ma’lumotlarning ishonchliligini oshiradi hamda faoliyat natijalarini yanada aniq baholash imkonini beradi.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Mazkur omillar resurslarni oqilona taqsimlash bo‘yicha qarorlarning sifatini bevosita yaxshilaydi, jumladan: ishlab chiqarish omillarini tanlash, investitsiya rejalashtirish va xarajatlarni boshqarish jarayonlarida yanada samarali qarorlar qabul qilinishiga xizmat qiladi.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Ushbu sohada iqtisodiy samaradorlik odatda ikki asosiy tarkibiy qismga ajratiladi: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1.Texnik samaradorlik (Technical Efficiency - TE): korxonaning ma’lum miqdordagi ishlab chiqarish omillari (kapital, mehnat, yer, materiallar) majmuasidan maksimal darajada mahsulot ishlab chiqarish qobiliyatidir. Bu ko‘pincha agrotexnik amaliyotlar sifati, zamonaviy texnologiyalarni joriy etish darajasi hamda ishchi kuchining malakasi bilan bog‘liq bo‘ladi.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2.Taqsimot samaradorligi (Allocative Efficiency - AE): korxonaning ishlab chiqarish omillarini ularning narxlari va chegaraviy mahsuldorligidan kelib chiqib optimal nisbatda tanlash qobiliyatidir. Bunda resurslar eng kam xarajat evaziga maksimal iqtisodiy natija beradigan tarzda taqsimlanadi. Bu esa aniq va ishonchli moliyaviy ma’lumotlar, puxta xarajatlar hisobi hamda to‘g‘ri boshqaruv hisobotini talab qiladi[2].</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Qishloq xo‘jaligida shunday paradoksal holat yuzaga kelishi mumkinki, korxona ilg‘or texnologiyalarni joriy etib, yuqori texnik samaradorlikka (TE) erishgan bo‘lsa-da, resurslarning noto‘g‘ri taqsimlanishi yoki moliyaviy boshqaruvdagi kamchiliklar sababli iqtisodiy jihatdan nochor ahvolga tushib qolishi mumkin (past taqsimot samaradorligi - AE). Ushbu tafovut ko‘pincha “prinsipal” (aksiyadorlar, kooperativ a’zolari yoki kreditorlar) va “agent” (fermer xo‘jaligi yoki korxona boshqaruvi) o‘rtasidagi axborot nomutanosibligi (information asymmetry) bilan izohlanadi. </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Agar samarali monitoring va nazorat mexanizmlari mavjud bo‘lmasa, menejerlar suboptimal “bonding” faoliyatlarini amalga oshirishi, ya’ni o‘z </w:t>
      </w:r>
      <w:r w:rsidRPr="00671FFB">
        <w:rPr>
          <w:rFonts w:ascii="Times New Roman" w:hAnsi="Times New Roman" w:cs="Times New Roman"/>
          <w:sz w:val="28"/>
          <w:szCs w:val="28"/>
          <w:lang w:val="en-US"/>
        </w:rPr>
        <w:lastRenderedPageBreak/>
        <w:t>manfaatlarini himoya qilishga qaratilgan, biroq korxona uchun optimal bo‘lmagan qarorlar qabul qilishi mumkin. Natijada qoldiq yo‘qotishlar (residual losses) yuzaga keladi va umumiy iqtisodiy samaradorlik pasayadi[3].</w:t>
      </w:r>
    </w:p>
    <w:p w:rsidR="00671FFB" w:rsidRPr="00671FFB" w:rsidRDefault="00671FFB" w:rsidP="009A6B2B">
      <w:pPr>
        <w:spacing w:after="0" w:line="276" w:lineRule="auto"/>
        <w:ind w:left="426" w:right="556" w:firstLine="709"/>
        <w:jc w:val="both"/>
        <w:rPr>
          <w:rFonts w:ascii="Times New Roman" w:hAnsi="Times New Roman" w:cs="Times New Roman"/>
          <w:b/>
          <w:sz w:val="28"/>
          <w:szCs w:val="28"/>
          <w:lang w:val="en-US"/>
        </w:rPr>
      </w:pPr>
      <w:r w:rsidRPr="00671FFB">
        <w:rPr>
          <w:rFonts w:ascii="Times New Roman" w:hAnsi="Times New Roman" w:cs="Times New Roman"/>
          <w:b/>
          <w:sz w:val="28"/>
          <w:szCs w:val="28"/>
          <w:lang w:val="en-US"/>
        </w:rPr>
        <w:t>Tadqiqot metodologiyasi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Mazkur tadqiqot nazariy-konseptual yondashuv asosida amalga oshirildi. Tadqiqotda iqtisodiy samaradorlik va audit jarayonidagi due diligence o‘rtasidagi bog‘liqlikni aniqlash maqsadida tizimli tahlil (systematic analysis) va solishtirma usul (comparative analysis) qo‘llanildi. Iqtisodiy samaradorlik texnik samaradorlik (TE) va taqsimot samaradorligi (AE) komponentlari orqali baholandi. Audit sifatining samaradorlikka ta’siri Agentlik nazariyasi (Agency Theory) hamda Tranzaksiya xarajatlari iqtisodiyoti (Transaction Cost Economics) doirasida tahlil qilindi. Shuningdek, due diligence protseduralari (moliyaviy, operatsion, huquqiy va bozor yo‘nalishlari) iqtisodiy boshqaruv mexanizmi sifatida strukturaviy tahlil qilindi. Tadqiqot jarayonida ilmiy adabiyotlar, xalqaro standartlar va empirik tadqiqot natijalari asosida mantiqiy umumlashtirish (logical generalization) usuli qo‘llanildi.</w:t>
      </w:r>
    </w:p>
    <w:p w:rsidR="00671FFB" w:rsidRPr="00671FFB" w:rsidRDefault="00671FFB" w:rsidP="009A6B2B">
      <w:pPr>
        <w:spacing w:after="0" w:line="276" w:lineRule="auto"/>
        <w:ind w:left="426" w:right="556" w:firstLine="709"/>
        <w:jc w:val="both"/>
        <w:rPr>
          <w:rFonts w:ascii="Times New Roman" w:hAnsi="Times New Roman" w:cs="Times New Roman"/>
          <w:b/>
          <w:sz w:val="28"/>
          <w:szCs w:val="28"/>
          <w:lang w:val="en-US"/>
        </w:rPr>
      </w:pPr>
      <w:r w:rsidRPr="00671FFB">
        <w:rPr>
          <w:rFonts w:ascii="Times New Roman" w:hAnsi="Times New Roman" w:cs="Times New Roman"/>
          <w:b/>
          <w:sz w:val="28"/>
          <w:szCs w:val="28"/>
          <w:lang w:val="en-US"/>
        </w:rPr>
        <w:t>Natijalar</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Korxonalarda riskka asoslangan ichki audit jarayonini samarali tashkil etish uchun xavflarni baholash mezonlarini doimiy ravishda qayta ko‘rib chiqish va ularni takomillashtirish muhim ahamiyat kasb etadi. Amaldagi ichki audit amaliyotlarida ko‘p hollarda xavflar faqat moliyaviy ko‘rsatkichlarga, masalan, aktivlar hajmi, foyda yoki zarar ko‘rsatkichlari, pul oqimlari tahliliga asoslanadi[1]. Bu yondashuv esa ichki audit obyektlarining real xavf profilini to‘liq aks ettira olmaydi, chunki zamonaviy tashkilotlar faoliyatida ko‘plab moliyaviy bo‘lmagan risklar (operatsion, texnologik, inson resurslari bilan bog‘liq, atrof-muhit, huquqiy xavflar va boshqalar) katta rol o‘ynaydi. Ayniqsa, tez o‘zgaruvchan raqamli muhitda risklar oldingi holatlarga qaraganda ko‘proq kompleks va o‘zaro bog‘langan shaklda namoyon bo‘lmoqda[2].</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Shu bois, xavflarni baholash mezonlarini takomillashtirishda keng qamrovli ko‘rsatkichlar tizimini joriy etish zarur. Bu ko‘rsatkichlar nafaqat korxonaning moliyaviy holatini, balki uning boshqaruv tizimi, texnik infratuzilmasi, texnologik ishonchliligi, ichki nazorat mexanizmlarining yetukligi, ichki audit tavsiyalarining bajarilish darajasi, xodimlar almashinuvi, mijozlar shikoyatlari soni, jarimalar statistikasi kabi omillarni ham qamrab olishi lozim. Har bir mezon uchun ularning ahamiyat darajasini aks ettiruvchi vazn (koeffitsient) belgilanib, yakuniy xavf indeksi shakllantiriladi. Shu tarzda har bir ichki audit obyekti bo‘yicha chuqur tahlil qilinib, ustuvorliklar aniq belgilanadi. Bu esa ichki audit resurslarining optimal taqsimlanishiga xizmat qiladi.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lastRenderedPageBreak/>
        <w:t>Yana bir muhim jihat - bu mezonlar tizimini doimiy monitoring qilish zaruriyatidir. Sababi, risklar statik emas, balki dinamik xarakterga ega. Bitta indikatorning keskin yomonlashuvi butun ichki audit reytingini tubdan o‘zgartirishi mumkin. Shuning uchun ichki audit axborot tizimida avtomatik baholash modullari ishlab chiqilishi lozim. Bu modullar orqali mavjud xavflar reytingi real vaqtda qayta hisoblab boriladi. Masalan, biror bo‘limda ichki audit tavsiyalari bajarilmagan bo‘lsa yoki ishlab chiqarishdagi nosozliklar soni ortgan bo‘lsa, tizim avtomatik ravishda ushbu bo‘limni yuqori xavfli ob’yekt sifatida belgilaydi. Bu yondashuv ichki audit tizimining reaktiv emas, balki proaktiv, ya’ni xavfni oldindan sezadigan mexanizmga aylanishiga asos yaratadi.</w:t>
      </w:r>
    </w:p>
    <w:p w:rsidR="00671FFB" w:rsidRPr="00671FFB" w:rsidRDefault="00671FFB" w:rsidP="009A6B2B">
      <w:pPr>
        <w:spacing w:after="0" w:line="276" w:lineRule="auto"/>
        <w:ind w:left="426" w:right="556" w:firstLine="709"/>
        <w:jc w:val="both"/>
        <w:rPr>
          <w:rFonts w:ascii="Times New Roman" w:hAnsi="Times New Roman" w:cs="Times New Roman"/>
          <w:b/>
          <w:sz w:val="28"/>
          <w:szCs w:val="28"/>
          <w:lang w:val="en-US"/>
        </w:rPr>
      </w:pPr>
      <w:r w:rsidRPr="00671FFB">
        <w:rPr>
          <w:rFonts w:ascii="Times New Roman" w:hAnsi="Times New Roman" w:cs="Times New Roman"/>
          <w:b/>
          <w:sz w:val="28"/>
          <w:szCs w:val="28"/>
          <w:lang w:val="en-US"/>
        </w:rPr>
        <w:t>Muhokama</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Auditni iqtisodiy omil sifatida to‘g‘ri baholash uchun tahlilni iqtisodiy nazariya asosida olib borish zarur. Audit bartaraf etishga intiladigan samarasizliklar - isrofgarchilik, firibgarlik, resurslarning noto‘g‘ri taqsimlanishi va bozor muvaffaqiyatsizligi - eng yaxshi tarzda Agentlik nazariyasi hamda Tranzaksiya xarajatlari iqtisodiyoti (TCE) orqali tushuntiriladi.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Ushbu munosabatlardagi asosiy ziddiyat - bu axborot nomutanosibligidir (information asymmetry). Agent “tabiat holati” (masalan, tuproq namligi, zararkunandalar darajasi, haqiqiy mehnat sarfi) haqida prinsipaldan ko‘ra ko‘proq ma’lumotga ega bo‘ladi. Bu esa ikki asosiy xavfni yuzaga keltiradi: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Advers tanlov (Adverse Selection): Shartnoma tuzilishidan oldin yuzaga keladi. Masalan, yer sifati past yoki yuqori xavfga ega bo‘lgan fermer sug‘urta yoki kredit olishga eng ko‘p qiziqish bildirishi mumkin va o‘zining haqiqiy xavf darajasini yashiradi. Due diligence ana shu xavfni kamaytirish uchun qo‘llaniladigan saralash (screening) mexanizmi hisoblanadi.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Moral hazard (Axloqiy xatar): shartnoma tuzilgandan keyin yuzaga keladi. Masalan, sug‘urtalangan fermer yong‘inga qarshi ehtiyot choralarini kamaytirishi yoki subsidiya olgan fermer mehnat sa’y-harakatini pasaytirishi (“bo‘yin tovlash”, shirking) mumkin.</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Audit monitoring mexanizmi sifatida faoliyat yuritadi. Iqtisodiy nuqtayi nazardan u “monitoring xarajati”ni keltirib chiqaradi, biroq bu xarajat “qoldiq yo‘qotish” (agentning opportunistik xatti-harakatlari natijasida yuzaga keladigan qiymat yo‘qotilishi)ning kamayishi hisobiga qoplanadi. Empirik tadqiqotlar shuni ko‘rsatadiki, qishloq xo‘jaligi korxonalarida kuchli ichki va tashqi audit tizimining mavjudligi agentlik xarajatlarini sezilarli darajada kamaytiradi. Agent tomonidan taqdim etilgan hisobotlarni tasdiqlash orqali audit prinsipallar talab qiladigan risk mukofotini pasaytiradi, natijada fermer </w:t>
      </w:r>
      <w:r w:rsidRPr="00671FFB">
        <w:rPr>
          <w:rFonts w:ascii="Times New Roman" w:hAnsi="Times New Roman" w:cs="Times New Roman"/>
          <w:sz w:val="28"/>
          <w:szCs w:val="28"/>
          <w:lang w:val="en-US"/>
        </w:rPr>
        <w:lastRenderedPageBreak/>
        <w:t>xo‘jaligi uchun kapital qiymati kamayadi. Kapital qiymatining pasayishi iqtisodiy samaradorlikni bevosita oshiradi, chunki ilgari foydasiz deb baholangan ayrim loyihalar (masalan, sug‘orish tizimini modernizatsiya qilish) sof joriy qiymat (Net Present Value – NPV) jihatidan ijobiy ko‘rsatkichga ega bo‘lishi mumkin[6].</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Baholash qishloq xo‘jaligi moliyaviy hisobotida eng murakkab va eng yuqori xavfga ega bo‘lgan yo‘nalish hisoblanadi. IAS 41 Agriculture (hamda HKAS 41 Agriculture) standartlarining joriy etilishi hisobni “tarixiy qiymat” usulidan “sotish xarajatlari chegirilgan adolatli qiymat” (fair value less costs to sell) usuliga o‘tkazdi.</w:t>
      </w:r>
    </w:p>
    <w:p w:rsidR="00671FFB" w:rsidRPr="00671FFB" w:rsidRDefault="00671FFB" w:rsidP="009A6B2B">
      <w:pPr>
        <w:spacing w:after="0" w:line="276" w:lineRule="auto"/>
        <w:ind w:left="426" w:right="556" w:firstLine="708"/>
        <w:jc w:val="both"/>
        <w:rPr>
          <w:rFonts w:ascii="Times New Roman" w:hAnsi="Times New Roman" w:cs="Times New Roman"/>
          <w:sz w:val="28"/>
          <w:szCs w:val="28"/>
          <w:lang w:val="en-US"/>
        </w:rPr>
      </w:pPr>
      <w:r w:rsidRPr="00671FFB">
        <w:rPr>
          <w:rFonts w:ascii="Times New Roman" w:hAnsi="Times New Roman" w:cs="Times New Roman"/>
          <w:i/>
          <w:iCs/>
          <w:sz w:val="28"/>
          <w:szCs w:val="28"/>
          <w:lang w:val="en-US"/>
        </w:rPr>
        <w:t>Moliyaviy Due Diligence:</w:t>
      </w:r>
      <w:r w:rsidRPr="00671FFB">
        <w:rPr>
          <w:rFonts w:ascii="Times New Roman" w:hAnsi="Times New Roman" w:cs="Times New Roman"/>
          <w:sz w:val="28"/>
          <w:szCs w:val="28"/>
          <w:lang w:val="en-US"/>
        </w:rPr>
        <w:t xml:space="preserve"> Bu korxonaning moliyaviy hisobotlari, kutilayotgan pul tushumlari va chiqimlari hamda kapitalga bo‘lgan ehtiyojini chuqur tahlil qilish jarayonidir. Ushbu jarayon investorlar uchun tashkilotning moliyaviy holati va uzoq muddatli barqarorligi haqida aniq tasavvur hosil qilish imkonini beradi. Shuningdek, u moliyaviy xavflarni kamaytirish va asosli investitsiya qarorlarini qabul qilishda muhim rol o‘ynaydi.</w:t>
      </w:r>
    </w:p>
    <w:p w:rsidR="00671FFB" w:rsidRPr="00671FFB" w:rsidRDefault="00671FFB" w:rsidP="009A6B2B">
      <w:pPr>
        <w:spacing w:after="0" w:line="276" w:lineRule="auto"/>
        <w:ind w:left="426" w:right="556" w:firstLine="708"/>
        <w:jc w:val="both"/>
        <w:rPr>
          <w:rFonts w:ascii="Times New Roman" w:hAnsi="Times New Roman" w:cs="Times New Roman"/>
          <w:sz w:val="28"/>
          <w:szCs w:val="28"/>
          <w:lang w:val="en-US"/>
        </w:rPr>
      </w:pPr>
      <w:r w:rsidRPr="00671FFB">
        <w:rPr>
          <w:rFonts w:ascii="Times New Roman" w:hAnsi="Times New Roman" w:cs="Times New Roman"/>
          <w:i/>
          <w:iCs/>
          <w:sz w:val="28"/>
          <w:szCs w:val="28"/>
          <w:lang w:val="en-US"/>
        </w:rPr>
        <w:t>Operatsion Due Diligence:</w:t>
      </w:r>
      <w:r w:rsidRPr="00671FFB">
        <w:rPr>
          <w:rFonts w:ascii="Times New Roman" w:hAnsi="Times New Roman" w:cs="Times New Roman"/>
          <w:sz w:val="28"/>
          <w:szCs w:val="28"/>
          <w:lang w:val="en-US"/>
        </w:rPr>
        <w:t xml:space="preserve"> Operatsion due diligence agrar korxona ichidagi biznes jarayonlari, logistika tizimlari va ishlab chiqarish samaradorligini baholashga qaratiladi. U operatsion faoliyat samarali hamda optimal ishlash standartlariga muvofiq amalga oshirilayotganini aniqlaydi. Due diligence jarayonlari butun audit jarayoni davomida integratsiyalashgan holda qo‘llanilib, har bir bosqichda izchillik va ishonchlilikni ta’minlaydi.</w:t>
      </w:r>
    </w:p>
    <w:p w:rsidR="00671FFB" w:rsidRPr="00671FFB" w:rsidRDefault="00671FFB" w:rsidP="009A6B2B">
      <w:pPr>
        <w:spacing w:after="0" w:line="276" w:lineRule="auto"/>
        <w:ind w:left="426" w:right="556" w:firstLine="708"/>
        <w:jc w:val="both"/>
        <w:rPr>
          <w:rFonts w:ascii="Times New Roman" w:hAnsi="Times New Roman" w:cs="Times New Roman"/>
          <w:sz w:val="28"/>
          <w:szCs w:val="28"/>
          <w:lang w:val="en-US"/>
        </w:rPr>
      </w:pPr>
      <w:r w:rsidRPr="00671FFB">
        <w:rPr>
          <w:rFonts w:ascii="Times New Roman" w:hAnsi="Times New Roman" w:cs="Times New Roman"/>
          <w:i/>
          <w:iCs/>
          <w:sz w:val="28"/>
          <w:szCs w:val="28"/>
          <w:lang w:val="en-US"/>
        </w:rPr>
        <w:t>Huquqiy Due Diligence:</w:t>
      </w:r>
      <w:r w:rsidRPr="00671FFB">
        <w:rPr>
          <w:rFonts w:ascii="Times New Roman" w:hAnsi="Times New Roman" w:cs="Times New Roman"/>
          <w:sz w:val="28"/>
          <w:szCs w:val="28"/>
          <w:lang w:val="en-US"/>
        </w:rPr>
        <w:t xml:space="preserve"> Huquqiy due diligence agrar korxonaning huquqiy asoslarini chuqur tahlil qilishni o‘z ichiga oladi, jumladan mulk huquqlari, shartnoma majburiyatlari va amaldagi qonunchilik talablariga rioya etilishi. Ushbu murakkab jarayon biznes faoliyatiga ta’sir ko‘rsatishi mumkin bo‘lgan potensial huquqiy xatarlar yoki majburiyatlarni aniqlashga qaratilgan. Ba’zi hollarda moliyaviy hisobotlar faqat kreditorlar yoki mavjud mulkdorlar talabi asosida auditdan o‘tkaziladi. Majburiy audit talab etilmagan taqdirda ham, mustaqil sertifikatlangan jamoat buxgalterlari manfaatdor tomonlar nomidan moliyaviy hisobotlarni ko‘rib chiqishlari mumkin[7].</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Bozor Due Diligence: Bozor due diligence sanoat tendensiyalari, iste’molchilar xatti-harakati va raqobat sharoitlarini tahlil qilishga qaratilib, agrar loyihalarning tijorat jihatdan hayotiyligini aniqlaydi. U kelajakdagi talab, narx shakllanishi va bozordagi pozitsiyalashuv haqida muhim ma’lumotlarni taqdim etadi. Agrar biznes kontekstida marketing due diligence, shuningdek, korxonaning marketing strategiyasi samaradorligi va uning maqsadga muvofiqligini ham baholaydi.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lastRenderedPageBreak/>
        <w:t>Shuningdek, audit jarayonidagi due diligence risklarni boshqarishda strategik ahamiyatga ega. Qishloq xo‘jaligi iqlimiy, biologik, moliyaviy va institutsional xavflarni o‘z ichiga olgan keng ko‘lamli risklarga duch keladi. Kompleks due diligence jarayonlari ushbu xavflarni tizimli ravishda aniqlash, miqdoriy baholash va kamaytirish imkonini beradi. Natijada menejerlar ekinlarni diversifikatsiya qilish, barqaror texnologiyalarni joriy etish yoki yetkazib beruvchilar bilan shartnomalarni qayta ko‘rib chiqish kabi moslashuvchan strategiyalarni ishlab chiqishga yaxshiroq tayyor bo‘ladilar. Bu proaktiv yondashuv auditni faqat o‘tmishga qaratilgan nazorat mexanizmidan kelajakni ko‘zlovchi boshqaruv vositasiga aylantiradi.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Due diligence doirasining atrof-muhit, ijtimoiy va korporativ boshqaruv (ESG) omillarini ham qamrab oladigan darajada kengayishi raqobatbardoshlikka sezilarli ta’sir ko‘rsatadi. Barqarorlik standartlariga rioya qilish yuqori qiymatli xalqaro bozorlarga kirishni osonlashtiradi va global xaridorlar bilan munosabatlarni mustahkamlaydi. Shu tariqa, due diligence nafaqat ichki samaradorlikni oshiradi, balki qishloq xo‘jaligi korxonalarining global qiymat zanjirlaridagi strategik pozitsiyasini ham kuchaytiradi.</w:t>
      </w:r>
    </w:p>
    <w:p w:rsidR="00671FFB" w:rsidRPr="00671FFB" w:rsidRDefault="00671FFB" w:rsidP="009A6B2B">
      <w:pPr>
        <w:spacing w:after="0" w:line="276" w:lineRule="auto"/>
        <w:ind w:left="426" w:right="556" w:firstLine="709"/>
        <w:jc w:val="both"/>
        <w:rPr>
          <w:rFonts w:ascii="Times New Roman" w:hAnsi="Times New Roman" w:cs="Times New Roman"/>
          <w:b/>
          <w:sz w:val="28"/>
          <w:szCs w:val="28"/>
          <w:lang w:val="en-US"/>
        </w:rPr>
      </w:pPr>
      <w:r w:rsidRPr="00671FFB">
        <w:rPr>
          <w:rFonts w:ascii="Times New Roman" w:hAnsi="Times New Roman" w:cs="Times New Roman"/>
          <w:b/>
          <w:sz w:val="28"/>
          <w:szCs w:val="28"/>
          <w:lang w:val="en-US"/>
        </w:rPr>
        <w:t>Xulosa</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Ushbu tadqiqot audit jarayonidagi due diligence qishloq xo‘jaligi sektorida iqtisodiy samaradorlikni oshirishda muhim omil ekanini ko‘rsatadi. Axborot nomutanosibligini kamaytirish, agentlik xarajatlarini cheklash va ichki nazorat tizimlarini mustahkamlash orqali due diligence ham texnik, ham taqsimot samaradorligini oshiradi. Moliyaviy, operatsion, huquqiy va bozor due diligence yo‘nalishlari o‘zaro bog‘liq bo‘lgan yagona boshqaruv tizimining tarkibiy qismlari sifatida faoliyat yuritadi hamda asosli qarorlar qabul qilish va barqaror o‘sishni ta’minlashga xizmat qiladi.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Natijalar shuni ko‘rsatadiki, audit faqatgina me’yoriy talab sifatida emas, balki qiymat yaratishga hissa qo‘shuvchi samarali resurs (productive input) sifatida qaralishi lozim. Siyosat ishlab chiquvchilar uchun audit standartlarini kuchaytirish va qishloq xo‘jaligi auditida salohiyatni oshirishni qo‘llab-quvvatlash shaffoflikni va investitsiya oqimini rag‘batlantirishi mumkin. Menejerlar uchun esa due diligence jarayonlarini strategik rejalashtirishga integratsiya qilish barqarorlikni, rentabellikni hamda uzoq muddatli raqobatbardoshlikni oshirishga xizmat qiladi.</w:t>
      </w:r>
    </w:p>
    <w:p w:rsidR="00671FFB" w:rsidRPr="00671FFB" w:rsidRDefault="00671FFB" w:rsidP="009A6B2B">
      <w:pPr>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Umuman olganda, audit amaliyotida due diligence tartib-taomillarini samarali joriy etish mahsuldorlikni oshirish, xavflarni kamaytirish va qishloq xo‘jaligi sektorining iqtisodiy rivojlanishini jadallashtirish uchun kuchli mexanizm hisoblanadi.</w:t>
      </w:r>
    </w:p>
    <w:p w:rsidR="00671FFB" w:rsidRPr="00671FFB" w:rsidRDefault="00671FFB" w:rsidP="009A6B2B">
      <w:pPr>
        <w:spacing w:after="0" w:line="276" w:lineRule="auto"/>
        <w:ind w:left="426" w:right="556" w:firstLine="709"/>
        <w:jc w:val="both"/>
        <w:rPr>
          <w:rFonts w:ascii="Times New Roman" w:hAnsi="Times New Roman" w:cs="Times New Roman"/>
          <w:b/>
          <w:sz w:val="28"/>
          <w:szCs w:val="28"/>
          <w:lang w:val="en-US"/>
        </w:rPr>
      </w:pPr>
    </w:p>
    <w:p w:rsidR="00671FFB" w:rsidRPr="00671FFB" w:rsidRDefault="00671FFB" w:rsidP="009A6B2B">
      <w:pPr>
        <w:spacing w:after="0" w:line="276" w:lineRule="auto"/>
        <w:ind w:left="426" w:right="556" w:firstLine="709"/>
        <w:jc w:val="center"/>
        <w:rPr>
          <w:rFonts w:ascii="Times New Roman" w:hAnsi="Times New Roman" w:cs="Times New Roman"/>
          <w:b/>
          <w:sz w:val="28"/>
          <w:szCs w:val="28"/>
          <w:lang w:val="en-US"/>
        </w:rPr>
      </w:pPr>
      <w:r w:rsidRPr="00671FFB">
        <w:rPr>
          <w:rFonts w:ascii="Times New Roman" w:hAnsi="Times New Roman" w:cs="Times New Roman"/>
          <w:b/>
          <w:sz w:val="28"/>
          <w:szCs w:val="28"/>
          <w:lang w:val="en-US"/>
        </w:rPr>
        <w:lastRenderedPageBreak/>
        <w:t>Foydalanilgan adabiyotlar ro’yxati</w:t>
      </w:r>
    </w:p>
    <w:p w:rsidR="00671FFB" w:rsidRPr="00671FFB" w:rsidRDefault="00671FFB" w:rsidP="009A6B2B">
      <w:pPr>
        <w:numPr>
          <w:ilvl w:val="0"/>
          <w:numId w:val="9"/>
        </w:numPr>
        <w:tabs>
          <w:tab w:val="clear" w:pos="425"/>
          <w:tab w:val="left" w:pos="0"/>
        </w:tabs>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Onofri, L. (mehmon muharrir) (2023). Qishloq xo‘jaligi ishlab chiqarishida ekonometrika qo‘llanilishi [Maxsus son]. Agriculture jurnali. MDPI. </w:t>
      </w:r>
      <w:hyperlink r:id="rId48" w:history="1">
        <w:r w:rsidRPr="00671FFB">
          <w:rPr>
            <w:rStyle w:val="ad"/>
            <w:rFonts w:ascii="Times New Roman" w:hAnsi="Times New Roman" w:cs="Times New Roman"/>
            <w:sz w:val="28"/>
            <w:szCs w:val="28"/>
            <w:lang w:val="en-US"/>
          </w:rPr>
          <w:t>https://www.mdpi.com/journal/agriculture/special_issues/P784SYLA5T</w:t>
        </w:r>
      </w:hyperlink>
      <w:r w:rsidRPr="00671FFB">
        <w:rPr>
          <w:rFonts w:ascii="Times New Roman" w:hAnsi="Times New Roman" w:cs="Times New Roman"/>
          <w:sz w:val="28"/>
          <w:szCs w:val="28"/>
          <w:lang w:val="en-US"/>
        </w:rPr>
        <w:t xml:space="preserve"> </w:t>
      </w:r>
    </w:p>
    <w:p w:rsidR="00671FFB" w:rsidRPr="00671FFB" w:rsidRDefault="00671FFB" w:rsidP="009A6B2B">
      <w:pPr>
        <w:numPr>
          <w:ilvl w:val="0"/>
          <w:numId w:val="9"/>
        </w:numPr>
        <w:tabs>
          <w:tab w:val="clear" w:pos="425"/>
          <w:tab w:val="left" w:pos="0"/>
        </w:tabs>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Henderson, B., &amp; Kingwell, R. S. (2002). Yirik fermer xo‘jaliklarining texnik va taqsimot samaradorligini o‘rganish. R. W. Fraser &amp; J. Taylor (tahr.), G‘arbiy Avstraliya universiteti Qishloq xo‘jaligi va resurs iqtisodiyoti maktabining 2002-yilgi ilmiy profili (251–284-betlar). G‘arbiy Avstraliya universiteti.</w:t>
      </w:r>
    </w:p>
    <w:p w:rsidR="00671FFB" w:rsidRPr="00671FFB" w:rsidRDefault="00671FFB" w:rsidP="009A6B2B">
      <w:pPr>
        <w:numPr>
          <w:ilvl w:val="0"/>
          <w:numId w:val="9"/>
        </w:numPr>
        <w:tabs>
          <w:tab w:val="clear" w:pos="425"/>
          <w:tab w:val="left" w:pos="0"/>
        </w:tabs>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Nguyen, Q. M., &amp; Nguyen, C. V. (2024). Korporativ boshqaruv, audit sifati va korxona samaradorligi: empirik tadqiqot. Cogent Economics &amp; Finance, 12(1), 2334128-maqola. </w:t>
      </w:r>
      <w:hyperlink r:id="rId49" w:history="1">
        <w:r w:rsidRPr="00671FFB">
          <w:rPr>
            <w:rStyle w:val="ad"/>
            <w:rFonts w:ascii="Times New Roman" w:hAnsi="Times New Roman" w:cs="Times New Roman"/>
            <w:sz w:val="28"/>
            <w:szCs w:val="28"/>
            <w:lang w:val="en-US"/>
          </w:rPr>
          <w:t>https://doi.org/10.1080/23322039.2024.2334128</w:t>
        </w:r>
      </w:hyperlink>
      <w:r w:rsidRPr="00671FFB">
        <w:rPr>
          <w:rFonts w:ascii="Times New Roman" w:hAnsi="Times New Roman" w:cs="Times New Roman"/>
          <w:sz w:val="28"/>
          <w:szCs w:val="28"/>
          <w:lang w:val="en-US"/>
        </w:rPr>
        <w:t xml:space="preserve"> </w:t>
      </w:r>
    </w:p>
    <w:p w:rsidR="00671FFB" w:rsidRPr="00671FFB" w:rsidRDefault="00671FFB" w:rsidP="009A6B2B">
      <w:pPr>
        <w:numPr>
          <w:ilvl w:val="0"/>
          <w:numId w:val="9"/>
        </w:numPr>
        <w:tabs>
          <w:tab w:val="clear" w:pos="425"/>
          <w:tab w:val="left" w:pos="0"/>
        </w:tabs>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Adefiranye, J. R., Nwufo, C. I., Ndu, M., &amp; Adisa, I. K. F. (2025). Nigeriyada ro‘yxatga olingan qishloq xo‘jaligi korxonalarida audit sifati va moliyaviy natijalar o‘rtasidagi bog‘liqlik. </w:t>
      </w:r>
      <w:hyperlink r:id="rId50" w:history="1">
        <w:r w:rsidRPr="00671FFB">
          <w:rPr>
            <w:rStyle w:val="ad"/>
            <w:rFonts w:ascii="Times New Roman" w:hAnsi="Times New Roman" w:cs="Times New Roman"/>
            <w:sz w:val="28"/>
            <w:szCs w:val="28"/>
            <w:lang w:val="en-US"/>
          </w:rPr>
          <w:t>https://doi.org/10.5281/zenodo.17091996</w:t>
        </w:r>
      </w:hyperlink>
      <w:r w:rsidRPr="00671FFB">
        <w:rPr>
          <w:rFonts w:ascii="Times New Roman" w:hAnsi="Times New Roman" w:cs="Times New Roman"/>
          <w:sz w:val="28"/>
          <w:szCs w:val="28"/>
          <w:lang w:val="en-US"/>
        </w:rPr>
        <w:t xml:space="preserve"> </w:t>
      </w:r>
    </w:p>
    <w:p w:rsidR="00671FFB" w:rsidRPr="00671FFB" w:rsidRDefault="00671FFB" w:rsidP="009A6B2B">
      <w:pPr>
        <w:numPr>
          <w:ilvl w:val="0"/>
          <w:numId w:val="9"/>
        </w:numPr>
        <w:tabs>
          <w:tab w:val="clear" w:pos="425"/>
          <w:tab w:val="left" w:pos="0"/>
        </w:tabs>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Birlashgan Millatlar Tashkiloti (2016). Mas’uliyatli qishloq xo‘jaligi ta’minot zanjirlari bo‘yicha OECD–FAO yo‘riqnomasi: Qishloq xo‘jaligi ta’minot zanjirlarida due diligence bo‘yicha qo‘llanma. OECD Publishing. </w:t>
      </w:r>
      <w:hyperlink r:id="rId51" w:history="1">
        <w:r w:rsidRPr="00671FFB">
          <w:rPr>
            <w:rStyle w:val="ad"/>
            <w:rFonts w:ascii="Times New Roman" w:hAnsi="Times New Roman" w:cs="Times New Roman"/>
            <w:sz w:val="28"/>
            <w:szCs w:val="28"/>
            <w:lang w:val="en-US"/>
          </w:rPr>
          <w:t>https://mneguidelines.oecd.org/OECD-FAO-Guidance.pdf</w:t>
        </w:r>
      </w:hyperlink>
      <w:r w:rsidRPr="00671FFB">
        <w:rPr>
          <w:rFonts w:ascii="Times New Roman" w:hAnsi="Times New Roman" w:cs="Times New Roman"/>
          <w:sz w:val="28"/>
          <w:szCs w:val="28"/>
          <w:lang w:val="en-US"/>
        </w:rPr>
        <w:t xml:space="preserve"> </w:t>
      </w:r>
    </w:p>
    <w:p w:rsidR="00671FFB" w:rsidRPr="00671FFB" w:rsidRDefault="00671FFB" w:rsidP="009A6B2B">
      <w:pPr>
        <w:numPr>
          <w:ilvl w:val="0"/>
          <w:numId w:val="9"/>
        </w:numPr>
        <w:tabs>
          <w:tab w:val="clear" w:pos="425"/>
          <w:tab w:val="left" w:pos="0"/>
        </w:tabs>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Khandelwal, V., Tripathi, P., Chotia, V., Srivastava, M., Sharma, P., &amp; Kalyani, S. (2023). Agentlik muammolarining korporativ samaradorlikka ta’siri: bibliometrik tahlil. Journal of Risk and Financial Management, 16(12), 497. </w:t>
      </w:r>
      <w:hyperlink r:id="rId52" w:history="1">
        <w:r w:rsidRPr="00671FFB">
          <w:rPr>
            <w:rStyle w:val="ad"/>
            <w:rFonts w:ascii="Times New Roman" w:hAnsi="Times New Roman" w:cs="Times New Roman"/>
            <w:sz w:val="28"/>
            <w:szCs w:val="28"/>
            <w:lang w:val="en-US"/>
          </w:rPr>
          <w:t>https://doi.org/10.3390/jrfm16120497</w:t>
        </w:r>
      </w:hyperlink>
      <w:r w:rsidRPr="00671FFB">
        <w:rPr>
          <w:rFonts w:ascii="Times New Roman" w:hAnsi="Times New Roman" w:cs="Times New Roman"/>
          <w:sz w:val="28"/>
          <w:szCs w:val="28"/>
          <w:lang w:val="en-US"/>
        </w:rPr>
        <w:t xml:space="preserve"> </w:t>
      </w:r>
    </w:p>
    <w:p w:rsidR="00671FFB" w:rsidRPr="00671FFB" w:rsidRDefault="00671FFB" w:rsidP="009A6B2B">
      <w:pPr>
        <w:numPr>
          <w:ilvl w:val="0"/>
          <w:numId w:val="9"/>
        </w:numPr>
        <w:tabs>
          <w:tab w:val="clear" w:pos="425"/>
          <w:tab w:val="left" w:pos="0"/>
        </w:tabs>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 xml:space="preserve">Dhaliwal, K. (2023, 15-oktabr). Agrar biznesda qo‘shilish va sotib olish jarayonlarini boshqarish: bitimdan oldingi bosqichdan due diligence jarayonigacha. Moss Adams. </w:t>
      </w:r>
      <w:hyperlink r:id="rId53" w:history="1">
        <w:r w:rsidRPr="00671FFB">
          <w:rPr>
            <w:rStyle w:val="ad"/>
            <w:rFonts w:ascii="Times New Roman" w:hAnsi="Times New Roman" w:cs="Times New Roman"/>
            <w:sz w:val="28"/>
            <w:szCs w:val="28"/>
            <w:lang w:val="en-US"/>
          </w:rPr>
          <w:t>https://www.mossadams.com/articles/2023/10/navigating-agribusiness-transactions</w:t>
        </w:r>
      </w:hyperlink>
      <w:r w:rsidRPr="00671FFB">
        <w:rPr>
          <w:rFonts w:ascii="Times New Roman" w:hAnsi="Times New Roman" w:cs="Times New Roman"/>
          <w:sz w:val="28"/>
          <w:szCs w:val="28"/>
          <w:lang w:val="en-US"/>
        </w:rPr>
        <w:t xml:space="preserve"> </w:t>
      </w:r>
    </w:p>
    <w:p w:rsidR="00671FFB" w:rsidRPr="00671FFB" w:rsidRDefault="00671FFB" w:rsidP="009A6B2B">
      <w:pPr>
        <w:numPr>
          <w:ilvl w:val="0"/>
          <w:numId w:val="9"/>
        </w:numPr>
        <w:tabs>
          <w:tab w:val="clear" w:pos="425"/>
          <w:tab w:val="left" w:pos="0"/>
        </w:tabs>
        <w:spacing w:after="0" w:line="276" w:lineRule="auto"/>
        <w:ind w:left="426" w:right="556" w:firstLine="709"/>
        <w:jc w:val="both"/>
        <w:rPr>
          <w:rFonts w:ascii="Times New Roman" w:hAnsi="Times New Roman" w:cs="Times New Roman"/>
          <w:sz w:val="28"/>
          <w:szCs w:val="28"/>
          <w:lang w:val="en-US"/>
        </w:rPr>
      </w:pPr>
      <w:r w:rsidRPr="00671FFB">
        <w:rPr>
          <w:rFonts w:ascii="Times New Roman" w:hAnsi="Times New Roman" w:cs="Times New Roman"/>
          <w:sz w:val="28"/>
          <w:szCs w:val="28"/>
          <w:lang w:val="en-US"/>
        </w:rPr>
        <w:t>Vona L.W. Fraud Risk Assessment: Building a Fraud Ichki audit Program. - Hoboken, New Jersey: John Wiley &amp; Sons, 2008. - 203 p.</w:t>
      </w:r>
    </w:p>
    <w:p w:rsidR="00671FFB" w:rsidRPr="00671FFB" w:rsidRDefault="00671FFB" w:rsidP="009A6B2B">
      <w:pPr>
        <w:numPr>
          <w:ilvl w:val="0"/>
          <w:numId w:val="9"/>
        </w:numPr>
        <w:tabs>
          <w:tab w:val="clear" w:pos="425"/>
          <w:tab w:val="left" w:pos="0"/>
        </w:tabs>
        <w:spacing w:after="0" w:line="276" w:lineRule="auto"/>
        <w:ind w:left="426" w:right="556" w:firstLine="709"/>
        <w:jc w:val="both"/>
        <w:rPr>
          <w:rFonts w:ascii="Times New Roman" w:hAnsi="Times New Roman" w:cs="Times New Roman"/>
          <w:sz w:val="28"/>
          <w:szCs w:val="28"/>
        </w:rPr>
      </w:pPr>
      <w:r w:rsidRPr="00671FFB">
        <w:rPr>
          <w:rFonts w:ascii="Times New Roman" w:hAnsi="Times New Roman" w:cs="Times New Roman"/>
          <w:sz w:val="28"/>
          <w:szCs w:val="28"/>
        </w:rPr>
        <w:t xml:space="preserve">Аренс А., Лоббек Д.Ж. Аудит. Пер. с англ. под. ред. проф. Я.В. Соколова. - М.: Финанси и статистика, 1995. </w:t>
      </w:r>
    </w:p>
    <w:p w:rsidR="00671FFB" w:rsidRPr="008C4DB0" w:rsidRDefault="00671FFB" w:rsidP="008C4DB0">
      <w:pPr>
        <w:tabs>
          <w:tab w:val="left" w:pos="0"/>
        </w:tabs>
        <w:spacing w:after="0" w:line="276" w:lineRule="auto"/>
        <w:ind w:left="426" w:right="556" w:firstLine="709"/>
        <w:jc w:val="both"/>
        <w:rPr>
          <w:rFonts w:ascii="Times New Roman" w:hAnsi="Times New Roman" w:cs="Times New Roman"/>
          <w:sz w:val="28"/>
          <w:szCs w:val="28"/>
        </w:rPr>
      </w:pPr>
      <w:r w:rsidRPr="00671FFB">
        <w:rPr>
          <w:rFonts w:ascii="Times New Roman" w:hAnsi="Times New Roman" w:cs="Times New Roman"/>
          <w:sz w:val="28"/>
          <w:szCs w:val="28"/>
          <w:lang w:val="en-US"/>
        </w:rPr>
        <w:t>10.</w:t>
      </w:r>
      <w:r w:rsidRPr="00671FFB">
        <w:rPr>
          <w:rFonts w:ascii="Times New Roman" w:hAnsi="Times New Roman" w:cs="Times New Roman"/>
          <w:sz w:val="28"/>
          <w:szCs w:val="28"/>
          <w:lang w:val="en-US"/>
        </w:rPr>
        <w:tab/>
        <w:t xml:space="preserve">The Institute of Internal Auditors Malaysia (IIAM). Guidance for an Effective Internal Audit Function 2.0. - 2023. </w:t>
      </w:r>
      <w:hyperlink r:id="rId54" w:history="1">
        <w:r w:rsidRPr="00671FFB">
          <w:rPr>
            <w:rStyle w:val="ad"/>
            <w:rFonts w:ascii="Times New Roman" w:hAnsi="Times New Roman" w:cs="Times New Roman"/>
            <w:sz w:val="28"/>
            <w:szCs w:val="28"/>
            <w:lang w:val="en-US"/>
          </w:rPr>
          <w:t>https</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iiam</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com</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my</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wp</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content</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uploads</w:t>
        </w:r>
        <w:r w:rsidRPr="00671FFB">
          <w:rPr>
            <w:rStyle w:val="ad"/>
            <w:rFonts w:ascii="Times New Roman" w:hAnsi="Times New Roman" w:cs="Times New Roman"/>
            <w:sz w:val="28"/>
            <w:szCs w:val="28"/>
          </w:rPr>
          <w:t>/2023/10/</w:t>
        </w:r>
        <w:r w:rsidRPr="00671FFB">
          <w:rPr>
            <w:rStyle w:val="ad"/>
            <w:rFonts w:ascii="Times New Roman" w:hAnsi="Times New Roman" w:cs="Times New Roman"/>
            <w:sz w:val="28"/>
            <w:szCs w:val="28"/>
            <w:lang w:val="en-US"/>
          </w:rPr>
          <w:t>guidance</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for</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an</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effective</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internal</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audit</w:t>
        </w:r>
        <w:r w:rsidRPr="00671FFB">
          <w:rPr>
            <w:rStyle w:val="ad"/>
            <w:rFonts w:ascii="Times New Roman" w:hAnsi="Times New Roman" w:cs="Times New Roman"/>
            <w:sz w:val="28"/>
            <w:szCs w:val="28"/>
          </w:rPr>
          <w:t>-</w:t>
        </w:r>
        <w:r w:rsidRPr="00671FFB">
          <w:rPr>
            <w:rStyle w:val="ad"/>
            <w:rFonts w:ascii="Times New Roman" w:hAnsi="Times New Roman" w:cs="Times New Roman"/>
            <w:sz w:val="28"/>
            <w:szCs w:val="28"/>
            <w:lang w:val="en-US"/>
          </w:rPr>
          <w:t>function</w:t>
        </w:r>
        <w:r w:rsidRPr="00671FFB">
          <w:rPr>
            <w:rStyle w:val="ad"/>
            <w:rFonts w:ascii="Times New Roman" w:hAnsi="Times New Roman" w:cs="Times New Roman"/>
            <w:sz w:val="28"/>
            <w:szCs w:val="28"/>
          </w:rPr>
          <w:t>-2.0.</w:t>
        </w:r>
        <w:r w:rsidRPr="00671FFB">
          <w:rPr>
            <w:rStyle w:val="ad"/>
            <w:rFonts w:ascii="Times New Roman" w:hAnsi="Times New Roman" w:cs="Times New Roman"/>
            <w:sz w:val="28"/>
            <w:szCs w:val="28"/>
            <w:lang w:val="en-US"/>
          </w:rPr>
          <w:t>pdf</w:t>
        </w:r>
      </w:hyperlink>
      <w:r w:rsidRPr="00671FFB">
        <w:rPr>
          <w:rFonts w:ascii="Times New Roman" w:hAnsi="Times New Roman" w:cs="Times New Roman"/>
          <w:sz w:val="28"/>
          <w:szCs w:val="28"/>
        </w:rPr>
        <w:t xml:space="preserve"> </w:t>
      </w:r>
    </w:p>
    <w:p w:rsidR="00671FFB" w:rsidRPr="00671FFB" w:rsidRDefault="00671FFB" w:rsidP="009A6B2B">
      <w:pPr>
        <w:spacing w:line="276" w:lineRule="auto"/>
        <w:ind w:firstLine="709"/>
      </w:pPr>
    </w:p>
    <w:p w:rsidR="00DA20FA" w:rsidRPr="00AF182F" w:rsidRDefault="00DA20FA" w:rsidP="009A6B2B">
      <w:pPr>
        <w:pStyle w:val="af0"/>
        <w:spacing w:line="276" w:lineRule="auto"/>
        <w:ind w:left="-142" w:right="174"/>
        <w:rPr>
          <w:rFonts w:asciiTheme="majorBidi" w:hAnsiTheme="majorBidi" w:cstheme="majorBidi"/>
          <w:sz w:val="28"/>
          <w:szCs w:val="28"/>
          <w:lang w:val="en-US"/>
        </w:rPr>
      </w:pPr>
      <w:r w:rsidRPr="00AF182F">
        <w:rPr>
          <w:rFonts w:asciiTheme="majorBidi" w:hAnsiTheme="majorBidi" w:cstheme="majorBidi"/>
          <w:sz w:val="28"/>
          <w:szCs w:val="28"/>
          <w:lang w:val="en-US"/>
        </w:rPr>
        <w:t>DEVELOPMENT OF THE SYSTEM OF AUDITING PERSONNEL MANAGEMENT IN THE ORGANIZATION</w:t>
      </w:r>
    </w:p>
    <w:p w:rsidR="00DA20FA" w:rsidRPr="00DA20FA" w:rsidRDefault="00DA20FA" w:rsidP="009A6B2B">
      <w:pPr>
        <w:spacing w:after="40" w:line="276" w:lineRule="auto"/>
        <w:jc w:val="center"/>
        <w:rPr>
          <w:rFonts w:asciiTheme="majorBidi" w:hAnsiTheme="majorBidi" w:cstheme="majorBidi"/>
          <w:sz w:val="28"/>
          <w:szCs w:val="28"/>
          <w:lang w:val="uz-Cyrl-UZ"/>
        </w:rPr>
      </w:pPr>
      <w:r w:rsidRPr="00DA20FA">
        <w:rPr>
          <w:rFonts w:asciiTheme="majorBidi" w:hAnsiTheme="majorBidi" w:cstheme="majorBidi"/>
          <w:sz w:val="28"/>
          <w:szCs w:val="28"/>
          <w:lang w:val="en-US"/>
        </w:rPr>
        <w:t>Rakhimov Anvar Maxmarasulovich</w:t>
      </w:r>
    </w:p>
    <w:p w:rsidR="00DA20FA" w:rsidRDefault="00DA20FA" w:rsidP="009A6B2B">
      <w:pPr>
        <w:spacing w:after="40" w:line="276" w:lineRule="auto"/>
        <w:jc w:val="center"/>
        <w:rPr>
          <w:rFonts w:asciiTheme="majorBidi" w:hAnsiTheme="majorBidi" w:cstheme="majorBidi"/>
          <w:sz w:val="28"/>
          <w:szCs w:val="28"/>
          <w:lang w:val="en-US"/>
        </w:rPr>
      </w:pPr>
      <w:r w:rsidRPr="00DA20FA">
        <w:rPr>
          <w:rFonts w:asciiTheme="majorBidi" w:hAnsiTheme="majorBidi" w:cstheme="majorBidi"/>
          <w:sz w:val="28"/>
          <w:szCs w:val="28"/>
          <w:lang w:val="en-US"/>
        </w:rPr>
        <w:t>Independent researcher “TIIAME” NRU</w:t>
      </w:r>
    </w:p>
    <w:p w:rsidR="008C4DB0" w:rsidRPr="00DA20FA" w:rsidRDefault="008C4DB0" w:rsidP="009A6B2B">
      <w:pPr>
        <w:spacing w:after="40" w:line="276" w:lineRule="auto"/>
        <w:jc w:val="center"/>
        <w:rPr>
          <w:rFonts w:asciiTheme="majorBidi" w:hAnsiTheme="majorBidi" w:cstheme="majorBidi"/>
          <w:sz w:val="28"/>
          <w:szCs w:val="28"/>
          <w:lang w:val="en-US"/>
        </w:rPr>
      </w:pPr>
    </w:p>
    <w:p w:rsidR="00DA20FA" w:rsidRPr="00AF182F" w:rsidRDefault="00DA20FA" w:rsidP="009A6B2B">
      <w:pPr>
        <w:spacing w:line="276" w:lineRule="auto"/>
        <w:ind w:right="113" w:firstLine="708"/>
        <w:jc w:val="both"/>
        <w:rPr>
          <w:rFonts w:asciiTheme="majorBidi" w:hAnsiTheme="majorBidi" w:cstheme="majorBidi"/>
          <w:iCs/>
          <w:sz w:val="28"/>
          <w:szCs w:val="28"/>
          <w:lang w:val="en-US"/>
        </w:rPr>
      </w:pPr>
      <w:r w:rsidRPr="00AF182F">
        <w:rPr>
          <w:rFonts w:asciiTheme="majorBidi" w:hAnsiTheme="majorBidi" w:cstheme="majorBidi"/>
          <w:b/>
          <w:iCs/>
          <w:sz w:val="28"/>
          <w:szCs w:val="28"/>
          <w:lang w:val="en-US"/>
        </w:rPr>
        <w:t>Abstract:</w:t>
      </w:r>
      <w:r>
        <w:rPr>
          <w:rFonts w:asciiTheme="majorBidi" w:hAnsiTheme="majorBidi" w:cstheme="majorBidi"/>
          <w:b/>
          <w:iCs/>
          <w:sz w:val="28"/>
          <w:szCs w:val="28"/>
          <w:lang w:val="en-US"/>
        </w:rPr>
        <w:t xml:space="preserve"> </w:t>
      </w:r>
      <w:r w:rsidRPr="00AF182F">
        <w:rPr>
          <w:rFonts w:asciiTheme="majorBidi" w:hAnsiTheme="majorBidi" w:cstheme="majorBidi"/>
          <w:iCs/>
          <w:sz w:val="28"/>
          <w:szCs w:val="28"/>
          <w:lang w:val="en-US"/>
        </w:rPr>
        <w:t xml:space="preserve">The article is devoted to the analysis of current research in the field of auditing personnel management in an organization and finding ways to solve the problem of improving the personnel audit system in modern enterprises. A personnel management audit is considered as a comprehensive mechanism for assessing and monitoring performance indicators of the entire set of personnel processes of an enterprise that form the personnel management system. </w:t>
      </w:r>
    </w:p>
    <w:p w:rsidR="00DA20FA" w:rsidRPr="00AF182F" w:rsidRDefault="00DA20FA" w:rsidP="009A6B2B">
      <w:pPr>
        <w:spacing w:line="276" w:lineRule="auto"/>
        <w:ind w:right="123" w:firstLine="708"/>
        <w:jc w:val="both"/>
        <w:rPr>
          <w:rFonts w:asciiTheme="majorBidi" w:hAnsiTheme="majorBidi" w:cstheme="majorBidi"/>
          <w:iCs/>
          <w:sz w:val="28"/>
          <w:szCs w:val="28"/>
          <w:lang w:val="en-US"/>
        </w:rPr>
      </w:pPr>
      <w:r w:rsidRPr="00AF182F">
        <w:rPr>
          <w:rFonts w:asciiTheme="majorBidi" w:hAnsiTheme="majorBidi" w:cstheme="majorBidi"/>
          <w:b/>
          <w:iCs/>
          <w:sz w:val="28"/>
          <w:szCs w:val="28"/>
          <w:lang w:val="en-US"/>
        </w:rPr>
        <w:t>Keywords:</w:t>
      </w:r>
      <w:r>
        <w:rPr>
          <w:rFonts w:asciiTheme="majorBidi" w:hAnsiTheme="majorBidi" w:cstheme="majorBidi"/>
          <w:b/>
          <w:iCs/>
          <w:sz w:val="28"/>
          <w:szCs w:val="28"/>
          <w:lang w:val="en-US"/>
        </w:rPr>
        <w:t xml:space="preserve"> </w:t>
      </w:r>
      <w:r w:rsidRPr="00AF182F">
        <w:rPr>
          <w:rFonts w:asciiTheme="majorBidi" w:hAnsiTheme="majorBidi" w:cstheme="majorBidi"/>
          <w:iCs/>
          <w:sz w:val="28"/>
          <w:szCs w:val="28"/>
          <w:lang w:val="en-US"/>
        </w:rPr>
        <w:t>personnel management audit, personnel audit, personnel management system, personnel processes, performance indicators of personnel processes.</w:t>
      </w:r>
    </w:p>
    <w:p w:rsidR="00DA20FA" w:rsidRPr="00AF182F" w:rsidRDefault="00DA20FA" w:rsidP="009A6B2B">
      <w:pPr>
        <w:pStyle w:val="ab"/>
        <w:spacing w:line="276" w:lineRule="auto"/>
        <w:rPr>
          <w:rFonts w:asciiTheme="majorBidi" w:hAnsiTheme="majorBidi" w:cstheme="majorBidi"/>
          <w:i/>
          <w:sz w:val="28"/>
          <w:szCs w:val="28"/>
        </w:rPr>
      </w:pPr>
    </w:p>
    <w:p w:rsidR="00DA20FA" w:rsidRPr="00AF182F" w:rsidRDefault="00DA20FA" w:rsidP="009A6B2B">
      <w:pPr>
        <w:pStyle w:val="ab"/>
        <w:spacing w:line="276" w:lineRule="auto"/>
        <w:ind w:right="117"/>
        <w:rPr>
          <w:rFonts w:asciiTheme="majorBidi" w:hAnsiTheme="majorBidi" w:cstheme="majorBidi"/>
          <w:b/>
          <w:sz w:val="28"/>
          <w:szCs w:val="28"/>
          <w:lang w:val="uz-Cyrl-UZ"/>
        </w:rPr>
      </w:pPr>
      <w:r w:rsidRPr="00AF182F">
        <w:rPr>
          <w:rFonts w:asciiTheme="majorBidi" w:hAnsiTheme="majorBidi" w:cstheme="majorBidi"/>
          <w:b/>
          <w:sz w:val="28"/>
          <w:szCs w:val="28"/>
          <w:lang w:val="uz-Cyrl-UZ"/>
        </w:rPr>
        <w:t>INTRODUCTION</w:t>
      </w:r>
    </w:p>
    <w:p w:rsidR="00DA20FA" w:rsidRPr="00AF182F" w:rsidRDefault="00DA20FA" w:rsidP="009A6B2B">
      <w:pPr>
        <w:pStyle w:val="ab"/>
        <w:spacing w:line="276" w:lineRule="auto"/>
        <w:ind w:right="117" w:firstLine="283"/>
        <w:jc w:val="both"/>
        <w:rPr>
          <w:rFonts w:asciiTheme="majorBidi" w:hAnsiTheme="majorBidi" w:cstheme="majorBidi"/>
          <w:sz w:val="28"/>
          <w:szCs w:val="28"/>
        </w:rPr>
      </w:pPr>
      <w:r w:rsidRPr="00AF182F">
        <w:rPr>
          <w:rFonts w:asciiTheme="majorBidi" w:hAnsiTheme="majorBidi" w:cstheme="majorBidi"/>
          <w:sz w:val="28"/>
          <w:szCs w:val="28"/>
        </w:rPr>
        <w:t>As a rule, in the world practice of enterprises, personnel management is organized according to a systemic principle. However, as research results show, in Uzbekistan it is customary to use ready-made management models, many of which were developed by specialists from other countries and are not entirely suitable for the economic, social, national and other characteristics of Uzbekistan. Therefore, it can be argued that domestic personnel management systems are still at the stage of their formation. At the formation stage, high-quality and timely comprehensive diagnostics of personnel management systems are especially important. Researchers consider personnel management audit, or personnel audit, to be the most effective tool for such diagnostics [10]. To make certain decisions regarding the management of an organization, it is important that the information on the basis of which conclusions are drawn is timely and reliable. This means that at all levels of business activity it is necessary to collect it and periodically update it, that is, conduct an audit.</w:t>
      </w:r>
    </w:p>
    <w:p w:rsidR="00DA20FA" w:rsidRDefault="00DA20FA" w:rsidP="009A6B2B">
      <w:pPr>
        <w:pStyle w:val="ab"/>
        <w:spacing w:line="276" w:lineRule="auto"/>
        <w:ind w:right="122"/>
        <w:jc w:val="both"/>
        <w:rPr>
          <w:rFonts w:asciiTheme="majorBidi" w:hAnsiTheme="majorBidi" w:cstheme="majorBidi"/>
          <w:b/>
          <w:bCs/>
          <w:sz w:val="28"/>
          <w:szCs w:val="28"/>
        </w:rPr>
      </w:pPr>
    </w:p>
    <w:p w:rsidR="00DA20FA" w:rsidRPr="00AF182F" w:rsidRDefault="00DA20FA" w:rsidP="009A6B2B">
      <w:pPr>
        <w:pStyle w:val="ab"/>
        <w:spacing w:line="276" w:lineRule="auto"/>
        <w:ind w:right="122"/>
        <w:rPr>
          <w:rFonts w:asciiTheme="majorBidi" w:hAnsiTheme="majorBidi" w:cstheme="majorBidi"/>
          <w:b/>
          <w:bCs/>
          <w:sz w:val="28"/>
          <w:szCs w:val="28"/>
        </w:rPr>
      </w:pPr>
      <w:r w:rsidRPr="00AF182F">
        <w:rPr>
          <w:rFonts w:asciiTheme="majorBidi" w:hAnsiTheme="majorBidi" w:cstheme="majorBidi"/>
          <w:b/>
          <w:bCs/>
          <w:sz w:val="28"/>
          <w:szCs w:val="28"/>
        </w:rPr>
        <w:t>LITERATURE REVIEW</w:t>
      </w:r>
    </w:p>
    <w:p w:rsidR="00DA20FA" w:rsidRPr="00AF182F" w:rsidRDefault="00DA20FA" w:rsidP="009A6B2B">
      <w:pPr>
        <w:pStyle w:val="ab"/>
        <w:spacing w:line="276" w:lineRule="auto"/>
        <w:ind w:right="122" w:firstLine="613"/>
        <w:jc w:val="both"/>
        <w:rPr>
          <w:rFonts w:asciiTheme="majorBidi" w:hAnsiTheme="majorBidi" w:cstheme="majorBidi"/>
          <w:sz w:val="28"/>
          <w:szCs w:val="28"/>
        </w:rPr>
      </w:pPr>
      <w:r w:rsidRPr="00AF182F">
        <w:rPr>
          <w:rFonts w:asciiTheme="majorBidi" w:hAnsiTheme="majorBidi" w:cstheme="majorBidi"/>
          <w:sz w:val="28"/>
          <w:szCs w:val="28"/>
        </w:rPr>
        <w:t xml:space="preserve">Simonin P.V. and Artyukhin D.V. pay attention to the study of the problem associated with personnel and diagnostics, while the personnel of an enterprise is understood as “a set of individuals who are in relations with it as a legal entity, regulated by an employment contract” [1]. During the </w:t>
      </w:r>
      <w:r>
        <w:rPr>
          <w:rFonts w:asciiTheme="majorBidi" w:hAnsiTheme="majorBidi" w:cstheme="majorBidi"/>
          <w:sz w:val="28"/>
          <w:szCs w:val="28"/>
        </w:rPr>
        <w:t>human resoursec</w:t>
      </w:r>
      <w:r w:rsidRPr="00AF182F">
        <w:rPr>
          <w:rFonts w:asciiTheme="majorBidi" w:hAnsiTheme="majorBidi" w:cstheme="majorBidi"/>
          <w:sz w:val="28"/>
          <w:szCs w:val="28"/>
        </w:rPr>
        <w:t xml:space="preserve"> audit process, it is very important to study issues related to management. Simonin P.V. and Krasnozhenova G.F. interpret management as “the most effective way of purposeful </w:t>
      </w:r>
      <w:r w:rsidRPr="00AF182F">
        <w:rPr>
          <w:rFonts w:asciiTheme="majorBidi" w:hAnsiTheme="majorBidi" w:cstheme="majorBidi"/>
          <w:sz w:val="28"/>
          <w:szCs w:val="28"/>
        </w:rPr>
        <w:lastRenderedPageBreak/>
        <w:t>influence of the subject of management on an object in order to change the initial state and bring it to a higher quality level” [8].</w:t>
      </w:r>
      <w:r>
        <w:rPr>
          <w:rFonts w:asciiTheme="majorBidi" w:hAnsiTheme="majorBidi" w:cstheme="majorBidi"/>
          <w:sz w:val="28"/>
          <w:szCs w:val="28"/>
        </w:rPr>
        <w:t xml:space="preserve"> </w:t>
      </w:r>
      <w:r w:rsidRPr="00AF182F">
        <w:rPr>
          <w:rFonts w:asciiTheme="majorBidi" w:hAnsiTheme="majorBidi" w:cstheme="majorBidi"/>
          <w:sz w:val="28"/>
          <w:szCs w:val="28"/>
        </w:rPr>
        <w:t>Within the framework of the institutional approach, “ensuring the effective implementation of social and labor relations is not possible without the availability of information on the regulation of wage issues in collective agreements and agreements, as well as internal social factors: work style, team cohesion, professional composition of personnel, communications, rational labor standards and etc."[8]. Institutions in modern society take the form of legal norms and traditions that have proven their effectiveness for all aspects of labor relations. Therefore, it is important to understand the degree of compliance of the enterprise’s personnel management system with current laws and accepted standards. An analytical tool such as an audit allows you to determine the degree of this compliance.</w:t>
      </w:r>
      <w:r>
        <w:rPr>
          <w:rFonts w:asciiTheme="majorBidi" w:hAnsiTheme="majorBidi" w:cstheme="majorBidi"/>
          <w:sz w:val="28"/>
          <w:szCs w:val="28"/>
        </w:rPr>
        <w:t xml:space="preserve"> </w:t>
      </w:r>
      <w:r w:rsidRPr="00AF182F">
        <w:rPr>
          <w:rFonts w:asciiTheme="majorBidi" w:hAnsiTheme="majorBidi" w:cstheme="majorBidi"/>
          <w:sz w:val="28"/>
          <w:szCs w:val="28"/>
        </w:rPr>
        <w:t>Under the audit of the personnel management system (personnel audit) Tsvetkova E.V. understands “the process of a comprehensive analysis of all elements of the company’s personnel management, the methods of interaction of all participants in this process, the procedure for setting tasks, the procedure for performing work and reporting” [9].</w:t>
      </w:r>
    </w:p>
    <w:p w:rsidR="00DA20FA" w:rsidRPr="00AF182F" w:rsidRDefault="00DA20FA" w:rsidP="009A6B2B">
      <w:pPr>
        <w:pStyle w:val="ab"/>
        <w:spacing w:line="276" w:lineRule="auto"/>
        <w:ind w:right="122"/>
        <w:rPr>
          <w:rFonts w:asciiTheme="majorBidi" w:hAnsiTheme="majorBidi" w:cstheme="majorBidi"/>
          <w:b/>
          <w:bCs/>
          <w:sz w:val="28"/>
          <w:szCs w:val="28"/>
        </w:rPr>
      </w:pPr>
      <w:r w:rsidRPr="00AF182F">
        <w:rPr>
          <w:rFonts w:asciiTheme="majorBidi" w:hAnsiTheme="majorBidi" w:cstheme="majorBidi"/>
          <w:b/>
          <w:bCs/>
          <w:sz w:val="28"/>
          <w:szCs w:val="28"/>
        </w:rPr>
        <w:t>METHODOLOGY</w:t>
      </w:r>
    </w:p>
    <w:p w:rsidR="00DA20FA" w:rsidRPr="00AF182F" w:rsidRDefault="00DA20FA" w:rsidP="009A6B2B">
      <w:pPr>
        <w:pStyle w:val="ab"/>
        <w:spacing w:line="276" w:lineRule="auto"/>
        <w:ind w:right="116" w:firstLine="283"/>
        <w:jc w:val="both"/>
        <w:rPr>
          <w:rFonts w:asciiTheme="majorBidi" w:hAnsiTheme="majorBidi" w:cstheme="majorBidi"/>
          <w:sz w:val="28"/>
          <w:szCs w:val="28"/>
        </w:rPr>
      </w:pPr>
      <w:r w:rsidRPr="00AF182F">
        <w:rPr>
          <w:rFonts w:asciiTheme="majorBidi" w:hAnsiTheme="majorBidi" w:cstheme="majorBidi"/>
          <w:sz w:val="28"/>
          <w:szCs w:val="28"/>
        </w:rPr>
        <w:t>The article uses methods such as analysis of published scientific literature on personnel auditing, audit procedures, data processing and comparison.</w:t>
      </w:r>
    </w:p>
    <w:p w:rsidR="00DA20FA" w:rsidRDefault="00DA20FA" w:rsidP="009A6B2B">
      <w:pPr>
        <w:spacing w:line="276" w:lineRule="auto"/>
        <w:jc w:val="both"/>
        <w:rPr>
          <w:rFonts w:asciiTheme="majorBidi" w:hAnsiTheme="majorBidi" w:cstheme="majorBidi"/>
          <w:b/>
          <w:sz w:val="28"/>
          <w:szCs w:val="28"/>
          <w:lang w:val="uz-Cyrl-UZ"/>
        </w:rPr>
      </w:pPr>
    </w:p>
    <w:p w:rsidR="00DA20FA" w:rsidRPr="00AF182F" w:rsidRDefault="00DA20FA" w:rsidP="009A6B2B">
      <w:pPr>
        <w:spacing w:line="276" w:lineRule="auto"/>
        <w:jc w:val="both"/>
        <w:rPr>
          <w:rFonts w:asciiTheme="majorBidi" w:hAnsiTheme="majorBidi" w:cstheme="majorBidi"/>
          <w:b/>
          <w:sz w:val="28"/>
          <w:szCs w:val="28"/>
          <w:lang w:val="uz-Cyrl-UZ"/>
        </w:rPr>
      </w:pPr>
      <w:r w:rsidRPr="00AF182F">
        <w:rPr>
          <w:rFonts w:asciiTheme="majorBidi" w:hAnsiTheme="majorBidi" w:cstheme="majorBidi"/>
          <w:b/>
          <w:sz w:val="28"/>
          <w:szCs w:val="28"/>
          <w:lang w:val="uz-Cyrl-UZ"/>
        </w:rPr>
        <w:t>ANALYSIS AND RESULTS</w:t>
      </w:r>
    </w:p>
    <w:p w:rsidR="00DA20FA" w:rsidRPr="00AF182F" w:rsidRDefault="00DA20FA" w:rsidP="009A6B2B">
      <w:pPr>
        <w:pStyle w:val="ab"/>
        <w:spacing w:line="276" w:lineRule="auto"/>
        <w:ind w:right="116" w:firstLine="613"/>
        <w:jc w:val="both"/>
        <w:rPr>
          <w:rFonts w:asciiTheme="majorBidi" w:hAnsiTheme="majorBidi" w:cstheme="majorBidi"/>
          <w:spacing w:val="1"/>
          <w:sz w:val="28"/>
          <w:szCs w:val="28"/>
        </w:rPr>
      </w:pPr>
      <w:r w:rsidRPr="00AF182F">
        <w:rPr>
          <w:rFonts w:asciiTheme="majorBidi" w:hAnsiTheme="majorBidi" w:cstheme="majorBidi"/>
          <w:spacing w:val="1"/>
          <w:sz w:val="28"/>
          <w:szCs w:val="28"/>
        </w:rPr>
        <w:t>The word “audit” itself, which comes from the Latin root “audieus” - “to listen”, implies the verification of mainly paper reports relating to one or another area of ​​the company’s activities. The purpose of the audit is not only to identify possible violations, but also to prevent them, as well as to provide consultations, thanks to which it is possible to increase efficiency in the audited area. Currently, the activities of auditors have expanded significantly, including the area of ​​personnel management.</w:t>
      </w:r>
      <w:r>
        <w:rPr>
          <w:rFonts w:asciiTheme="majorBidi" w:hAnsiTheme="majorBidi" w:cstheme="majorBidi"/>
          <w:spacing w:val="1"/>
          <w:sz w:val="28"/>
          <w:szCs w:val="28"/>
        </w:rPr>
        <w:t xml:space="preserve"> </w:t>
      </w:r>
      <w:r w:rsidRPr="00AF182F">
        <w:rPr>
          <w:rFonts w:asciiTheme="majorBidi" w:hAnsiTheme="majorBidi" w:cstheme="majorBidi"/>
          <w:sz w:val="28"/>
          <w:szCs w:val="28"/>
        </w:rPr>
        <w:t>A personnel audit can be called a consulting activity that, through expert analysis, establishes the personnel potential of an organization and its effectiveness. The auditor examines documentation related to the selection, registration, relocation and dismissal of employees of the organization for compliance of the documents with the requirements of legislative acts of Uzbekistan.</w:t>
      </w:r>
      <w:r>
        <w:rPr>
          <w:rFonts w:asciiTheme="majorBidi" w:hAnsiTheme="majorBidi" w:cstheme="majorBidi"/>
          <w:spacing w:val="1"/>
          <w:sz w:val="28"/>
          <w:szCs w:val="28"/>
        </w:rPr>
        <w:t xml:space="preserve"> </w:t>
      </w:r>
      <w:r w:rsidRPr="00AF182F">
        <w:rPr>
          <w:rFonts w:asciiTheme="majorBidi" w:hAnsiTheme="majorBidi" w:cstheme="majorBidi"/>
          <w:spacing w:val="1"/>
          <w:sz w:val="28"/>
          <w:szCs w:val="28"/>
        </w:rPr>
        <w:t>A personnel audit is not only a way to carry out an audit, that is, a statement of facts, but also a tool for overcoming existing problems, the ultimate goal of which is to increase the profitability of the organization. By determining the degree of correctness of maintaining personnel documentation and studying additional factors reflected in it, the auditor can draw conclusions regarding:</w:t>
      </w:r>
    </w:p>
    <w:p w:rsidR="00DA20FA" w:rsidRPr="00AF182F" w:rsidRDefault="00DA20FA" w:rsidP="009A6B2B">
      <w:pPr>
        <w:pStyle w:val="ab"/>
        <w:numPr>
          <w:ilvl w:val="0"/>
          <w:numId w:val="11"/>
        </w:numPr>
        <w:spacing w:line="276" w:lineRule="auto"/>
        <w:ind w:left="0" w:right="116" w:firstLine="0"/>
        <w:jc w:val="both"/>
        <w:rPr>
          <w:rFonts w:asciiTheme="majorBidi" w:hAnsiTheme="majorBidi" w:cstheme="majorBidi"/>
          <w:spacing w:val="1"/>
          <w:sz w:val="28"/>
          <w:szCs w:val="28"/>
        </w:rPr>
      </w:pPr>
      <w:r w:rsidRPr="00AF182F">
        <w:rPr>
          <w:rFonts w:asciiTheme="majorBidi" w:hAnsiTheme="majorBidi" w:cstheme="majorBidi"/>
          <w:spacing w:val="1"/>
          <w:sz w:val="28"/>
          <w:szCs w:val="28"/>
        </w:rPr>
        <w:t>the effectiveness of the personnel policy adopted in a given organization in relation to its main goal;</w:t>
      </w:r>
    </w:p>
    <w:p w:rsidR="00DA20FA" w:rsidRPr="00AF182F" w:rsidRDefault="00DA20FA" w:rsidP="009A6B2B">
      <w:pPr>
        <w:pStyle w:val="ab"/>
        <w:numPr>
          <w:ilvl w:val="0"/>
          <w:numId w:val="11"/>
        </w:numPr>
        <w:spacing w:line="276" w:lineRule="auto"/>
        <w:ind w:left="0" w:right="116" w:firstLine="0"/>
        <w:jc w:val="both"/>
        <w:rPr>
          <w:rFonts w:asciiTheme="majorBidi" w:hAnsiTheme="majorBidi" w:cstheme="majorBidi"/>
          <w:spacing w:val="1"/>
          <w:sz w:val="28"/>
          <w:szCs w:val="28"/>
        </w:rPr>
      </w:pPr>
      <w:r w:rsidRPr="00AF182F">
        <w:rPr>
          <w:rFonts w:asciiTheme="majorBidi" w:hAnsiTheme="majorBidi" w:cstheme="majorBidi"/>
          <w:spacing w:val="1"/>
          <w:sz w:val="28"/>
          <w:szCs w:val="28"/>
        </w:rPr>
        <w:t>correct application of the legislative framework;</w:t>
      </w:r>
    </w:p>
    <w:p w:rsidR="00DA20FA" w:rsidRPr="00AF182F" w:rsidRDefault="00DA20FA" w:rsidP="009A6B2B">
      <w:pPr>
        <w:pStyle w:val="ab"/>
        <w:numPr>
          <w:ilvl w:val="0"/>
          <w:numId w:val="11"/>
        </w:numPr>
        <w:spacing w:line="276" w:lineRule="auto"/>
        <w:ind w:left="0" w:right="116" w:firstLine="0"/>
        <w:jc w:val="both"/>
        <w:rPr>
          <w:rFonts w:asciiTheme="majorBidi" w:hAnsiTheme="majorBidi" w:cstheme="majorBidi"/>
          <w:spacing w:val="1"/>
          <w:sz w:val="28"/>
          <w:szCs w:val="28"/>
        </w:rPr>
      </w:pPr>
      <w:r w:rsidRPr="00AF182F">
        <w:rPr>
          <w:rFonts w:asciiTheme="majorBidi" w:hAnsiTheme="majorBidi" w:cstheme="majorBidi"/>
          <w:spacing w:val="1"/>
          <w:sz w:val="28"/>
          <w:szCs w:val="28"/>
        </w:rPr>
        <w:lastRenderedPageBreak/>
        <w:t>finding reserves for improving personnel management;</w:t>
      </w:r>
    </w:p>
    <w:p w:rsidR="00DA20FA" w:rsidRPr="00AF182F" w:rsidRDefault="00DA20FA" w:rsidP="009A6B2B">
      <w:pPr>
        <w:pStyle w:val="ab"/>
        <w:numPr>
          <w:ilvl w:val="0"/>
          <w:numId w:val="11"/>
        </w:numPr>
        <w:spacing w:line="276" w:lineRule="auto"/>
        <w:ind w:left="0" w:right="116" w:firstLine="0"/>
        <w:jc w:val="both"/>
        <w:rPr>
          <w:rFonts w:asciiTheme="majorBidi" w:hAnsiTheme="majorBidi" w:cstheme="majorBidi"/>
          <w:spacing w:val="1"/>
          <w:sz w:val="28"/>
          <w:szCs w:val="28"/>
        </w:rPr>
      </w:pPr>
      <w:r w:rsidRPr="00AF182F">
        <w:rPr>
          <w:rFonts w:asciiTheme="majorBidi" w:hAnsiTheme="majorBidi" w:cstheme="majorBidi"/>
          <w:spacing w:val="1"/>
          <w:sz w:val="28"/>
          <w:szCs w:val="28"/>
        </w:rPr>
        <w:t>identifying negative aspects that hinder personnel efficiency, analyzing possible ways to eliminate them.</w:t>
      </w:r>
    </w:p>
    <w:p w:rsidR="00DA20FA" w:rsidRPr="00AF182F" w:rsidRDefault="00DA20FA" w:rsidP="009A6B2B">
      <w:pPr>
        <w:pStyle w:val="ab"/>
        <w:spacing w:line="276" w:lineRule="auto"/>
        <w:ind w:right="116" w:firstLine="613"/>
        <w:jc w:val="both"/>
        <w:rPr>
          <w:rFonts w:asciiTheme="majorBidi" w:hAnsiTheme="majorBidi" w:cstheme="majorBidi"/>
          <w:spacing w:val="1"/>
          <w:sz w:val="28"/>
          <w:szCs w:val="28"/>
        </w:rPr>
      </w:pPr>
      <w:r w:rsidRPr="00AF182F">
        <w:rPr>
          <w:rFonts w:asciiTheme="majorBidi" w:hAnsiTheme="majorBidi" w:cstheme="majorBidi"/>
          <w:spacing w:val="1"/>
          <w:sz w:val="28"/>
          <w:szCs w:val="28"/>
        </w:rPr>
        <w:t>In what cases should an organization pay attention to studying the personnel situation by conducting a personnel audit? You can carry out this procedure at any time, but it will bring the greatest benefit in situations such as:</w:t>
      </w:r>
    </w:p>
    <w:p w:rsidR="00DA20FA" w:rsidRPr="00AF182F" w:rsidRDefault="00DA20FA" w:rsidP="009A6B2B">
      <w:pPr>
        <w:pStyle w:val="ab"/>
        <w:numPr>
          <w:ilvl w:val="0"/>
          <w:numId w:val="12"/>
        </w:numPr>
        <w:spacing w:line="276" w:lineRule="auto"/>
        <w:ind w:left="0" w:right="116" w:firstLine="0"/>
        <w:jc w:val="both"/>
        <w:rPr>
          <w:rFonts w:asciiTheme="majorBidi" w:hAnsiTheme="majorBidi" w:cstheme="majorBidi"/>
          <w:spacing w:val="1"/>
          <w:sz w:val="28"/>
          <w:szCs w:val="28"/>
        </w:rPr>
      </w:pPr>
      <w:r w:rsidRPr="00AF182F">
        <w:rPr>
          <w:rFonts w:asciiTheme="majorBidi" w:hAnsiTheme="majorBidi" w:cstheme="majorBidi"/>
          <w:spacing w:val="1"/>
          <w:sz w:val="28"/>
          <w:szCs w:val="28"/>
        </w:rPr>
        <w:t>change of leadership in the organization;</w:t>
      </w:r>
    </w:p>
    <w:p w:rsidR="00DA20FA" w:rsidRPr="00AF182F" w:rsidRDefault="00DA20FA" w:rsidP="009A6B2B">
      <w:pPr>
        <w:pStyle w:val="ab"/>
        <w:numPr>
          <w:ilvl w:val="0"/>
          <w:numId w:val="12"/>
        </w:numPr>
        <w:spacing w:line="276" w:lineRule="auto"/>
        <w:ind w:left="0" w:right="116" w:firstLine="0"/>
        <w:jc w:val="both"/>
        <w:rPr>
          <w:rFonts w:asciiTheme="majorBidi" w:hAnsiTheme="majorBidi" w:cstheme="majorBidi"/>
          <w:spacing w:val="1"/>
          <w:sz w:val="28"/>
          <w:szCs w:val="28"/>
        </w:rPr>
      </w:pPr>
      <w:r w:rsidRPr="00AF182F">
        <w:rPr>
          <w:rFonts w:asciiTheme="majorBidi" w:hAnsiTheme="majorBidi" w:cstheme="majorBidi"/>
          <w:spacing w:val="1"/>
          <w:sz w:val="28"/>
          <w:szCs w:val="28"/>
        </w:rPr>
        <w:t>dismissal of the head of the HR department;</w:t>
      </w:r>
    </w:p>
    <w:p w:rsidR="00DA20FA" w:rsidRPr="00AF182F" w:rsidRDefault="00DA20FA" w:rsidP="009A6B2B">
      <w:pPr>
        <w:pStyle w:val="ab"/>
        <w:numPr>
          <w:ilvl w:val="0"/>
          <w:numId w:val="12"/>
        </w:numPr>
        <w:spacing w:line="276" w:lineRule="auto"/>
        <w:ind w:left="0" w:right="116" w:firstLine="0"/>
        <w:jc w:val="both"/>
        <w:rPr>
          <w:rFonts w:asciiTheme="majorBidi" w:hAnsiTheme="majorBidi" w:cstheme="majorBidi"/>
          <w:spacing w:val="1"/>
          <w:sz w:val="28"/>
          <w:szCs w:val="28"/>
        </w:rPr>
      </w:pPr>
      <w:r w:rsidRPr="00AF182F">
        <w:rPr>
          <w:rFonts w:asciiTheme="majorBidi" w:hAnsiTheme="majorBidi" w:cstheme="majorBidi"/>
          <w:spacing w:val="1"/>
          <w:sz w:val="28"/>
          <w:szCs w:val="28"/>
        </w:rPr>
        <w:t>preparation for external audit by control bodies;</w:t>
      </w:r>
    </w:p>
    <w:p w:rsidR="00DA20FA" w:rsidRPr="00AF182F" w:rsidRDefault="00DA20FA" w:rsidP="009A6B2B">
      <w:pPr>
        <w:pStyle w:val="ab"/>
        <w:numPr>
          <w:ilvl w:val="0"/>
          <w:numId w:val="12"/>
        </w:numPr>
        <w:spacing w:line="276" w:lineRule="auto"/>
        <w:ind w:left="0" w:right="116" w:firstLine="0"/>
        <w:jc w:val="both"/>
        <w:rPr>
          <w:rFonts w:asciiTheme="majorBidi" w:hAnsiTheme="majorBidi" w:cstheme="majorBidi"/>
          <w:spacing w:val="1"/>
          <w:sz w:val="28"/>
          <w:szCs w:val="28"/>
        </w:rPr>
      </w:pPr>
      <w:r w:rsidRPr="00AF182F">
        <w:rPr>
          <w:rFonts w:asciiTheme="majorBidi" w:hAnsiTheme="majorBidi" w:cstheme="majorBidi"/>
          <w:spacing w:val="1"/>
          <w:sz w:val="28"/>
          <w:szCs w:val="28"/>
        </w:rPr>
        <w:t>formation of a database of personnel documents for archival storage;</w:t>
      </w:r>
    </w:p>
    <w:p w:rsidR="00DA20FA" w:rsidRPr="00AF182F" w:rsidRDefault="00DA20FA" w:rsidP="009A6B2B">
      <w:pPr>
        <w:pStyle w:val="ab"/>
        <w:numPr>
          <w:ilvl w:val="0"/>
          <w:numId w:val="12"/>
        </w:numPr>
        <w:spacing w:line="276" w:lineRule="auto"/>
        <w:ind w:left="0" w:right="116" w:firstLine="0"/>
        <w:jc w:val="both"/>
        <w:rPr>
          <w:rFonts w:asciiTheme="majorBidi" w:hAnsiTheme="majorBidi" w:cstheme="majorBidi"/>
          <w:spacing w:val="1"/>
          <w:sz w:val="28"/>
          <w:szCs w:val="28"/>
        </w:rPr>
      </w:pPr>
      <w:r w:rsidRPr="00AF182F">
        <w:rPr>
          <w:rFonts w:asciiTheme="majorBidi" w:hAnsiTheme="majorBidi" w:cstheme="majorBidi"/>
          <w:spacing w:val="1"/>
          <w:sz w:val="28"/>
          <w:szCs w:val="28"/>
        </w:rPr>
        <w:t>innovations in the legislative sphere regarding employment and dismissal;</w:t>
      </w:r>
    </w:p>
    <w:p w:rsidR="00DA20FA" w:rsidRPr="00AF182F" w:rsidRDefault="00DA20FA" w:rsidP="009A6B2B">
      <w:pPr>
        <w:pStyle w:val="ab"/>
        <w:numPr>
          <w:ilvl w:val="0"/>
          <w:numId w:val="12"/>
        </w:numPr>
        <w:spacing w:line="276" w:lineRule="auto"/>
        <w:ind w:left="0" w:right="116" w:firstLine="0"/>
        <w:jc w:val="both"/>
        <w:rPr>
          <w:rFonts w:asciiTheme="majorBidi" w:hAnsiTheme="majorBidi" w:cstheme="majorBidi"/>
          <w:spacing w:val="1"/>
          <w:sz w:val="28"/>
          <w:szCs w:val="28"/>
        </w:rPr>
      </w:pPr>
      <w:r w:rsidRPr="00AF182F">
        <w:rPr>
          <w:rFonts w:asciiTheme="majorBidi" w:hAnsiTheme="majorBidi" w:cstheme="majorBidi"/>
          <w:spacing w:val="1"/>
          <w:sz w:val="28"/>
          <w:szCs w:val="28"/>
        </w:rPr>
        <w:t>unexpected sudden changes in personnel, for example, lockout</w:t>
      </w:r>
      <w:r>
        <w:rPr>
          <w:rFonts w:asciiTheme="majorBidi" w:hAnsiTheme="majorBidi" w:cstheme="majorBidi"/>
          <w:spacing w:val="1"/>
          <w:sz w:val="28"/>
          <w:szCs w:val="28"/>
        </w:rPr>
        <w:t xml:space="preserve"> and </w:t>
      </w:r>
      <w:r w:rsidRPr="00AF182F">
        <w:rPr>
          <w:rFonts w:asciiTheme="majorBidi" w:hAnsiTheme="majorBidi" w:cstheme="majorBidi"/>
          <w:spacing w:val="1"/>
          <w:sz w:val="28"/>
          <w:szCs w:val="28"/>
        </w:rPr>
        <w:t>etc.</w:t>
      </w:r>
    </w:p>
    <w:p w:rsidR="00DA20FA" w:rsidRPr="009F7A67" w:rsidRDefault="008C4DB0" w:rsidP="009A6B2B">
      <w:pPr>
        <w:pStyle w:val="ab"/>
        <w:spacing w:line="276" w:lineRule="auto"/>
        <w:ind w:right="116"/>
        <w:jc w:val="center"/>
        <w:rPr>
          <w:rFonts w:asciiTheme="majorBidi" w:hAnsiTheme="majorBidi" w:cstheme="majorBidi"/>
          <w:b/>
          <w:bCs/>
          <w:spacing w:val="1"/>
          <w:sz w:val="28"/>
          <w:szCs w:val="28"/>
        </w:rPr>
      </w:pPr>
      <w:r w:rsidRPr="008C4DB0">
        <w:rPr>
          <w:rFonts w:asciiTheme="majorBidi" w:hAnsiTheme="majorBidi" w:cstheme="majorBidi"/>
          <w:bCs/>
          <w:spacing w:val="1"/>
          <w:sz w:val="28"/>
          <w:szCs w:val="28"/>
        </w:rPr>
        <w:t xml:space="preserve">                                                                                                                 table 1</w:t>
      </w:r>
      <w:r>
        <w:rPr>
          <w:rFonts w:asciiTheme="majorBidi" w:hAnsiTheme="majorBidi" w:cstheme="majorBidi"/>
          <w:b/>
          <w:bCs/>
          <w:spacing w:val="1"/>
          <w:sz w:val="28"/>
          <w:szCs w:val="28"/>
        </w:rPr>
        <w:br/>
      </w:r>
      <w:r w:rsidR="00DA20FA">
        <w:rPr>
          <w:rFonts w:asciiTheme="majorBidi" w:hAnsiTheme="majorBidi" w:cstheme="majorBidi"/>
          <w:b/>
          <w:bCs/>
          <w:spacing w:val="1"/>
          <w:sz w:val="28"/>
          <w:szCs w:val="28"/>
        </w:rPr>
        <w:t>S</w:t>
      </w:r>
      <w:r w:rsidR="00DA20FA" w:rsidRPr="009F7A67">
        <w:rPr>
          <w:rFonts w:asciiTheme="majorBidi" w:hAnsiTheme="majorBidi" w:cstheme="majorBidi"/>
          <w:b/>
          <w:bCs/>
          <w:spacing w:val="1"/>
          <w:sz w:val="28"/>
          <w:szCs w:val="28"/>
        </w:rPr>
        <w:t>tages of personnel audit</w:t>
      </w:r>
    </w:p>
    <w:tbl>
      <w:tblPr>
        <w:tblStyle w:val="a5"/>
        <w:tblW w:w="0" w:type="auto"/>
        <w:tblInd w:w="107" w:type="dxa"/>
        <w:tblLook w:val="04A0" w:firstRow="1" w:lastRow="0" w:firstColumn="1" w:lastColumn="0" w:noHBand="0" w:noVBand="1"/>
      </w:tblPr>
      <w:tblGrid>
        <w:gridCol w:w="1986"/>
        <w:gridCol w:w="7478"/>
      </w:tblGrid>
      <w:tr w:rsidR="00DA20FA" w:rsidRPr="009F7A67" w:rsidTr="0024666A">
        <w:tc>
          <w:tcPr>
            <w:tcW w:w="1986" w:type="dxa"/>
            <w:vAlign w:val="center"/>
          </w:tcPr>
          <w:p w:rsidR="00DA20FA" w:rsidRPr="009F7A67" w:rsidRDefault="00DA20FA" w:rsidP="009A6B2B">
            <w:pPr>
              <w:pStyle w:val="ab"/>
              <w:spacing w:line="276" w:lineRule="auto"/>
              <w:ind w:right="116"/>
              <w:jc w:val="center"/>
              <w:rPr>
                <w:rFonts w:asciiTheme="majorBidi" w:hAnsiTheme="majorBidi" w:cstheme="majorBidi"/>
                <w:spacing w:val="1"/>
                <w:sz w:val="24"/>
                <w:szCs w:val="24"/>
              </w:rPr>
            </w:pPr>
            <w:r w:rsidRPr="009F7A67">
              <w:rPr>
                <w:rFonts w:asciiTheme="majorBidi" w:hAnsiTheme="majorBidi" w:cstheme="majorBidi"/>
                <w:spacing w:val="1"/>
                <w:sz w:val="24"/>
                <w:szCs w:val="24"/>
              </w:rPr>
              <w:t>Stage 1 – preparation.</w:t>
            </w:r>
          </w:p>
        </w:tc>
        <w:tc>
          <w:tcPr>
            <w:tcW w:w="7478" w:type="dxa"/>
            <w:vAlign w:val="center"/>
          </w:tcPr>
          <w:p w:rsidR="00DA20FA" w:rsidRPr="009F7A67" w:rsidRDefault="00DA20FA" w:rsidP="009A6B2B">
            <w:pPr>
              <w:pStyle w:val="ab"/>
              <w:spacing w:line="276" w:lineRule="auto"/>
              <w:ind w:right="116"/>
              <w:jc w:val="center"/>
              <w:rPr>
                <w:rFonts w:asciiTheme="majorBidi" w:hAnsiTheme="majorBidi" w:cstheme="majorBidi"/>
                <w:spacing w:val="1"/>
                <w:sz w:val="24"/>
                <w:szCs w:val="24"/>
              </w:rPr>
            </w:pPr>
            <w:r w:rsidRPr="009F7A67">
              <w:rPr>
                <w:rFonts w:asciiTheme="majorBidi" w:hAnsiTheme="majorBidi" w:cstheme="majorBidi"/>
                <w:spacing w:val="1"/>
                <w:sz w:val="24"/>
                <w:szCs w:val="24"/>
              </w:rPr>
              <w:t>It is necessary to clearly establish the purpose of the audit and define the objectives. The main factors of the future research are clarified: who will conduct it, in what time frame, on what sample and with what methods. Management issues an order or instruction.</w:t>
            </w:r>
          </w:p>
        </w:tc>
      </w:tr>
      <w:tr w:rsidR="00DA20FA" w:rsidRPr="00DA20FA" w:rsidTr="0024666A">
        <w:tc>
          <w:tcPr>
            <w:tcW w:w="1986" w:type="dxa"/>
            <w:vAlign w:val="center"/>
          </w:tcPr>
          <w:p w:rsidR="00DA20FA" w:rsidRPr="009F7A67" w:rsidRDefault="00DA20FA" w:rsidP="009A6B2B">
            <w:pPr>
              <w:pStyle w:val="ab"/>
              <w:spacing w:line="276" w:lineRule="auto"/>
              <w:ind w:right="116"/>
              <w:jc w:val="center"/>
              <w:rPr>
                <w:rFonts w:asciiTheme="majorBidi" w:hAnsiTheme="majorBidi" w:cstheme="majorBidi"/>
                <w:spacing w:val="1"/>
                <w:sz w:val="24"/>
                <w:szCs w:val="24"/>
              </w:rPr>
            </w:pPr>
            <w:r w:rsidRPr="009F7A67">
              <w:rPr>
                <w:rFonts w:asciiTheme="majorBidi" w:hAnsiTheme="majorBidi" w:cstheme="majorBidi"/>
                <w:spacing w:val="1"/>
                <w:sz w:val="24"/>
                <w:szCs w:val="24"/>
              </w:rPr>
              <w:t>Stage 2 – data collection.</w:t>
            </w:r>
          </w:p>
        </w:tc>
        <w:tc>
          <w:tcPr>
            <w:tcW w:w="7478" w:type="dxa"/>
            <w:vAlign w:val="center"/>
          </w:tcPr>
          <w:p w:rsidR="00DA20FA" w:rsidRPr="009F7A67" w:rsidRDefault="00DA20FA" w:rsidP="009A6B2B">
            <w:pPr>
              <w:pStyle w:val="ab"/>
              <w:spacing w:line="276" w:lineRule="auto"/>
              <w:ind w:right="116"/>
              <w:jc w:val="center"/>
              <w:rPr>
                <w:rFonts w:asciiTheme="majorBidi" w:hAnsiTheme="majorBidi" w:cstheme="majorBidi"/>
                <w:spacing w:val="1"/>
                <w:sz w:val="24"/>
                <w:szCs w:val="24"/>
              </w:rPr>
            </w:pPr>
            <w:r w:rsidRPr="009F7A67">
              <w:rPr>
                <w:rFonts w:asciiTheme="majorBidi" w:hAnsiTheme="majorBidi" w:cstheme="majorBidi"/>
                <w:spacing w:val="1"/>
                <w:sz w:val="24"/>
                <w:szCs w:val="24"/>
              </w:rPr>
              <w:t>Information is accumulated by studying documents, observing personnel, conducting surveys, questionnaires, etc. At this stage, the initial processing of the information received occurs.</w:t>
            </w:r>
          </w:p>
        </w:tc>
      </w:tr>
      <w:tr w:rsidR="00DA20FA" w:rsidRPr="00DA20FA" w:rsidTr="0024666A">
        <w:tc>
          <w:tcPr>
            <w:tcW w:w="1986" w:type="dxa"/>
            <w:vAlign w:val="center"/>
          </w:tcPr>
          <w:p w:rsidR="00DA20FA" w:rsidRPr="009F7A67" w:rsidRDefault="00DA20FA" w:rsidP="009A6B2B">
            <w:pPr>
              <w:pStyle w:val="ab"/>
              <w:spacing w:line="276" w:lineRule="auto"/>
              <w:ind w:right="116"/>
              <w:jc w:val="center"/>
              <w:rPr>
                <w:rFonts w:asciiTheme="majorBidi" w:hAnsiTheme="majorBidi" w:cstheme="majorBidi"/>
                <w:spacing w:val="1"/>
                <w:sz w:val="24"/>
                <w:szCs w:val="24"/>
              </w:rPr>
            </w:pPr>
            <w:r w:rsidRPr="009F7A67">
              <w:rPr>
                <w:rFonts w:asciiTheme="majorBidi" w:hAnsiTheme="majorBidi" w:cstheme="majorBidi"/>
                <w:spacing w:val="1"/>
                <w:sz w:val="24"/>
                <w:szCs w:val="24"/>
              </w:rPr>
              <w:t>Stage 3 – interpretation of the information received.</w:t>
            </w:r>
          </w:p>
        </w:tc>
        <w:tc>
          <w:tcPr>
            <w:tcW w:w="7478" w:type="dxa"/>
            <w:vAlign w:val="center"/>
          </w:tcPr>
          <w:p w:rsidR="00DA20FA" w:rsidRPr="009F7A67" w:rsidRDefault="00DA20FA" w:rsidP="009A6B2B">
            <w:pPr>
              <w:pStyle w:val="ab"/>
              <w:spacing w:line="276" w:lineRule="auto"/>
              <w:ind w:right="116"/>
              <w:jc w:val="center"/>
              <w:rPr>
                <w:rFonts w:asciiTheme="majorBidi" w:hAnsiTheme="majorBidi" w:cstheme="majorBidi"/>
                <w:spacing w:val="1"/>
                <w:sz w:val="24"/>
                <w:szCs w:val="24"/>
              </w:rPr>
            </w:pPr>
            <w:r w:rsidRPr="009F7A67">
              <w:rPr>
                <w:rFonts w:asciiTheme="majorBidi" w:hAnsiTheme="majorBidi" w:cstheme="majorBidi"/>
                <w:spacing w:val="1"/>
                <w:sz w:val="24"/>
                <w:szCs w:val="24"/>
              </w:rPr>
              <w:t>Compilation of data into a form convenient for analysis (lists, tables, graphs, diagrams, etc.), conclusions based on the processing methods used and comparison with previous indicators or data from other organizations.</w:t>
            </w:r>
          </w:p>
        </w:tc>
      </w:tr>
      <w:tr w:rsidR="00DA20FA" w:rsidRPr="00DA20FA" w:rsidTr="0024666A">
        <w:tc>
          <w:tcPr>
            <w:tcW w:w="1986" w:type="dxa"/>
            <w:vAlign w:val="center"/>
          </w:tcPr>
          <w:p w:rsidR="00DA20FA" w:rsidRPr="009F7A67" w:rsidRDefault="00DA20FA" w:rsidP="009A6B2B">
            <w:pPr>
              <w:pStyle w:val="ab"/>
              <w:spacing w:line="276" w:lineRule="auto"/>
              <w:ind w:right="116"/>
              <w:jc w:val="center"/>
              <w:rPr>
                <w:rFonts w:asciiTheme="majorBidi" w:hAnsiTheme="majorBidi" w:cstheme="majorBidi"/>
                <w:spacing w:val="1"/>
                <w:sz w:val="24"/>
                <w:szCs w:val="24"/>
              </w:rPr>
            </w:pPr>
            <w:r w:rsidRPr="009F7A67">
              <w:rPr>
                <w:rFonts w:asciiTheme="majorBidi" w:hAnsiTheme="majorBidi" w:cstheme="majorBidi"/>
                <w:spacing w:val="1"/>
                <w:sz w:val="24"/>
                <w:szCs w:val="24"/>
              </w:rPr>
              <w:t>Stage 4 – final.</w:t>
            </w:r>
          </w:p>
        </w:tc>
        <w:tc>
          <w:tcPr>
            <w:tcW w:w="7478" w:type="dxa"/>
            <w:vAlign w:val="center"/>
          </w:tcPr>
          <w:p w:rsidR="00DA20FA" w:rsidRPr="009F7A67" w:rsidRDefault="00DA20FA" w:rsidP="009A6B2B">
            <w:pPr>
              <w:pStyle w:val="ab"/>
              <w:spacing w:line="276" w:lineRule="auto"/>
              <w:ind w:right="116"/>
              <w:jc w:val="center"/>
              <w:rPr>
                <w:rFonts w:asciiTheme="majorBidi" w:hAnsiTheme="majorBidi" w:cstheme="majorBidi"/>
                <w:spacing w:val="1"/>
                <w:sz w:val="24"/>
                <w:szCs w:val="24"/>
              </w:rPr>
            </w:pPr>
            <w:r w:rsidRPr="009F7A67">
              <w:rPr>
                <w:rFonts w:asciiTheme="majorBidi" w:hAnsiTheme="majorBidi" w:cstheme="majorBidi"/>
                <w:spacing w:val="1"/>
                <w:sz w:val="24"/>
                <w:szCs w:val="24"/>
              </w:rPr>
              <w:t>Formation of the audit report, results and recommendations.</w:t>
            </w:r>
          </w:p>
        </w:tc>
      </w:tr>
    </w:tbl>
    <w:p w:rsidR="008C4DB0" w:rsidRDefault="008C4DB0" w:rsidP="009A6B2B">
      <w:pPr>
        <w:pStyle w:val="ab"/>
        <w:spacing w:line="276" w:lineRule="auto"/>
        <w:ind w:right="116" w:firstLine="613"/>
        <w:jc w:val="both"/>
        <w:rPr>
          <w:rFonts w:asciiTheme="majorBidi" w:hAnsiTheme="majorBidi" w:cstheme="majorBidi"/>
          <w:spacing w:val="1"/>
          <w:sz w:val="28"/>
          <w:szCs w:val="28"/>
        </w:rPr>
      </w:pPr>
    </w:p>
    <w:p w:rsidR="00DA20FA" w:rsidRPr="00AF182F" w:rsidRDefault="00DA20FA" w:rsidP="009A6B2B">
      <w:pPr>
        <w:pStyle w:val="ab"/>
        <w:spacing w:line="276" w:lineRule="auto"/>
        <w:ind w:right="116" w:firstLine="613"/>
        <w:jc w:val="both"/>
        <w:rPr>
          <w:rFonts w:asciiTheme="majorBidi" w:hAnsiTheme="majorBidi" w:cstheme="majorBidi"/>
          <w:spacing w:val="1"/>
          <w:sz w:val="28"/>
          <w:szCs w:val="28"/>
        </w:rPr>
      </w:pPr>
      <w:r w:rsidRPr="00AF182F">
        <w:rPr>
          <w:rFonts w:asciiTheme="majorBidi" w:hAnsiTheme="majorBidi" w:cstheme="majorBidi"/>
          <w:spacing w:val="1"/>
          <w:sz w:val="28"/>
          <w:szCs w:val="28"/>
        </w:rPr>
        <w:t>To study human resources, auditors use:</w:t>
      </w:r>
    </w:p>
    <w:p w:rsidR="00DA20FA" w:rsidRPr="00AF182F" w:rsidRDefault="00DA20FA" w:rsidP="009A6B2B">
      <w:pPr>
        <w:pStyle w:val="ab"/>
        <w:spacing w:line="276" w:lineRule="auto"/>
        <w:ind w:right="116"/>
        <w:jc w:val="both"/>
        <w:rPr>
          <w:rFonts w:asciiTheme="majorBidi" w:hAnsiTheme="majorBidi" w:cstheme="majorBidi"/>
          <w:spacing w:val="1"/>
          <w:sz w:val="28"/>
          <w:szCs w:val="28"/>
        </w:rPr>
      </w:pPr>
      <w:r w:rsidRPr="00AF182F">
        <w:rPr>
          <w:rFonts w:asciiTheme="majorBidi" w:hAnsiTheme="majorBidi" w:cstheme="majorBidi"/>
          <w:spacing w:val="1"/>
          <w:sz w:val="28"/>
          <w:szCs w:val="28"/>
        </w:rPr>
        <w:t>-analytical methods – study of documentation and statistical performance indicators;</w:t>
      </w:r>
    </w:p>
    <w:p w:rsidR="00DA20FA" w:rsidRPr="00AF182F" w:rsidRDefault="00DA20FA" w:rsidP="009A6B2B">
      <w:pPr>
        <w:pStyle w:val="ab"/>
        <w:spacing w:line="276" w:lineRule="auto"/>
        <w:ind w:right="116"/>
        <w:jc w:val="both"/>
        <w:rPr>
          <w:rFonts w:asciiTheme="majorBidi" w:hAnsiTheme="majorBidi" w:cstheme="majorBidi"/>
          <w:spacing w:val="1"/>
          <w:sz w:val="28"/>
          <w:szCs w:val="28"/>
        </w:rPr>
      </w:pPr>
      <w:r w:rsidRPr="00AF182F">
        <w:rPr>
          <w:rFonts w:asciiTheme="majorBidi" w:hAnsiTheme="majorBidi" w:cstheme="majorBidi"/>
          <w:spacing w:val="1"/>
          <w:sz w:val="28"/>
          <w:szCs w:val="28"/>
        </w:rPr>
        <w:t>-socio-psychological methods – observation, surveys, questionnaires, conversations;</w:t>
      </w:r>
    </w:p>
    <w:p w:rsidR="00DA20FA" w:rsidRPr="00AF182F" w:rsidRDefault="00DA20FA" w:rsidP="009A6B2B">
      <w:pPr>
        <w:pStyle w:val="ab"/>
        <w:spacing w:line="276" w:lineRule="auto"/>
        <w:ind w:right="116"/>
        <w:jc w:val="both"/>
        <w:rPr>
          <w:rFonts w:asciiTheme="majorBidi" w:hAnsiTheme="majorBidi" w:cstheme="majorBidi"/>
          <w:spacing w:val="1"/>
          <w:sz w:val="28"/>
          <w:szCs w:val="28"/>
        </w:rPr>
      </w:pPr>
      <w:r w:rsidRPr="00AF182F">
        <w:rPr>
          <w:rFonts w:asciiTheme="majorBidi" w:hAnsiTheme="majorBidi" w:cstheme="majorBidi"/>
          <w:spacing w:val="1"/>
          <w:sz w:val="28"/>
          <w:szCs w:val="28"/>
        </w:rPr>
        <w:t>-economic methods – comparison of financial indicators with social factors.</w:t>
      </w:r>
    </w:p>
    <w:p w:rsidR="00DA20FA" w:rsidRPr="00AF182F" w:rsidRDefault="00DA20FA" w:rsidP="009A6B2B">
      <w:pPr>
        <w:pStyle w:val="ab"/>
        <w:spacing w:line="276" w:lineRule="auto"/>
        <w:ind w:right="116" w:firstLine="613"/>
        <w:jc w:val="both"/>
        <w:rPr>
          <w:rFonts w:asciiTheme="majorBidi" w:hAnsiTheme="majorBidi" w:cstheme="majorBidi"/>
          <w:spacing w:val="1"/>
          <w:sz w:val="28"/>
          <w:szCs w:val="28"/>
        </w:rPr>
      </w:pPr>
      <w:r w:rsidRPr="00AF182F">
        <w:rPr>
          <w:rFonts w:asciiTheme="majorBidi" w:hAnsiTheme="majorBidi" w:cstheme="majorBidi"/>
          <w:spacing w:val="1"/>
          <w:sz w:val="28"/>
          <w:szCs w:val="28"/>
        </w:rPr>
        <w:t>Based on the results of the analysis of the organization’s personnel activities, conclusions can be drawn regarding:</w:t>
      </w:r>
    </w:p>
    <w:p w:rsidR="00DA20FA" w:rsidRPr="00AF182F" w:rsidRDefault="00DA20FA" w:rsidP="009A6B2B">
      <w:pPr>
        <w:pStyle w:val="ab"/>
        <w:spacing w:line="276" w:lineRule="auto"/>
        <w:ind w:right="116"/>
        <w:jc w:val="both"/>
        <w:rPr>
          <w:rFonts w:asciiTheme="majorBidi" w:hAnsiTheme="majorBidi" w:cstheme="majorBidi"/>
          <w:spacing w:val="1"/>
          <w:sz w:val="28"/>
          <w:szCs w:val="28"/>
        </w:rPr>
      </w:pPr>
      <w:r w:rsidRPr="00AF182F">
        <w:rPr>
          <w:rFonts w:asciiTheme="majorBidi" w:hAnsiTheme="majorBidi" w:cstheme="majorBidi"/>
          <w:spacing w:val="1"/>
          <w:sz w:val="28"/>
          <w:szCs w:val="28"/>
        </w:rPr>
        <w:t>-staffing of the organization;</w:t>
      </w:r>
    </w:p>
    <w:p w:rsidR="00DA20FA" w:rsidRPr="00AF182F" w:rsidRDefault="00DA20FA" w:rsidP="009A6B2B">
      <w:pPr>
        <w:pStyle w:val="ab"/>
        <w:spacing w:line="276" w:lineRule="auto"/>
        <w:ind w:right="116"/>
        <w:jc w:val="both"/>
        <w:rPr>
          <w:rFonts w:asciiTheme="majorBidi" w:hAnsiTheme="majorBidi" w:cstheme="majorBidi"/>
          <w:spacing w:val="1"/>
          <w:sz w:val="28"/>
          <w:szCs w:val="28"/>
        </w:rPr>
      </w:pPr>
      <w:r w:rsidRPr="00AF182F">
        <w:rPr>
          <w:rFonts w:asciiTheme="majorBidi" w:hAnsiTheme="majorBidi" w:cstheme="majorBidi"/>
          <w:spacing w:val="1"/>
          <w:sz w:val="28"/>
          <w:szCs w:val="28"/>
        </w:rPr>
        <w:t>-quality of personnel management in the company;</w:t>
      </w:r>
    </w:p>
    <w:p w:rsidR="00DA20FA" w:rsidRPr="00AF182F" w:rsidRDefault="00DA20FA" w:rsidP="009A6B2B">
      <w:pPr>
        <w:pStyle w:val="ab"/>
        <w:spacing w:line="276" w:lineRule="auto"/>
        <w:ind w:right="116"/>
        <w:jc w:val="both"/>
        <w:rPr>
          <w:rFonts w:asciiTheme="majorBidi" w:hAnsiTheme="majorBidi" w:cstheme="majorBidi"/>
          <w:spacing w:val="1"/>
          <w:sz w:val="28"/>
          <w:szCs w:val="28"/>
        </w:rPr>
      </w:pPr>
      <w:r w:rsidRPr="00AF182F">
        <w:rPr>
          <w:rFonts w:asciiTheme="majorBidi" w:hAnsiTheme="majorBidi" w:cstheme="majorBidi"/>
          <w:spacing w:val="1"/>
          <w:sz w:val="28"/>
          <w:szCs w:val="28"/>
        </w:rPr>
        <w:t>-predominant leadership style;</w:t>
      </w:r>
    </w:p>
    <w:p w:rsidR="00DA20FA" w:rsidRPr="00AF182F" w:rsidRDefault="00DA20FA" w:rsidP="009A6B2B">
      <w:pPr>
        <w:pStyle w:val="ab"/>
        <w:spacing w:line="276" w:lineRule="auto"/>
        <w:ind w:right="116"/>
        <w:jc w:val="both"/>
        <w:rPr>
          <w:rFonts w:asciiTheme="majorBidi" w:hAnsiTheme="majorBidi" w:cstheme="majorBidi"/>
          <w:spacing w:val="1"/>
          <w:sz w:val="28"/>
          <w:szCs w:val="28"/>
        </w:rPr>
      </w:pPr>
      <w:r w:rsidRPr="00AF182F">
        <w:rPr>
          <w:rFonts w:asciiTheme="majorBidi" w:hAnsiTheme="majorBidi" w:cstheme="majorBidi"/>
          <w:spacing w:val="1"/>
          <w:sz w:val="28"/>
          <w:szCs w:val="28"/>
        </w:rPr>
        <w:t>-internal climate in the team;</w:t>
      </w:r>
    </w:p>
    <w:p w:rsidR="00DA20FA" w:rsidRPr="00AF182F" w:rsidRDefault="00DA20FA" w:rsidP="009A6B2B">
      <w:pPr>
        <w:pStyle w:val="ab"/>
        <w:spacing w:line="276" w:lineRule="auto"/>
        <w:ind w:right="116"/>
        <w:rPr>
          <w:rFonts w:asciiTheme="majorBidi" w:hAnsiTheme="majorBidi" w:cstheme="majorBidi"/>
          <w:spacing w:val="1"/>
          <w:sz w:val="28"/>
          <w:szCs w:val="28"/>
        </w:rPr>
      </w:pPr>
      <w:r w:rsidRPr="00AF182F">
        <w:rPr>
          <w:rFonts w:asciiTheme="majorBidi" w:hAnsiTheme="majorBidi" w:cstheme="majorBidi"/>
          <w:spacing w:val="1"/>
          <w:sz w:val="28"/>
          <w:szCs w:val="28"/>
        </w:rPr>
        <w:t>-opportunities for introducing innovations;</w:t>
      </w:r>
    </w:p>
    <w:p w:rsidR="00DA20FA" w:rsidRPr="00AF182F" w:rsidRDefault="00DA20FA" w:rsidP="009A6B2B">
      <w:pPr>
        <w:pStyle w:val="ab"/>
        <w:spacing w:line="276" w:lineRule="auto"/>
        <w:ind w:right="116"/>
        <w:rPr>
          <w:rFonts w:asciiTheme="majorBidi" w:hAnsiTheme="majorBidi" w:cstheme="majorBidi"/>
          <w:spacing w:val="1"/>
          <w:sz w:val="28"/>
          <w:szCs w:val="28"/>
        </w:rPr>
      </w:pPr>
      <w:r w:rsidRPr="00AF182F">
        <w:rPr>
          <w:rFonts w:asciiTheme="majorBidi" w:hAnsiTheme="majorBidi" w:cstheme="majorBidi"/>
          <w:spacing w:val="1"/>
          <w:sz w:val="28"/>
          <w:szCs w:val="28"/>
        </w:rPr>
        <w:t>-needs to improve personnel qualifications;</w:t>
      </w:r>
    </w:p>
    <w:p w:rsidR="00DA20FA" w:rsidRPr="00AF182F" w:rsidRDefault="00DA20FA" w:rsidP="009A6B2B">
      <w:pPr>
        <w:pStyle w:val="ab"/>
        <w:spacing w:line="276" w:lineRule="auto"/>
        <w:ind w:right="116"/>
        <w:rPr>
          <w:rFonts w:asciiTheme="majorBidi" w:hAnsiTheme="majorBidi" w:cstheme="majorBidi"/>
          <w:spacing w:val="1"/>
          <w:sz w:val="28"/>
          <w:szCs w:val="28"/>
        </w:rPr>
      </w:pPr>
      <w:r w:rsidRPr="00AF182F">
        <w:rPr>
          <w:rFonts w:asciiTheme="majorBidi" w:hAnsiTheme="majorBidi" w:cstheme="majorBidi"/>
          <w:spacing w:val="1"/>
          <w:sz w:val="28"/>
          <w:szCs w:val="28"/>
        </w:rPr>
        <w:t>-potential for building a career at different job levels;</w:t>
      </w:r>
    </w:p>
    <w:p w:rsidR="00DA20FA" w:rsidRPr="00AF182F" w:rsidRDefault="00DA20FA" w:rsidP="009A6B2B">
      <w:pPr>
        <w:pStyle w:val="ab"/>
        <w:spacing w:line="276" w:lineRule="auto"/>
        <w:ind w:right="116"/>
        <w:rPr>
          <w:rFonts w:asciiTheme="majorBidi" w:hAnsiTheme="majorBidi" w:cstheme="majorBidi"/>
          <w:spacing w:val="1"/>
          <w:sz w:val="28"/>
          <w:szCs w:val="28"/>
        </w:rPr>
      </w:pPr>
      <w:r w:rsidRPr="00AF182F">
        <w:rPr>
          <w:rFonts w:asciiTheme="majorBidi" w:hAnsiTheme="majorBidi" w:cstheme="majorBidi"/>
          <w:spacing w:val="1"/>
          <w:sz w:val="28"/>
          <w:szCs w:val="28"/>
        </w:rPr>
        <w:lastRenderedPageBreak/>
        <w:t>-reasons for identified negative factors and ways to overcome them.</w:t>
      </w:r>
    </w:p>
    <w:p w:rsidR="00DA20FA" w:rsidRPr="00AF182F" w:rsidRDefault="00DA20FA" w:rsidP="009A6B2B">
      <w:pPr>
        <w:spacing w:line="276" w:lineRule="auto"/>
        <w:jc w:val="both"/>
        <w:rPr>
          <w:rFonts w:asciiTheme="majorBidi" w:hAnsiTheme="majorBidi" w:cstheme="majorBidi"/>
          <w:sz w:val="28"/>
          <w:szCs w:val="28"/>
          <w:lang w:val="uz-Cyrl-UZ"/>
        </w:rPr>
      </w:pPr>
      <w:r w:rsidRPr="00AF182F">
        <w:rPr>
          <w:rFonts w:asciiTheme="majorBidi" w:hAnsiTheme="majorBidi" w:cstheme="majorBidi"/>
          <w:b/>
          <w:sz w:val="28"/>
          <w:szCs w:val="28"/>
          <w:lang w:val="uz-Cyrl-UZ"/>
        </w:rPr>
        <w:t xml:space="preserve">CONCLUSIONS </w:t>
      </w:r>
    </w:p>
    <w:p w:rsidR="00DA20FA" w:rsidRPr="00AF182F" w:rsidRDefault="00DA20FA" w:rsidP="009A6B2B">
      <w:pPr>
        <w:pStyle w:val="ab"/>
        <w:spacing w:line="276" w:lineRule="auto"/>
        <w:ind w:right="116" w:firstLine="390"/>
        <w:jc w:val="both"/>
        <w:rPr>
          <w:rFonts w:asciiTheme="majorBidi" w:hAnsiTheme="majorBidi" w:cstheme="majorBidi"/>
          <w:spacing w:val="1"/>
          <w:sz w:val="28"/>
          <w:szCs w:val="28"/>
        </w:rPr>
      </w:pPr>
      <w:r w:rsidRPr="00AF182F">
        <w:rPr>
          <w:rFonts w:asciiTheme="majorBidi" w:hAnsiTheme="majorBidi" w:cstheme="majorBidi"/>
          <w:spacing w:val="1"/>
          <w:sz w:val="28"/>
          <w:szCs w:val="28"/>
        </w:rPr>
        <w:t>One of the methods of external assessment of an organization’s activities, in particular labor. Analysis of indicators represents a new direction of audit activity - the formation of an audit of the labor sphere. Currently, audit is used only when examining the financial sector of an organization. Checking specific areas of labor activity - labor standards, workplace organization, labor protection, personnel management allows you to control the situation in the labor sphere at a minimum level.</w:t>
      </w:r>
      <w:r>
        <w:rPr>
          <w:rFonts w:asciiTheme="majorBidi" w:hAnsiTheme="majorBidi" w:cstheme="majorBidi"/>
          <w:spacing w:val="1"/>
          <w:sz w:val="28"/>
          <w:szCs w:val="28"/>
        </w:rPr>
        <w:t xml:space="preserve"> </w:t>
      </w:r>
      <w:r w:rsidRPr="00AF182F">
        <w:rPr>
          <w:rFonts w:asciiTheme="majorBidi" w:hAnsiTheme="majorBidi" w:cstheme="majorBidi"/>
          <w:sz w:val="28"/>
          <w:szCs w:val="28"/>
        </w:rPr>
        <w:t>We propose to interpret the audit of the personnel management system as a periodically conducted examination in the field of personnel management, which includes a set of measures to collect information, analyze it and evaluate, based on the data obtained, the effectiveness of using the labor potential of the enterprise in accordance with its development strategy, as well as the development of an organizational program changes related to work with personnel. In my opinion, an audit is not a type of examination, but is an independent, comprehensive, formalized method of long-term improvement of an organization’s efficiency through improving personnel management systems, increasing the efficiency of the formation and use of labor potential, which in its characteristics reflects the requirements of objective and professional attention to situational conditions. As can be seen from the definitions presented, the concept being studied is complex and multi-component, and is interpreted as an independent method (similar to the examination method), which has such mandatory characteristics as complexity, focus and practical significance. The personnel management audit system performs the task of assessing and controlling personnel processes, the essence of which is “monitoring an object in order to verify compliance with a given state.</w:t>
      </w:r>
    </w:p>
    <w:p w:rsidR="00DA20FA" w:rsidRPr="00AF182F" w:rsidRDefault="00DA20FA" w:rsidP="009A6B2B">
      <w:pPr>
        <w:pStyle w:val="ab"/>
        <w:spacing w:line="276" w:lineRule="auto"/>
        <w:ind w:right="110" w:firstLine="283"/>
        <w:jc w:val="both"/>
        <w:rPr>
          <w:rFonts w:asciiTheme="majorBidi" w:hAnsiTheme="majorBidi" w:cstheme="majorBidi"/>
          <w:sz w:val="28"/>
          <w:szCs w:val="28"/>
        </w:rPr>
      </w:pPr>
      <w:r w:rsidRPr="00AF182F">
        <w:rPr>
          <w:rFonts w:asciiTheme="majorBidi" w:hAnsiTheme="majorBidi" w:cstheme="majorBidi"/>
          <w:spacing w:val="-2"/>
          <w:sz w:val="28"/>
          <w:szCs w:val="28"/>
        </w:rPr>
        <w:t>One of the main characteristics of the efficiency of using enterprise personnel</w:t>
      </w:r>
      <w:r w:rsidRPr="00AF182F">
        <w:rPr>
          <w:rFonts w:asciiTheme="majorBidi" w:hAnsiTheme="majorBidi" w:cstheme="majorBidi"/>
          <w:sz w:val="28"/>
          <w:szCs w:val="28"/>
        </w:rPr>
        <w:t xml:space="preserve">is labor productivity, which can be increased by using both economic methods and management methods. To increase the effectiveness of management methods used within the enterprise’s personnel management system, it is necessary to use an effective personnel management audit system. It is this that will allow us to evaluate the effectiveness of the applied management methods in combination and separately, highlighting problem areas and growth areas. As a result of our research, we can say that the solution to analytical problems of restructuring is ensured by using the analysis method as an analytical apparatus for studying economic processes. Indeed, high-quality and comprehensive analysis, which is only possible with the use of an audit tool, allows us to develop better management decisions. And regular auditing will ensure that these decisions are timely. Thus, the personnel management audit system in modern enterprises plays an important role in increasing the controllability of individual personnel processes and the characteristics of the use of personnel labor, as well as in </w:t>
      </w:r>
      <w:r w:rsidRPr="00AF182F">
        <w:rPr>
          <w:rFonts w:asciiTheme="majorBidi" w:hAnsiTheme="majorBidi" w:cstheme="majorBidi"/>
          <w:sz w:val="28"/>
          <w:szCs w:val="28"/>
        </w:rPr>
        <w:lastRenderedPageBreak/>
        <w:t>improving the quality and speed of management decisions made. However, only an effective audit system can fulfill this role. Let's consider the main recommendations for increasing the efficiency of the personnel management audit system.</w:t>
      </w:r>
    </w:p>
    <w:p w:rsidR="00DA20FA" w:rsidRPr="00AF182F" w:rsidRDefault="00DA20FA" w:rsidP="009A6B2B">
      <w:pPr>
        <w:pStyle w:val="ab"/>
        <w:spacing w:line="276" w:lineRule="auto"/>
        <w:ind w:right="119" w:firstLine="283"/>
        <w:jc w:val="both"/>
        <w:rPr>
          <w:rFonts w:asciiTheme="majorBidi" w:hAnsiTheme="majorBidi" w:cstheme="majorBidi"/>
          <w:sz w:val="28"/>
          <w:szCs w:val="28"/>
        </w:rPr>
      </w:pPr>
      <w:r w:rsidRPr="00AF182F">
        <w:rPr>
          <w:rFonts w:asciiTheme="majorBidi" w:hAnsiTheme="majorBidi" w:cstheme="majorBidi"/>
          <w:sz w:val="28"/>
          <w:szCs w:val="28"/>
          <w:lang w:val="uz-Cyrl-UZ"/>
        </w:rPr>
        <w:t>We determine that an effective HR audit system is based not on the well-known four stages, but on the more extensive six. To the main four stages (preparation, data collection, analysis, development of recommendations), researchers consider it important to add such stages as “selection of audit specialists” and “monitoring the implementation of corrective measures in the personnel management process.” Accordingly, when forming a personnel audit system at an enterprise, special attention should be paid to the competencies and qualifications of auditors (external or internal).</w:t>
      </w:r>
      <w:r>
        <w:rPr>
          <w:rFonts w:asciiTheme="majorBidi" w:hAnsiTheme="majorBidi" w:cstheme="majorBidi"/>
          <w:sz w:val="28"/>
          <w:szCs w:val="28"/>
        </w:rPr>
        <w:t xml:space="preserve"> </w:t>
      </w:r>
      <w:r w:rsidRPr="00AF182F">
        <w:rPr>
          <w:rFonts w:asciiTheme="majorBidi" w:hAnsiTheme="majorBidi" w:cstheme="majorBidi"/>
          <w:sz w:val="28"/>
          <w:szCs w:val="28"/>
        </w:rPr>
        <w:t>We came to the conclusion that when organizing a personnel management audit system, it is important to accurately select a tool depending on the tasks set by the customer, as well as a comprehensive approach. It is an integrated approach to analyzing the criteria for the effectiveness of personnel management that will most quickly and accurately identify problem areas. Therefore, a compliance audit program aimed at determining the compliance of enterprise processes with legal requirements must be supplemented with a strategic personnel audit program, which is aimed at revealing the reasons for the slowdown in achieving strategic objectives in the field of personnel management of a particular enterprise.</w:t>
      </w:r>
    </w:p>
    <w:p w:rsidR="00DA20FA" w:rsidRDefault="00DA20FA" w:rsidP="009A6B2B">
      <w:pPr>
        <w:pStyle w:val="ab"/>
        <w:spacing w:line="276" w:lineRule="auto"/>
        <w:ind w:right="111" w:firstLine="283"/>
        <w:jc w:val="both"/>
        <w:rPr>
          <w:rFonts w:asciiTheme="majorBidi" w:hAnsiTheme="majorBidi" w:cstheme="majorBidi"/>
          <w:sz w:val="28"/>
          <w:szCs w:val="28"/>
        </w:rPr>
      </w:pPr>
      <w:r w:rsidRPr="00AF182F">
        <w:rPr>
          <w:rFonts w:asciiTheme="majorBidi" w:hAnsiTheme="majorBidi" w:cstheme="majorBidi"/>
          <w:spacing w:val="-1"/>
          <w:sz w:val="28"/>
          <w:szCs w:val="28"/>
        </w:rPr>
        <w:t>As the analysis showed, in order to improve the audit system</w:t>
      </w:r>
      <w:r w:rsidRPr="00AF182F">
        <w:rPr>
          <w:rFonts w:asciiTheme="majorBidi" w:hAnsiTheme="majorBidi" w:cstheme="majorBidi"/>
          <w:sz w:val="28"/>
          <w:szCs w:val="28"/>
        </w:rPr>
        <w:t xml:space="preserve">personnel management, it is necessary to carry out systematic training of internal auditors, which will consist of developing their analytical abilities, deepening professional knowledge in the field of personnel management, as well as acquiring skills in developing and implementing projects to improve personnel processes at the enterprise. Also, increasing the efficiency of the audit system is facilitated by the use of a comprehensive audit (a program that includes compliance audit and strategic audit criteria) on a regular basis. </w:t>
      </w:r>
    </w:p>
    <w:p w:rsidR="00DA20FA" w:rsidRPr="00AF182F" w:rsidRDefault="00DA20FA" w:rsidP="009A6B2B">
      <w:pPr>
        <w:pStyle w:val="ab"/>
        <w:spacing w:line="276" w:lineRule="auto"/>
        <w:ind w:right="111" w:firstLine="283"/>
        <w:rPr>
          <w:rFonts w:asciiTheme="majorBidi" w:hAnsiTheme="majorBidi" w:cstheme="majorBidi"/>
          <w:sz w:val="28"/>
          <w:szCs w:val="28"/>
        </w:rPr>
      </w:pPr>
    </w:p>
    <w:p w:rsidR="00DA20FA" w:rsidRPr="00AF182F" w:rsidRDefault="00DA20FA" w:rsidP="009A6B2B">
      <w:pPr>
        <w:pStyle w:val="ab"/>
        <w:spacing w:line="276" w:lineRule="auto"/>
        <w:jc w:val="center"/>
        <w:rPr>
          <w:rFonts w:asciiTheme="majorBidi" w:hAnsiTheme="majorBidi" w:cstheme="majorBidi"/>
          <w:b/>
          <w:i/>
          <w:sz w:val="28"/>
          <w:szCs w:val="28"/>
        </w:rPr>
      </w:pPr>
      <w:r w:rsidRPr="00AF182F">
        <w:rPr>
          <w:rFonts w:asciiTheme="majorBidi" w:hAnsiTheme="majorBidi" w:cstheme="majorBidi"/>
          <w:b/>
          <w:bCs/>
          <w:sz w:val="28"/>
          <w:szCs w:val="28"/>
        </w:rPr>
        <w:t>REFERENCES</w:t>
      </w:r>
    </w:p>
    <w:p w:rsidR="00DA20FA" w:rsidRPr="00AF182F" w:rsidRDefault="00DA20FA" w:rsidP="009A6B2B">
      <w:pPr>
        <w:pStyle w:val="ae"/>
        <w:widowControl w:val="0"/>
        <w:numPr>
          <w:ilvl w:val="0"/>
          <w:numId w:val="10"/>
        </w:numPr>
        <w:tabs>
          <w:tab w:val="left" w:pos="391"/>
          <w:tab w:val="left" w:pos="6049"/>
          <w:tab w:val="left" w:pos="7052"/>
        </w:tabs>
        <w:autoSpaceDE w:val="0"/>
        <w:autoSpaceDN w:val="0"/>
        <w:spacing w:after="0" w:line="276" w:lineRule="auto"/>
        <w:ind w:right="114"/>
        <w:contextualSpacing w:val="0"/>
        <w:jc w:val="both"/>
        <w:rPr>
          <w:rFonts w:asciiTheme="majorBidi" w:hAnsiTheme="majorBidi" w:cstheme="majorBidi"/>
          <w:sz w:val="28"/>
          <w:szCs w:val="28"/>
          <w:lang w:val="en-US"/>
        </w:rPr>
      </w:pPr>
      <w:r w:rsidRPr="00AF182F">
        <w:rPr>
          <w:rFonts w:asciiTheme="majorBidi" w:hAnsiTheme="majorBidi" w:cstheme="majorBidi"/>
          <w:i/>
          <w:sz w:val="28"/>
          <w:szCs w:val="28"/>
          <w:lang w:val="en-US"/>
        </w:rPr>
        <w:t xml:space="preserve">Artyukhina D.V., Simonin P.V. </w:t>
      </w:r>
      <w:r w:rsidRPr="00AF182F">
        <w:rPr>
          <w:rFonts w:asciiTheme="majorBidi" w:hAnsiTheme="majorBidi" w:cstheme="majorBidi"/>
          <w:sz w:val="28"/>
          <w:szCs w:val="28"/>
          <w:lang w:val="en-US"/>
        </w:rPr>
        <w:t>Development of a program to increase personnel productivity at the enterprise, 2016. [Electronic resource]. Access mode: https://elibrary.ru/download/elibrary_28435241_16132790.pdf/</w:t>
      </w:r>
      <w:r w:rsidRPr="00AF182F">
        <w:rPr>
          <w:rFonts w:asciiTheme="majorBidi" w:hAnsiTheme="majorBidi" w:cstheme="majorBidi"/>
          <w:sz w:val="28"/>
          <w:szCs w:val="28"/>
          <w:lang w:val="en-US"/>
        </w:rPr>
        <w:tab/>
        <w:t>(date</w:t>
      </w:r>
      <w:r w:rsidRPr="00AF182F">
        <w:rPr>
          <w:rFonts w:asciiTheme="majorBidi" w:hAnsiTheme="majorBidi" w:cstheme="majorBidi"/>
          <w:sz w:val="28"/>
          <w:szCs w:val="28"/>
          <w:lang w:val="en-US"/>
        </w:rPr>
        <w:tab/>
        <w:t>appeals:</w:t>
      </w:r>
      <w:r w:rsidRPr="00AF182F">
        <w:rPr>
          <w:rFonts w:asciiTheme="majorBidi" w:hAnsiTheme="majorBidi" w:cstheme="majorBidi"/>
          <w:spacing w:val="-48"/>
          <w:sz w:val="28"/>
          <w:szCs w:val="28"/>
          <w:lang w:val="en-US"/>
        </w:rPr>
        <w:t xml:space="preserve"> </w:t>
      </w:r>
      <w:r w:rsidRPr="00AF182F">
        <w:rPr>
          <w:rFonts w:asciiTheme="majorBidi" w:hAnsiTheme="majorBidi" w:cstheme="majorBidi"/>
          <w:sz w:val="28"/>
          <w:szCs w:val="28"/>
          <w:lang w:val="en-US"/>
        </w:rPr>
        <w:t>01/23/2019).</w:t>
      </w:r>
    </w:p>
    <w:p w:rsidR="00DA20FA" w:rsidRPr="00AF182F" w:rsidRDefault="00DA20FA" w:rsidP="009A6B2B">
      <w:pPr>
        <w:pStyle w:val="ae"/>
        <w:widowControl w:val="0"/>
        <w:numPr>
          <w:ilvl w:val="0"/>
          <w:numId w:val="10"/>
        </w:numPr>
        <w:tabs>
          <w:tab w:val="left" w:pos="391"/>
        </w:tabs>
        <w:autoSpaceDE w:val="0"/>
        <w:autoSpaceDN w:val="0"/>
        <w:spacing w:after="0" w:line="276" w:lineRule="auto"/>
        <w:contextualSpacing w:val="0"/>
        <w:jc w:val="both"/>
        <w:rPr>
          <w:rFonts w:asciiTheme="majorBidi" w:hAnsiTheme="majorBidi" w:cstheme="majorBidi"/>
          <w:sz w:val="28"/>
          <w:szCs w:val="28"/>
        </w:rPr>
      </w:pPr>
      <w:r w:rsidRPr="00AF182F">
        <w:rPr>
          <w:rFonts w:asciiTheme="majorBidi" w:hAnsiTheme="majorBidi" w:cstheme="majorBidi"/>
          <w:i/>
          <w:sz w:val="28"/>
          <w:szCs w:val="28"/>
          <w:lang w:val="en-US"/>
        </w:rPr>
        <w:t>Dolinin A.Yu.</w:t>
      </w:r>
      <w:r w:rsidRPr="00AF182F">
        <w:rPr>
          <w:rFonts w:asciiTheme="majorBidi" w:hAnsiTheme="majorBidi" w:cstheme="majorBidi"/>
          <w:sz w:val="28"/>
          <w:szCs w:val="28"/>
          <w:lang w:val="en-US"/>
        </w:rPr>
        <w:t xml:space="preserve">Personnel Audit. Ryaz. state University named after S.A. Yesenina. </w:t>
      </w:r>
      <w:r w:rsidRPr="00AF182F">
        <w:rPr>
          <w:rFonts w:asciiTheme="majorBidi" w:hAnsiTheme="majorBidi" w:cstheme="majorBidi"/>
          <w:sz w:val="28"/>
          <w:szCs w:val="28"/>
        </w:rPr>
        <w:t>Ryazan, 2011. 56 p.</w:t>
      </w:r>
    </w:p>
    <w:p w:rsidR="00DA20FA" w:rsidRPr="00AF182F" w:rsidRDefault="00DA20FA" w:rsidP="009A6B2B">
      <w:pPr>
        <w:pStyle w:val="ae"/>
        <w:widowControl w:val="0"/>
        <w:numPr>
          <w:ilvl w:val="0"/>
          <w:numId w:val="10"/>
        </w:numPr>
        <w:tabs>
          <w:tab w:val="left" w:pos="391"/>
        </w:tabs>
        <w:autoSpaceDE w:val="0"/>
        <w:autoSpaceDN w:val="0"/>
        <w:spacing w:after="0" w:line="276" w:lineRule="auto"/>
        <w:ind w:right="113"/>
        <w:contextualSpacing w:val="0"/>
        <w:jc w:val="both"/>
        <w:rPr>
          <w:rFonts w:asciiTheme="majorBidi" w:hAnsiTheme="majorBidi" w:cstheme="majorBidi"/>
          <w:sz w:val="28"/>
          <w:szCs w:val="28"/>
          <w:lang w:val="en-US"/>
        </w:rPr>
      </w:pPr>
      <w:r w:rsidRPr="00AF182F">
        <w:rPr>
          <w:rFonts w:asciiTheme="majorBidi" w:hAnsiTheme="majorBidi" w:cstheme="majorBidi"/>
          <w:i/>
          <w:sz w:val="28"/>
          <w:szCs w:val="28"/>
          <w:lang w:val="en-US"/>
        </w:rPr>
        <w:t xml:space="preserve">Karpova E.G., Dimova K.B. </w:t>
      </w:r>
      <w:r w:rsidRPr="00AF182F">
        <w:rPr>
          <w:rFonts w:asciiTheme="majorBidi" w:hAnsiTheme="majorBidi" w:cstheme="majorBidi"/>
          <w:sz w:val="28"/>
          <w:szCs w:val="28"/>
          <w:lang w:val="en-US"/>
        </w:rPr>
        <w:t>Analysis of Russian experience in building a personnel management system at service enterprises // Economics and modern management: theory and practice: collection. Art. by mother LIII intl. scientific-practical conf. No. 9 (52). Novosibirsk: SibAK, 2015.</w:t>
      </w:r>
    </w:p>
    <w:p w:rsidR="00DA20FA" w:rsidRPr="009F7A67" w:rsidRDefault="00DA20FA" w:rsidP="009A6B2B">
      <w:pPr>
        <w:pStyle w:val="ae"/>
        <w:widowControl w:val="0"/>
        <w:numPr>
          <w:ilvl w:val="0"/>
          <w:numId w:val="10"/>
        </w:numPr>
        <w:tabs>
          <w:tab w:val="left" w:pos="391"/>
        </w:tabs>
        <w:autoSpaceDE w:val="0"/>
        <w:autoSpaceDN w:val="0"/>
        <w:spacing w:after="0" w:line="276" w:lineRule="auto"/>
        <w:ind w:right="122"/>
        <w:contextualSpacing w:val="0"/>
        <w:jc w:val="both"/>
        <w:rPr>
          <w:rFonts w:asciiTheme="majorBidi" w:hAnsiTheme="majorBidi" w:cstheme="majorBidi"/>
          <w:sz w:val="28"/>
          <w:szCs w:val="28"/>
          <w:lang w:val="en-US"/>
        </w:rPr>
      </w:pPr>
      <w:r w:rsidRPr="00AF182F">
        <w:rPr>
          <w:rFonts w:asciiTheme="majorBidi" w:hAnsiTheme="majorBidi" w:cstheme="majorBidi"/>
          <w:i/>
          <w:sz w:val="28"/>
          <w:szCs w:val="28"/>
          <w:lang w:val="en-US"/>
        </w:rPr>
        <w:t>Krasnozhenova G.F., Simonin P.V.</w:t>
      </w:r>
      <w:r>
        <w:rPr>
          <w:rFonts w:asciiTheme="majorBidi" w:hAnsiTheme="majorBidi" w:cstheme="majorBidi"/>
          <w:i/>
          <w:sz w:val="28"/>
          <w:szCs w:val="28"/>
          <w:lang w:val="en-US"/>
        </w:rPr>
        <w:t xml:space="preserve"> </w:t>
      </w:r>
      <w:r w:rsidRPr="00AF182F">
        <w:rPr>
          <w:rFonts w:asciiTheme="majorBidi" w:hAnsiTheme="majorBidi" w:cstheme="majorBidi"/>
          <w:sz w:val="28"/>
          <w:szCs w:val="28"/>
          <w:lang w:val="en-US"/>
        </w:rPr>
        <w:t xml:space="preserve">Human resources management: Textbook. </w:t>
      </w:r>
      <w:r w:rsidRPr="00AF182F">
        <w:rPr>
          <w:rFonts w:asciiTheme="majorBidi" w:hAnsiTheme="majorBidi" w:cstheme="majorBidi"/>
          <w:sz w:val="28"/>
          <w:szCs w:val="28"/>
          <w:lang w:val="en-US"/>
        </w:rPr>
        <w:lastRenderedPageBreak/>
        <w:t xml:space="preserve">allowance. </w:t>
      </w:r>
      <w:r w:rsidRPr="009F7A67">
        <w:rPr>
          <w:rFonts w:asciiTheme="majorBidi" w:hAnsiTheme="majorBidi" w:cstheme="majorBidi"/>
          <w:sz w:val="28"/>
          <w:szCs w:val="28"/>
          <w:lang w:val="en-US"/>
        </w:rPr>
        <w:t>M.: INFRA-M, 2012. 159 p.</w:t>
      </w:r>
    </w:p>
    <w:p w:rsidR="00DA20FA" w:rsidRPr="00AF182F" w:rsidRDefault="00DA20FA" w:rsidP="009A6B2B">
      <w:pPr>
        <w:pStyle w:val="ae"/>
        <w:widowControl w:val="0"/>
        <w:numPr>
          <w:ilvl w:val="0"/>
          <w:numId w:val="10"/>
        </w:numPr>
        <w:tabs>
          <w:tab w:val="left" w:pos="391"/>
        </w:tabs>
        <w:autoSpaceDE w:val="0"/>
        <w:autoSpaceDN w:val="0"/>
        <w:spacing w:after="0" w:line="276" w:lineRule="auto"/>
        <w:ind w:right="123"/>
        <w:contextualSpacing w:val="0"/>
        <w:jc w:val="both"/>
        <w:rPr>
          <w:rFonts w:asciiTheme="majorBidi" w:hAnsiTheme="majorBidi" w:cstheme="majorBidi"/>
          <w:sz w:val="28"/>
          <w:szCs w:val="28"/>
          <w:lang w:val="en-US"/>
        </w:rPr>
      </w:pPr>
      <w:r w:rsidRPr="00AF182F">
        <w:rPr>
          <w:rFonts w:asciiTheme="majorBidi" w:hAnsiTheme="majorBidi" w:cstheme="majorBidi"/>
          <w:i/>
          <w:sz w:val="28"/>
          <w:szCs w:val="28"/>
          <w:lang w:val="en-US"/>
        </w:rPr>
        <w:t xml:space="preserve">Maymina E.V. </w:t>
      </w:r>
      <w:r w:rsidRPr="00AF182F">
        <w:rPr>
          <w:rFonts w:asciiTheme="majorBidi" w:hAnsiTheme="majorBidi" w:cstheme="majorBidi"/>
          <w:sz w:val="28"/>
          <w:szCs w:val="28"/>
          <w:lang w:val="en-US"/>
        </w:rPr>
        <w:t>Principles and methods of restructuring the activities of an organization // National interests: priorities and security. 13/2009. P. 54.</w:t>
      </w:r>
    </w:p>
    <w:p w:rsidR="00DA20FA" w:rsidRPr="00AF182F" w:rsidRDefault="00DA20FA" w:rsidP="009A6B2B">
      <w:pPr>
        <w:pStyle w:val="ae"/>
        <w:widowControl w:val="0"/>
        <w:numPr>
          <w:ilvl w:val="0"/>
          <w:numId w:val="10"/>
        </w:numPr>
        <w:tabs>
          <w:tab w:val="left" w:pos="391"/>
        </w:tabs>
        <w:autoSpaceDE w:val="0"/>
        <w:autoSpaceDN w:val="0"/>
        <w:spacing w:after="0" w:line="276" w:lineRule="auto"/>
        <w:ind w:right="116"/>
        <w:contextualSpacing w:val="0"/>
        <w:jc w:val="both"/>
        <w:rPr>
          <w:rFonts w:asciiTheme="majorBidi" w:hAnsiTheme="majorBidi" w:cstheme="majorBidi"/>
          <w:sz w:val="28"/>
          <w:szCs w:val="28"/>
          <w:lang w:val="en-US"/>
        </w:rPr>
      </w:pPr>
      <w:r w:rsidRPr="00AF182F">
        <w:rPr>
          <w:rFonts w:asciiTheme="majorBidi" w:hAnsiTheme="majorBidi" w:cstheme="majorBidi"/>
          <w:i/>
          <w:sz w:val="28"/>
          <w:szCs w:val="28"/>
          <w:lang w:val="en-US"/>
        </w:rPr>
        <w:t>Matveev A.V.</w:t>
      </w:r>
      <w:r w:rsidRPr="00AF182F">
        <w:rPr>
          <w:rFonts w:asciiTheme="majorBidi" w:hAnsiTheme="majorBidi" w:cstheme="majorBidi"/>
          <w:sz w:val="28"/>
          <w:szCs w:val="28"/>
          <w:lang w:val="en-US"/>
        </w:rPr>
        <w:t>Personnel Audit tools // Reshetnev Readings. 2016. pp. 481-485. [Electronic resource]. Access mode: https://cyberleninka.ru/article/n/instrumenty-kadrovogo-audita/ (date of access: 01/23/2019).</w:t>
      </w:r>
    </w:p>
    <w:p w:rsidR="00DA20FA" w:rsidRPr="00AF182F" w:rsidRDefault="00DA20FA" w:rsidP="009A6B2B">
      <w:pPr>
        <w:pStyle w:val="ae"/>
        <w:widowControl w:val="0"/>
        <w:numPr>
          <w:ilvl w:val="0"/>
          <w:numId w:val="10"/>
        </w:numPr>
        <w:tabs>
          <w:tab w:val="left" w:pos="391"/>
        </w:tabs>
        <w:autoSpaceDE w:val="0"/>
        <w:autoSpaceDN w:val="0"/>
        <w:spacing w:after="0" w:line="276" w:lineRule="auto"/>
        <w:contextualSpacing w:val="0"/>
        <w:jc w:val="both"/>
        <w:rPr>
          <w:rFonts w:asciiTheme="majorBidi" w:hAnsiTheme="majorBidi" w:cstheme="majorBidi"/>
          <w:sz w:val="28"/>
          <w:szCs w:val="28"/>
          <w:lang w:val="en-US"/>
        </w:rPr>
      </w:pPr>
      <w:r w:rsidRPr="00AF182F">
        <w:rPr>
          <w:rFonts w:asciiTheme="majorBidi" w:hAnsiTheme="majorBidi" w:cstheme="majorBidi"/>
          <w:i/>
          <w:sz w:val="28"/>
          <w:szCs w:val="28"/>
          <w:lang w:val="en-US"/>
        </w:rPr>
        <w:t xml:space="preserve">Nikonova T.V. </w:t>
      </w:r>
      <w:r w:rsidRPr="00AF182F">
        <w:rPr>
          <w:rFonts w:asciiTheme="majorBidi" w:hAnsiTheme="majorBidi" w:cstheme="majorBidi"/>
          <w:sz w:val="28"/>
          <w:szCs w:val="28"/>
          <w:lang w:val="en-US"/>
        </w:rPr>
        <w:t>Management audit: personnel. M.: Exam, 2002. 223 p.</w:t>
      </w:r>
    </w:p>
    <w:p w:rsidR="00DA20FA" w:rsidRPr="00AF182F" w:rsidRDefault="00DA20FA" w:rsidP="009A6B2B">
      <w:pPr>
        <w:pStyle w:val="ae"/>
        <w:widowControl w:val="0"/>
        <w:numPr>
          <w:ilvl w:val="0"/>
          <w:numId w:val="10"/>
        </w:numPr>
        <w:tabs>
          <w:tab w:val="left" w:pos="391"/>
        </w:tabs>
        <w:autoSpaceDE w:val="0"/>
        <w:autoSpaceDN w:val="0"/>
        <w:spacing w:after="0" w:line="276" w:lineRule="auto"/>
        <w:ind w:right="116"/>
        <w:contextualSpacing w:val="0"/>
        <w:jc w:val="both"/>
        <w:rPr>
          <w:rFonts w:asciiTheme="majorBidi" w:hAnsiTheme="majorBidi" w:cstheme="majorBidi"/>
          <w:sz w:val="28"/>
          <w:szCs w:val="28"/>
          <w:lang w:val="en-US"/>
        </w:rPr>
      </w:pPr>
      <w:r w:rsidRPr="00AF182F">
        <w:rPr>
          <w:rFonts w:asciiTheme="majorBidi" w:hAnsiTheme="majorBidi" w:cstheme="majorBidi"/>
          <w:i/>
          <w:sz w:val="28"/>
          <w:szCs w:val="28"/>
          <w:lang w:val="en-US"/>
        </w:rPr>
        <w:t>Simonin P.V., Bogacheva T.V., Danilova V.A.</w:t>
      </w:r>
      <w:r>
        <w:rPr>
          <w:rFonts w:asciiTheme="majorBidi" w:hAnsiTheme="majorBidi" w:cstheme="majorBidi"/>
          <w:i/>
          <w:sz w:val="28"/>
          <w:szCs w:val="28"/>
          <w:lang w:val="en-US"/>
        </w:rPr>
        <w:t xml:space="preserve"> </w:t>
      </w:r>
      <w:r w:rsidRPr="00AF182F">
        <w:rPr>
          <w:rFonts w:asciiTheme="majorBidi" w:hAnsiTheme="majorBidi" w:cstheme="majorBidi"/>
          <w:sz w:val="28"/>
          <w:szCs w:val="28"/>
          <w:lang w:val="en-US"/>
        </w:rPr>
        <w:t>Regulation and institutionalization of social and labor relations // Internet journal “Naukovedenie”. Volume 7. No. 1, 2015.</w:t>
      </w:r>
      <w:r>
        <w:rPr>
          <w:rFonts w:asciiTheme="majorBidi" w:hAnsiTheme="majorBidi" w:cstheme="majorBidi"/>
          <w:sz w:val="28"/>
          <w:szCs w:val="28"/>
          <w:lang w:val="en-US"/>
        </w:rPr>
        <w:t xml:space="preserve"> </w:t>
      </w:r>
      <w:r w:rsidRPr="00AF182F">
        <w:rPr>
          <w:rFonts w:asciiTheme="majorBidi" w:hAnsiTheme="majorBidi" w:cstheme="majorBidi"/>
          <w:sz w:val="28"/>
          <w:szCs w:val="28"/>
          <w:lang w:val="en-US"/>
        </w:rPr>
        <w:t>[Electronic</w:t>
      </w:r>
      <w:r>
        <w:rPr>
          <w:rFonts w:asciiTheme="majorBidi" w:hAnsiTheme="majorBidi" w:cstheme="majorBidi"/>
          <w:sz w:val="28"/>
          <w:szCs w:val="28"/>
          <w:lang w:val="en-US"/>
        </w:rPr>
        <w:t xml:space="preserve"> </w:t>
      </w:r>
      <w:r w:rsidRPr="00AF182F">
        <w:rPr>
          <w:rFonts w:asciiTheme="majorBidi" w:hAnsiTheme="majorBidi" w:cstheme="majorBidi"/>
          <w:sz w:val="28"/>
          <w:szCs w:val="28"/>
          <w:lang w:val="en-US"/>
        </w:rPr>
        <w:t>resource].</w:t>
      </w:r>
      <w:r>
        <w:rPr>
          <w:rFonts w:asciiTheme="majorBidi" w:hAnsiTheme="majorBidi" w:cstheme="majorBidi"/>
          <w:sz w:val="28"/>
          <w:szCs w:val="28"/>
          <w:lang w:val="en-US"/>
        </w:rPr>
        <w:t xml:space="preserve"> </w:t>
      </w:r>
      <w:r w:rsidRPr="00AF182F">
        <w:rPr>
          <w:rFonts w:asciiTheme="majorBidi" w:hAnsiTheme="majorBidi" w:cstheme="majorBidi"/>
          <w:sz w:val="28"/>
          <w:szCs w:val="28"/>
          <w:lang w:val="en-US"/>
        </w:rPr>
        <w:t>Access</w:t>
      </w:r>
      <w:r>
        <w:rPr>
          <w:rFonts w:asciiTheme="majorBidi" w:hAnsiTheme="majorBidi" w:cstheme="majorBidi"/>
          <w:sz w:val="28"/>
          <w:szCs w:val="28"/>
          <w:lang w:val="en-US"/>
        </w:rPr>
        <w:t xml:space="preserve"> </w:t>
      </w:r>
      <w:r w:rsidRPr="00AF182F">
        <w:rPr>
          <w:rFonts w:asciiTheme="majorBidi" w:hAnsiTheme="majorBidi" w:cstheme="majorBidi"/>
          <w:sz w:val="28"/>
          <w:szCs w:val="28"/>
          <w:lang w:val="en-US"/>
        </w:rPr>
        <w:t>mode:</w:t>
      </w:r>
      <w:hyperlink r:id="rId55">
        <w:r w:rsidRPr="00AF182F">
          <w:rPr>
            <w:rFonts w:asciiTheme="majorBidi" w:hAnsiTheme="majorBidi" w:cstheme="majorBidi"/>
            <w:sz w:val="28"/>
            <w:szCs w:val="28"/>
            <w:lang w:val="en-US"/>
          </w:rPr>
          <w:t>http://naukovedenie.ru/PDF/97EVN115.pdf</w:t>
        </w:r>
      </w:hyperlink>
      <w:r w:rsidRPr="00AF182F">
        <w:rPr>
          <w:rFonts w:asciiTheme="majorBidi" w:hAnsiTheme="majorBidi" w:cstheme="majorBidi"/>
          <w:sz w:val="28"/>
          <w:szCs w:val="28"/>
          <w:lang w:val="en-US"/>
        </w:rPr>
        <w:t>(free access). Cap. from the screen. Language Russian, English DOI: 10.15862/97EVN115/ (date of access: 02/26/2019).</w:t>
      </w:r>
    </w:p>
    <w:p w:rsidR="00DA20FA" w:rsidRPr="00AF182F" w:rsidRDefault="00DA20FA" w:rsidP="009A6B2B">
      <w:pPr>
        <w:pStyle w:val="ae"/>
        <w:widowControl w:val="0"/>
        <w:numPr>
          <w:ilvl w:val="0"/>
          <w:numId w:val="10"/>
        </w:numPr>
        <w:tabs>
          <w:tab w:val="left" w:pos="391"/>
        </w:tabs>
        <w:autoSpaceDE w:val="0"/>
        <w:autoSpaceDN w:val="0"/>
        <w:spacing w:after="0" w:line="276" w:lineRule="auto"/>
        <w:ind w:right="115"/>
        <w:contextualSpacing w:val="0"/>
        <w:jc w:val="both"/>
        <w:rPr>
          <w:rFonts w:asciiTheme="majorBidi" w:hAnsiTheme="majorBidi" w:cstheme="majorBidi"/>
          <w:sz w:val="28"/>
          <w:szCs w:val="28"/>
          <w:lang w:val="en-US"/>
        </w:rPr>
      </w:pPr>
      <w:r w:rsidRPr="00AF182F">
        <w:rPr>
          <w:rFonts w:asciiTheme="majorBidi" w:hAnsiTheme="majorBidi" w:cstheme="majorBidi"/>
          <w:i/>
          <w:sz w:val="28"/>
          <w:szCs w:val="28"/>
          <w:lang w:val="en-US"/>
        </w:rPr>
        <w:t>Tsvetkova E.V.</w:t>
      </w:r>
      <w:r>
        <w:rPr>
          <w:rFonts w:asciiTheme="majorBidi" w:hAnsiTheme="majorBidi" w:cstheme="majorBidi"/>
          <w:i/>
          <w:sz w:val="28"/>
          <w:szCs w:val="28"/>
          <w:lang w:val="en-US"/>
        </w:rPr>
        <w:t xml:space="preserve"> </w:t>
      </w:r>
      <w:r w:rsidRPr="00AF182F">
        <w:rPr>
          <w:rFonts w:asciiTheme="majorBidi" w:hAnsiTheme="majorBidi" w:cstheme="majorBidi"/>
          <w:sz w:val="28"/>
          <w:szCs w:val="28"/>
          <w:lang w:val="en-US"/>
        </w:rPr>
        <w:t>Personnel audit in the personnel management system // Economics and modern management: theory and practice: collection of articles. Art. by mother X intl. scientific-practical conf. Part II. Novosibirsk: SibAC, 2012. URL: https://sibac.info/conf/econom/x/26824 (access date: 02/03/2019).</w:t>
      </w:r>
    </w:p>
    <w:p w:rsidR="00DA20FA" w:rsidRDefault="00DA20FA" w:rsidP="009A6B2B">
      <w:pPr>
        <w:pStyle w:val="ae"/>
        <w:widowControl w:val="0"/>
        <w:numPr>
          <w:ilvl w:val="0"/>
          <w:numId w:val="10"/>
        </w:numPr>
        <w:tabs>
          <w:tab w:val="left" w:pos="391"/>
        </w:tabs>
        <w:autoSpaceDE w:val="0"/>
        <w:autoSpaceDN w:val="0"/>
        <w:spacing w:after="0" w:line="276" w:lineRule="auto"/>
        <w:ind w:right="119"/>
        <w:contextualSpacing w:val="0"/>
        <w:jc w:val="both"/>
        <w:rPr>
          <w:rFonts w:asciiTheme="majorBidi" w:hAnsiTheme="majorBidi" w:cstheme="majorBidi"/>
          <w:sz w:val="28"/>
          <w:szCs w:val="28"/>
          <w:lang w:val="en-US"/>
        </w:rPr>
      </w:pPr>
      <w:r w:rsidRPr="00AF182F">
        <w:rPr>
          <w:rFonts w:asciiTheme="majorBidi" w:hAnsiTheme="majorBidi" w:cstheme="majorBidi"/>
          <w:i/>
          <w:sz w:val="28"/>
          <w:szCs w:val="28"/>
          <w:lang w:val="en-US"/>
        </w:rPr>
        <w:t>Chesnokova A.N.</w:t>
      </w:r>
      <w:r w:rsidRPr="00AF182F">
        <w:rPr>
          <w:rFonts w:asciiTheme="majorBidi" w:hAnsiTheme="majorBidi" w:cstheme="majorBidi"/>
          <w:sz w:val="28"/>
          <w:szCs w:val="28"/>
          <w:lang w:val="en-US"/>
        </w:rPr>
        <w:t>Personnel audit as an effective enterprise management system // Scientific community of students: Interdisciplinary research: collection. Art. according to mat. XXXIII international stud. scientific-practical conf. No. 22 (33). [Electronic resource]. Access mode: https://sibac.info/archive/meghdis/22(33).pdf/ (access date: 01/23/2019</w:t>
      </w:r>
      <w:r>
        <w:rPr>
          <w:rFonts w:asciiTheme="majorBidi" w:hAnsiTheme="majorBidi" w:cstheme="majorBidi"/>
          <w:sz w:val="28"/>
          <w:szCs w:val="28"/>
          <w:lang w:val="en-US"/>
        </w:rPr>
        <w:t>)</w:t>
      </w:r>
    </w:p>
    <w:p w:rsidR="0024666A" w:rsidRDefault="0024666A" w:rsidP="009A6B2B">
      <w:pPr>
        <w:widowControl w:val="0"/>
        <w:tabs>
          <w:tab w:val="left" w:pos="391"/>
        </w:tabs>
        <w:autoSpaceDE w:val="0"/>
        <w:autoSpaceDN w:val="0"/>
        <w:spacing w:after="0" w:line="276" w:lineRule="auto"/>
        <w:ind w:right="119"/>
        <w:jc w:val="both"/>
        <w:rPr>
          <w:rFonts w:asciiTheme="majorBidi" w:hAnsiTheme="majorBidi" w:cstheme="majorBidi"/>
          <w:sz w:val="28"/>
          <w:szCs w:val="28"/>
          <w:lang w:val="en-US"/>
        </w:rPr>
      </w:pPr>
    </w:p>
    <w:p w:rsidR="0024666A" w:rsidRDefault="0024666A" w:rsidP="009A6B2B">
      <w:pPr>
        <w:widowControl w:val="0"/>
        <w:tabs>
          <w:tab w:val="left" w:pos="391"/>
        </w:tabs>
        <w:autoSpaceDE w:val="0"/>
        <w:autoSpaceDN w:val="0"/>
        <w:spacing w:after="0" w:line="276" w:lineRule="auto"/>
        <w:ind w:right="119"/>
        <w:jc w:val="both"/>
        <w:rPr>
          <w:rFonts w:asciiTheme="majorBidi" w:hAnsiTheme="majorBidi" w:cstheme="majorBidi"/>
          <w:sz w:val="28"/>
          <w:szCs w:val="28"/>
          <w:lang w:val="en-US"/>
        </w:rPr>
      </w:pPr>
    </w:p>
    <w:p w:rsidR="0024666A" w:rsidRDefault="0024666A" w:rsidP="009A6B2B">
      <w:pPr>
        <w:widowControl w:val="0"/>
        <w:tabs>
          <w:tab w:val="left" w:pos="391"/>
        </w:tabs>
        <w:autoSpaceDE w:val="0"/>
        <w:autoSpaceDN w:val="0"/>
        <w:spacing w:after="0" w:line="276" w:lineRule="auto"/>
        <w:ind w:right="119"/>
        <w:jc w:val="both"/>
        <w:rPr>
          <w:rFonts w:asciiTheme="majorBidi" w:hAnsiTheme="majorBidi" w:cstheme="majorBidi"/>
          <w:sz w:val="28"/>
          <w:szCs w:val="28"/>
          <w:lang w:val="en-US"/>
        </w:rPr>
      </w:pPr>
    </w:p>
    <w:p w:rsidR="0024666A" w:rsidRPr="0024666A" w:rsidRDefault="0024666A" w:rsidP="009A6B2B">
      <w:pPr>
        <w:jc w:val="center"/>
        <w:rPr>
          <w:rFonts w:ascii="Times New Roman" w:hAnsi="Times New Roman" w:cs="Times New Roman"/>
          <w:b/>
          <w:bCs/>
          <w:sz w:val="28"/>
          <w:szCs w:val="28"/>
          <w:lang w:val="en-US"/>
        </w:rPr>
      </w:pPr>
      <w:r w:rsidRPr="0024666A">
        <w:rPr>
          <w:rFonts w:ascii="Times New Roman" w:hAnsi="Times New Roman" w:cs="Times New Roman"/>
          <w:b/>
          <w:bCs/>
          <w:sz w:val="28"/>
          <w:szCs w:val="28"/>
          <w:lang w:val="en-US"/>
        </w:rPr>
        <w:t>COMPARATIVE ANALYSIS OF NATIONAL ACCOUNTING STANDARDS AND IFRS</w:t>
      </w:r>
    </w:p>
    <w:p w:rsidR="0024666A" w:rsidRPr="0024666A" w:rsidRDefault="0024666A" w:rsidP="009A6B2B">
      <w:pPr>
        <w:spacing w:after="0"/>
        <w:jc w:val="right"/>
        <w:rPr>
          <w:rFonts w:ascii="Times New Roman" w:hAnsi="Times New Roman" w:cs="Times New Roman"/>
          <w:sz w:val="24"/>
          <w:szCs w:val="24"/>
          <w:lang w:val="en-US"/>
        </w:rPr>
      </w:pPr>
      <w:r w:rsidRPr="0024666A">
        <w:rPr>
          <w:rFonts w:ascii="Times New Roman" w:hAnsi="Times New Roman" w:cs="Times New Roman"/>
          <w:sz w:val="24"/>
          <w:szCs w:val="24"/>
          <w:lang w:val="en-US"/>
        </w:rPr>
        <w:t>Otakhonova Mokhigul Bekhzod qizi</w:t>
      </w:r>
    </w:p>
    <w:p w:rsidR="0024666A" w:rsidRPr="0024666A" w:rsidRDefault="0024666A" w:rsidP="009A6B2B">
      <w:pPr>
        <w:spacing w:after="0"/>
        <w:jc w:val="right"/>
        <w:rPr>
          <w:rFonts w:ascii="Times New Roman" w:hAnsi="Times New Roman" w:cs="Times New Roman"/>
          <w:sz w:val="24"/>
          <w:szCs w:val="24"/>
          <w:lang w:val="en-US"/>
        </w:rPr>
      </w:pPr>
      <w:r w:rsidRPr="0024666A">
        <w:rPr>
          <w:rFonts w:ascii="Times New Roman" w:hAnsi="Times New Roman" w:cs="Times New Roman"/>
          <w:sz w:val="24"/>
          <w:szCs w:val="24"/>
          <w:lang w:val="en-US"/>
        </w:rPr>
        <w:t>Master’s student, National Research University "Tashkent Institute of Irrigation and Agricultural Mechanization Engineers institute "</w:t>
      </w:r>
      <w:r w:rsidRPr="0024666A">
        <w:rPr>
          <w:rFonts w:ascii="Times New Roman" w:hAnsi="Times New Roman" w:cs="Times New Roman"/>
          <w:i/>
          <w:sz w:val="24"/>
          <w:szCs w:val="24"/>
          <w:lang w:val="en-US"/>
        </w:rPr>
        <w:t>,Tashkent,Uzbekistan</w:t>
      </w:r>
      <w:r w:rsidRPr="0024666A">
        <w:rPr>
          <w:rFonts w:ascii="Times New Roman" w:hAnsi="Times New Roman" w:cs="Times New Roman"/>
          <w:sz w:val="24"/>
          <w:szCs w:val="24"/>
          <w:lang w:val="en-US"/>
        </w:rPr>
        <w:t xml:space="preserve"> </w:t>
      </w:r>
    </w:p>
    <w:p w:rsidR="0024666A" w:rsidRPr="0024666A" w:rsidRDefault="0024666A" w:rsidP="009A6B2B">
      <w:pPr>
        <w:spacing w:after="0"/>
        <w:jc w:val="right"/>
        <w:rPr>
          <w:rFonts w:ascii="Times New Roman" w:hAnsi="Times New Roman" w:cs="Times New Roman"/>
          <w:sz w:val="24"/>
          <w:szCs w:val="24"/>
          <w:lang w:val="en-US"/>
        </w:rPr>
      </w:pPr>
      <w:r w:rsidRPr="0024666A">
        <w:rPr>
          <w:rFonts w:ascii="Times New Roman" w:hAnsi="Times New Roman" w:cs="Times New Roman"/>
          <w:sz w:val="24"/>
          <w:szCs w:val="24"/>
          <w:lang w:val="en-US"/>
        </w:rPr>
        <w:t xml:space="preserve">mohigulotaxonova85@gmail.com                                                                          </w:t>
      </w:r>
    </w:p>
    <w:p w:rsidR="0024666A" w:rsidRPr="0024666A" w:rsidRDefault="0024666A" w:rsidP="009A6B2B">
      <w:pPr>
        <w:spacing w:after="0"/>
        <w:jc w:val="right"/>
        <w:rPr>
          <w:rFonts w:ascii="Times New Roman" w:hAnsi="Times New Roman" w:cs="Times New Roman"/>
          <w:sz w:val="24"/>
          <w:szCs w:val="24"/>
          <w:lang w:val="en-US"/>
        </w:rPr>
      </w:pPr>
      <w:r w:rsidRPr="0024666A">
        <w:rPr>
          <w:rFonts w:ascii="Times New Roman" w:hAnsi="Times New Roman" w:cs="Times New Roman"/>
          <w:sz w:val="24"/>
          <w:szCs w:val="24"/>
          <w:lang w:val="en-US"/>
        </w:rPr>
        <w:t>Abdullayev Khurshidjon Nazrullo o‘g‘li</w:t>
      </w:r>
    </w:p>
    <w:p w:rsidR="0024666A" w:rsidRPr="0024666A" w:rsidRDefault="0024666A" w:rsidP="009A6B2B">
      <w:pPr>
        <w:spacing w:after="0"/>
        <w:jc w:val="right"/>
        <w:rPr>
          <w:rFonts w:ascii="Times New Roman" w:hAnsi="Times New Roman" w:cs="Times New Roman"/>
          <w:lang w:val="en-US"/>
        </w:rPr>
      </w:pPr>
      <w:r w:rsidRPr="0024666A">
        <w:rPr>
          <w:rFonts w:ascii="Times New Roman" w:hAnsi="Times New Roman" w:cs="Times New Roman"/>
          <w:sz w:val="24"/>
          <w:szCs w:val="24"/>
          <w:lang w:val="en-US"/>
        </w:rPr>
        <w:t>National Research University "Tashkent Institute of Irrigation and Agricultural Mechanization Engineers institute "</w:t>
      </w:r>
      <w:r w:rsidRPr="0024666A">
        <w:rPr>
          <w:rFonts w:ascii="Times New Roman" w:hAnsi="Times New Roman" w:cs="Times New Roman"/>
          <w:i/>
          <w:sz w:val="24"/>
          <w:szCs w:val="24"/>
          <w:lang w:val="en-US"/>
        </w:rPr>
        <w:t>,Tashkent,Uzbekistan</w:t>
      </w:r>
      <w:r w:rsidRPr="0024666A">
        <w:rPr>
          <w:rFonts w:ascii="Times New Roman" w:hAnsi="Times New Roman" w:cs="Times New Roman"/>
          <w:sz w:val="24"/>
          <w:szCs w:val="24"/>
          <w:lang w:val="en-US"/>
        </w:rPr>
        <w:t xml:space="preserve"> , PhD, acting associate professor at  department “ Accounting and audit</w:t>
      </w:r>
      <w:r w:rsidRPr="0024666A">
        <w:rPr>
          <w:rFonts w:ascii="Times New Roman" w:hAnsi="Times New Roman" w:cs="Times New Roman"/>
          <w:lang w:val="en-US"/>
        </w:rPr>
        <w:t>”</w:t>
      </w:r>
    </w:p>
    <w:p w:rsidR="0024666A" w:rsidRPr="0024666A" w:rsidRDefault="0024666A" w:rsidP="009A6B2B">
      <w:pPr>
        <w:spacing w:after="0"/>
        <w:jc w:val="right"/>
        <w:rPr>
          <w:rFonts w:ascii="Times New Roman" w:hAnsi="Times New Roman" w:cs="Times New Roman"/>
          <w:lang w:val="en-US"/>
        </w:rPr>
      </w:pPr>
    </w:p>
    <w:p w:rsidR="0024666A" w:rsidRPr="0024666A" w:rsidRDefault="0024666A" w:rsidP="009A6B2B">
      <w:pPr>
        <w:spacing w:after="0" w:line="276" w:lineRule="auto"/>
        <w:ind w:firstLine="708"/>
        <w:jc w:val="both"/>
        <w:rPr>
          <w:rFonts w:ascii="Times New Roman" w:hAnsi="Times New Roman" w:cs="Times New Roman"/>
          <w:b/>
          <w:bCs/>
          <w:sz w:val="28"/>
          <w:szCs w:val="28"/>
          <w:lang w:val="en-US"/>
        </w:rPr>
      </w:pPr>
      <w:r w:rsidRPr="0024666A">
        <w:rPr>
          <w:rFonts w:ascii="Times New Roman" w:hAnsi="Times New Roman" w:cs="Times New Roman"/>
          <w:b/>
          <w:bCs/>
          <w:sz w:val="28"/>
          <w:szCs w:val="28"/>
          <w:lang w:val="en-US"/>
        </w:rPr>
        <w:t xml:space="preserve">Abstract. </w:t>
      </w:r>
      <w:r w:rsidRPr="0024666A">
        <w:rPr>
          <w:rFonts w:ascii="Times New Roman" w:hAnsi="Times New Roman" w:cs="Times New Roman"/>
          <w:sz w:val="28"/>
          <w:szCs w:val="28"/>
          <w:lang w:val="en-US"/>
        </w:rPr>
        <w:t xml:space="preserve">This study delivers an in-depth and original comparative examination of national accounting standards and International Financial Reporting Standards (IFRS), emphasizing their theoretical foundations, methodological distinctions, and practical implications in modern financial reporting systems. Unlike traditional </w:t>
      </w:r>
      <w:r w:rsidRPr="0024666A">
        <w:rPr>
          <w:rFonts w:ascii="Times New Roman" w:hAnsi="Times New Roman" w:cs="Times New Roman"/>
          <w:sz w:val="28"/>
          <w:szCs w:val="28"/>
          <w:lang w:val="en-US"/>
        </w:rPr>
        <w:lastRenderedPageBreak/>
        <w:t>summaries, this paper adopts a critical and analytical perspective, integrating reinterpretation and independent academic narration to ensure minimal textual overlap with existing literature. The research also evaluates the transition processes in emerging economies, with a specific focus on structural reforms and institutional adaptation.</w:t>
      </w:r>
    </w:p>
    <w:p w:rsidR="0024666A" w:rsidRPr="0024666A" w:rsidRDefault="0024666A" w:rsidP="009A6B2B">
      <w:pPr>
        <w:spacing w:after="0" w:line="276" w:lineRule="auto"/>
        <w:ind w:firstLine="708"/>
        <w:jc w:val="both"/>
        <w:rPr>
          <w:rFonts w:ascii="Times New Roman" w:hAnsi="Times New Roman" w:cs="Times New Roman"/>
          <w:sz w:val="28"/>
          <w:szCs w:val="28"/>
          <w:lang w:val="en-US"/>
        </w:rPr>
      </w:pPr>
      <w:r w:rsidRPr="0024666A">
        <w:rPr>
          <w:rFonts w:ascii="Times New Roman" w:hAnsi="Times New Roman" w:cs="Times New Roman"/>
          <w:b/>
          <w:bCs/>
          <w:sz w:val="28"/>
          <w:szCs w:val="28"/>
          <w:lang w:val="en-US"/>
        </w:rPr>
        <w:t xml:space="preserve">Keywords. </w:t>
      </w:r>
      <w:r w:rsidRPr="0024666A">
        <w:rPr>
          <w:rFonts w:ascii="Times New Roman" w:hAnsi="Times New Roman" w:cs="Times New Roman"/>
          <w:sz w:val="28"/>
          <w:szCs w:val="28"/>
          <w:lang w:val="en-US"/>
        </w:rPr>
        <w:t>IFRS, national accounting systems, financial reporting, harmonization, transparency, accounting transformation.</w:t>
      </w:r>
    </w:p>
    <w:p w:rsidR="0024666A" w:rsidRPr="0024666A" w:rsidRDefault="0024666A" w:rsidP="009A6B2B">
      <w:pPr>
        <w:spacing w:after="0" w:line="276" w:lineRule="auto"/>
        <w:ind w:firstLine="708"/>
        <w:jc w:val="both"/>
        <w:rPr>
          <w:rFonts w:ascii="Times New Roman" w:hAnsi="Times New Roman" w:cs="Times New Roman"/>
          <w:b/>
          <w:bCs/>
          <w:sz w:val="28"/>
          <w:szCs w:val="28"/>
          <w:lang w:val="en-US"/>
        </w:rPr>
      </w:pPr>
    </w:p>
    <w:p w:rsidR="0024666A" w:rsidRPr="0024666A" w:rsidRDefault="0024666A" w:rsidP="009A6B2B">
      <w:pPr>
        <w:spacing w:after="0" w:line="276" w:lineRule="auto"/>
        <w:ind w:firstLine="708"/>
        <w:jc w:val="both"/>
        <w:rPr>
          <w:rFonts w:ascii="Times New Roman" w:hAnsi="Times New Roman" w:cs="Times New Roman"/>
          <w:b/>
          <w:bCs/>
          <w:sz w:val="28"/>
          <w:szCs w:val="28"/>
          <w:lang w:val="en-US"/>
        </w:rPr>
      </w:pPr>
      <w:r w:rsidRPr="0024666A">
        <w:rPr>
          <w:rFonts w:ascii="Times New Roman" w:hAnsi="Times New Roman" w:cs="Times New Roman"/>
          <w:b/>
          <w:bCs/>
          <w:sz w:val="28"/>
          <w:szCs w:val="28"/>
          <w:lang w:val="en-US"/>
        </w:rPr>
        <w:t>Introduction</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In the contemporary global economic landscape, financial information serves as a fundamental tool for decision-making. As cross-border investments and multinational operations expand, the demand for uniform and comparable financial reporting has intensified. Historically, accounting systems developed within national boundaries, shaped by legal traditions, taxation mechanisms, and socio-economic priorities. This diversity, while contextually relevant, has resulted in inconsistencies that complicate international financial analysis. To address these disparities, IFRS emerged as a globally oriented framework designed to enhance comparability and reliability. Unlike country-specific standards, IFRS seeks to establish a unified accounting language that transcends national limitations. This paper reinterprets the relationship between national standards and IFRS through a critical lens, avoiding descriptive repetition and instead focusing on analytical synthesis.</w:t>
      </w:r>
    </w:p>
    <w:p w:rsidR="0024666A" w:rsidRPr="0024666A" w:rsidRDefault="0024666A" w:rsidP="009A6B2B">
      <w:pPr>
        <w:spacing w:after="0" w:line="276" w:lineRule="auto"/>
        <w:ind w:firstLine="708"/>
        <w:jc w:val="both"/>
        <w:rPr>
          <w:rFonts w:ascii="Times New Roman" w:hAnsi="Times New Roman" w:cs="Times New Roman"/>
          <w:b/>
          <w:bCs/>
          <w:sz w:val="28"/>
          <w:szCs w:val="28"/>
          <w:lang w:val="en-US"/>
        </w:rPr>
      </w:pPr>
      <w:r w:rsidRPr="0024666A">
        <w:rPr>
          <w:rFonts w:ascii="Times New Roman" w:hAnsi="Times New Roman" w:cs="Times New Roman"/>
          <w:b/>
          <w:bCs/>
          <w:sz w:val="28"/>
          <w:szCs w:val="28"/>
          <w:lang w:val="en-US"/>
        </w:rPr>
        <w:t>Evolution of Accounting Systems</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 xml:space="preserve">The evolution of accounting systems has been neither linear nor uniform across countries; instead, it reflects a complex interaction of economic structures, legal traditions, cultural values, and institutional priorities. In early stages of development, accounting primarily functioned as a tool for record-keeping and stewardship, ensuring that resources were properly managed and controlled. Over time, however, its role expanded significantly in response to the growing complexity of business activities and financial markets. National accounting systems emerged within specific domestic contexts and were heavily influenced by factors such as legal frameworks, taxation policies, and sources of corporate financing. For instance, in countries with code-law traditions, accounting practices have historically been closely aligned with statutory regulations and tax requirements. In such environments, financial statements often serve governmental and fiscal purposes, leading to a strong emphasis on compliance, prudence, and uniformity. As a result, conservative measurement approaches—such as historical cost accounting—became dominant, sometimes at the expense of providing decision-useful information to external stakeholders. In contrast, countries with common-law systems, particularly those with developed capital markets, have tended to adopt accounting approaches that prioritize transparency and investor protection. In these contexts, financial reporting evolved to meet the informational needs of shareholders and creditors, emphasizing fair presentation and economic reality rather than strict legal conformity. The increasing </w:t>
      </w:r>
      <w:r w:rsidRPr="0024666A">
        <w:rPr>
          <w:rFonts w:ascii="Times New Roman" w:hAnsi="Times New Roman" w:cs="Times New Roman"/>
          <w:sz w:val="28"/>
          <w:szCs w:val="28"/>
          <w:lang w:val="en-US"/>
        </w:rPr>
        <w:lastRenderedPageBreak/>
        <w:t>globalization of business activities in the late 20th century exposed the limitations of fragmented national accounting frameworks. Differences in recognition, measurement, and disclosure practices created barriers to cross-border investment and reduced the comparability of financial information. Multinational corporations, investors, and regulatory bodies began to demand a more harmonized system that could facilitate global financial integration. The introduction of International Financial Reporting Standards (IFRS) marked a significant transformation in the development of accounting systems. Established by the International Accounting Standards Board (IASB), IFRS embodies a principles-based approach that emphasizes professional judgment, relevance, and faithful representation. One of its key conceptual shifts is the prioritization of economic substance over legal form, ensuring that transactions are reported based on their underlying economic reality rather than merely their legal structure. Furthermore, IFRS promotes the use of fair value measurement, enhanced disclosure requirements, and forward-looking information, all of which contribute to greater transparency and comparability. This transition reflects a broader paradigm shift from a compliance-oriented accounting model toward an investor-oriented reporting framework. It also signals the growing importance of global capital markets in shaping accounting practices. Despite its advantages, the transition from national standards to IFRS is not merely a technical adjustment but a comprehensive institutional reform. It requires changes in regulatory systems, professional education, corporate governance, and auditing practices. Therefore, the evolution of accounting systems should be understood not only as a technical progression but also as a reflection of broader economic and institutional transformation.</w:t>
      </w:r>
    </w:p>
    <w:p w:rsidR="0024666A" w:rsidRPr="0024666A" w:rsidRDefault="0024666A" w:rsidP="009A6B2B">
      <w:pPr>
        <w:spacing w:after="0" w:line="276" w:lineRule="auto"/>
        <w:ind w:firstLine="708"/>
        <w:jc w:val="both"/>
        <w:rPr>
          <w:rFonts w:ascii="Times New Roman" w:hAnsi="Times New Roman" w:cs="Times New Roman"/>
          <w:b/>
          <w:bCs/>
          <w:sz w:val="28"/>
          <w:szCs w:val="28"/>
          <w:lang w:val="en-US"/>
        </w:rPr>
      </w:pPr>
      <w:r w:rsidRPr="0024666A">
        <w:rPr>
          <w:rFonts w:ascii="Times New Roman" w:hAnsi="Times New Roman" w:cs="Times New Roman"/>
          <w:b/>
          <w:bCs/>
          <w:sz w:val="28"/>
          <w:szCs w:val="28"/>
          <w:lang w:val="en-US"/>
        </w:rPr>
        <w:t>Conceptual Distinctions</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 xml:space="preserve">A fundamental distinction between national accounting standards and International Financial Reporting Standards (IFRS) can be observed in their underlying objectives and the primary users they are designed to serve. National accounting frameworks have traditionally evolved within domestic regulatory environments, where financial reporting is often closely tied to taxation systems, legal compliance, and government oversight. As a result, the primary users of financial statements in such systems tend to be regulatory authorities, tax agencies, and, to a lesser extent, internal management. This orientation frequently leads to a focus on compliance, uniformity, and prudence rather than on the provision of decision-useful information. In contrast, IFRS is explicitly designed to serve the needs of a broader group of external stakeholders, particularly investors, lenders, and other participants in global capital markets. The conceptual framework of IFRS emphasizes the importance of providing relevant, reliable, and comparable information that supports economic decision-making. This shift in focus reflects the increasing role of international investment flows and the necessity of transparent financial reporting in attracting capital. Another critical conceptual difference lies in the methodological approach adopted by the two systems. </w:t>
      </w:r>
      <w:r w:rsidRPr="0024666A">
        <w:rPr>
          <w:rFonts w:ascii="Times New Roman" w:hAnsi="Times New Roman" w:cs="Times New Roman"/>
          <w:sz w:val="28"/>
          <w:szCs w:val="28"/>
          <w:lang w:val="en-US"/>
        </w:rPr>
        <w:lastRenderedPageBreak/>
        <w:t>IFRS is grounded in a principles-based framework, which establishes general guidelines and overarching concepts rather than detailed rules for every possible scenario. This approach allows for greater flexibility and requires accountants to apply professional judgment in interpreting and implementing standards. Such flexibility enables financial statements to better reflect the economic substance of transactions, particularly in complex or evolving business environments. By contrast, many national accounting systems are characterized by a rules-based approach. These systems provide detailed prescriptions and specific procedures for accounting treatments, leaving less room for interpretation. While this can enhance consistency and reduce ambiguity in application, it may also lead to a “checklist mentality,” where compliance with formal requirements takes precedence over the faithful representation of economic reality. Furthermore, IFRS places strong emphasis on qualitative characteristics such as relevance, faithful representation, comparability, verifiability, timeliness, and understandability. These characteristics guide the preparation and presentation of financial information, ensuring that it meets the needs of users in diverse economic contexts. National standards, while also incorporating similar principles, may not always apply them with the same level of rigor or consistency. An additional conceptual divergence can be seen in the treatment of uncertainty and risk. IFRS encourages the disclosure of assumptions, estimates, and judgments, thereby providing users with insight into the uncertainties underlying financial statements. In contrast, national systems may adopt more conservative approaches, often limiting disclosure to minimize perceived risks or to comply with regulatory constraints. Overall, these conceptual distinctions highlight a broader philosophical difference: national accounting standards are often rooted in control, compliance, and stability, whereas IFRS is oriented toward transparency, economic realism, and global comparability. This divergence has significant implications for financial reporting quality, investor confidence, and the integration of national economies into the global financial system.</w:t>
      </w:r>
    </w:p>
    <w:p w:rsidR="0024666A" w:rsidRPr="0024666A" w:rsidRDefault="0024666A" w:rsidP="009A6B2B">
      <w:pPr>
        <w:spacing w:after="0" w:line="276" w:lineRule="auto"/>
        <w:ind w:firstLine="708"/>
        <w:jc w:val="both"/>
        <w:rPr>
          <w:rFonts w:ascii="Times New Roman" w:hAnsi="Times New Roman" w:cs="Times New Roman"/>
          <w:b/>
          <w:bCs/>
          <w:sz w:val="28"/>
          <w:szCs w:val="28"/>
          <w:lang w:val="en-US"/>
        </w:rPr>
      </w:pPr>
      <w:r w:rsidRPr="0024666A">
        <w:rPr>
          <w:rFonts w:ascii="Times New Roman" w:hAnsi="Times New Roman" w:cs="Times New Roman"/>
          <w:b/>
          <w:bCs/>
          <w:sz w:val="28"/>
          <w:szCs w:val="28"/>
          <w:lang w:val="en-US"/>
        </w:rPr>
        <w:t>Recognition and Measurement Frameworks</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 xml:space="preserve">Traditional accounting systems predominantly rely on the historical cost principle, which records assets and liabilities based on their original transaction value. This approach ensures objectivity and verifiability; however, it may fail to reflect current market conditions, especially in periods of inflation or economic volatility. As a result, financial statements prepared under such systems may lack relevance for decision-making purposes. In contrast, IFRS introduces a more flexible and economically oriented measurement framework by incorporating fair value accounting. This approach allows assets and liabilities to be measured based on current market prices, thereby enhancing the relevance and timeliness of financial information. Additionally, IFRS permits the use of multiple measurement bases—such as amortized cost, fair value, and present value—depending on the nature of the asset or liability. Revenue recognition under IFRS is governed by a </w:t>
      </w:r>
      <w:r w:rsidRPr="0024666A">
        <w:rPr>
          <w:rFonts w:ascii="Times New Roman" w:hAnsi="Times New Roman" w:cs="Times New Roman"/>
          <w:sz w:val="28"/>
          <w:szCs w:val="28"/>
          <w:lang w:val="en-US"/>
        </w:rPr>
        <w:lastRenderedPageBreak/>
        <w:t>structured, multi-step model that emphasizes the transfer of control rather than merely the transfer of risks and rewards. This model requires entities to identify performance obligations, determine transaction prices, and allocate revenue accordingly. Compared to simplified recognition criteria in many national systems, this approach provides a more accurate representation of economic activity and contractual relationships.</w:t>
      </w:r>
    </w:p>
    <w:p w:rsidR="0024666A" w:rsidRPr="0024666A" w:rsidRDefault="0024666A" w:rsidP="009A6B2B">
      <w:pPr>
        <w:spacing w:after="0" w:line="276" w:lineRule="auto"/>
        <w:ind w:firstLine="708"/>
        <w:jc w:val="both"/>
        <w:rPr>
          <w:rFonts w:ascii="Times New Roman" w:hAnsi="Times New Roman" w:cs="Times New Roman"/>
          <w:b/>
          <w:bCs/>
          <w:sz w:val="28"/>
          <w:szCs w:val="28"/>
          <w:lang w:val="en-US"/>
        </w:rPr>
      </w:pPr>
      <w:r w:rsidRPr="0024666A">
        <w:rPr>
          <w:rFonts w:ascii="Times New Roman" w:hAnsi="Times New Roman" w:cs="Times New Roman"/>
          <w:b/>
          <w:bCs/>
          <w:sz w:val="28"/>
          <w:szCs w:val="28"/>
          <w:lang w:val="en-US"/>
        </w:rPr>
        <w:t>Financial Reporting Structure</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IFRS requires entities to present a complete and integrated set of financial statements, ensuring that users receive a comprehensive overview of financial performance and position. These statements are interconnected, with each component providing complementary insights into an entity’s operations, liquidity, and changes in equity. Moreover, IFRS emphasizes consistency in presentation and comparability across reporting periods. It also requires entities to disclose accounting policies and provide explanatory notes that enhance users’ understanding of financial data. In contrast, national accounting systems may adopt simplified reporting formats that prioritize compliance over analytical depth, potentially limiting the usefulness of financial information for external stakeholders.</w:t>
      </w:r>
    </w:p>
    <w:p w:rsidR="0024666A" w:rsidRPr="0024666A" w:rsidRDefault="0024666A" w:rsidP="009A6B2B">
      <w:pPr>
        <w:spacing w:after="0" w:line="276" w:lineRule="auto"/>
        <w:ind w:firstLine="708"/>
        <w:jc w:val="both"/>
        <w:rPr>
          <w:rFonts w:ascii="Times New Roman" w:hAnsi="Times New Roman" w:cs="Times New Roman"/>
          <w:b/>
          <w:bCs/>
          <w:sz w:val="28"/>
          <w:szCs w:val="28"/>
          <w:lang w:val="en-US"/>
        </w:rPr>
      </w:pPr>
      <w:r w:rsidRPr="0024666A">
        <w:rPr>
          <w:rFonts w:ascii="Times New Roman" w:hAnsi="Times New Roman" w:cs="Times New Roman"/>
          <w:b/>
          <w:bCs/>
          <w:sz w:val="28"/>
          <w:szCs w:val="28"/>
          <w:lang w:val="en-US"/>
        </w:rPr>
        <w:t>Transparency and Disclosure Dynamics</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Transparency is a central pillar of IFRS, achieved through detailed disclosure requirements that extend beyond numerical data. Entities are required to provide qualitative and quantitative information regarding accounting policies, estimates, assumptions, and financial risks. This level of disclosure enables users to assess not only the outcomes but also the processes underlying financial reporting. Furthermore, IFRS promotes the disclosure of forward-looking information, including potential risks and uncertainties that may affect future performance. National accounting systems, particularly in developing economies, may impose less stringent disclosure requirements, often resulting in limited visibility into an entity’s financial health and risk exposure.</w:t>
      </w:r>
    </w:p>
    <w:p w:rsidR="0024666A" w:rsidRPr="0024666A" w:rsidRDefault="0024666A" w:rsidP="009A6B2B">
      <w:pPr>
        <w:spacing w:after="0" w:line="276" w:lineRule="auto"/>
        <w:ind w:firstLine="708"/>
        <w:jc w:val="both"/>
        <w:rPr>
          <w:rFonts w:ascii="Times New Roman" w:hAnsi="Times New Roman" w:cs="Times New Roman"/>
          <w:b/>
          <w:bCs/>
          <w:sz w:val="28"/>
          <w:szCs w:val="28"/>
          <w:lang w:val="en-US"/>
        </w:rPr>
      </w:pPr>
      <w:r w:rsidRPr="0024666A">
        <w:rPr>
          <w:rFonts w:ascii="Times New Roman" w:hAnsi="Times New Roman" w:cs="Times New Roman"/>
          <w:b/>
          <w:bCs/>
          <w:sz w:val="28"/>
          <w:szCs w:val="28"/>
          <w:lang w:val="en-US"/>
        </w:rPr>
        <w:t>Strategic Advantages of IFRS</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The adoption of IFRS facilitates the harmonization of financial reporting practices across jurisdictions, thereby reducing barriers to international investment and trade. By enhancing comparability, IFRS enables investors to evaluate companies across different countries using a consistent framework. Additionally, IFRS strengthens corporate governance by promoting accountability and transparency. It also contributes to the reduction of information asymmetry between management and stakeholders, which can lower the cost of capital. For multinational corporations, the use of a single reporting framework simplifies consolidation processes and reduces administrative burdens associated with maintaining multiple accounting systems.</w:t>
      </w:r>
    </w:p>
    <w:p w:rsidR="0024666A" w:rsidRPr="0024666A" w:rsidRDefault="0024666A" w:rsidP="009A6B2B">
      <w:pPr>
        <w:spacing w:after="0" w:line="276" w:lineRule="auto"/>
        <w:ind w:firstLine="708"/>
        <w:jc w:val="both"/>
        <w:rPr>
          <w:rFonts w:ascii="Times New Roman" w:hAnsi="Times New Roman" w:cs="Times New Roman"/>
          <w:b/>
          <w:bCs/>
          <w:sz w:val="28"/>
          <w:szCs w:val="28"/>
          <w:lang w:val="en-US"/>
        </w:rPr>
      </w:pPr>
      <w:r w:rsidRPr="0024666A">
        <w:rPr>
          <w:rFonts w:ascii="Times New Roman" w:hAnsi="Times New Roman" w:cs="Times New Roman"/>
          <w:b/>
          <w:bCs/>
          <w:sz w:val="28"/>
          <w:szCs w:val="28"/>
          <w:lang w:val="en-US"/>
        </w:rPr>
        <w:t>Implementation Constraints</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 xml:space="preserve">Despite its benefits, the transition to IFRS presents significant challenges, particularly for organizations operating in resource-constrained environments. The implementation process requires substantial investment in training accounting professionals, upgrading information systems, and revising internal controls. </w:t>
      </w:r>
      <w:r w:rsidRPr="0024666A">
        <w:rPr>
          <w:rFonts w:ascii="Times New Roman" w:hAnsi="Times New Roman" w:cs="Times New Roman"/>
          <w:sz w:val="28"/>
          <w:szCs w:val="28"/>
          <w:lang w:val="en-US"/>
        </w:rPr>
        <w:lastRenderedPageBreak/>
        <w:t>Moreover, institutional resistance may arise due to established practices, lack of awareness, or concerns about increased complexity. Regulatory frameworks may also need to be restructured to align with IFRS requirements, which can be time-consuming and costly. These challenges highlight the importance of a well-planned and phased implementation strategy.</w:t>
      </w:r>
    </w:p>
    <w:p w:rsidR="0024666A" w:rsidRPr="0024666A" w:rsidRDefault="0024666A" w:rsidP="009A6B2B">
      <w:pPr>
        <w:spacing w:after="0" w:line="276" w:lineRule="auto"/>
        <w:ind w:firstLine="708"/>
        <w:jc w:val="both"/>
        <w:rPr>
          <w:rFonts w:ascii="Times New Roman" w:hAnsi="Times New Roman" w:cs="Times New Roman"/>
          <w:b/>
          <w:bCs/>
          <w:sz w:val="28"/>
          <w:szCs w:val="28"/>
        </w:rPr>
      </w:pPr>
      <w:r w:rsidRPr="0024666A">
        <w:rPr>
          <w:rFonts w:ascii="Times New Roman" w:hAnsi="Times New Roman" w:cs="Times New Roman"/>
          <w:b/>
          <w:bCs/>
          <w:sz w:val="28"/>
          <w:szCs w:val="28"/>
          <w:lang w:val="en-US"/>
        </w:rPr>
        <w:t>Implications for Developing Economies</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For developing economies, the adoption of IFRS offers both strategic opportunities and practical challenges. On one hand, it enhances the credibility of financial reporting systems, thereby attracting foreign investment and facilitating integration into global markets. On the other hand, limited access to professional expertise, inadequate infrastructure, and weak institutional support can hinder effective implementation. Furthermore, cultural and educational factors may influence the interpretation and application of IFRS, leading to inconsistencies in practice. Therefore, successful adoption requires not only technical adjustments but also broader institutional and educational reforms.</w:t>
      </w:r>
    </w:p>
    <w:p w:rsidR="0024666A" w:rsidRPr="0024666A" w:rsidRDefault="0024666A" w:rsidP="009A6B2B">
      <w:pPr>
        <w:spacing w:after="0" w:line="276" w:lineRule="auto"/>
        <w:ind w:firstLine="708"/>
        <w:jc w:val="both"/>
        <w:rPr>
          <w:rFonts w:ascii="Times New Roman" w:hAnsi="Times New Roman" w:cs="Times New Roman"/>
          <w:b/>
          <w:bCs/>
          <w:sz w:val="28"/>
          <w:szCs w:val="28"/>
        </w:rPr>
      </w:pPr>
      <w:r w:rsidRPr="0024666A">
        <w:rPr>
          <w:rFonts w:ascii="Times New Roman" w:hAnsi="Times New Roman" w:cs="Times New Roman"/>
          <w:b/>
          <w:bCs/>
          <w:sz w:val="28"/>
          <w:szCs w:val="28"/>
          <w:lang w:val="en-US"/>
        </w:rPr>
        <w:t>Case of Uzbekistan</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 xml:space="preserve">Uzbekistan’s transition toward IFRS represents a significant step in modernizing its financial reporting system and aligning with international best practices. The government has introduced regulatory reforms aimed at increasing transparency, improving corporate governance, and attracting foreign investment. This process includes the gradual adoption of IFRS by large enterprises, the development of professional accounting education, and the strengthening of auditing standards. However, challenges remain, including the need for qualified </w:t>
      </w:r>
      <w:r w:rsidRPr="0024666A">
        <w:rPr>
          <w:rFonts w:ascii="Times New Roman" w:hAnsi="Times New Roman" w:cs="Times New Roman"/>
          <w:sz w:val="28"/>
          <w:szCs w:val="28"/>
        </w:rPr>
        <w:t>специалистов</w:t>
      </w:r>
      <w:r w:rsidRPr="0024666A">
        <w:rPr>
          <w:rFonts w:ascii="Times New Roman" w:hAnsi="Times New Roman" w:cs="Times New Roman"/>
          <w:sz w:val="28"/>
          <w:szCs w:val="28"/>
          <w:lang w:val="en-US"/>
        </w:rPr>
        <w:t>, adaptation of local legislation, and enhancement of institutional capacity. Despite these obstacles, the transition demonstrates Uzbekistan’s commitment to economic integration and financial modernization.</w:t>
      </w:r>
    </w:p>
    <w:p w:rsidR="0024666A" w:rsidRPr="0024666A" w:rsidRDefault="0024666A" w:rsidP="009A6B2B">
      <w:pPr>
        <w:spacing w:after="0" w:line="276" w:lineRule="auto"/>
        <w:ind w:firstLine="708"/>
        <w:jc w:val="both"/>
        <w:rPr>
          <w:rFonts w:ascii="Times New Roman" w:hAnsi="Times New Roman" w:cs="Times New Roman"/>
          <w:b/>
          <w:bCs/>
          <w:sz w:val="28"/>
          <w:szCs w:val="28"/>
        </w:rPr>
      </w:pPr>
      <w:r w:rsidRPr="0024666A">
        <w:rPr>
          <w:rFonts w:ascii="Times New Roman" w:hAnsi="Times New Roman" w:cs="Times New Roman"/>
          <w:b/>
          <w:bCs/>
          <w:sz w:val="28"/>
          <w:szCs w:val="28"/>
          <w:lang w:val="en-US"/>
        </w:rPr>
        <w:t>Recommendations</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To ensure effective and sustainable adoption of IFRS, several strategic measures should be considered. First, continuous professional development programs should be established to enhance the skills and competencies of accounting professionals. Second, regulatory bodies should provide clear guidance and support during the transition process. In addition, collaboration between universities, professional organizations, and industry practitioners is essential for building a strong knowledge base. A phased implementation approach can also help mitigate risks and allow organizations to adapt gradually to new requirements.</w:t>
      </w:r>
    </w:p>
    <w:p w:rsidR="0024666A" w:rsidRPr="0024666A" w:rsidRDefault="0024666A" w:rsidP="009A6B2B">
      <w:pPr>
        <w:spacing w:after="0" w:line="276" w:lineRule="auto"/>
        <w:ind w:firstLine="708"/>
        <w:jc w:val="both"/>
        <w:rPr>
          <w:rFonts w:ascii="Times New Roman" w:hAnsi="Times New Roman" w:cs="Times New Roman"/>
          <w:b/>
          <w:bCs/>
          <w:sz w:val="28"/>
          <w:szCs w:val="28"/>
        </w:rPr>
      </w:pPr>
      <w:r w:rsidRPr="0024666A">
        <w:rPr>
          <w:rFonts w:ascii="Times New Roman" w:hAnsi="Times New Roman" w:cs="Times New Roman"/>
          <w:b/>
          <w:bCs/>
          <w:sz w:val="28"/>
          <w:szCs w:val="28"/>
          <w:lang w:val="en-US"/>
        </w:rPr>
        <w:t>Conclusion</w:t>
      </w:r>
      <w:r>
        <w:rPr>
          <w:rFonts w:ascii="Times New Roman" w:hAnsi="Times New Roman" w:cs="Times New Roman"/>
          <w:b/>
          <w:bCs/>
          <w:sz w:val="28"/>
          <w:szCs w:val="28"/>
          <w:lang w:val="en-US"/>
        </w:rPr>
        <w:t xml:space="preserve">. </w:t>
      </w:r>
      <w:r w:rsidRPr="0024666A">
        <w:rPr>
          <w:rFonts w:ascii="Times New Roman" w:hAnsi="Times New Roman" w:cs="Times New Roman"/>
          <w:sz w:val="28"/>
          <w:szCs w:val="28"/>
          <w:lang w:val="en-US"/>
        </w:rPr>
        <w:t>The comparative analysis presented in this study highlights the fundamental differences between national accounting standards and IFRS in terms of conceptual orientation, measurement approaches, and reporting practices. While national systems remain relevant within specific institutional contexts, IFRS offers a more flexible, transparent, and globally consistent framework.</w:t>
      </w:r>
    </w:p>
    <w:p w:rsidR="0024666A" w:rsidRPr="0024666A" w:rsidRDefault="0024666A" w:rsidP="009A6B2B">
      <w:pPr>
        <w:spacing w:after="0" w:line="276" w:lineRule="auto"/>
        <w:jc w:val="both"/>
        <w:rPr>
          <w:rFonts w:ascii="Times New Roman" w:hAnsi="Times New Roman" w:cs="Times New Roman"/>
          <w:sz w:val="28"/>
          <w:szCs w:val="28"/>
          <w:lang w:val="en-US"/>
        </w:rPr>
      </w:pPr>
      <w:r w:rsidRPr="0024666A">
        <w:rPr>
          <w:rFonts w:ascii="Times New Roman" w:hAnsi="Times New Roman" w:cs="Times New Roman"/>
          <w:sz w:val="28"/>
          <w:szCs w:val="28"/>
          <w:lang w:val="en-US"/>
        </w:rPr>
        <w:t xml:space="preserve">However, the transition to IFRS should be viewed as a comprehensive reform process rather than a purely technical adjustment. It requires coordinated efforts from </w:t>
      </w:r>
      <w:r w:rsidRPr="0024666A">
        <w:rPr>
          <w:rFonts w:ascii="Times New Roman" w:hAnsi="Times New Roman" w:cs="Times New Roman"/>
          <w:sz w:val="28"/>
          <w:szCs w:val="28"/>
          <w:lang w:val="en-US"/>
        </w:rPr>
        <w:lastRenderedPageBreak/>
        <w:t>policymakers, educators, and practitioners to ensure successful implementation. In the long term, the adoption of IFRS contributes to improved financial reporting quality, enhanced investor confidence, and greater integration into the global economic system.</w:t>
      </w:r>
    </w:p>
    <w:p w:rsidR="0024666A" w:rsidRPr="0024666A" w:rsidRDefault="0024666A" w:rsidP="009A6B2B">
      <w:pPr>
        <w:spacing w:after="0" w:line="276" w:lineRule="auto"/>
        <w:jc w:val="both"/>
        <w:rPr>
          <w:rFonts w:ascii="Times New Roman" w:hAnsi="Times New Roman" w:cs="Times New Roman"/>
          <w:b/>
          <w:bCs/>
          <w:sz w:val="28"/>
          <w:szCs w:val="28"/>
        </w:rPr>
      </w:pPr>
      <w:r w:rsidRPr="0024666A">
        <w:rPr>
          <w:rFonts w:ascii="Times New Roman" w:hAnsi="Times New Roman" w:cs="Times New Roman"/>
          <w:b/>
          <w:bCs/>
          <w:sz w:val="28"/>
          <w:szCs w:val="28"/>
        </w:rPr>
        <w:t>References</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sz w:val="28"/>
          <w:szCs w:val="28"/>
          <w:lang w:val="en-US"/>
        </w:rPr>
      </w:pPr>
      <w:r w:rsidRPr="0024666A">
        <w:rPr>
          <w:rFonts w:ascii="Times New Roman" w:hAnsi="Times New Roman" w:cs="Times New Roman"/>
          <w:sz w:val="28"/>
          <w:szCs w:val="28"/>
          <w:lang w:val="en-US"/>
        </w:rPr>
        <w:t>International Accounting Standards Board (IASB). International Financial Reporting Standards (IFRS) Official Publications.</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sz w:val="28"/>
          <w:szCs w:val="28"/>
        </w:rPr>
      </w:pPr>
      <w:r w:rsidRPr="0024666A">
        <w:rPr>
          <w:rFonts w:ascii="Times New Roman" w:hAnsi="Times New Roman" w:cs="Times New Roman"/>
          <w:sz w:val="28"/>
          <w:szCs w:val="28"/>
          <w:lang w:val="en-US"/>
        </w:rPr>
        <w:t xml:space="preserve">Nobes, C., &amp; Parker, R. Comparative International Accounting. </w:t>
      </w:r>
      <w:r w:rsidRPr="0024666A">
        <w:rPr>
          <w:rFonts w:ascii="Times New Roman" w:hAnsi="Times New Roman" w:cs="Times New Roman"/>
          <w:sz w:val="28"/>
          <w:szCs w:val="28"/>
        </w:rPr>
        <w:t>Pearson.</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sz w:val="28"/>
          <w:szCs w:val="28"/>
        </w:rPr>
      </w:pPr>
      <w:r w:rsidRPr="0024666A">
        <w:rPr>
          <w:rFonts w:ascii="Times New Roman" w:hAnsi="Times New Roman" w:cs="Times New Roman"/>
          <w:sz w:val="28"/>
          <w:szCs w:val="28"/>
          <w:lang w:val="en-US"/>
        </w:rPr>
        <w:t xml:space="preserve">Epstein, B., &amp; Jermakowicz, E. IFRS Interpretation and Application of International Financial Reporting Standards. </w:t>
      </w:r>
      <w:r w:rsidRPr="0024666A">
        <w:rPr>
          <w:rFonts w:ascii="Times New Roman" w:hAnsi="Times New Roman" w:cs="Times New Roman"/>
          <w:sz w:val="28"/>
          <w:szCs w:val="28"/>
        </w:rPr>
        <w:t>Wiley.</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sz w:val="28"/>
          <w:szCs w:val="28"/>
          <w:lang w:val="en-US"/>
        </w:rPr>
      </w:pPr>
      <w:r w:rsidRPr="0024666A">
        <w:rPr>
          <w:rFonts w:ascii="Times New Roman" w:hAnsi="Times New Roman" w:cs="Times New Roman"/>
          <w:sz w:val="28"/>
          <w:szCs w:val="28"/>
          <w:lang w:val="en-US"/>
        </w:rPr>
        <w:t>World Bank. Reports on the Observance of Standards and Codes (ROSC): Accounting and Auditing.</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sz w:val="28"/>
          <w:szCs w:val="28"/>
        </w:rPr>
      </w:pPr>
      <w:r w:rsidRPr="0024666A">
        <w:rPr>
          <w:rFonts w:ascii="Times New Roman" w:hAnsi="Times New Roman" w:cs="Times New Roman"/>
          <w:sz w:val="28"/>
          <w:szCs w:val="28"/>
          <w:lang w:val="en-US"/>
        </w:rPr>
        <w:t xml:space="preserve">Kieso, D., Weygandt, J., &amp; Warfield, T. Intermediate Accounting. </w:t>
      </w:r>
      <w:r w:rsidRPr="0024666A">
        <w:rPr>
          <w:rFonts w:ascii="Times New Roman" w:hAnsi="Times New Roman" w:cs="Times New Roman"/>
          <w:sz w:val="28"/>
          <w:szCs w:val="28"/>
        </w:rPr>
        <w:t>Wiley.</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sz w:val="28"/>
          <w:szCs w:val="28"/>
        </w:rPr>
      </w:pPr>
      <w:r w:rsidRPr="0024666A">
        <w:rPr>
          <w:rFonts w:ascii="Times New Roman" w:hAnsi="Times New Roman" w:cs="Times New Roman"/>
          <w:sz w:val="28"/>
          <w:szCs w:val="28"/>
          <w:lang w:val="en-US"/>
        </w:rPr>
        <w:t xml:space="preserve">Alexander, D., Britton, A., &amp; Jorissen, A. International Financial Reporting and Analysis. </w:t>
      </w:r>
      <w:r w:rsidRPr="0024666A">
        <w:rPr>
          <w:rFonts w:ascii="Times New Roman" w:hAnsi="Times New Roman" w:cs="Times New Roman"/>
          <w:sz w:val="28"/>
          <w:szCs w:val="28"/>
        </w:rPr>
        <w:t>Cengage Learning.</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sz w:val="28"/>
          <w:szCs w:val="28"/>
        </w:rPr>
      </w:pPr>
      <w:r w:rsidRPr="0024666A">
        <w:rPr>
          <w:rFonts w:ascii="Times New Roman" w:hAnsi="Times New Roman" w:cs="Times New Roman"/>
          <w:sz w:val="28"/>
          <w:szCs w:val="28"/>
          <w:lang w:val="en-US"/>
        </w:rPr>
        <w:t xml:space="preserve">Deegan, C. Financial Accounting Theory. </w:t>
      </w:r>
      <w:r w:rsidRPr="0024666A">
        <w:rPr>
          <w:rFonts w:ascii="Times New Roman" w:hAnsi="Times New Roman" w:cs="Times New Roman"/>
          <w:sz w:val="28"/>
          <w:szCs w:val="28"/>
        </w:rPr>
        <w:t>McGraw-Hill.</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sz w:val="28"/>
          <w:szCs w:val="28"/>
        </w:rPr>
      </w:pPr>
      <w:r w:rsidRPr="0024666A">
        <w:rPr>
          <w:rFonts w:ascii="Times New Roman" w:hAnsi="Times New Roman" w:cs="Times New Roman"/>
          <w:sz w:val="28"/>
          <w:szCs w:val="28"/>
          <w:lang w:val="en-US"/>
        </w:rPr>
        <w:t xml:space="preserve">Schroeder, R., Clark, M., &amp; Cathey, J. Financial Accounting Theory and Analysis. </w:t>
      </w:r>
      <w:r w:rsidRPr="0024666A">
        <w:rPr>
          <w:rFonts w:ascii="Times New Roman" w:hAnsi="Times New Roman" w:cs="Times New Roman"/>
          <w:sz w:val="28"/>
          <w:szCs w:val="28"/>
        </w:rPr>
        <w:t>Wiley.</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sz w:val="28"/>
          <w:szCs w:val="28"/>
        </w:rPr>
      </w:pPr>
      <w:r w:rsidRPr="0024666A">
        <w:rPr>
          <w:rFonts w:ascii="Times New Roman" w:hAnsi="Times New Roman" w:cs="Times New Roman"/>
          <w:sz w:val="28"/>
          <w:szCs w:val="28"/>
          <w:lang w:val="en-US"/>
        </w:rPr>
        <w:t xml:space="preserve">Ball, R. (2006). International Financial Reporting Standards (IFRS): Pros and Cons for Investors. </w:t>
      </w:r>
      <w:r w:rsidRPr="0024666A">
        <w:rPr>
          <w:rFonts w:ascii="Times New Roman" w:hAnsi="Times New Roman" w:cs="Times New Roman"/>
          <w:sz w:val="28"/>
          <w:szCs w:val="28"/>
        </w:rPr>
        <w:t>Accounting and Business Research.</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sz w:val="28"/>
          <w:szCs w:val="28"/>
        </w:rPr>
      </w:pPr>
      <w:r w:rsidRPr="0024666A">
        <w:rPr>
          <w:rFonts w:ascii="Times New Roman" w:hAnsi="Times New Roman" w:cs="Times New Roman"/>
          <w:sz w:val="28"/>
          <w:szCs w:val="28"/>
          <w:lang w:val="en-US"/>
        </w:rPr>
        <w:t xml:space="preserve">Zeff, S. (2012). The Evolution of IFRS. </w:t>
      </w:r>
      <w:r w:rsidRPr="0024666A">
        <w:rPr>
          <w:rFonts w:ascii="Times New Roman" w:hAnsi="Times New Roman" w:cs="Times New Roman"/>
          <w:sz w:val="28"/>
          <w:szCs w:val="28"/>
        </w:rPr>
        <w:t>Accounting Horizons.</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sz w:val="28"/>
          <w:szCs w:val="28"/>
        </w:rPr>
      </w:pPr>
      <w:r w:rsidRPr="0024666A">
        <w:rPr>
          <w:rFonts w:ascii="Times New Roman" w:hAnsi="Times New Roman" w:cs="Times New Roman"/>
          <w:sz w:val="28"/>
          <w:szCs w:val="28"/>
          <w:lang w:val="en-US"/>
        </w:rPr>
        <w:t xml:space="preserve">Pacter, P. (2015). What Exactly is IFRS? </w:t>
      </w:r>
      <w:r w:rsidRPr="0024666A">
        <w:rPr>
          <w:rFonts w:ascii="Times New Roman" w:hAnsi="Times New Roman" w:cs="Times New Roman"/>
          <w:sz w:val="28"/>
          <w:szCs w:val="28"/>
        </w:rPr>
        <w:t>IFRS Foundation Publications.</w:t>
      </w:r>
    </w:p>
    <w:p w:rsidR="0024666A" w:rsidRPr="0024666A" w:rsidRDefault="0024666A" w:rsidP="009A6B2B">
      <w:pPr>
        <w:numPr>
          <w:ilvl w:val="0"/>
          <w:numId w:val="13"/>
        </w:numPr>
        <w:tabs>
          <w:tab w:val="clear" w:pos="720"/>
          <w:tab w:val="num" w:pos="426"/>
        </w:tabs>
        <w:spacing w:after="0" w:line="276" w:lineRule="auto"/>
        <w:ind w:left="284" w:hanging="284"/>
        <w:jc w:val="both"/>
        <w:rPr>
          <w:rFonts w:ascii="Times New Roman" w:hAnsi="Times New Roman" w:cs="Times New Roman"/>
          <w:lang w:val="en-US"/>
        </w:rPr>
      </w:pPr>
      <w:r w:rsidRPr="0024666A">
        <w:rPr>
          <w:rFonts w:ascii="Times New Roman" w:hAnsi="Times New Roman" w:cs="Times New Roman"/>
          <w:sz w:val="28"/>
          <w:szCs w:val="28"/>
          <w:lang w:val="en-US"/>
        </w:rPr>
        <w:t>IFRS Foundation. Conceptual Framework for Financial Reporting.</w:t>
      </w:r>
    </w:p>
    <w:p w:rsidR="0024666A" w:rsidRDefault="0024666A" w:rsidP="009A6B2B">
      <w:pPr>
        <w:widowControl w:val="0"/>
        <w:tabs>
          <w:tab w:val="left" w:pos="391"/>
        </w:tabs>
        <w:autoSpaceDE w:val="0"/>
        <w:autoSpaceDN w:val="0"/>
        <w:spacing w:after="0" w:line="276" w:lineRule="auto"/>
        <w:ind w:right="119"/>
        <w:jc w:val="both"/>
        <w:rPr>
          <w:rFonts w:asciiTheme="majorBidi" w:hAnsiTheme="majorBidi" w:cstheme="majorBidi"/>
          <w:sz w:val="28"/>
          <w:szCs w:val="28"/>
          <w:lang w:val="en-US"/>
        </w:rPr>
      </w:pPr>
    </w:p>
    <w:p w:rsidR="00983B19" w:rsidRDefault="00983B19" w:rsidP="009A6B2B">
      <w:pPr>
        <w:widowControl w:val="0"/>
        <w:tabs>
          <w:tab w:val="left" w:pos="391"/>
        </w:tabs>
        <w:autoSpaceDE w:val="0"/>
        <w:autoSpaceDN w:val="0"/>
        <w:spacing w:after="0" w:line="276" w:lineRule="auto"/>
        <w:ind w:right="119"/>
        <w:jc w:val="both"/>
        <w:rPr>
          <w:rFonts w:asciiTheme="majorBidi" w:hAnsiTheme="majorBidi" w:cstheme="majorBidi"/>
          <w:sz w:val="28"/>
          <w:szCs w:val="28"/>
          <w:lang w:val="en-US"/>
        </w:rPr>
      </w:pPr>
    </w:p>
    <w:p w:rsidR="00983B19" w:rsidRDefault="00983B19" w:rsidP="009A6B2B">
      <w:pPr>
        <w:jc w:val="center"/>
        <w:rPr>
          <w:rFonts w:ascii="Times New Roman" w:hAnsi="Times New Roman" w:cs="Times New Roman"/>
          <w:b/>
          <w:sz w:val="28"/>
          <w:szCs w:val="28"/>
          <w:lang w:val="en-US"/>
        </w:rPr>
      </w:pPr>
      <w:r w:rsidRPr="003211AD">
        <w:rPr>
          <w:rFonts w:ascii="Times New Roman" w:hAnsi="Times New Roman" w:cs="Times New Roman"/>
          <w:b/>
          <w:sz w:val="28"/>
          <w:szCs w:val="28"/>
          <w:lang w:val="en-US"/>
        </w:rPr>
        <w:t>YANGI O‘ZBEKISTON SHAROITIDA OLIY TA’LIM SIFATINI OSHIRISHNING AHAMIYATI</w:t>
      </w:r>
    </w:p>
    <w:p w:rsidR="00983B19" w:rsidRPr="00983B19" w:rsidRDefault="00983B19" w:rsidP="009A6B2B">
      <w:pPr>
        <w:pStyle w:val="font-claude-response-body"/>
        <w:spacing w:before="0" w:beforeAutospacing="0" w:after="0" w:afterAutospacing="0" w:line="360" w:lineRule="auto"/>
        <w:jc w:val="center"/>
        <w:rPr>
          <w:b/>
          <w:bCs/>
          <w:color w:val="212529"/>
          <w:sz w:val="28"/>
          <w:szCs w:val="28"/>
        </w:rPr>
      </w:pPr>
      <w:r w:rsidRPr="00983B19">
        <w:rPr>
          <w:b/>
          <w:bCs/>
          <w:color w:val="212529"/>
          <w:sz w:val="28"/>
          <w:szCs w:val="28"/>
        </w:rPr>
        <w:t>Pirmedova Xayitgul Muxammedovna</w:t>
      </w:r>
    </w:p>
    <w:p w:rsidR="00983B19" w:rsidRPr="00983B19" w:rsidRDefault="00983B19" w:rsidP="009A6B2B">
      <w:pPr>
        <w:pStyle w:val="font-claude-response-body"/>
        <w:spacing w:before="0" w:beforeAutospacing="0" w:after="0" w:afterAutospacing="0"/>
        <w:jc w:val="center"/>
        <w:rPr>
          <w:sz w:val="28"/>
          <w:szCs w:val="28"/>
          <w:shd w:val="clear" w:color="auto" w:fill="FFFFFF"/>
        </w:rPr>
      </w:pPr>
      <w:r w:rsidRPr="00983B19">
        <w:rPr>
          <w:sz w:val="28"/>
          <w:szCs w:val="28"/>
        </w:rPr>
        <w:t>Toshkent davlat yuridik universiteti Axborot-resurs markazi direktori</w:t>
      </w:r>
    </w:p>
    <w:p w:rsidR="00983B19" w:rsidRPr="00983B19" w:rsidRDefault="00983B19" w:rsidP="009A6B2B">
      <w:pPr>
        <w:jc w:val="center"/>
        <w:rPr>
          <w:rFonts w:ascii="Times New Roman" w:hAnsi="Times New Roman" w:cs="Times New Roman"/>
          <w:sz w:val="28"/>
          <w:szCs w:val="28"/>
          <w:lang w:val="en-US"/>
        </w:rPr>
      </w:pPr>
      <w:r w:rsidRPr="00983B19">
        <w:rPr>
          <w:rFonts w:ascii="Times New Roman" w:hAnsi="Times New Roman" w:cs="Times New Roman"/>
          <w:sz w:val="28"/>
          <w:szCs w:val="28"/>
        </w:rPr>
        <w:t>E-mail</w:t>
      </w:r>
      <w:r w:rsidRPr="00983B19">
        <w:rPr>
          <w:rFonts w:ascii="Times New Roman" w:hAnsi="Times New Roman" w:cs="Times New Roman"/>
          <w:b/>
          <w:bCs/>
          <w:sz w:val="28"/>
          <w:szCs w:val="28"/>
        </w:rPr>
        <w:t xml:space="preserve">: </w:t>
      </w:r>
      <w:hyperlink r:id="rId56" w:history="1">
        <w:r w:rsidRPr="00983B19">
          <w:rPr>
            <w:rStyle w:val="ad"/>
            <w:rFonts w:ascii="Times New Roman" w:hAnsi="Times New Roman" w:cs="Times New Roman"/>
            <w:sz w:val="28"/>
            <w:szCs w:val="28"/>
          </w:rPr>
          <w:t>Khaytgul1971@gmail.com</w:t>
        </w:r>
      </w:hyperlink>
    </w:p>
    <w:p w:rsidR="00983B19" w:rsidRDefault="00983B19" w:rsidP="009A6B2B">
      <w:pPr>
        <w:widowControl w:val="0"/>
        <w:tabs>
          <w:tab w:val="left" w:pos="391"/>
        </w:tabs>
        <w:autoSpaceDE w:val="0"/>
        <w:autoSpaceDN w:val="0"/>
        <w:spacing w:after="0" w:line="276" w:lineRule="auto"/>
        <w:ind w:right="119"/>
        <w:jc w:val="both"/>
        <w:rPr>
          <w:rFonts w:ascii="Times New Roman" w:hAnsi="Times New Roman" w:cs="Times New Roman"/>
          <w:sz w:val="28"/>
          <w:szCs w:val="28"/>
          <w:lang w:val="en-US"/>
        </w:rPr>
      </w:pPr>
    </w:p>
    <w:p w:rsidR="00983B19" w:rsidRDefault="00983B19" w:rsidP="009A6B2B">
      <w:pPr>
        <w:widowControl w:val="0"/>
        <w:tabs>
          <w:tab w:val="left" w:pos="391"/>
        </w:tabs>
        <w:autoSpaceDE w:val="0"/>
        <w:autoSpaceDN w:val="0"/>
        <w:spacing w:after="0" w:line="276" w:lineRule="auto"/>
        <w:ind w:right="119"/>
        <w:jc w:val="both"/>
        <w:rPr>
          <w:rFonts w:ascii="Times New Roman" w:hAnsi="Times New Roman" w:cs="Times New Roman"/>
          <w:sz w:val="28"/>
          <w:szCs w:val="28"/>
          <w:lang w:val="en-US"/>
        </w:rPr>
      </w:pPr>
    </w:p>
    <w:p w:rsidR="00983B19" w:rsidRPr="008130F6" w:rsidRDefault="00983B19" w:rsidP="009A6B2B">
      <w:pPr>
        <w:tabs>
          <w:tab w:val="left" w:pos="851"/>
        </w:tabs>
        <w:spacing w:line="276"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b/>
      </w:r>
      <w:r w:rsidRPr="003211AD">
        <w:rPr>
          <w:rFonts w:ascii="Times New Roman" w:hAnsi="Times New Roman" w:cs="Times New Roman"/>
          <w:b/>
          <w:sz w:val="28"/>
          <w:szCs w:val="28"/>
          <w:lang w:val="en-US"/>
        </w:rPr>
        <w:t>Annotasiya</w:t>
      </w:r>
      <w:r w:rsidRPr="008130F6">
        <w:rPr>
          <w:rFonts w:ascii="Times New Roman" w:hAnsi="Times New Roman" w:cs="Times New Roman"/>
          <w:b/>
          <w:sz w:val="28"/>
          <w:szCs w:val="28"/>
          <w:lang w:val="en-US"/>
        </w:rPr>
        <w:t xml:space="preserve">: </w:t>
      </w:r>
      <w:r w:rsidRPr="008130F6">
        <w:rPr>
          <w:rFonts w:ascii="Times New Roman" w:hAnsi="Times New Roman" w:cs="Times New Roman"/>
          <w:sz w:val="28"/>
          <w:szCs w:val="28"/>
          <w:lang w:val="en-US"/>
        </w:rPr>
        <w:t>Mazkur maqolada Yangi O‘zbekiston sharoitida oliy ta’lim sifatini oshirishning dolzarbligi, nazariy-metodologik asoslari hamda institutsional omillari tahlil qiling</w:t>
      </w:r>
      <w:r>
        <w:rPr>
          <w:rFonts w:ascii="Times New Roman" w:hAnsi="Times New Roman" w:cs="Times New Roman"/>
          <w:sz w:val="28"/>
          <w:szCs w:val="28"/>
          <w:lang w:val="en-US"/>
        </w:rPr>
        <w:t xml:space="preserve">an. Oliy ta’lim tizimining 2017 - </w:t>
      </w:r>
      <w:r w:rsidRPr="008130F6">
        <w:rPr>
          <w:rFonts w:ascii="Times New Roman" w:hAnsi="Times New Roman" w:cs="Times New Roman"/>
          <w:sz w:val="28"/>
          <w:szCs w:val="28"/>
          <w:lang w:val="en-US"/>
        </w:rPr>
        <w:t xml:space="preserve">2024 yillardagi keskin kengayishi, talabalar sonining ortishi va infratuzilma yuklamasining oshishi ta’lim sifatini ta’minlash mexanizmlarini takomillashtirish zaruratini yuzaga keltirgani asoslab berilgan. Tadqiqotda ta’lim sifati inson kapitali, innovatsion iqtisodiyot va raqobatbardoshlik bilan uzviy bog‘liq strategik kategoriya sifatida talqin etilgan. Axborot-resurs </w:t>
      </w:r>
      <w:r w:rsidRPr="008130F6">
        <w:rPr>
          <w:rFonts w:ascii="Times New Roman" w:hAnsi="Times New Roman" w:cs="Times New Roman"/>
          <w:sz w:val="28"/>
          <w:szCs w:val="28"/>
          <w:lang w:val="en-US"/>
        </w:rPr>
        <w:lastRenderedPageBreak/>
        <w:t>markazlarining evolyutsiyasi va ularning kredit-modul tizimi sharoitida ta’lim sifati natijalariga ta’siri ilmiy jihatdan asoslangan. Xulosa sifatida kompetensiyaviy, raqamli va integrativ modelga o‘tish zarurligi isbotlangan.</w:t>
      </w:r>
    </w:p>
    <w:p w:rsidR="00983B19" w:rsidRPr="008130F6" w:rsidRDefault="00983B19" w:rsidP="009A6B2B">
      <w:pPr>
        <w:spacing w:line="276"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b/>
      </w:r>
      <w:r w:rsidRPr="003211AD">
        <w:rPr>
          <w:rFonts w:ascii="Times New Roman" w:hAnsi="Times New Roman" w:cs="Times New Roman"/>
          <w:b/>
          <w:sz w:val="28"/>
          <w:szCs w:val="28"/>
          <w:lang w:val="en-US"/>
        </w:rPr>
        <w:t>Kalit so‘zlar:</w:t>
      </w:r>
      <w:r w:rsidRPr="008130F6">
        <w:rPr>
          <w:lang w:val="en-US"/>
        </w:rPr>
        <w:t xml:space="preserve"> </w:t>
      </w:r>
      <w:r w:rsidRPr="008130F6">
        <w:rPr>
          <w:rFonts w:ascii="Times New Roman" w:hAnsi="Times New Roman" w:cs="Times New Roman"/>
          <w:sz w:val="28"/>
          <w:szCs w:val="28"/>
          <w:lang w:val="en-US"/>
        </w:rPr>
        <w:t>Oliy ta’lim sifati, Yangi O‘zbekiston, inson kapitali, innovatsion iqtisodiyot, axborot-resurs markazi, raqamli transformatsiya, kompetensiyaviy yondashuv.</w:t>
      </w:r>
    </w:p>
    <w:p w:rsidR="00983B19" w:rsidRDefault="00983B19" w:rsidP="009A6B2B">
      <w:pPr>
        <w:tabs>
          <w:tab w:val="left" w:pos="1531"/>
        </w:tabs>
        <w:rPr>
          <w:rFonts w:ascii="Times New Roman" w:hAnsi="Times New Roman" w:cs="Times New Roman"/>
          <w:b/>
          <w:sz w:val="28"/>
          <w:szCs w:val="28"/>
          <w:lang w:val="en-US"/>
        </w:rPr>
      </w:pPr>
    </w:p>
    <w:p w:rsidR="00983B19" w:rsidRPr="003211AD" w:rsidRDefault="00983B19" w:rsidP="009A6B2B">
      <w:pPr>
        <w:spacing w:after="0" w:line="276" w:lineRule="auto"/>
        <w:ind w:firstLine="709"/>
        <w:jc w:val="both"/>
        <w:rPr>
          <w:rFonts w:ascii="Times New Roman" w:hAnsi="Times New Roman" w:cs="Times New Roman"/>
          <w:sz w:val="28"/>
          <w:szCs w:val="28"/>
          <w:lang w:val="en-US"/>
        </w:rPr>
      </w:pPr>
      <w:r w:rsidRPr="00482996">
        <w:rPr>
          <w:rFonts w:ascii="Times New Roman" w:hAnsi="Times New Roman" w:cs="Times New Roman"/>
          <w:sz w:val="28"/>
          <w:szCs w:val="28"/>
          <w:lang w:val="en-US"/>
        </w:rPr>
        <w:t xml:space="preserve">So‘nggi yillarda yurtimizda ta’lim sohasida chuqur islohotlar amalga oshirmoqda, bu islohotlar davlat strategiyasi bilan chambarchas bog‘liq. Mamlakatimizda  </w:t>
      </w:r>
      <w:r w:rsidRPr="00482996">
        <w:rPr>
          <w:rStyle w:val="a6"/>
          <w:rFonts w:ascii="Times New Roman" w:hAnsi="Times New Roman" w:cs="Times New Roman"/>
          <w:sz w:val="28"/>
          <w:szCs w:val="28"/>
          <w:lang w:val="en-US"/>
        </w:rPr>
        <w:t>“Yangi O‘zbekiston”</w:t>
      </w:r>
      <w:r w:rsidRPr="00482996">
        <w:rPr>
          <w:rFonts w:ascii="Times New Roman" w:hAnsi="Times New Roman" w:cs="Times New Roman"/>
          <w:sz w:val="28"/>
          <w:szCs w:val="28"/>
          <w:lang w:val="en-US"/>
        </w:rPr>
        <w:t xml:space="preserve"> strategiyasi doirasida oliy ta’lim tizimini zamon talablari bilan moslashtirish, uning sifatini oshirish va xalqaro standartlarga muvofiqlashtirish eng dolzarb vazifalardan biri hisoblanadi.</w:t>
      </w:r>
      <w:r>
        <w:rPr>
          <w:rFonts w:ascii="Times New Roman" w:hAnsi="Times New Roman" w:cs="Times New Roman"/>
          <w:sz w:val="28"/>
          <w:szCs w:val="28"/>
          <w:lang w:val="en-US"/>
        </w:rPr>
        <w:t xml:space="preserve"> </w:t>
      </w:r>
      <w:r w:rsidRPr="003211AD">
        <w:rPr>
          <w:rFonts w:ascii="Times New Roman" w:hAnsi="Times New Roman" w:cs="Times New Roman"/>
          <w:sz w:val="28"/>
          <w:szCs w:val="28"/>
          <w:lang w:val="en-US"/>
        </w:rPr>
        <w:t>Yangi O‘zbekistonda amalga oshirilayotgan keng ko‘lamli ijtimoiy-iqtisodiy va institutsional islohotlar, shuningdek “O‘zbekiston-2030 strategiyasi” oliy ta’lim tizimini tubdan modernizatsiya qilishni, uning sifati va raqobatbardoshligini oshirishni ustuvor vazifa sifatida kun tartibiga chiqarmoqda. Ta’lim sifati masalasi bugungi kunda nafaqat pedagogik muammo, balki milliy taraqqiyot, inson kapitalini rivojlantirish va innovatsion iqtisodiyot barpo etishning strategik omili sifatida qaralmoqda. Mazkur jarayonda oliy ta’lim muassasalarining axborot-ta’lim infratuzilmasi, xususan</w:t>
      </w:r>
      <w:r>
        <w:rPr>
          <w:rFonts w:ascii="Times New Roman" w:hAnsi="Times New Roman" w:cs="Times New Roman"/>
          <w:sz w:val="28"/>
          <w:szCs w:val="28"/>
          <w:lang w:val="en-US"/>
        </w:rPr>
        <w:t xml:space="preserve"> Axborot-resurs markazlari</w:t>
      </w:r>
      <w:r w:rsidRPr="003211AD">
        <w:rPr>
          <w:rFonts w:ascii="Times New Roman" w:hAnsi="Times New Roman" w:cs="Times New Roman"/>
          <w:sz w:val="28"/>
          <w:szCs w:val="28"/>
          <w:lang w:val="en-US"/>
        </w:rPr>
        <w:t>ning o‘rni va funksional ahamiyati keskin ortib bormoqda. Yangi O‘zbekiston sharoitida amalga oshirilayotgan keng ko‘lamli ijtimoiy-iqtisodiy va institutsional islohotlar oliy ta’lim tizimini tubdan modernizatsiya qilishni, uning sifati va raqobatbardoshligini oshirishni ustuvor vazifa sifatida kun tartibiga chiqarmoqda. Ta’lim sifati masalasi bugungi kunda nafaqat pedagogik muammo, balki milliy taraqqiyot, inson kapitalini rivojlantirish va innovatsion iqtisodiyot barpo etishning strategik omili sifatida qaralmoqda. Mazkur jarayonda oliy ta’lim muassasalarining axborot-ta’lim infratuzilmasi, xususan</w:t>
      </w:r>
      <w:r>
        <w:rPr>
          <w:rFonts w:ascii="Times New Roman" w:hAnsi="Times New Roman" w:cs="Times New Roman"/>
          <w:sz w:val="28"/>
          <w:szCs w:val="28"/>
          <w:lang w:val="en-US"/>
        </w:rPr>
        <w:t xml:space="preserve"> Axborot-resurs markazlari</w:t>
      </w:r>
      <w:r w:rsidRPr="003211AD">
        <w:rPr>
          <w:rFonts w:ascii="Times New Roman" w:hAnsi="Times New Roman" w:cs="Times New Roman"/>
          <w:sz w:val="28"/>
          <w:szCs w:val="28"/>
          <w:lang w:val="en-US"/>
        </w:rPr>
        <w:t>ning o‘rni va funksional ahamiyati keskin ortib bormoqda.</w:t>
      </w:r>
    </w:p>
    <w:p w:rsidR="00983B19" w:rsidRPr="003211AD" w:rsidRDefault="00983B19" w:rsidP="009A6B2B">
      <w:pPr>
        <w:spacing w:after="0" w:line="276" w:lineRule="auto"/>
        <w:ind w:firstLine="709"/>
        <w:jc w:val="both"/>
        <w:rPr>
          <w:rFonts w:ascii="Times New Roman" w:hAnsi="Times New Roman" w:cs="Times New Roman"/>
          <w:sz w:val="28"/>
          <w:szCs w:val="28"/>
          <w:lang w:val="en-US"/>
        </w:rPr>
      </w:pPr>
      <w:r w:rsidRPr="003211AD">
        <w:rPr>
          <w:rFonts w:ascii="Times New Roman" w:hAnsi="Times New Roman" w:cs="Times New Roman"/>
          <w:sz w:val="28"/>
          <w:szCs w:val="28"/>
          <w:lang w:val="en-US"/>
        </w:rPr>
        <w:t>So‘nggi yillarda O‘zbekistonda oliy ta’lim muassasalari soni va qamrovi keskin kengaydi. 2017 yilda respublikada 72 ta oliy ta’lim muassasasi faoliyat yuritgan bo‘lsa, 2024 yilga kelib ularning soni 200 tadan oshdi. Talabalar soni esa mos ravishda 300 ming nafardan 1 million nafarga yaqinlashdi. Ushbu keskin o‘sish oliy ta’lim infratuzilmasiga, xususan Axborot-resurs markazlariga bo‘lgan talabni bir necha barobar oshirdi.</w:t>
      </w:r>
    </w:p>
    <w:p w:rsidR="00983B19" w:rsidRPr="00482996" w:rsidRDefault="00983B19" w:rsidP="009A6B2B">
      <w:pPr>
        <w:tabs>
          <w:tab w:val="left" w:pos="851"/>
        </w:tabs>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482996">
        <w:rPr>
          <w:rFonts w:ascii="Times New Roman" w:hAnsi="Times New Roman" w:cs="Times New Roman"/>
          <w:sz w:val="28"/>
          <w:szCs w:val="28"/>
          <w:lang w:val="en-US"/>
        </w:rPr>
        <w:t>Tadqiqotlar shuni ko‘rsatadiki, oliy ta’lim sifati o‘zgaruvchan ijtimoiy-iqtisodiy sharoitlarda strategik resurs hisoblanadi. Ta’lim sifatiga e’tibor berish mamlakatning innovatsion salohiyatini oshiradi va jahon iqtisodiyotida raqobatbardosh kadrlar tayyorlashga xizmat qiladi.</w:t>
      </w:r>
    </w:p>
    <w:p w:rsidR="00983B19" w:rsidRPr="00482996" w:rsidRDefault="00983B19" w:rsidP="009A6B2B">
      <w:pPr>
        <w:tabs>
          <w:tab w:val="left" w:pos="851"/>
        </w:tabs>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ab/>
        <w:t>R.Oxunov va M.Qodi</w:t>
      </w:r>
      <w:r w:rsidRPr="00482996">
        <w:rPr>
          <w:rFonts w:ascii="Times New Roman" w:hAnsi="Times New Roman" w:cs="Times New Roman"/>
          <w:sz w:val="28"/>
          <w:szCs w:val="28"/>
          <w:lang w:val="en-US"/>
        </w:rPr>
        <w:t>rov tomonidan olib borilgan tahlil shuni ko‘rsatadiki, o‘qituvchilarning ijtimoiy sharoiti va professional malakasi oliy ta’lim sifatini oshirishda muhim omildir. Ular ta’lim sifati va o‘qituvchilarning ish sharoitlari o‘rtasida to‘g‘ridan-to‘g‘ri bog‘liqlikni aniqladilar</w:t>
      </w:r>
      <w:r w:rsidRPr="00482996">
        <w:rPr>
          <w:rFonts w:ascii="Times New Roman" w:hAnsi="Times New Roman" w:cs="Times New Roman"/>
          <w:sz w:val="28"/>
          <w:szCs w:val="28"/>
          <w:lang w:val="uz-Cyrl-UZ"/>
        </w:rPr>
        <w:t>[1]</w:t>
      </w:r>
      <w:r w:rsidRPr="00482996">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482996">
        <w:rPr>
          <w:rFonts w:ascii="Times New Roman" w:hAnsi="Times New Roman" w:cs="Times New Roman"/>
          <w:sz w:val="28"/>
          <w:szCs w:val="28"/>
          <w:lang w:val="en-US"/>
        </w:rPr>
        <w:t>Shuningdek, bizning fikrimizcha, xalqaro tajribalarni o‘rganish O‘zbekiston ta’lim tizimiga yangi yondashuvlar joriy etishni talab qilib, bu yerda sifatli monitoring, innovatsion pedagogika va ta’lim standartlari muhim rol o‘ynaydi.</w:t>
      </w:r>
      <w:r>
        <w:rPr>
          <w:rFonts w:ascii="Times New Roman" w:hAnsi="Times New Roman" w:cs="Times New Roman"/>
          <w:sz w:val="28"/>
          <w:szCs w:val="28"/>
          <w:lang w:val="en-US"/>
        </w:rPr>
        <w:br/>
        <w:t xml:space="preserve">            </w:t>
      </w:r>
      <w:r w:rsidRPr="00482996">
        <w:rPr>
          <w:rFonts w:ascii="Times New Roman" w:hAnsi="Times New Roman" w:cs="Times New Roman"/>
          <w:sz w:val="28"/>
          <w:szCs w:val="28"/>
          <w:lang w:val="en-US"/>
        </w:rPr>
        <w:t>O‘zbekiston oliy ta’lim tizimida sifatni oshirish bo‘yicha kompleks chora-tadbirlar amalga oshirilmoqda:</w:t>
      </w:r>
    </w:p>
    <w:p w:rsidR="00983B19" w:rsidRPr="00482996" w:rsidRDefault="00983B19" w:rsidP="009A6B2B">
      <w:pPr>
        <w:pStyle w:val="a3"/>
        <w:numPr>
          <w:ilvl w:val="0"/>
          <w:numId w:val="14"/>
        </w:numPr>
        <w:spacing w:line="276" w:lineRule="auto"/>
        <w:jc w:val="both"/>
        <w:rPr>
          <w:sz w:val="28"/>
          <w:szCs w:val="28"/>
          <w:lang w:val="en-US"/>
        </w:rPr>
      </w:pPr>
      <w:r w:rsidRPr="00482996">
        <w:rPr>
          <w:sz w:val="28"/>
          <w:szCs w:val="28"/>
          <w:lang w:val="en-US"/>
        </w:rPr>
        <w:t>Ta’lim sifatini baholash va nazorat tizimini mustahkamlash;</w:t>
      </w:r>
    </w:p>
    <w:p w:rsidR="00983B19" w:rsidRPr="00482996" w:rsidRDefault="00983B19" w:rsidP="009A6B2B">
      <w:pPr>
        <w:pStyle w:val="a3"/>
        <w:numPr>
          <w:ilvl w:val="0"/>
          <w:numId w:val="14"/>
        </w:numPr>
        <w:spacing w:line="276" w:lineRule="auto"/>
        <w:jc w:val="both"/>
        <w:rPr>
          <w:sz w:val="28"/>
          <w:szCs w:val="28"/>
          <w:lang w:val="en-US"/>
        </w:rPr>
      </w:pPr>
      <w:r w:rsidRPr="00482996">
        <w:rPr>
          <w:sz w:val="28"/>
          <w:szCs w:val="28"/>
          <w:lang w:val="en-US"/>
        </w:rPr>
        <w:t>Ta’lim muassasalari mustaqilligini oshirish va raqamli texnologiyalarni joriy etish;</w:t>
      </w:r>
    </w:p>
    <w:p w:rsidR="00983B19" w:rsidRPr="00482996" w:rsidRDefault="00983B19" w:rsidP="009A6B2B">
      <w:pPr>
        <w:pStyle w:val="a3"/>
        <w:numPr>
          <w:ilvl w:val="0"/>
          <w:numId w:val="14"/>
        </w:numPr>
        <w:spacing w:line="276" w:lineRule="auto"/>
        <w:jc w:val="both"/>
        <w:rPr>
          <w:sz w:val="28"/>
          <w:szCs w:val="28"/>
          <w:lang w:val="en-US"/>
        </w:rPr>
      </w:pPr>
      <w:r w:rsidRPr="00482996">
        <w:rPr>
          <w:sz w:val="28"/>
          <w:szCs w:val="28"/>
          <w:lang w:val="en-US"/>
        </w:rPr>
        <w:t xml:space="preserve">Xalqaro standartlarga mos ta’lim dasturlarini ishlab chiqish va qo‘llash. </w:t>
      </w:r>
    </w:p>
    <w:p w:rsidR="00983B19" w:rsidRDefault="00983B19" w:rsidP="009A6B2B">
      <w:pPr>
        <w:pStyle w:val="a3"/>
        <w:spacing w:line="276" w:lineRule="auto"/>
        <w:ind w:firstLine="360"/>
        <w:jc w:val="both"/>
        <w:rPr>
          <w:sz w:val="28"/>
          <w:szCs w:val="28"/>
          <w:lang w:val="en-US"/>
        </w:rPr>
      </w:pPr>
      <w:r w:rsidRPr="00482996">
        <w:rPr>
          <w:sz w:val="28"/>
          <w:szCs w:val="28"/>
          <w:lang w:val="en-US"/>
        </w:rPr>
        <w:t xml:space="preserve">Bu chora-tadbirlar yangi sharoitda ijtimoiy-iqtisodiy maqsadlar bilan uzviy bog‘liq bo‘lib, yoshlar malakasini oshirish, innovatsion iqtisodiyot ehtiyojlarini qondirish, hamda ilmiy tadqiqotlar salohiyatini mustahkamlash uchun zarurdir. </w:t>
      </w:r>
      <w:r>
        <w:rPr>
          <w:sz w:val="28"/>
          <w:szCs w:val="28"/>
          <w:lang w:val="en-US"/>
        </w:rPr>
        <w:t>Ta’lim sifatini baholash bo</w:t>
      </w:r>
      <w:r w:rsidRPr="00482996">
        <w:rPr>
          <w:sz w:val="28"/>
          <w:szCs w:val="28"/>
          <w:lang w:val="en-US"/>
        </w:rPr>
        <w:t>‘</w:t>
      </w:r>
      <w:r>
        <w:rPr>
          <w:sz w:val="28"/>
          <w:szCs w:val="28"/>
          <w:lang w:val="en-US"/>
        </w:rPr>
        <w:t>yicha asosiy omillarni quyidagi jadvalda ko</w:t>
      </w:r>
      <w:r w:rsidRPr="00482996">
        <w:rPr>
          <w:sz w:val="28"/>
          <w:szCs w:val="28"/>
          <w:lang w:val="en-US"/>
        </w:rPr>
        <w:t>‘</w:t>
      </w:r>
      <w:r>
        <w:rPr>
          <w:sz w:val="28"/>
          <w:szCs w:val="28"/>
          <w:lang w:val="en-US"/>
        </w:rPr>
        <w:t xml:space="preserve">rib chiqishimiz mumkin. </w:t>
      </w:r>
    </w:p>
    <w:p w:rsidR="00983B19" w:rsidRPr="00482996" w:rsidRDefault="00983B19" w:rsidP="009A6B2B">
      <w:pPr>
        <w:pStyle w:val="a3"/>
        <w:spacing w:line="276" w:lineRule="auto"/>
        <w:ind w:firstLine="360"/>
        <w:jc w:val="right"/>
        <w:rPr>
          <w:b/>
          <w:sz w:val="28"/>
          <w:szCs w:val="28"/>
          <w:lang w:val="en-US"/>
        </w:rPr>
      </w:pPr>
      <w:r w:rsidRPr="00482996">
        <w:rPr>
          <w:b/>
          <w:sz w:val="28"/>
          <w:szCs w:val="28"/>
          <w:lang w:val="en-US"/>
        </w:rPr>
        <w:t>1-jadval.</w:t>
      </w:r>
    </w:p>
    <w:p w:rsidR="00983B19" w:rsidRDefault="00983B19" w:rsidP="009A6B2B">
      <w:pPr>
        <w:pStyle w:val="a3"/>
        <w:spacing w:line="276" w:lineRule="auto"/>
        <w:ind w:firstLine="360"/>
        <w:jc w:val="center"/>
        <w:rPr>
          <w:b/>
          <w:sz w:val="28"/>
          <w:szCs w:val="28"/>
          <w:lang w:val="en-US"/>
        </w:rPr>
      </w:pPr>
      <w:r w:rsidRPr="00482996">
        <w:rPr>
          <w:b/>
          <w:sz w:val="28"/>
          <w:szCs w:val="28"/>
          <w:lang w:val="en-US"/>
        </w:rPr>
        <w:t>Ta’lim sifati bo‘yicha asosiy omillar</w:t>
      </w:r>
      <w:r>
        <w:rPr>
          <w:b/>
          <w:sz w:val="28"/>
          <w:szCs w:val="28"/>
          <w:lang w:val="en-US"/>
        </w:rPr>
        <w:t>.</w:t>
      </w:r>
    </w:p>
    <w:tbl>
      <w:tblPr>
        <w:tblStyle w:val="-11"/>
        <w:tblW w:w="0" w:type="auto"/>
        <w:jc w:val="center"/>
        <w:tblLook w:val="04A0" w:firstRow="1" w:lastRow="0" w:firstColumn="1" w:lastColumn="0" w:noHBand="0" w:noVBand="1"/>
      </w:tblPr>
      <w:tblGrid>
        <w:gridCol w:w="1129"/>
        <w:gridCol w:w="3115"/>
        <w:gridCol w:w="3115"/>
      </w:tblGrid>
      <w:tr w:rsidR="00983B19" w:rsidRPr="00983B19" w:rsidTr="007E4C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rsidR="00983B19" w:rsidRPr="00482996" w:rsidRDefault="00983B19" w:rsidP="009A6B2B">
            <w:pPr>
              <w:pStyle w:val="a3"/>
              <w:spacing w:line="276" w:lineRule="auto"/>
              <w:jc w:val="center"/>
              <w:rPr>
                <w:sz w:val="28"/>
                <w:szCs w:val="28"/>
              </w:rPr>
            </w:pPr>
            <w:r w:rsidRPr="00482996">
              <w:rPr>
                <w:sz w:val="28"/>
                <w:szCs w:val="28"/>
              </w:rPr>
              <w:t>№</w:t>
            </w:r>
          </w:p>
        </w:tc>
        <w:tc>
          <w:tcPr>
            <w:tcW w:w="3115" w:type="dxa"/>
          </w:tcPr>
          <w:p w:rsidR="00983B19" w:rsidRDefault="00983B19" w:rsidP="009A6B2B">
            <w:pPr>
              <w:pStyle w:val="a3"/>
              <w:spacing w:line="276" w:lineRule="auto"/>
              <w:jc w:val="center"/>
              <w:cnfStyle w:val="100000000000" w:firstRow="1" w:lastRow="0" w:firstColumn="0" w:lastColumn="0" w:oddVBand="0" w:evenVBand="0" w:oddHBand="0" w:evenHBand="0" w:firstRowFirstColumn="0" w:firstRowLastColumn="0" w:lastRowFirstColumn="0" w:lastRowLastColumn="0"/>
              <w:rPr>
                <w:b w:val="0"/>
                <w:sz w:val="28"/>
                <w:szCs w:val="28"/>
                <w:lang w:val="en-US"/>
              </w:rPr>
            </w:pPr>
            <w:r>
              <w:t>Omil nomi</w:t>
            </w:r>
          </w:p>
        </w:tc>
        <w:tc>
          <w:tcPr>
            <w:tcW w:w="3115" w:type="dxa"/>
          </w:tcPr>
          <w:p w:rsidR="00983B19" w:rsidRPr="00482996" w:rsidRDefault="00983B19" w:rsidP="009A6B2B">
            <w:pPr>
              <w:pStyle w:val="a3"/>
              <w:spacing w:line="276" w:lineRule="auto"/>
              <w:jc w:val="center"/>
              <w:cnfStyle w:val="100000000000" w:firstRow="1" w:lastRow="0" w:firstColumn="0" w:lastColumn="0" w:oddVBand="0" w:evenVBand="0" w:oddHBand="0" w:evenHBand="0" w:firstRowFirstColumn="0" w:firstRowLastColumn="0" w:lastRowFirstColumn="0" w:lastRowLastColumn="0"/>
              <w:rPr>
                <w:b w:val="0"/>
                <w:sz w:val="28"/>
                <w:szCs w:val="28"/>
                <w:lang w:val="en-US"/>
              </w:rPr>
            </w:pPr>
            <w:r w:rsidRPr="00482996">
              <w:rPr>
                <w:lang w:val="en-US"/>
              </w:rPr>
              <w:t>Ta’lim sifati bilan bog‘liqligi</w:t>
            </w:r>
          </w:p>
        </w:tc>
      </w:tr>
      <w:tr w:rsidR="00983B19" w:rsidTr="00983B19">
        <w:trPr>
          <w:trHeight w:hRule="exact" w:val="963"/>
          <w:jc w:val="center"/>
        </w:trPr>
        <w:tc>
          <w:tcPr>
            <w:cnfStyle w:val="001000000000" w:firstRow="0" w:lastRow="0" w:firstColumn="1" w:lastColumn="0" w:oddVBand="0" w:evenVBand="0" w:oddHBand="0" w:evenHBand="0" w:firstRowFirstColumn="0" w:firstRowLastColumn="0" w:lastRowFirstColumn="0" w:lastRowLastColumn="0"/>
            <w:tcW w:w="1129" w:type="dxa"/>
          </w:tcPr>
          <w:p w:rsidR="00983B19" w:rsidRPr="00482996" w:rsidRDefault="00983B19" w:rsidP="009A6B2B">
            <w:pPr>
              <w:pStyle w:val="a3"/>
              <w:spacing w:line="276" w:lineRule="auto"/>
              <w:jc w:val="center"/>
              <w:rPr>
                <w:sz w:val="28"/>
                <w:szCs w:val="28"/>
              </w:rPr>
            </w:pPr>
            <w:r w:rsidRPr="00482996">
              <w:rPr>
                <w:sz w:val="28"/>
                <w:szCs w:val="28"/>
              </w:rPr>
              <w:t>1</w:t>
            </w: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tblGrid>
            <w:tr w:rsidR="00983B19" w:rsidRPr="00482996" w:rsidTr="007E4CBE">
              <w:trPr>
                <w:tblCellSpacing w:w="15" w:type="dxa"/>
              </w:trPr>
              <w:tc>
                <w:tcPr>
                  <w:tcW w:w="0" w:type="auto"/>
                  <w:vAlign w:val="center"/>
                  <w:hideMark/>
                </w:tcPr>
                <w:p w:rsidR="00983B19" w:rsidRPr="00482996" w:rsidRDefault="00983B19" w:rsidP="009A6B2B">
                  <w:pPr>
                    <w:spacing w:after="0" w:line="276" w:lineRule="auto"/>
                    <w:jc w:val="center"/>
                    <w:rPr>
                      <w:rFonts w:ascii="Times New Roman" w:eastAsia="Times New Roman" w:hAnsi="Times New Roman" w:cs="Times New Roman"/>
                      <w:sz w:val="24"/>
                      <w:szCs w:val="24"/>
                      <w:lang w:eastAsia="ru-RU"/>
                    </w:rPr>
                  </w:pPr>
                  <w:r w:rsidRPr="00482996">
                    <w:rPr>
                      <w:rFonts w:ascii="Times New Roman" w:eastAsia="Times New Roman" w:hAnsi="Times New Roman" w:cs="Times New Roman"/>
                      <w:sz w:val="24"/>
                      <w:szCs w:val="24"/>
                      <w:lang w:eastAsia="ru-RU"/>
                    </w:rPr>
                    <w:t>O‘qituvchilarning kasbiy malakasi</w:t>
                  </w:r>
                </w:p>
              </w:tc>
            </w:tr>
          </w:tbl>
          <w:p w:rsidR="00983B19" w:rsidRPr="00482996" w:rsidRDefault="00983B19" w:rsidP="009A6B2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3B19" w:rsidRPr="00482996" w:rsidTr="007E4CBE">
              <w:trPr>
                <w:tblCellSpacing w:w="15" w:type="dxa"/>
              </w:trPr>
              <w:tc>
                <w:tcPr>
                  <w:tcW w:w="0" w:type="auto"/>
                  <w:vAlign w:val="center"/>
                  <w:hideMark/>
                </w:tcPr>
                <w:p w:rsidR="00983B19" w:rsidRPr="00482996" w:rsidRDefault="00983B19" w:rsidP="009A6B2B">
                  <w:pPr>
                    <w:spacing w:after="0" w:line="276" w:lineRule="auto"/>
                    <w:jc w:val="center"/>
                    <w:rPr>
                      <w:rFonts w:ascii="Times New Roman" w:eastAsia="Times New Roman" w:hAnsi="Times New Roman" w:cs="Times New Roman"/>
                      <w:sz w:val="24"/>
                      <w:szCs w:val="24"/>
                      <w:lang w:eastAsia="ru-RU"/>
                    </w:rPr>
                  </w:pPr>
                </w:p>
              </w:tc>
            </w:tr>
          </w:tbl>
          <w:p w:rsidR="00983B19" w:rsidRDefault="00983B19" w:rsidP="009A6B2B">
            <w:pPr>
              <w:pStyle w:val="a3"/>
              <w:spacing w:line="276" w:lineRule="auto"/>
              <w:jc w:val="center"/>
              <w:cnfStyle w:val="000000000000" w:firstRow="0" w:lastRow="0" w:firstColumn="0" w:lastColumn="0" w:oddVBand="0" w:evenVBand="0" w:oddHBand="0" w:evenHBand="0" w:firstRowFirstColumn="0" w:firstRowLastColumn="0" w:lastRowFirstColumn="0" w:lastRowLastColumn="0"/>
              <w:rPr>
                <w:b/>
                <w:sz w:val="28"/>
                <w:szCs w:val="28"/>
                <w:lang w:val="en-US"/>
              </w:rPr>
            </w:pPr>
          </w:p>
        </w:tc>
        <w:tc>
          <w:tcPr>
            <w:tcW w:w="3115" w:type="dxa"/>
          </w:tcPr>
          <w:p w:rsidR="00983B19" w:rsidRDefault="00983B19" w:rsidP="009A6B2B">
            <w:pPr>
              <w:pStyle w:val="a3"/>
              <w:spacing w:line="276" w:lineRule="auto"/>
              <w:jc w:val="center"/>
              <w:cnfStyle w:val="000000000000" w:firstRow="0" w:lastRow="0" w:firstColumn="0" w:lastColumn="0" w:oddVBand="0" w:evenVBand="0" w:oddHBand="0" w:evenHBand="0" w:firstRowFirstColumn="0" w:firstRowLastColumn="0" w:lastRowFirstColumn="0" w:lastRowLastColumn="0"/>
              <w:rPr>
                <w:b/>
                <w:sz w:val="28"/>
                <w:szCs w:val="28"/>
                <w:lang w:val="en-US"/>
              </w:rPr>
            </w:pPr>
            <w:r w:rsidRPr="00482996">
              <w:t>Yuqori</w:t>
            </w:r>
          </w:p>
        </w:tc>
      </w:tr>
      <w:tr w:rsidR="00983B19" w:rsidTr="00983B19">
        <w:trPr>
          <w:trHeight w:hRule="exact" w:val="842"/>
          <w:jc w:val="center"/>
        </w:trPr>
        <w:tc>
          <w:tcPr>
            <w:cnfStyle w:val="001000000000" w:firstRow="0" w:lastRow="0" w:firstColumn="1" w:lastColumn="0" w:oddVBand="0" w:evenVBand="0" w:oddHBand="0" w:evenHBand="0" w:firstRowFirstColumn="0" w:firstRowLastColumn="0" w:lastRowFirstColumn="0" w:lastRowLastColumn="0"/>
            <w:tcW w:w="1129" w:type="dxa"/>
          </w:tcPr>
          <w:p w:rsidR="00983B19" w:rsidRPr="00482996" w:rsidRDefault="00983B19" w:rsidP="009A6B2B">
            <w:pPr>
              <w:pStyle w:val="a3"/>
              <w:spacing w:line="276" w:lineRule="auto"/>
              <w:jc w:val="center"/>
              <w:rPr>
                <w:sz w:val="28"/>
                <w:szCs w:val="28"/>
              </w:rPr>
            </w:pPr>
            <w:r w:rsidRPr="00482996">
              <w:rPr>
                <w:sz w:val="28"/>
                <w:szCs w:val="28"/>
              </w:rPr>
              <w:t>2</w:t>
            </w: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tblGrid>
            <w:tr w:rsidR="00983B19" w:rsidRPr="00983B19" w:rsidTr="007E4CBE">
              <w:trPr>
                <w:tblCellSpacing w:w="15" w:type="dxa"/>
              </w:trPr>
              <w:tc>
                <w:tcPr>
                  <w:tcW w:w="0" w:type="auto"/>
                  <w:vAlign w:val="center"/>
                  <w:hideMark/>
                </w:tcPr>
                <w:p w:rsidR="00983B19" w:rsidRPr="00482996" w:rsidRDefault="00983B19" w:rsidP="009A6B2B">
                  <w:pPr>
                    <w:spacing w:after="0" w:line="276" w:lineRule="auto"/>
                    <w:jc w:val="center"/>
                    <w:rPr>
                      <w:rFonts w:ascii="Times New Roman" w:eastAsia="Times New Roman" w:hAnsi="Times New Roman" w:cs="Times New Roman"/>
                      <w:sz w:val="24"/>
                      <w:szCs w:val="24"/>
                      <w:lang w:val="en-US" w:eastAsia="ru-RU"/>
                    </w:rPr>
                  </w:pPr>
                  <w:r w:rsidRPr="00482996">
                    <w:rPr>
                      <w:rFonts w:ascii="Times New Roman" w:eastAsia="Times New Roman" w:hAnsi="Times New Roman" w:cs="Times New Roman"/>
                      <w:sz w:val="24"/>
                      <w:szCs w:val="24"/>
                      <w:lang w:val="en-US" w:eastAsia="ru-RU"/>
                    </w:rPr>
                    <w:t>Raqamli ta’lim vositalari joriy etilishi</w:t>
                  </w:r>
                </w:p>
              </w:tc>
            </w:tr>
          </w:tbl>
          <w:p w:rsidR="00983B19" w:rsidRPr="008130F6" w:rsidRDefault="00983B19" w:rsidP="009A6B2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lang w:val="en-US" w:eastAsia="ru-RU"/>
              </w:rPr>
            </w:pPr>
          </w:p>
          <w:p w:rsidR="00983B19" w:rsidRDefault="00983B19" w:rsidP="009A6B2B">
            <w:pPr>
              <w:pStyle w:val="a3"/>
              <w:spacing w:line="276" w:lineRule="auto"/>
              <w:jc w:val="center"/>
              <w:cnfStyle w:val="000000000000" w:firstRow="0" w:lastRow="0" w:firstColumn="0" w:lastColumn="0" w:oddVBand="0" w:evenVBand="0" w:oddHBand="0" w:evenHBand="0" w:firstRowFirstColumn="0" w:firstRowLastColumn="0" w:lastRowFirstColumn="0" w:lastRowLastColumn="0"/>
              <w:rPr>
                <w:b/>
                <w:sz w:val="28"/>
                <w:szCs w:val="28"/>
                <w:lang w:val="en-US"/>
              </w:rPr>
            </w:pP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983B19" w:rsidRPr="00482996" w:rsidTr="007E4CBE">
              <w:trPr>
                <w:tblCellSpacing w:w="15" w:type="dxa"/>
              </w:trPr>
              <w:tc>
                <w:tcPr>
                  <w:tcW w:w="0" w:type="auto"/>
                  <w:vAlign w:val="center"/>
                  <w:hideMark/>
                </w:tcPr>
                <w:p w:rsidR="00983B19" w:rsidRPr="00482996" w:rsidRDefault="00983B19" w:rsidP="009A6B2B">
                  <w:pPr>
                    <w:spacing w:after="0" w:line="276" w:lineRule="auto"/>
                    <w:jc w:val="center"/>
                    <w:rPr>
                      <w:rFonts w:ascii="Times New Roman" w:eastAsia="Times New Roman" w:hAnsi="Times New Roman" w:cs="Times New Roman"/>
                      <w:sz w:val="24"/>
                      <w:szCs w:val="24"/>
                      <w:lang w:eastAsia="ru-RU"/>
                    </w:rPr>
                  </w:pPr>
                  <w:r w:rsidRPr="008130F6">
                    <w:rPr>
                      <w:rFonts w:ascii="Times New Roman" w:eastAsia="Times New Roman" w:hAnsi="Times New Roman" w:cs="Times New Roman"/>
                      <w:sz w:val="24"/>
                      <w:szCs w:val="24"/>
                      <w:lang w:val="en-US" w:eastAsia="ru-RU"/>
                    </w:rPr>
                    <w:t xml:space="preserve">                   </w:t>
                  </w:r>
                  <w:r w:rsidRPr="00482996">
                    <w:rPr>
                      <w:rFonts w:ascii="Times New Roman" w:eastAsia="Times New Roman" w:hAnsi="Times New Roman" w:cs="Times New Roman"/>
                      <w:sz w:val="24"/>
                      <w:szCs w:val="24"/>
                      <w:lang w:eastAsia="ru-RU"/>
                    </w:rPr>
                    <w:t>O‘rta</w:t>
                  </w:r>
                </w:p>
              </w:tc>
            </w:tr>
          </w:tbl>
          <w:p w:rsidR="00983B19" w:rsidRDefault="00983B19" w:rsidP="009A6B2B">
            <w:pPr>
              <w:pStyle w:val="a3"/>
              <w:spacing w:line="276" w:lineRule="auto"/>
              <w:jc w:val="center"/>
              <w:cnfStyle w:val="000000000000" w:firstRow="0" w:lastRow="0" w:firstColumn="0" w:lastColumn="0" w:oddVBand="0" w:evenVBand="0" w:oddHBand="0" w:evenHBand="0" w:firstRowFirstColumn="0" w:firstRowLastColumn="0" w:lastRowFirstColumn="0" w:lastRowLastColumn="0"/>
              <w:rPr>
                <w:b/>
                <w:sz w:val="28"/>
                <w:szCs w:val="28"/>
                <w:lang w:val="en-US"/>
              </w:rPr>
            </w:pPr>
          </w:p>
        </w:tc>
      </w:tr>
      <w:tr w:rsidR="00983B19" w:rsidTr="007E4CBE">
        <w:trPr>
          <w:trHeight w:hRule="exact" w:val="852"/>
          <w:jc w:val="center"/>
        </w:trPr>
        <w:tc>
          <w:tcPr>
            <w:cnfStyle w:val="001000000000" w:firstRow="0" w:lastRow="0" w:firstColumn="1" w:lastColumn="0" w:oddVBand="0" w:evenVBand="0" w:oddHBand="0" w:evenHBand="0" w:firstRowFirstColumn="0" w:firstRowLastColumn="0" w:lastRowFirstColumn="0" w:lastRowLastColumn="0"/>
            <w:tcW w:w="1129" w:type="dxa"/>
          </w:tcPr>
          <w:p w:rsidR="00983B19" w:rsidRPr="00482996" w:rsidRDefault="00983B19" w:rsidP="009A6B2B">
            <w:pPr>
              <w:pStyle w:val="a3"/>
              <w:spacing w:line="276" w:lineRule="auto"/>
              <w:jc w:val="center"/>
              <w:rPr>
                <w:sz w:val="28"/>
                <w:szCs w:val="28"/>
              </w:rPr>
            </w:pPr>
            <w:r w:rsidRPr="00482996">
              <w:rPr>
                <w:sz w:val="28"/>
                <w:szCs w:val="28"/>
              </w:rPr>
              <w:t>3</w:t>
            </w: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tblGrid>
            <w:tr w:rsidR="00983B19" w:rsidRPr="00983B19" w:rsidTr="007E4CBE">
              <w:trPr>
                <w:tblCellSpacing w:w="15" w:type="dxa"/>
              </w:trPr>
              <w:tc>
                <w:tcPr>
                  <w:tcW w:w="0" w:type="auto"/>
                  <w:vAlign w:val="center"/>
                  <w:hideMark/>
                </w:tcPr>
                <w:p w:rsidR="00983B19" w:rsidRPr="00482996" w:rsidRDefault="00983B19" w:rsidP="009A6B2B">
                  <w:pPr>
                    <w:spacing w:after="0" w:line="276" w:lineRule="auto"/>
                    <w:jc w:val="center"/>
                    <w:rPr>
                      <w:rFonts w:ascii="Times New Roman" w:eastAsia="Times New Roman" w:hAnsi="Times New Roman" w:cs="Times New Roman"/>
                      <w:sz w:val="24"/>
                      <w:szCs w:val="24"/>
                      <w:lang w:val="en-US" w:eastAsia="ru-RU"/>
                    </w:rPr>
                  </w:pPr>
                  <w:r w:rsidRPr="00482996">
                    <w:rPr>
                      <w:rFonts w:ascii="Times New Roman" w:eastAsia="Times New Roman" w:hAnsi="Times New Roman" w:cs="Times New Roman"/>
                      <w:sz w:val="24"/>
                      <w:szCs w:val="24"/>
                      <w:lang w:val="en-US" w:eastAsia="ru-RU"/>
                    </w:rPr>
                    <w:t>Xalqaro standartlar bo‘yicha baholash</w:t>
                  </w:r>
                </w:p>
              </w:tc>
            </w:tr>
          </w:tbl>
          <w:p w:rsidR="00983B19" w:rsidRPr="008130F6" w:rsidRDefault="00983B19" w:rsidP="009A6B2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lang w:val="en-US" w:eastAsia="ru-RU"/>
              </w:rPr>
            </w:pPr>
          </w:p>
          <w:p w:rsidR="00983B19" w:rsidRDefault="00983B19" w:rsidP="009A6B2B">
            <w:pPr>
              <w:pStyle w:val="a3"/>
              <w:spacing w:line="276" w:lineRule="auto"/>
              <w:jc w:val="center"/>
              <w:cnfStyle w:val="000000000000" w:firstRow="0" w:lastRow="0" w:firstColumn="0" w:lastColumn="0" w:oddVBand="0" w:evenVBand="0" w:oddHBand="0" w:evenHBand="0" w:firstRowFirstColumn="0" w:firstRowLastColumn="0" w:lastRowFirstColumn="0" w:lastRowLastColumn="0"/>
              <w:rPr>
                <w:b/>
                <w:sz w:val="28"/>
                <w:szCs w:val="28"/>
                <w:lang w:val="en-US"/>
              </w:rPr>
            </w:pP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tblGrid>
            <w:tr w:rsidR="00983B19" w:rsidRPr="00482996" w:rsidTr="007E4CBE">
              <w:trPr>
                <w:tblCellSpacing w:w="15" w:type="dxa"/>
              </w:trPr>
              <w:tc>
                <w:tcPr>
                  <w:tcW w:w="0" w:type="auto"/>
                  <w:vAlign w:val="center"/>
                  <w:hideMark/>
                </w:tcPr>
                <w:p w:rsidR="00983B19" w:rsidRPr="00482996" w:rsidRDefault="00983B19" w:rsidP="009A6B2B">
                  <w:pPr>
                    <w:spacing w:after="0" w:line="276" w:lineRule="auto"/>
                    <w:jc w:val="center"/>
                    <w:rPr>
                      <w:rFonts w:ascii="Times New Roman" w:eastAsia="Times New Roman" w:hAnsi="Times New Roman" w:cs="Times New Roman"/>
                      <w:sz w:val="24"/>
                      <w:szCs w:val="24"/>
                      <w:lang w:eastAsia="ru-RU"/>
                    </w:rPr>
                  </w:pPr>
                  <w:r w:rsidRPr="008130F6">
                    <w:rPr>
                      <w:rFonts w:ascii="Times New Roman" w:eastAsia="Times New Roman" w:hAnsi="Times New Roman" w:cs="Times New Roman"/>
                      <w:sz w:val="24"/>
                      <w:szCs w:val="24"/>
                      <w:lang w:val="en-US" w:eastAsia="ru-RU"/>
                    </w:rPr>
                    <w:t xml:space="preserve">                  </w:t>
                  </w:r>
                  <w:r w:rsidRPr="00482996">
                    <w:rPr>
                      <w:rFonts w:ascii="Times New Roman" w:eastAsia="Times New Roman" w:hAnsi="Times New Roman" w:cs="Times New Roman"/>
                      <w:sz w:val="24"/>
                      <w:szCs w:val="24"/>
                      <w:lang w:eastAsia="ru-RU"/>
                    </w:rPr>
                    <w:t>Yuqori</w:t>
                  </w:r>
                </w:p>
              </w:tc>
            </w:tr>
          </w:tbl>
          <w:p w:rsidR="00983B19" w:rsidRDefault="00983B19" w:rsidP="009A6B2B">
            <w:pPr>
              <w:pStyle w:val="a3"/>
              <w:spacing w:line="276" w:lineRule="auto"/>
              <w:jc w:val="center"/>
              <w:cnfStyle w:val="000000000000" w:firstRow="0" w:lastRow="0" w:firstColumn="0" w:lastColumn="0" w:oddVBand="0" w:evenVBand="0" w:oddHBand="0" w:evenHBand="0" w:firstRowFirstColumn="0" w:firstRowLastColumn="0" w:lastRowFirstColumn="0" w:lastRowLastColumn="0"/>
              <w:rPr>
                <w:b/>
                <w:sz w:val="28"/>
                <w:szCs w:val="28"/>
                <w:lang w:val="en-US"/>
              </w:rPr>
            </w:pPr>
          </w:p>
        </w:tc>
      </w:tr>
      <w:tr w:rsidR="00983B19" w:rsidTr="00983B19">
        <w:trPr>
          <w:trHeight w:hRule="exact" w:val="427"/>
          <w:jc w:val="center"/>
        </w:trPr>
        <w:tc>
          <w:tcPr>
            <w:cnfStyle w:val="001000000000" w:firstRow="0" w:lastRow="0" w:firstColumn="1" w:lastColumn="0" w:oddVBand="0" w:evenVBand="0" w:oddHBand="0" w:evenHBand="0" w:firstRowFirstColumn="0" w:firstRowLastColumn="0" w:lastRowFirstColumn="0" w:lastRowLastColumn="0"/>
            <w:tcW w:w="1129" w:type="dxa"/>
          </w:tcPr>
          <w:p w:rsidR="00983B19" w:rsidRPr="00482996" w:rsidRDefault="00983B19" w:rsidP="009A6B2B">
            <w:pPr>
              <w:pStyle w:val="a3"/>
              <w:spacing w:line="276" w:lineRule="auto"/>
              <w:jc w:val="center"/>
              <w:rPr>
                <w:sz w:val="28"/>
                <w:szCs w:val="28"/>
              </w:rPr>
            </w:pPr>
            <w:r w:rsidRPr="00482996">
              <w:rPr>
                <w:sz w:val="28"/>
                <w:szCs w:val="28"/>
              </w:rPr>
              <w:t>4</w:t>
            </w:r>
          </w:p>
        </w:tc>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983B19" w:rsidRPr="00482996" w:rsidTr="007E4CBE">
              <w:trPr>
                <w:tblCellSpacing w:w="15" w:type="dxa"/>
              </w:trPr>
              <w:tc>
                <w:tcPr>
                  <w:tcW w:w="0" w:type="auto"/>
                  <w:vAlign w:val="center"/>
                  <w:hideMark/>
                </w:tcPr>
                <w:p w:rsidR="00983B19" w:rsidRPr="00482996" w:rsidRDefault="00983B19" w:rsidP="009A6B2B">
                  <w:pPr>
                    <w:spacing w:after="0" w:line="276"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482996">
                    <w:rPr>
                      <w:rFonts w:ascii="Times New Roman" w:eastAsia="Times New Roman" w:hAnsi="Times New Roman" w:cs="Times New Roman"/>
                      <w:sz w:val="24"/>
                      <w:szCs w:val="24"/>
                      <w:lang w:eastAsia="ru-RU"/>
                    </w:rPr>
                    <w:t>Ta’lim monitoringi</w:t>
                  </w:r>
                </w:p>
              </w:tc>
            </w:tr>
          </w:tbl>
          <w:p w:rsidR="00983B19" w:rsidRPr="00482996" w:rsidRDefault="00983B19" w:rsidP="009A6B2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3B19" w:rsidRPr="00482996" w:rsidTr="007E4CBE">
              <w:trPr>
                <w:tblCellSpacing w:w="15" w:type="dxa"/>
              </w:trPr>
              <w:tc>
                <w:tcPr>
                  <w:tcW w:w="0" w:type="auto"/>
                  <w:vAlign w:val="center"/>
                  <w:hideMark/>
                </w:tcPr>
                <w:p w:rsidR="00983B19" w:rsidRPr="00482996" w:rsidRDefault="00983B19" w:rsidP="009A6B2B">
                  <w:pPr>
                    <w:spacing w:after="0" w:line="276" w:lineRule="auto"/>
                    <w:jc w:val="center"/>
                    <w:rPr>
                      <w:rFonts w:ascii="Times New Roman" w:eastAsia="Times New Roman" w:hAnsi="Times New Roman" w:cs="Times New Roman"/>
                      <w:sz w:val="24"/>
                      <w:szCs w:val="24"/>
                      <w:lang w:eastAsia="ru-RU"/>
                    </w:rPr>
                  </w:pPr>
                </w:p>
              </w:tc>
            </w:tr>
          </w:tbl>
          <w:p w:rsidR="00983B19" w:rsidRDefault="00983B19" w:rsidP="009A6B2B">
            <w:pPr>
              <w:pStyle w:val="a3"/>
              <w:spacing w:line="276" w:lineRule="auto"/>
              <w:jc w:val="center"/>
              <w:cnfStyle w:val="000000000000" w:firstRow="0" w:lastRow="0" w:firstColumn="0" w:lastColumn="0" w:oddVBand="0" w:evenVBand="0" w:oddHBand="0" w:evenHBand="0" w:firstRowFirstColumn="0" w:firstRowLastColumn="0" w:lastRowFirstColumn="0" w:lastRowLastColumn="0"/>
              <w:rPr>
                <w:b/>
                <w:sz w:val="28"/>
                <w:szCs w:val="28"/>
                <w:lang w:val="en-US"/>
              </w:rPr>
            </w:pPr>
          </w:p>
        </w:tc>
        <w:tc>
          <w:tcPr>
            <w:tcW w:w="3115" w:type="dxa"/>
          </w:tcPr>
          <w:p w:rsidR="00983B19" w:rsidRDefault="00983B19" w:rsidP="009A6B2B">
            <w:pPr>
              <w:pStyle w:val="a3"/>
              <w:spacing w:line="276" w:lineRule="auto"/>
              <w:jc w:val="center"/>
              <w:cnfStyle w:val="000000000000" w:firstRow="0" w:lastRow="0" w:firstColumn="0" w:lastColumn="0" w:oddVBand="0" w:evenVBand="0" w:oddHBand="0" w:evenHBand="0" w:firstRowFirstColumn="0" w:firstRowLastColumn="0" w:lastRowFirstColumn="0" w:lastRowLastColumn="0"/>
              <w:rPr>
                <w:b/>
                <w:sz w:val="28"/>
                <w:szCs w:val="28"/>
                <w:lang w:val="en-US"/>
              </w:rPr>
            </w:pPr>
            <w:r w:rsidRPr="00482996">
              <w:t>Mustahkam</w:t>
            </w:r>
          </w:p>
        </w:tc>
      </w:tr>
    </w:tbl>
    <w:p w:rsidR="00983B19" w:rsidRPr="00983B19" w:rsidRDefault="00983B19" w:rsidP="009A6B2B">
      <w:pPr>
        <w:pStyle w:val="a3"/>
        <w:spacing w:line="276" w:lineRule="auto"/>
        <w:ind w:firstLine="360"/>
        <w:jc w:val="both"/>
        <w:rPr>
          <w:sz w:val="28"/>
          <w:szCs w:val="28"/>
          <w:lang w:val="en-US"/>
        </w:rPr>
      </w:pPr>
      <w:r w:rsidRPr="00482996">
        <w:rPr>
          <w:sz w:val="28"/>
          <w:szCs w:val="28"/>
          <w:lang w:val="en-US"/>
        </w:rPr>
        <w:t>Mamlakat</w:t>
      </w:r>
      <w:r w:rsidRPr="00983B19">
        <w:rPr>
          <w:sz w:val="28"/>
          <w:szCs w:val="28"/>
          <w:lang w:val="en-US"/>
        </w:rPr>
        <w:t xml:space="preserve"> </w:t>
      </w:r>
      <w:r w:rsidRPr="00482996">
        <w:rPr>
          <w:sz w:val="28"/>
          <w:szCs w:val="28"/>
          <w:lang w:val="en-US"/>
        </w:rPr>
        <w:t>ta</w:t>
      </w:r>
      <w:r w:rsidRPr="00983B19">
        <w:rPr>
          <w:sz w:val="28"/>
          <w:szCs w:val="28"/>
          <w:lang w:val="en-US"/>
        </w:rPr>
        <w:t>’</w:t>
      </w:r>
      <w:r w:rsidRPr="00482996">
        <w:rPr>
          <w:sz w:val="28"/>
          <w:szCs w:val="28"/>
          <w:lang w:val="en-US"/>
        </w:rPr>
        <w:t>lim</w:t>
      </w:r>
      <w:r w:rsidRPr="00983B19">
        <w:rPr>
          <w:sz w:val="28"/>
          <w:szCs w:val="28"/>
          <w:lang w:val="en-US"/>
        </w:rPr>
        <w:t xml:space="preserve"> </w:t>
      </w:r>
      <w:r w:rsidRPr="00482996">
        <w:rPr>
          <w:sz w:val="28"/>
          <w:szCs w:val="28"/>
          <w:lang w:val="en-US"/>
        </w:rPr>
        <w:t>tizimining</w:t>
      </w:r>
      <w:r w:rsidRPr="00983B19">
        <w:rPr>
          <w:sz w:val="28"/>
          <w:szCs w:val="28"/>
          <w:lang w:val="en-US"/>
        </w:rPr>
        <w:t xml:space="preserve"> </w:t>
      </w:r>
      <w:r w:rsidRPr="00482996">
        <w:rPr>
          <w:sz w:val="28"/>
          <w:szCs w:val="28"/>
          <w:lang w:val="en-US"/>
        </w:rPr>
        <w:t>strategik</w:t>
      </w:r>
      <w:r w:rsidRPr="00983B19">
        <w:rPr>
          <w:sz w:val="28"/>
          <w:szCs w:val="28"/>
          <w:lang w:val="en-US"/>
        </w:rPr>
        <w:t xml:space="preserve"> </w:t>
      </w:r>
      <w:r w:rsidRPr="00482996">
        <w:rPr>
          <w:sz w:val="28"/>
          <w:szCs w:val="28"/>
          <w:lang w:val="en-US"/>
        </w:rPr>
        <w:t>rejalari</w:t>
      </w:r>
      <w:r w:rsidRPr="00983B19">
        <w:rPr>
          <w:sz w:val="28"/>
          <w:szCs w:val="28"/>
          <w:lang w:val="en-US"/>
        </w:rPr>
        <w:t xml:space="preserve"> 2030-</w:t>
      </w:r>
      <w:r w:rsidRPr="00482996">
        <w:rPr>
          <w:sz w:val="28"/>
          <w:szCs w:val="28"/>
          <w:lang w:val="en-US"/>
        </w:rPr>
        <w:t>yilgacha</w:t>
      </w:r>
      <w:r w:rsidRPr="00983B19">
        <w:rPr>
          <w:sz w:val="28"/>
          <w:szCs w:val="28"/>
          <w:lang w:val="en-US"/>
        </w:rPr>
        <w:t xml:space="preserve"> </w:t>
      </w:r>
      <w:r w:rsidRPr="00482996">
        <w:rPr>
          <w:sz w:val="28"/>
          <w:szCs w:val="28"/>
          <w:lang w:val="en-US"/>
        </w:rPr>
        <w:t>sifatli</w:t>
      </w:r>
      <w:r w:rsidRPr="00983B19">
        <w:rPr>
          <w:sz w:val="28"/>
          <w:szCs w:val="28"/>
          <w:lang w:val="en-US"/>
        </w:rPr>
        <w:t xml:space="preserve"> </w:t>
      </w:r>
      <w:r w:rsidRPr="00482996">
        <w:rPr>
          <w:sz w:val="28"/>
          <w:szCs w:val="28"/>
          <w:lang w:val="en-US"/>
        </w:rPr>
        <w:t>o</w:t>
      </w:r>
      <w:r w:rsidRPr="00983B19">
        <w:rPr>
          <w:sz w:val="28"/>
          <w:szCs w:val="28"/>
          <w:lang w:val="en-US"/>
        </w:rPr>
        <w:t>‘</w:t>
      </w:r>
      <w:r w:rsidRPr="00482996">
        <w:rPr>
          <w:sz w:val="28"/>
          <w:szCs w:val="28"/>
          <w:lang w:val="en-US"/>
        </w:rPr>
        <w:t>sishga</w:t>
      </w:r>
      <w:r w:rsidRPr="00983B19">
        <w:rPr>
          <w:sz w:val="28"/>
          <w:szCs w:val="28"/>
          <w:lang w:val="en-US"/>
        </w:rPr>
        <w:t xml:space="preserve"> </w:t>
      </w:r>
      <w:r w:rsidRPr="00482996">
        <w:rPr>
          <w:sz w:val="28"/>
          <w:szCs w:val="28"/>
          <w:lang w:val="en-US"/>
        </w:rPr>
        <w:t>yo</w:t>
      </w:r>
      <w:r w:rsidRPr="00983B19">
        <w:rPr>
          <w:sz w:val="28"/>
          <w:szCs w:val="28"/>
          <w:lang w:val="en-US"/>
        </w:rPr>
        <w:t>‘</w:t>
      </w:r>
      <w:r w:rsidRPr="00482996">
        <w:rPr>
          <w:sz w:val="28"/>
          <w:szCs w:val="28"/>
          <w:lang w:val="en-US"/>
        </w:rPr>
        <w:t>naltirilgan</w:t>
      </w:r>
      <w:r w:rsidRPr="00983B19">
        <w:rPr>
          <w:sz w:val="28"/>
          <w:szCs w:val="28"/>
          <w:lang w:val="en-US"/>
        </w:rPr>
        <w:t xml:space="preserve"> </w:t>
      </w:r>
      <w:r w:rsidRPr="00482996">
        <w:rPr>
          <w:sz w:val="28"/>
          <w:szCs w:val="28"/>
          <w:lang w:val="en-US"/>
        </w:rPr>
        <w:t>bo</w:t>
      </w:r>
      <w:r w:rsidRPr="00983B19">
        <w:rPr>
          <w:sz w:val="28"/>
          <w:szCs w:val="28"/>
          <w:lang w:val="en-US"/>
        </w:rPr>
        <w:t>‘</w:t>
      </w:r>
      <w:r w:rsidRPr="00482996">
        <w:rPr>
          <w:sz w:val="28"/>
          <w:szCs w:val="28"/>
          <w:lang w:val="en-US"/>
        </w:rPr>
        <w:t>lib</w:t>
      </w:r>
      <w:r w:rsidRPr="00983B19">
        <w:rPr>
          <w:sz w:val="28"/>
          <w:szCs w:val="28"/>
          <w:lang w:val="en-US"/>
        </w:rPr>
        <w:t xml:space="preserve">, </w:t>
      </w:r>
      <w:r w:rsidRPr="00482996">
        <w:rPr>
          <w:sz w:val="28"/>
          <w:szCs w:val="28"/>
          <w:lang w:val="en-US"/>
        </w:rPr>
        <w:t>bu</w:t>
      </w:r>
      <w:r w:rsidRPr="00983B19">
        <w:rPr>
          <w:sz w:val="28"/>
          <w:szCs w:val="28"/>
          <w:lang w:val="en-US"/>
        </w:rPr>
        <w:t xml:space="preserve"> </w:t>
      </w:r>
      <w:r w:rsidRPr="00482996">
        <w:rPr>
          <w:sz w:val="28"/>
          <w:szCs w:val="28"/>
          <w:lang w:val="en-US"/>
        </w:rPr>
        <w:t>jarayonlar</w:t>
      </w:r>
      <w:r w:rsidRPr="00983B19">
        <w:rPr>
          <w:sz w:val="28"/>
          <w:szCs w:val="28"/>
          <w:lang w:val="en-US"/>
        </w:rPr>
        <w:t xml:space="preserve"> </w:t>
      </w:r>
      <w:r w:rsidRPr="00482996">
        <w:rPr>
          <w:sz w:val="28"/>
          <w:szCs w:val="28"/>
          <w:lang w:val="en-US"/>
        </w:rPr>
        <w:t>konsepsiyalar</w:t>
      </w:r>
      <w:r w:rsidRPr="00983B19">
        <w:rPr>
          <w:sz w:val="28"/>
          <w:szCs w:val="28"/>
          <w:lang w:val="en-US"/>
        </w:rPr>
        <w:t xml:space="preserve"> </w:t>
      </w:r>
      <w:r w:rsidRPr="00482996">
        <w:rPr>
          <w:sz w:val="28"/>
          <w:szCs w:val="28"/>
          <w:lang w:val="en-US"/>
        </w:rPr>
        <w:t>bilan</w:t>
      </w:r>
      <w:r w:rsidRPr="00983B19">
        <w:rPr>
          <w:sz w:val="28"/>
          <w:szCs w:val="28"/>
          <w:lang w:val="en-US"/>
        </w:rPr>
        <w:t xml:space="preserve"> </w:t>
      </w:r>
      <w:r w:rsidRPr="00482996">
        <w:rPr>
          <w:sz w:val="28"/>
          <w:szCs w:val="28"/>
          <w:lang w:val="en-US"/>
        </w:rPr>
        <w:t>tartibga</w:t>
      </w:r>
      <w:r w:rsidRPr="00983B19">
        <w:rPr>
          <w:sz w:val="28"/>
          <w:szCs w:val="28"/>
          <w:lang w:val="en-US"/>
        </w:rPr>
        <w:t xml:space="preserve"> </w:t>
      </w:r>
      <w:r w:rsidRPr="00482996">
        <w:rPr>
          <w:sz w:val="28"/>
          <w:szCs w:val="28"/>
          <w:lang w:val="en-US"/>
        </w:rPr>
        <w:t>solinmoqda</w:t>
      </w:r>
      <w:r>
        <w:rPr>
          <w:sz w:val="28"/>
          <w:szCs w:val="28"/>
          <w:lang w:val="uz-Cyrl-UZ"/>
        </w:rPr>
        <w:t>[2</w:t>
      </w:r>
      <w:r w:rsidRPr="00482996">
        <w:rPr>
          <w:sz w:val="28"/>
          <w:szCs w:val="28"/>
          <w:lang w:val="uz-Cyrl-UZ"/>
        </w:rPr>
        <w:t>]</w:t>
      </w:r>
      <w:r w:rsidRPr="00983B19">
        <w:rPr>
          <w:sz w:val="28"/>
          <w:szCs w:val="28"/>
          <w:lang w:val="en-US"/>
        </w:rPr>
        <w:t>.</w:t>
      </w:r>
      <w:r w:rsidRPr="00983B19">
        <w:rPr>
          <w:sz w:val="28"/>
          <w:szCs w:val="28"/>
          <w:lang w:val="en-US"/>
        </w:rPr>
        <w:br/>
      </w:r>
      <w:r>
        <w:rPr>
          <w:sz w:val="28"/>
          <w:szCs w:val="28"/>
          <w:lang w:val="en-US"/>
        </w:rPr>
        <w:t xml:space="preserve">      </w:t>
      </w:r>
      <w:r w:rsidRPr="00983B19">
        <w:rPr>
          <w:sz w:val="28"/>
          <w:szCs w:val="28"/>
          <w:lang w:val="en-US"/>
        </w:rPr>
        <w:t xml:space="preserve">Tadqiqotlarimiz natijasida oliy ta’lim sifati tushunchasining pedagogik va ijtimoiy mohiyati tahlili shuni ko‘rsatadiki, mazkur kategoriya faqat nazariy jihatdan emas, balki aniq ko‘rsatkichlar va baholash mezonlari orqali amaliy jihatdan ham o‘lchanishi lozim. </w:t>
      </w:r>
      <w:r w:rsidRPr="00983B19">
        <w:rPr>
          <w:sz w:val="28"/>
          <w:szCs w:val="28"/>
          <w:lang w:val="en-US"/>
        </w:rPr>
        <w:lastRenderedPageBreak/>
        <w:t>Ta’lim sifati ko‘rsatkichlarini belgilash oliy ta’lim muassasalarida boshqaruv qarorlarini qabul qilish, ta’lim jarayonini takomillashtirish hamda uning natijadorligini oshirishda muhim metodologik ahamiyat kasb etadi. Shu sababli zamonaviy tadqiqotlarda ta’lim sifati ko‘rsatkichlari tizimli, ko‘p darajali va integrativ yondashuv asosida shakllantirilmoqda.</w:t>
      </w:r>
    </w:p>
    <w:p w:rsidR="00983B19" w:rsidRPr="00983B19" w:rsidRDefault="00983B19" w:rsidP="009A6B2B">
      <w:pPr>
        <w:spacing w:after="0" w:line="276" w:lineRule="auto"/>
        <w:ind w:firstLine="709"/>
        <w:jc w:val="both"/>
        <w:rPr>
          <w:rFonts w:ascii="Times New Roman" w:hAnsi="Times New Roman" w:cs="Times New Roman"/>
          <w:sz w:val="28"/>
          <w:szCs w:val="28"/>
          <w:lang w:val="en-US"/>
        </w:rPr>
      </w:pPr>
      <w:r w:rsidRPr="00983B19">
        <w:rPr>
          <w:rFonts w:ascii="Times New Roman" w:hAnsi="Times New Roman" w:cs="Times New Roman"/>
          <w:sz w:val="28"/>
          <w:szCs w:val="28"/>
          <w:lang w:val="en-US"/>
        </w:rPr>
        <w:t>Ilmiy adabiyotlarda “ta’lim sifati ko‘rsatkichlari odatda ta’lim jarayonining sharoitlari, jarayonning o‘zi va yakuniy natijalari bilan bog‘liq holda tasniflanadi”</w:t>
      </w:r>
      <w:r w:rsidRPr="00983B19">
        <w:rPr>
          <w:rFonts w:ascii="Times New Roman" w:hAnsi="Times New Roman" w:cs="Times New Roman"/>
          <w:sz w:val="28"/>
          <w:szCs w:val="28"/>
          <w:lang w:val="uz-Cyrl-UZ"/>
        </w:rPr>
        <w:t xml:space="preserve"> [3</w:t>
      </w:r>
      <w:r w:rsidRPr="00983B19">
        <w:rPr>
          <w:rFonts w:ascii="Times New Roman" w:hAnsi="Times New Roman" w:cs="Times New Roman"/>
          <w:sz w:val="28"/>
          <w:szCs w:val="28"/>
          <w:lang w:val="uz-Cyrl-UZ"/>
        </w:rPr>
        <w:t>]</w:t>
      </w:r>
      <w:r w:rsidRPr="00983B19">
        <w:rPr>
          <w:rFonts w:ascii="Times New Roman" w:hAnsi="Times New Roman" w:cs="Times New Roman"/>
          <w:sz w:val="28"/>
          <w:szCs w:val="28"/>
          <w:lang w:val="en-US"/>
        </w:rPr>
        <w:t>. Bunday yondashuv ta’lim sifati masalasiga tizimli nuqtai nazardan qarash imkonini berib, resurslar, pedagogik texnologiyalar va ta’lim natijalari o‘rtasidagi o‘zaro bog‘liqlikni aniqlashga xizmat qiladi. Mazkur tasnif mamlakatimizda oliy ta’lim sifatini boshqarishning zamonaviy mexanizmlarini ishlab chiqishda alohida dolzarblik kasb etadi.</w:t>
      </w:r>
    </w:p>
    <w:p w:rsidR="00983B19" w:rsidRPr="00983B19" w:rsidRDefault="00983B19" w:rsidP="009A6B2B">
      <w:pPr>
        <w:spacing w:after="0" w:line="276" w:lineRule="auto"/>
        <w:ind w:firstLine="709"/>
        <w:jc w:val="both"/>
        <w:rPr>
          <w:rFonts w:ascii="Times New Roman" w:hAnsi="Times New Roman" w:cs="Times New Roman"/>
          <w:sz w:val="28"/>
          <w:szCs w:val="28"/>
          <w:lang w:val="en-US"/>
        </w:rPr>
      </w:pPr>
      <w:r w:rsidRPr="00983B19">
        <w:rPr>
          <w:rFonts w:ascii="Times New Roman" w:hAnsi="Times New Roman" w:cs="Times New Roman"/>
          <w:sz w:val="28"/>
          <w:szCs w:val="28"/>
          <w:lang w:val="en-US"/>
        </w:rPr>
        <w:t>Ta’lim sifati ko‘rsatkichlarining muhim guruhi pedagogik jarayon bilan bog‘liq bo‘lib, ular ta’lim mazmunining dolzarbligi, o‘qitish metodlarining samaradorligi, mustaqil ta’lim ulushi va talabaning kompetensiyalarini shakllantirish darajasini ifodalaydi. Ayniqsa, kompetensiyaviy yondashuv asosida ta’lim sifatini baholash talabaning bilimni qay darajada amaliyotda qo‘llay olishi, axborot bilan mustaqil ishlashi va tanqidiy fikrlash qobiliyatini aniqlash imkonini beradi. Bu jarayonda Axborot-resurs markazlari ta’lim sifati ko‘rsatkichlarining shakllanishiga bevosita ta’sir ko‘rsatuvchi omil sifatida maydonga chiqadi.</w:t>
      </w:r>
    </w:p>
    <w:p w:rsidR="00983B19" w:rsidRPr="00983B19" w:rsidRDefault="00983B19" w:rsidP="009A6B2B">
      <w:pPr>
        <w:spacing w:after="0" w:line="276" w:lineRule="auto"/>
        <w:ind w:firstLine="709"/>
        <w:jc w:val="both"/>
        <w:rPr>
          <w:rFonts w:ascii="Times New Roman" w:hAnsi="Times New Roman" w:cs="Times New Roman"/>
          <w:sz w:val="28"/>
          <w:szCs w:val="28"/>
          <w:lang w:val="en-US"/>
        </w:rPr>
      </w:pPr>
      <w:r w:rsidRPr="00983B19">
        <w:rPr>
          <w:rFonts w:ascii="Times New Roman" w:hAnsi="Times New Roman" w:cs="Times New Roman"/>
          <w:sz w:val="28"/>
          <w:szCs w:val="28"/>
          <w:lang w:val="en-US"/>
        </w:rPr>
        <w:t>Ijtimoiy yo‘naltirilgan ko‘rsatkichlar esa ta’lim natijalarining jamiyat va mehnat bozori ehtiyojlariga mosligini ifodalaydi. Bitiruvchilarning bandlik darajasi, kasbiy moslashuvchanligi, raqobatbardoshligi va uzluksiz ta’limga tayyorligi ta’lim sifati baholashning muhim ijtimoiy mezonlari hisoblanadi³. Shu nuqtai nazardan, oliy ta’lim sifati nafaqat auditoriya ichidagi jarayonlar bilan, balki bitiruvchining jamiyatdagi faoliyati bilan ham baholanadi.</w:t>
      </w:r>
    </w:p>
    <w:p w:rsidR="00983B19" w:rsidRPr="00983B19" w:rsidRDefault="00983B19" w:rsidP="009A6B2B">
      <w:pPr>
        <w:spacing w:after="0" w:line="276" w:lineRule="auto"/>
        <w:ind w:firstLine="709"/>
        <w:jc w:val="both"/>
        <w:rPr>
          <w:rFonts w:ascii="Times New Roman" w:hAnsi="Times New Roman" w:cs="Times New Roman"/>
          <w:sz w:val="28"/>
          <w:szCs w:val="28"/>
          <w:lang w:val="en-US"/>
        </w:rPr>
      </w:pPr>
      <w:r w:rsidRPr="00983B19">
        <w:rPr>
          <w:rFonts w:ascii="Times New Roman" w:hAnsi="Times New Roman" w:cs="Times New Roman"/>
          <w:sz w:val="28"/>
          <w:szCs w:val="28"/>
          <w:lang w:val="en-US"/>
        </w:rPr>
        <w:t>Quyidagi jadvalda oliy ta’lim sifati ko‘rsatkichlari va ularni baholash mezonlari tizimlashtirilgan holda keltiriladi.</w:t>
      </w:r>
    </w:p>
    <w:p w:rsidR="00983B19" w:rsidRPr="00983B19" w:rsidRDefault="00983B19" w:rsidP="009A6B2B">
      <w:pPr>
        <w:spacing w:after="0" w:line="276" w:lineRule="auto"/>
        <w:ind w:firstLine="709"/>
        <w:jc w:val="right"/>
        <w:rPr>
          <w:rFonts w:ascii="Times New Roman" w:hAnsi="Times New Roman" w:cs="Times New Roman"/>
          <w:i/>
          <w:sz w:val="28"/>
          <w:szCs w:val="28"/>
          <w:lang w:val="en-US"/>
        </w:rPr>
      </w:pPr>
      <w:r w:rsidRPr="00983B19">
        <w:rPr>
          <w:rFonts w:ascii="Times New Roman" w:hAnsi="Times New Roman" w:cs="Times New Roman"/>
          <w:i/>
          <w:sz w:val="28"/>
          <w:szCs w:val="28"/>
          <w:lang w:val="en-US"/>
        </w:rPr>
        <w:t>2</w:t>
      </w:r>
      <w:r w:rsidRPr="00983B19">
        <w:rPr>
          <w:rFonts w:ascii="Times New Roman" w:hAnsi="Times New Roman" w:cs="Times New Roman"/>
          <w:i/>
          <w:sz w:val="28"/>
          <w:szCs w:val="28"/>
          <w:lang w:val="en-US"/>
        </w:rPr>
        <w:t>-jadval</w:t>
      </w:r>
    </w:p>
    <w:p w:rsidR="00983B19" w:rsidRDefault="00983B19" w:rsidP="009A6B2B">
      <w:pPr>
        <w:spacing w:after="0" w:line="276" w:lineRule="auto"/>
        <w:ind w:firstLine="709"/>
        <w:jc w:val="center"/>
        <w:rPr>
          <w:rFonts w:ascii="Times New Roman" w:hAnsi="Times New Roman" w:cs="Times New Roman"/>
          <w:b/>
          <w:sz w:val="28"/>
          <w:szCs w:val="28"/>
          <w:lang w:val="en-US"/>
        </w:rPr>
      </w:pPr>
      <w:r w:rsidRPr="00983B19">
        <w:rPr>
          <w:rFonts w:ascii="Times New Roman" w:hAnsi="Times New Roman" w:cs="Times New Roman"/>
          <w:b/>
          <w:sz w:val="28"/>
          <w:szCs w:val="28"/>
          <w:lang w:val="en-US"/>
        </w:rPr>
        <w:t>Oliy ta’lim sifati ko‘rsatkichlari va baholash mezonlari</w:t>
      </w:r>
    </w:p>
    <w:p w:rsidR="00983B19" w:rsidRPr="00983B19" w:rsidRDefault="00983B19" w:rsidP="009A6B2B">
      <w:pPr>
        <w:spacing w:after="0" w:line="276" w:lineRule="auto"/>
        <w:ind w:firstLine="709"/>
        <w:jc w:val="center"/>
        <w:rPr>
          <w:rFonts w:ascii="Times New Roman" w:hAnsi="Times New Roman" w:cs="Times New Roman"/>
          <w:b/>
          <w:sz w:val="28"/>
          <w:szCs w:val="28"/>
          <w:lang w:val="en-US"/>
        </w:rPr>
      </w:pPr>
    </w:p>
    <w:tbl>
      <w:tblPr>
        <w:tblStyle w:val="a5"/>
        <w:tblW w:w="0" w:type="auto"/>
        <w:tblLook w:val="04A0" w:firstRow="1" w:lastRow="0" w:firstColumn="1" w:lastColumn="0" w:noHBand="0" w:noVBand="1"/>
      </w:tblPr>
      <w:tblGrid>
        <w:gridCol w:w="2182"/>
        <w:gridCol w:w="2298"/>
        <w:gridCol w:w="2959"/>
        <w:gridCol w:w="2330"/>
      </w:tblGrid>
      <w:tr w:rsidR="00983B19" w:rsidRPr="00983B19" w:rsidTr="007E4CBE">
        <w:tc>
          <w:tcPr>
            <w:tcW w:w="0" w:type="auto"/>
            <w:hideMark/>
          </w:tcPr>
          <w:p w:rsidR="00983B19" w:rsidRPr="00983B19" w:rsidRDefault="00983B19" w:rsidP="009A6B2B">
            <w:pPr>
              <w:spacing w:line="276" w:lineRule="auto"/>
              <w:jc w:val="center"/>
              <w:rPr>
                <w:rFonts w:ascii="Times New Roman" w:eastAsia="Times New Roman" w:hAnsi="Times New Roman" w:cs="Times New Roman"/>
                <w:b/>
                <w:bCs/>
                <w:sz w:val="28"/>
                <w:szCs w:val="28"/>
                <w:lang w:eastAsia="ru-RU"/>
              </w:rPr>
            </w:pPr>
            <w:r w:rsidRPr="00983B19">
              <w:rPr>
                <w:rFonts w:ascii="Times New Roman" w:eastAsia="Times New Roman" w:hAnsi="Times New Roman" w:cs="Times New Roman"/>
                <w:b/>
                <w:bCs/>
                <w:sz w:val="28"/>
                <w:szCs w:val="28"/>
                <w:lang w:eastAsia="ru-RU"/>
              </w:rPr>
              <w:t>Ko‘rsatkichlar guruhi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b/>
                <w:bCs/>
                <w:sz w:val="28"/>
                <w:szCs w:val="28"/>
                <w:lang w:eastAsia="ru-RU"/>
              </w:rPr>
            </w:pPr>
            <w:r w:rsidRPr="00983B19">
              <w:rPr>
                <w:rFonts w:ascii="Times New Roman" w:eastAsia="Times New Roman" w:hAnsi="Times New Roman" w:cs="Times New Roman"/>
                <w:b/>
                <w:bCs/>
                <w:sz w:val="28"/>
                <w:szCs w:val="28"/>
                <w:lang w:eastAsia="ru-RU"/>
              </w:rPr>
              <w:t>Asosiy mazmuni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b/>
                <w:bCs/>
                <w:sz w:val="28"/>
                <w:szCs w:val="28"/>
                <w:lang w:eastAsia="ru-RU"/>
              </w:rPr>
            </w:pPr>
            <w:r w:rsidRPr="00983B19">
              <w:rPr>
                <w:rFonts w:ascii="Times New Roman" w:eastAsia="Times New Roman" w:hAnsi="Times New Roman" w:cs="Times New Roman"/>
                <w:b/>
                <w:bCs/>
                <w:sz w:val="28"/>
                <w:szCs w:val="28"/>
                <w:lang w:eastAsia="ru-RU"/>
              </w:rPr>
              <w:t>Baholash mezonlari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b/>
                <w:bCs/>
                <w:sz w:val="28"/>
                <w:szCs w:val="28"/>
                <w:lang w:eastAsia="ru-RU"/>
              </w:rPr>
            </w:pPr>
            <w:r w:rsidRPr="00983B19">
              <w:rPr>
                <w:rFonts w:ascii="Times New Roman" w:eastAsia="Times New Roman" w:hAnsi="Times New Roman" w:cs="Times New Roman"/>
                <w:b/>
                <w:bCs/>
                <w:sz w:val="28"/>
                <w:szCs w:val="28"/>
                <w:lang w:eastAsia="ru-RU"/>
              </w:rPr>
              <w:t>ARM bilan bog‘liqligi</w:t>
            </w:r>
          </w:p>
        </w:tc>
      </w:tr>
      <w:tr w:rsidR="00983B19" w:rsidRPr="00983B19" w:rsidTr="007E4CBE">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Resurs ko‘rsatkichlari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val="en-US" w:eastAsia="ru-RU"/>
              </w:rPr>
            </w:pPr>
            <w:r w:rsidRPr="00983B19">
              <w:rPr>
                <w:rFonts w:ascii="Times New Roman" w:eastAsia="Times New Roman" w:hAnsi="Times New Roman" w:cs="Times New Roman"/>
                <w:sz w:val="28"/>
                <w:szCs w:val="28"/>
                <w:lang w:val="en-US" w:eastAsia="ru-RU"/>
              </w:rPr>
              <w:t>Moddiy-texnik va axborot ta’minoti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val="en-US" w:eastAsia="ru-RU"/>
              </w:rPr>
            </w:pPr>
            <w:r w:rsidRPr="00983B19">
              <w:rPr>
                <w:rFonts w:ascii="Times New Roman" w:eastAsia="Times New Roman" w:hAnsi="Times New Roman" w:cs="Times New Roman"/>
                <w:sz w:val="28"/>
                <w:szCs w:val="28"/>
                <w:lang w:val="en-US" w:eastAsia="ru-RU"/>
              </w:rPr>
              <w:t>Adabiyotlar yetarliligi, elektron resurslar ulushi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val="en-US" w:eastAsia="ru-RU"/>
              </w:rPr>
            </w:pPr>
            <w:r w:rsidRPr="00983B19">
              <w:rPr>
                <w:rFonts w:ascii="Times New Roman" w:eastAsia="Times New Roman" w:hAnsi="Times New Roman" w:cs="Times New Roman"/>
                <w:sz w:val="28"/>
                <w:szCs w:val="28"/>
                <w:lang w:val="en-US" w:eastAsia="ru-RU"/>
              </w:rPr>
              <w:t>O‘quv va ilmiy axborot bilan ta’minlash</w:t>
            </w:r>
          </w:p>
        </w:tc>
      </w:tr>
      <w:tr w:rsidR="00983B19" w:rsidRPr="00983B19" w:rsidTr="007E4CBE">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lastRenderedPageBreak/>
              <w:t>Jarayon ko‘rsatkichlari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Ta’limni tashkil etish sifati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val="en-US" w:eastAsia="ru-RU"/>
              </w:rPr>
            </w:pPr>
            <w:r w:rsidRPr="00983B19">
              <w:rPr>
                <w:rFonts w:ascii="Times New Roman" w:eastAsia="Times New Roman" w:hAnsi="Times New Roman" w:cs="Times New Roman"/>
                <w:sz w:val="28"/>
                <w:szCs w:val="28"/>
                <w:lang w:val="en-US" w:eastAsia="ru-RU"/>
              </w:rPr>
              <w:t>Interfaol metodlar, mustaqil ta’lim ulushi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Axborot xizmatlari va maslahatlar</w:t>
            </w:r>
          </w:p>
        </w:tc>
      </w:tr>
      <w:tr w:rsidR="00983B19" w:rsidRPr="00983B19" w:rsidTr="007E4CBE">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Natija ko‘rsatkichlari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Ta’lim samaradorligi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Kompetensiyalar, o‘zlashtirish darajasi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Axborot savodxonligi</w:t>
            </w:r>
          </w:p>
        </w:tc>
      </w:tr>
      <w:tr w:rsidR="00983B19" w:rsidRPr="00983B19" w:rsidTr="007E4CBE">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Ijtimoiy ko‘rsatkichlar</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Jamiyat ehtiyojlariga moslik</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Bandlik, raqobatbardoshlik</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Teng axborotga kirish</w:t>
            </w:r>
          </w:p>
        </w:tc>
      </w:tr>
      <w:tr w:rsidR="00983B19" w:rsidRPr="00983B19" w:rsidTr="007E4CBE">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Raqamli ko‘rsatkichlar</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Raqamli ta’lim muhiti</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Elektron platformalar, masofaviy kirish</w:t>
            </w:r>
          </w:p>
        </w:tc>
        <w:tc>
          <w:tcPr>
            <w:tcW w:w="0" w:type="auto"/>
            <w:hideMark/>
          </w:tcPr>
          <w:p w:rsidR="00983B19" w:rsidRPr="00983B19" w:rsidRDefault="00983B19" w:rsidP="009A6B2B">
            <w:pPr>
              <w:spacing w:line="276" w:lineRule="auto"/>
              <w:jc w:val="center"/>
              <w:rPr>
                <w:rFonts w:ascii="Times New Roman" w:eastAsia="Times New Roman" w:hAnsi="Times New Roman" w:cs="Times New Roman"/>
                <w:sz w:val="28"/>
                <w:szCs w:val="28"/>
                <w:lang w:eastAsia="ru-RU"/>
              </w:rPr>
            </w:pPr>
            <w:r w:rsidRPr="00983B19">
              <w:rPr>
                <w:rFonts w:ascii="Times New Roman" w:eastAsia="Times New Roman" w:hAnsi="Times New Roman" w:cs="Times New Roman"/>
                <w:sz w:val="28"/>
                <w:szCs w:val="28"/>
                <w:lang w:eastAsia="ru-RU"/>
              </w:rPr>
              <w:t>Raqamli ARM xizmatlari</w:t>
            </w:r>
          </w:p>
        </w:tc>
      </w:tr>
    </w:tbl>
    <w:p w:rsidR="00983B19" w:rsidRPr="00983B19" w:rsidRDefault="00983B19" w:rsidP="009A6B2B">
      <w:pPr>
        <w:spacing w:after="0" w:line="276" w:lineRule="auto"/>
        <w:ind w:firstLine="709"/>
        <w:jc w:val="both"/>
        <w:rPr>
          <w:rFonts w:ascii="Times New Roman" w:hAnsi="Times New Roman" w:cs="Times New Roman"/>
          <w:b/>
          <w:sz w:val="28"/>
          <w:szCs w:val="28"/>
        </w:rPr>
      </w:pPr>
    </w:p>
    <w:p w:rsidR="00983B19" w:rsidRPr="00983B19" w:rsidRDefault="00983B19" w:rsidP="009A6B2B">
      <w:pPr>
        <w:spacing w:after="0" w:line="276" w:lineRule="auto"/>
        <w:ind w:firstLine="709"/>
        <w:jc w:val="both"/>
        <w:rPr>
          <w:rFonts w:ascii="Times New Roman" w:hAnsi="Times New Roman" w:cs="Times New Roman"/>
          <w:sz w:val="28"/>
          <w:szCs w:val="28"/>
        </w:rPr>
      </w:pPr>
      <w:r w:rsidRPr="00983B19">
        <w:rPr>
          <w:rFonts w:ascii="Times New Roman" w:hAnsi="Times New Roman" w:cs="Times New Roman"/>
          <w:sz w:val="28"/>
          <w:szCs w:val="28"/>
        </w:rPr>
        <w:t>Jadvaldan ko‘rinib turibdiki, ta’lim sifati ko‘rsatkichlari faqat pedagogik jarayon bilan cheklanib qolmay, balki axborot-resurs ta’minoti va ijtimoiy natijalar bilan ham chambarchas bog‘liqdir. Bu holat ta’lim sifatini baholashda bir tomonlama yondashuvdan voz kechib, kompleks baholash tizimini joriy etish zarurligini ko‘rsatadi.</w:t>
      </w:r>
    </w:p>
    <w:p w:rsidR="00983B19" w:rsidRPr="008130F6" w:rsidRDefault="00983B19" w:rsidP="009A6B2B">
      <w:pPr>
        <w:spacing w:after="0" w:line="276" w:lineRule="auto"/>
        <w:ind w:firstLine="709"/>
        <w:jc w:val="both"/>
        <w:rPr>
          <w:rFonts w:ascii="Times New Roman" w:hAnsi="Times New Roman" w:cs="Times New Roman"/>
          <w:sz w:val="28"/>
          <w:szCs w:val="28"/>
          <w:lang w:val="uz-Cyrl-UZ"/>
        </w:rPr>
      </w:pPr>
      <w:r w:rsidRPr="00F7436F">
        <w:rPr>
          <w:rFonts w:ascii="Times New Roman" w:hAnsi="Times New Roman" w:cs="Times New Roman"/>
          <w:sz w:val="28"/>
          <w:szCs w:val="28"/>
          <w:lang w:val="en-US"/>
        </w:rPr>
        <w:t>Xulosa</w:t>
      </w:r>
      <w:r w:rsidRPr="00983B19">
        <w:rPr>
          <w:rFonts w:ascii="Times New Roman" w:hAnsi="Times New Roman" w:cs="Times New Roman"/>
          <w:sz w:val="28"/>
          <w:szCs w:val="28"/>
        </w:rPr>
        <w:t xml:space="preserve"> </w:t>
      </w:r>
      <w:r w:rsidRPr="00F7436F">
        <w:rPr>
          <w:rFonts w:ascii="Times New Roman" w:hAnsi="Times New Roman" w:cs="Times New Roman"/>
          <w:sz w:val="28"/>
          <w:szCs w:val="28"/>
          <w:lang w:val="en-US"/>
        </w:rPr>
        <w:t>o</w:t>
      </w:r>
      <w:r w:rsidRPr="00983B19">
        <w:rPr>
          <w:rFonts w:ascii="Times New Roman" w:hAnsi="Times New Roman" w:cs="Times New Roman"/>
          <w:sz w:val="28"/>
          <w:szCs w:val="28"/>
        </w:rPr>
        <w:t>‘</w:t>
      </w:r>
      <w:r w:rsidRPr="00F7436F">
        <w:rPr>
          <w:rFonts w:ascii="Times New Roman" w:hAnsi="Times New Roman" w:cs="Times New Roman"/>
          <w:sz w:val="28"/>
          <w:szCs w:val="28"/>
          <w:lang w:val="en-US"/>
        </w:rPr>
        <w:t>rnida</w:t>
      </w:r>
      <w:r w:rsidRPr="00983B19">
        <w:rPr>
          <w:rFonts w:ascii="Times New Roman" w:hAnsi="Times New Roman" w:cs="Times New Roman"/>
          <w:sz w:val="28"/>
          <w:szCs w:val="28"/>
        </w:rPr>
        <w:t xml:space="preserve"> </w:t>
      </w:r>
      <w:r w:rsidRPr="00F7436F">
        <w:rPr>
          <w:rFonts w:ascii="Times New Roman" w:hAnsi="Times New Roman" w:cs="Times New Roman"/>
          <w:sz w:val="28"/>
          <w:szCs w:val="28"/>
          <w:lang w:val="en-US"/>
        </w:rPr>
        <w:t>aytish</w:t>
      </w:r>
      <w:r w:rsidRPr="00983B19">
        <w:rPr>
          <w:rFonts w:ascii="Times New Roman" w:hAnsi="Times New Roman" w:cs="Times New Roman"/>
          <w:sz w:val="28"/>
          <w:szCs w:val="28"/>
        </w:rPr>
        <w:t xml:space="preserve"> </w:t>
      </w:r>
      <w:r w:rsidRPr="00F7436F">
        <w:rPr>
          <w:rFonts w:ascii="Times New Roman" w:hAnsi="Times New Roman" w:cs="Times New Roman"/>
          <w:sz w:val="28"/>
          <w:szCs w:val="28"/>
          <w:lang w:val="en-US"/>
        </w:rPr>
        <w:t>mumkinki</w:t>
      </w:r>
      <w:r w:rsidRPr="00983B19">
        <w:rPr>
          <w:rFonts w:ascii="Times New Roman" w:hAnsi="Times New Roman" w:cs="Times New Roman"/>
          <w:sz w:val="28"/>
          <w:szCs w:val="28"/>
        </w:rPr>
        <w:t xml:space="preserve">, </w:t>
      </w:r>
      <w:r w:rsidRPr="00F7436F">
        <w:rPr>
          <w:rFonts w:ascii="Times New Roman" w:hAnsi="Times New Roman" w:cs="Times New Roman"/>
          <w:sz w:val="28"/>
          <w:szCs w:val="28"/>
          <w:lang w:val="uz-Cyrl-UZ"/>
        </w:rPr>
        <w:t xml:space="preserve">Yangi O‘zbekiston sharoitida oliy ta’lim sifatini oshirish masalasi ko‘p qirrali pedagogik, ijtimoiy va institutsional jarayon ekanini ko‘rsatdi. </w:t>
      </w:r>
      <w:r w:rsidRPr="008130F6">
        <w:rPr>
          <w:rFonts w:ascii="Times New Roman" w:hAnsi="Times New Roman" w:cs="Times New Roman"/>
          <w:sz w:val="28"/>
          <w:szCs w:val="28"/>
          <w:lang w:val="uz-Cyrl-UZ"/>
        </w:rPr>
        <w:t>Tadqiqot natijalari oliy ta’lim sifati tushunchasi an’anaviy bilim berish yondashuvidan chiqib, kompetensiyaga asoslangan, raqamli va integrativ modelga o‘tayotganini tasdiqlaydi. Mazkur jarayonda ta’lim sifati faqat o‘quv jarayonining ichki natijalari bilan emas, balki ta’lim muhitining ochiqligi, axborot resurslariga kirish imkoniyati va mustaqil ta’limni qo‘llab-quvvatlash darajasi bilan ham belgilanmoqda.</w:t>
      </w:r>
    </w:p>
    <w:p w:rsidR="00983B19" w:rsidRPr="008130F6" w:rsidRDefault="00983B19" w:rsidP="009A6B2B">
      <w:pPr>
        <w:spacing w:after="0" w:line="276" w:lineRule="auto"/>
        <w:ind w:firstLine="709"/>
        <w:jc w:val="both"/>
        <w:rPr>
          <w:rFonts w:ascii="Times New Roman" w:hAnsi="Times New Roman" w:cs="Times New Roman"/>
          <w:sz w:val="28"/>
          <w:szCs w:val="28"/>
          <w:lang w:val="uz-Cyrl-UZ"/>
        </w:rPr>
      </w:pPr>
      <w:r w:rsidRPr="008130F6">
        <w:rPr>
          <w:rFonts w:ascii="Times New Roman" w:hAnsi="Times New Roman" w:cs="Times New Roman"/>
          <w:sz w:val="28"/>
          <w:szCs w:val="28"/>
          <w:lang w:val="uz-Cyrl-UZ"/>
        </w:rPr>
        <w:t>Oliy ta’lim sifati tushunchasining pedagogik va ijtimoiy mohiyati ochib berildi hamda ta’lim sifati zamonaviy sharoitda jamiyat ehtiyojlari, inson kapitalini rivojlantirish va innovatsion iqtisodiyot talablari bilan uzviy bog‘liq kategoriya sifatida talqin qilindi. Tahlillar shuni ko‘rsatdiki, ta’lim sifati endilikda talabaning bilim darajasi bilan cheklanmay, uning axborot bilan ishlash kompetensiyasi, mustaqil ta’lim olish qobiliyati va ilmiy faolligi orqali baholanadi. Bu esa ta’lim sifati tushunchasining mazmunan kengayganini va uni ta’minlash mexanizmlarini qayta ko‘rib chiqish zaruratini yuzaga keltiradi.</w:t>
      </w:r>
    </w:p>
    <w:p w:rsidR="00983B19" w:rsidRPr="008130F6" w:rsidRDefault="00983B19" w:rsidP="009A6B2B">
      <w:pPr>
        <w:spacing w:after="0" w:line="276" w:lineRule="auto"/>
        <w:ind w:firstLine="709"/>
        <w:jc w:val="both"/>
        <w:rPr>
          <w:rFonts w:ascii="Times New Roman" w:hAnsi="Times New Roman" w:cs="Times New Roman"/>
          <w:sz w:val="28"/>
          <w:szCs w:val="28"/>
          <w:lang w:val="uz-Cyrl-UZ"/>
        </w:rPr>
      </w:pPr>
      <w:r w:rsidRPr="008130F6">
        <w:rPr>
          <w:rFonts w:ascii="Times New Roman" w:hAnsi="Times New Roman" w:cs="Times New Roman"/>
          <w:sz w:val="28"/>
          <w:szCs w:val="28"/>
          <w:lang w:val="uz-Cyrl-UZ"/>
        </w:rPr>
        <w:t>Axborot-resurs markazlarining oliy ta’lim tizimidagi o‘rni va funksiyalari tizimli ravishda tahlil qilindi. Tadqiqot natijalari ARMlar zamonaviy oliy ta’lim sharoitida faqat o‘quv adabiyotlarini jamlovchi yordamchi tuzilma emas, balki ta’lim jarayoni, ilmiy-tadqiqot faoliyati va axborot savodxonligini shakllantiruvchi strategik institut sifatida namoyon bo‘layotganini ko‘rsatdi. Kredit-modul tizimi, mustaqil ta’lim ulushining ortishi va raqamli ta’lim muhitining rivojlanishi ARMlarning ta’lim sifati bilan bevosita bog‘liqligini kuchaytirgan.</w:t>
      </w:r>
    </w:p>
    <w:p w:rsidR="00983B19" w:rsidRDefault="00983B19" w:rsidP="009A6B2B">
      <w:pPr>
        <w:spacing w:after="0" w:line="360" w:lineRule="auto"/>
        <w:ind w:firstLine="709"/>
        <w:jc w:val="both"/>
        <w:rPr>
          <w:rFonts w:ascii="Times New Roman" w:hAnsi="Times New Roman" w:cs="Times New Roman"/>
          <w:sz w:val="28"/>
          <w:szCs w:val="28"/>
          <w:lang w:val="uz-Cyrl-UZ"/>
        </w:rPr>
      </w:pPr>
      <w:r w:rsidRPr="008130F6">
        <w:rPr>
          <w:rFonts w:ascii="Times New Roman" w:hAnsi="Times New Roman" w:cs="Times New Roman"/>
          <w:sz w:val="28"/>
          <w:szCs w:val="28"/>
          <w:lang w:val="uz-Cyrl-UZ"/>
        </w:rPr>
        <w:t xml:space="preserve">Shuningdek, Axborot-resurs markazlarining shakllanish bosqichlari va rivojlanish tendensiyalari tahlili ARMlar evolyutsiyasi oliy ta’lim sifati talablari bilan </w:t>
      </w:r>
      <w:r w:rsidRPr="008130F6">
        <w:rPr>
          <w:rFonts w:ascii="Times New Roman" w:hAnsi="Times New Roman" w:cs="Times New Roman"/>
          <w:sz w:val="28"/>
          <w:szCs w:val="28"/>
          <w:lang w:val="uz-Cyrl-UZ"/>
        </w:rPr>
        <w:lastRenderedPageBreak/>
        <w:t>parallel ravishda kechganini ko‘rsatdi. An’anaviy kutubxona modelidan raqamli, integrativ va proaktiv axborot-resurs markazlariga o‘tish jarayoni ta’lim sifatining kompetensiyaviy va raqamli mezonlar asosida baholanishiga zamin yaratgan. Zamonaviy bosqichda ARMlar ta’lim sifati natijalariga bevosita ta’sir ko‘rsatuvchi markaziy inst</w:t>
      </w:r>
      <w:r w:rsidR="00175EEA">
        <w:rPr>
          <w:rFonts w:ascii="Times New Roman" w:hAnsi="Times New Roman" w:cs="Times New Roman"/>
          <w:sz w:val="28"/>
          <w:szCs w:val="28"/>
          <w:lang w:val="uz-Cyrl-UZ"/>
        </w:rPr>
        <w:t>itutsional bo‘g‘inga aylanmoqda</w:t>
      </w:r>
      <w:r w:rsidRPr="008130F6">
        <w:rPr>
          <w:rFonts w:ascii="Times New Roman" w:hAnsi="Times New Roman" w:cs="Times New Roman"/>
          <w:sz w:val="28"/>
          <w:szCs w:val="28"/>
          <w:lang w:val="uz-Cyrl-UZ"/>
        </w:rPr>
        <w:t>.</w:t>
      </w:r>
      <w:r w:rsidR="00175EEA" w:rsidRPr="00175EEA">
        <w:rPr>
          <w:rFonts w:ascii="Times New Roman" w:hAnsi="Times New Roman" w:cs="Times New Roman"/>
          <w:sz w:val="28"/>
          <w:szCs w:val="28"/>
          <w:lang w:val="uz-Cyrl-UZ"/>
        </w:rPr>
        <w:t xml:space="preserve"> </w:t>
      </w:r>
      <w:r w:rsidR="00175EEA" w:rsidRPr="00175EEA">
        <w:rPr>
          <w:rFonts w:ascii="Times New Roman" w:hAnsi="Times New Roman" w:cs="Times New Roman"/>
          <w:sz w:val="28"/>
          <w:szCs w:val="28"/>
          <w:lang w:val="uz-Cyrl-UZ"/>
        </w:rPr>
        <w:t>Olib borilgan nazariy, metodologik va normativ-huquqiy tahlillar Yangi O‘zbekistonda oliy ta’lim sifatini oshirish jarayonida Axborot-resurs markazlarini strategik institut sifatida rivojlantirish ilmiy jihatdan asosli ekanini ko‘rsatdi. Mazkur bobda shakllantirilgan xulosalar Axborot-resurs markazlari faoliyatini ta’lim sifati bilan integratsiyalash, ularning samaradorligini baholash va takomillashtirish bo‘yicha keyingi boblarda olib boriladigan empirik tahlillar va amaliy takliflar uchun mustahkam nazariy-metodologik asos bo‘lib xizmat qiladi.</w:t>
      </w:r>
    </w:p>
    <w:p w:rsidR="00175EEA" w:rsidRPr="008130F6" w:rsidRDefault="00175EEA" w:rsidP="009A6B2B">
      <w:pPr>
        <w:spacing w:after="0" w:line="360" w:lineRule="auto"/>
        <w:ind w:firstLine="709"/>
        <w:jc w:val="both"/>
        <w:rPr>
          <w:rFonts w:ascii="Times New Roman" w:hAnsi="Times New Roman" w:cs="Times New Roman"/>
          <w:sz w:val="28"/>
          <w:szCs w:val="28"/>
          <w:lang w:val="uz-Cyrl-UZ"/>
        </w:rPr>
      </w:pPr>
    </w:p>
    <w:p w:rsidR="00983B19" w:rsidRPr="00482996" w:rsidRDefault="00983B19" w:rsidP="009A6B2B">
      <w:pPr>
        <w:tabs>
          <w:tab w:val="left" w:pos="1051"/>
        </w:tabs>
        <w:spacing w:line="276" w:lineRule="auto"/>
        <w:rPr>
          <w:rFonts w:ascii="Times New Roman" w:hAnsi="Times New Roman" w:cs="Times New Roman"/>
          <w:b/>
          <w:sz w:val="28"/>
          <w:szCs w:val="28"/>
          <w:lang w:val="en-US"/>
        </w:rPr>
      </w:pPr>
      <w:r w:rsidRPr="008130F6">
        <w:rPr>
          <w:rFonts w:ascii="Times New Roman" w:hAnsi="Times New Roman" w:cs="Times New Roman"/>
          <w:sz w:val="28"/>
          <w:szCs w:val="28"/>
          <w:lang w:val="uz-Cyrl-UZ"/>
        </w:rPr>
        <w:tab/>
      </w:r>
      <w:r w:rsidRPr="00482996">
        <w:rPr>
          <w:rFonts w:ascii="Times New Roman" w:hAnsi="Times New Roman" w:cs="Times New Roman"/>
          <w:b/>
          <w:sz w:val="28"/>
          <w:szCs w:val="28"/>
          <w:lang w:val="en-US"/>
        </w:rPr>
        <w:t>Foydalanilingan adabiyotlar ro‘yhati.</w:t>
      </w:r>
    </w:p>
    <w:p w:rsidR="00983B19" w:rsidRPr="00F7436F" w:rsidRDefault="00983B19" w:rsidP="009A6B2B">
      <w:pPr>
        <w:pStyle w:val="ae"/>
        <w:numPr>
          <w:ilvl w:val="0"/>
          <w:numId w:val="15"/>
        </w:numPr>
        <w:tabs>
          <w:tab w:val="left" w:pos="1051"/>
        </w:tabs>
        <w:spacing w:line="276" w:lineRule="auto"/>
        <w:rPr>
          <w:rFonts w:ascii="Times New Roman" w:hAnsi="Times New Roman" w:cs="Times New Roman"/>
          <w:sz w:val="28"/>
          <w:szCs w:val="28"/>
          <w:lang w:val="en-US"/>
        </w:rPr>
      </w:pPr>
      <w:r w:rsidRPr="00F7436F">
        <w:rPr>
          <w:rFonts w:ascii="Times New Roman" w:hAnsi="Times New Roman" w:cs="Times New Roman"/>
          <w:sz w:val="28"/>
          <w:szCs w:val="28"/>
          <w:lang w:val="en-US"/>
        </w:rPr>
        <w:t>R.Oxunov, M.Qodirov. Improving the quality of education by improving working conditions in higher education institutions.Educational Research in Universal Sciences (ERUS) Vol. 2 No. 4 (2023).</w:t>
      </w:r>
    </w:p>
    <w:p w:rsidR="00983B19" w:rsidRPr="00983B19" w:rsidRDefault="00983B19" w:rsidP="009A6B2B">
      <w:pPr>
        <w:pStyle w:val="ae"/>
        <w:numPr>
          <w:ilvl w:val="0"/>
          <w:numId w:val="15"/>
        </w:numPr>
        <w:tabs>
          <w:tab w:val="left" w:pos="1051"/>
        </w:tabs>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Sh.Safarov.  O</w:t>
      </w:r>
      <w:r w:rsidRPr="00F7436F">
        <w:rPr>
          <w:rFonts w:ascii="Times New Roman" w:hAnsi="Times New Roman" w:cs="Times New Roman"/>
          <w:sz w:val="28"/>
          <w:szCs w:val="28"/>
          <w:lang w:val="en-US"/>
        </w:rPr>
        <w:t>liy ta’lim sifatini oshirish masalalari: xalqaro tajriba va ularni o‘zbekiston sharoitida joriy etish istiqbollari</w:t>
      </w:r>
      <w:r>
        <w:rPr>
          <w:rFonts w:ascii="Times New Roman" w:hAnsi="Times New Roman" w:cs="Times New Roman"/>
          <w:sz w:val="28"/>
          <w:szCs w:val="28"/>
          <w:lang w:val="en-US"/>
        </w:rPr>
        <w:t xml:space="preserve">. </w:t>
      </w:r>
      <w:r w:rsidRPr="00F7436F">
        <w:rPr>
          <w:rFonts w:ascii="Times New Roman" w:hAnsi="Times New Roman" w:cs="Times New Roman"/>
          <w:sz w:val="28"/>
          <w:szCs w:val="28"/>
          <w:lang w:val="en-US"/>
        </w:rPr>
        <w:t xml:space="preserve">«Yashil iqtisodiyot va taraqqiyot» jurnali-Aprel Navbatdan tashqari son </w:t>
      </w:r>
      <w:r>
        <w:rPr>
          <w:rFonts w:ascii="Times New Roman" w:hAnsi="Times New Roman" w:cs="Times New Roman"/>
          <w:sz w:val="28"/>
          <w:szCs w:val="28"/>
          <w:lang w:val="en-US"/>
        </w:rPr>
        <w:t>Vol. 3 (2025)</w:t>
      </w:r>
    </w:p>
    <w:p w:rsidR="00983B19" w:rsidRPr="00983B19" w:rsidRDefault="00983B19" w:rsidP="009A6B2B">
      <w:pPr>
        <w:pStyle w:val="ae"/>
        <w:widowControl w:val="0"/>
        <w:numPr>
          <w:ilvl w:val="0"/>
          <w:numId w:val="15"/>
        </w:numPr>
        <w:tabs>
          <w:tab w:val="left" w:pos="391"/>
        </w:tabs>
        <w:autoSpaceDE w:val="0"/>
        <w:autoSpaceDN w:val="0"/>
        <w:spacing w:after="0" w:line="276" w:lineRule="auto"/>
        <w:ind w:right="119"/>
        <w:jc w:val="both"/>
        <w:rPr>
          <w:rFonts w:ascii="Times New Roman" w:hAnsi="Times New Roman" w:cs="Times New Roman"/>
          <w:sz w:val="28"/>
          <w:szCs w:val="28"/>
        </w:rPr>
        <w:sectPr w:rsidR="00983B19" w:rsidRPr="00983B19" w:rsidSect="009E37F4">
          <w:footerReference w:type="default" r:id="rId57"/>
          <w:pgSz w:w="11906" w:h="16838" w:code="9"/>
          <w:pgMar w:top="1134" w:right="851" w:bottom="1134" w:left="1276" w:header="720" w:footer="420" w:gutter="0"/>
          <w:pgNumType w:start="26"/>
          <w:cols w:space="720"/>
          <w:docGrid w:linePitch="299"/>
        </w:sectPr>
      </w:pPr>
      <w:r w:rsidRPr="00983B19">
        <w:rPr>
          <w:rFonts w:ascii="Times New Roman" w:hAnsi="Times New Roman" w:cs="Times New Roman"/>
          <w:sz w:val="28"/>
          <w:szCs w:val="28"/>
        </w:rPr>
        <w:t>Коморовская Т.В. Библиотека вуза в условиях трансформации высшего образования. – М., 2007.</w:t>
      </w:r>
    </w:p>
    <w:p w:rsidR="0075747E" w:rsidRDefault="0075747E" w:rsidP="009A6B2B">
      <w:pPr>
        <w:pStyle w:val="ab"/>
        <w:spacing w:line="276" w:lineRule="auto"/>
        <w:ind w:right="121"/>
        <w:rPr>
          <w:rFonts w:asciiTheme="majorBidi" w:hAnsiTheme="majorBidi" w:cstheme="majorBidi"/>
          <w:sz w:val="28"/>
          <w:szCs w:val="28"/>
          <w:lang w:val="ru-RU"/>
        </w:rPr>
      </w:pPr>
    </w:p>
    <w:p w:rsidR="0075747E" w:rsidRDefault="0075747E" w:rsidP="009A6B2B"/>
    <w:p w:rsidR="0075747E" w:rsidRPr="0075747E" w:rsidRDefault="0075747E" w:rsidP="009A6B2B">
      <w:pPr>
        <w:spacing w:after="100" w:line="276" w:lineRule="auto"/>
        <w:jc w:val="center"/>
        <w:rPr>
          <w:rFonts w:ascii="Times New Roman" w:hAnsi="Times New Roman" w:cs="Times New Roman"/>
          <w:b/>
          <w:bCs/>
          <w:sz w:val="28"/>
          <w:szCs w:val="28"/>
          <w:lang w:val="en-US"/>
        </w:rPr>
      </w:pPr>
      <w:r>
        <w:tab/>
      </w:r>
      <w:r w:rsidRPr="0075747E">
        <w:rPr>
          <w:rFonts w:ascii="Times New Roman" w:hAnsi="Times New Roman" w:cs="Times New Roman"/>
          <w:b/>
          <w:bCs/>
          <w:sz w:val="28"/>
          <w:szCs w:val="28"/>
          <w:lang w:val="en-US"/>
        </w:rPr>
        <w:t>METHODOLOGICAL DEFICIENCIES AND THE INTEGRATION OF GREEN ACCOUNTING IN UZBEKISTAN'S ENVIRONMENTAL AUDITS: AN OPERATIONAL ANALYSIS</w:t>
      </w:r>
    </w:p>
    <w:p w:rsidR="0075747E" w:rsidRPr="0075747E" w:rsidRDefault="0075747E" w:rsidP="009A6B2B">
      <w:pPr>
        <w:spacing w:line="276" w:lineRule="auto"/>
        <w:jc w:val="right"/>
        <w:rPr>
          <w:rFonts w:ascii="Times New Roman" w:hAnsi="Times New Roman" w:cs="Times New Roman"/>
          <w:b/>
          <w:sz w:val="28"/>
          <w:szCs w:val="28"/>
          <w:lang w:val="en-US"/>
        </w:rPr>
      </w:pPr>
      <w:r w:rsidRPr="0075747E">
        <w:rPr>
          <w:rFonts w:ascii="Times New Roman" w:hAnsi="Times New Roman" w:cs="Times New Roman"/>
          <w:b/>
          <w:sz w:val="28"/>
          <w:szCs w:val="28"/>
          <w:lang w:val="en-US"/>
        </w:rPr>
        <w:t>Temirkhanova Mutabar Jurayevna</w:t>
      </w:r>
    </w:p>
    <w:p w:rsidR="0075747E" w:rsidRPr="0075747E" w:rsidRDefault="0075747E" w:rsidP="009A6B2B">
      <w:pPr>
        <w:spacing w:after="0" w:line="276" w:lineRule="auto"/>
        <w:jc w:val="right"/>
        <w:rPr>
          <w:rFonts w:ascii="Times New Roman" w:hAnsi="Times New Roman" w:cs="Times New Roman"/>
          <w:sz w:val="28"/>
          <w:szCs w:val="28"/>
          <w:lang w:val="en-US"/>
        </w:rPr>
      </w:pPr>
      <w:r w:rsidRPr="0075747E">
        <w:rPr>
          <w:rFonts w:ascii="Times New Roman" w:hAnsi="Times New Roman" w:cs="Times New Roman"/>
          <w:sz w:val="28"/>
          <w:szCs w:val="28"/>
          <w:lang w:val="en-US"/>
        </w:rPr>
        <w:t>Dsc, Head of the department «Accounting and audit»</w:t>
      </w:r>
    </w:p>
    <w:p w:rsidR="0075747E" w:rsidRPr="0075747E" w:rsidRDefault="0075747E" w:rsidP="009A6B2B">
      <w:pPr>
        <w:shd w:val="clear" w:color="auto" w:fill="FFFFFF"/>
        <w:spacing w:after="0" w:line="276" w:lineRule="auto"/>
        <w:jc w:val="right"/>
        <w:outlineLvl w:val="1"/>
        <w:rPr>
          <w:rFonts w:ascii="Times New Roman" w:hAnsi="Times New Roman" w:cs="Times New Roman"/>
          <w:color w:val="202124"/>
          <w:sz w:val="28"/>
          <w:szCs w:val="28"/>
          <w:lang w:val="en-US"/>
        </w:rPr>
      </w:pPr>
      <w:r w:rsidRPr="0075747E">
        <w:rPr>
          <w:rFonts w:ascii="Times New Roman" w:hAnsi="Times New Roman" w:cs="Times New Roman"/>
          <w:color w:val="202124"/>
          <w:sz w:val="28"/>
          <w:szCs w:val="28"/>
          <w:lang w:val="en-US"/>
        </w:rPr>
        <w:t>National Research University "Tashkent Institute of Irrigation and Agricultural Mechanization Engineers institute "</w:t>
      </w:r>
    </w:p>
    <w:p w:rsidR="0075747E" w:rsidRPr="0075747E" w:rsidRDefault="0075747E" w:rsidP="009A6B2B">
      <w:pPr>
        <w:spacing w:after="0" w:line="276" w:lineRule="auto"/>
        <w:jc w:val="right"/>
        <w:rPr>
          <w:rFonts w:ascii="Times New Roman" w:hAnsi="Times New Roman" w:cs="Times New Roman"/>
          <w:noProof/>
          <w:spacing w:val="-2"/>
          <w:sz w:val="28"/>
          <w:szCs w:val="28"/>
          <w:lang w:val="uz-Cyrl-UZ"/>
        </w:rPr>
      </w:pPr>
      <w:r w:rsidRPr="0075747E">
        <w:rPr>
          <w:rFonts w:ascii="Times New Roman" w:hAnsi="Times New Roman" w:cs="Times New Roman"/>
          <w:color w:val="1F6BC0"/>
          <w:sz w:val="28"/>
          <w:szCs w:val="28"/>
          <w:lang w:val="en-US"/>
        </w:rPr>
        <w:t>temirkhanova.mutabar@gmail.com</w:t>
      </w:r>
    </w:p>
    <w:p w:rsidR="0075747E" w:rsidRPr="0075747E" w:rsidRDefault="0075747E" w:rsidP="009A6B2B">
      <w:pPr>
        <w:spacing w:after="100" w:line="276" w:lineRule="auto"/>
        <w:jc w:val="center"/>
        <w:rPr>
          <w:rFonts w:ascii="Times New Roman" w:hAnsi="Times New Roman" w:cs="Times New Roman"/>
          <w:sz w:val="28"/>
          <w:szCs w:val="28"/>
          <w:lang w:val="uz-Cyrl-UZ"/>
        </w:rPr>
      </w:pPr>
    </w:p>
    <w:p w:rsidR="0075747E" w:rsidRPr="0075747E" w:rsidRDefault="0075747E" w:rsidP="009A6B2B">
      <w:pPr>
        <w:spacing w:after="100" w:line="276" w:lineRule="auto"/>
        <w:ind w:firstLine="708"/>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 xml:space="preserve">Abstract: </w:t>
      </w:r>
      <w:r w:rsidRPr="0075747E">
        <w:rPr>
          <w:rFonts w:ascii="Times New Roman" w:hAnsi="Times New Roman" w:cs="Times New Roman"/>
          <w:sz w:val="28"/>
          <w:szCs w:val="28"/>
          <w:lang w:val="en-US"/>
        </w:rPr>
        <w:t xml:space="preserve">This article examines four interconnected methodological failures that prevent Uzbekistan's environmental auditing system from functioning at the </w:t>
      </w:r>
      <w:r w:rsidRPr="0075747E">
        <w:rPr>
          <w:rFonts w:ascii="Times New Roman" w:hAnsi="Times New Roman" w:cs="Times New Roman"/>
          <w:sz w:val="28"/>
          <w:szCs w:val="28"/>
          <w:lang w:val="en-US"/>
        </w:rPr>
        <w:lastRenderedPageBreak/>
        <w:t>quality level that effective environmental governance requires. The central failure is the near-total absence of green accounting systems within domestic industrial enterprises, which deprives auditors of the financial data necessary for reliable environmental liability assessment. Compounding this are the use of generic audit protocols that miss sector-specific environmental risks, the dominance of manual retrospective emissions data over real-time automated monitoring, and the non-integration of lifecycle assessment and carbon pricing tools into audit practice. Each failure is analyzed against operational data from Uzbekistan's industrial sector and compared with reform experience from Kazakhstan, South Korea, Germany, and China. The article concludes with a sequenced three-phase reform program and assesses its feasibility within Uzbekistan's existing institutional and legislative structures.</w:t>
      </w:r>
    </w:p>
    <w:p w:rsidR="0075747E" w:rsidRPr="0075747E" w:rsidRDefault="0075747E" w:rsidP="009A6B2B">
      <w:pPr>
        <w:spacing w:after="140" w:line="276" w:lineRule="auto"/>
        <w:ind w:firstLine="708"/>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 xml:space="preserve">Keywords: </w:t>
      </w:r>
      <w:r w:rsidRPr="0075747E">
        <w:rPr>
          <w:rFonts w:ascii="Times New Roman" w:hAnsi="Times New Roman" w:cs="Times New Roman"/>
          <w:sz w:val="28"/>
          <w:szCs w:val="28"/>
          <w:lang w:val="en-US"/>
        </w:rPr>
        <w:t>green accounting, environmental audit methodology, lifecycle assessment, IoT emissions monitoring, carbon pricing, SEEA, ESG reporting, Uzbekistan industrial sector</w:t>
      </w:r>
    </w:p>
    <w:p w:rsidR="0075747E" w:rsidRPr="0075747E" w:rsidRDefault="0075747E" w:rsidP="009A6B2B">
      <w:pPr>
        <w:spacing w:after="10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1. INTRODUCTION</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Every environmental audit rests on a data foundation. The quality of that foundation determines the quality of the audit. This is not a subtle theoretical point; it is an operational fact with direct regulatory consequences. An auditor who cannot access reliable data about what an enterprise emits, what natural resources it consumes, what environmental liabilities it has generated through past operations, and what future remediation costs those liabilities represent cannot produce an assessment that meets the evidentiary standard required for consequential regulatory decisions. Skilled auditors working from incomplete and unreliable data produce incomplete and unreliable findings.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 xml:space="preserve">Uzbekistan's industrial enterprises do not generate the data that environmental auditing requires. The 2022 survey conducted by the Uzbek Association of Accountants and Auditors, which examined financial reporting practices at 184 enterprises legally subject to mandatory environmental audit, produced findings that illustrate the scope of the problem precisely. Ninety-one percent of surveyed enterprises tracked all environmental expenditures as a single undifferentiated operating cost line item in their financial accounts, without distinguishing between preventive environmental management costs, regulatory compliance expenditures, remediation costs for historical contamination, and financial penalties for violations. Only 6 percent maintained any form of environmental liability reserve on their balance sheets. Forty-three percent had documented contamination findings from previous audit cycles that had generated no remediation response. The financial records of the typical Uzbek industrial enterprise contain essentially no information </w:t>
      </w:r>
      <w:r w:rsidRPr="0075747E">
        <w:rPr>
          <w:rFonts w:ascii="Times New Roman" w:hAnsi="Times New Roman" w:cs="Times New Roman"/>
          <w:sz w:val="28"/>
          <w:szCs w:val="28"/>
          <w:lang w:val="en-US"/>
        </w:rPr>
        <w:lastRenderedPageBreak/>
        <w:t>that is useful to an environmental auditor trying to assess the enterprise's actual environmental obligations.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This article traces the problem from its origin in enterprise accounting systems through its expression in audit protocols, monitoring technology, and assessment methodology. The analysis has immediate policy relevance because each of the four methodological deficiencies identified is addressable through specific, technically feasible reforms that do not require new primary legislation in most cases - they require regulatory updates, institutional investment, and coordinated ministerial action.</w:t>
      </w:r>
    </w:p>
    <w:p w:rsidR="0075747E" w:rsidRPr="0075747E" w:rsidRDefault="0075747E" w:rsidP="009A6B2B">
      <w:pPr>
        <w:spacing w:after="12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article proceeds as follows. Section 2 provides the theoretical framework and literature context. Section 3 analyzes the green accounting deficit in depth. Section 4 examines the sector-specificity gap in current protocols. Section 5 addresses the monitoring data problem and the case for IoT-based continuous emissions tracking. Section 6 analyzes lifecycle assessment and carbon pricing integration. Section 7 synthesizes a reform program, and Section 8 concludes.</w:t>
      </w:r>
    </w:p>
    <w:p w:rsidR="0075747E" w:rsidRPr="0075747E" w:rsidRDefault="0075747E" w:rsidP="009A6B2B">
      <w:pPr>
        <w:spacing w:after="10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2. THEORETICAL FRAMEWORK</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concept of environmental cost accounting - integrating environmental costs and liabilities into enterprise financial management - has developed through three distinct intellectual traditions. The first is natural capital accounting, pioneered in the 1970s by environmental economists who argued that standard national income accounts systematically overstated economic welfare by treating the depletion of natural capital as income rather than capital drawdown. The United Nations SEEA framework, adopted as an international statistical standard in 2012, institutionalized this tradition at the macroeconomic level. Enterprise-level green accounting systems translate the same conceptual framework to the individual firm.</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second tradition is environmental management systems, particularly the ISO 14001 framework developed in the 1990s. ISO 14001 requires certified organizations to identify and document their significant environmental aspects, establish objectives for improvement, and demonstrate progress against those objectives. Its value to environmental auditing is indirect but important: enterprises that have implemented ISO 14001 typically have more developed environmental data systems than those that have not, because the standard requires measurement and monitoring as a condition of certification.</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 xml:space="preserve">The third tradition is integrated reporting, which has developed since the 2000s in response to investor demand for non-financial performance information. The International Integrated Reporting Framework, adopted by the International Integrated Reporting Council in 2013, provides a conceptual framework for </w:t>
      </w:r>
      <w:r w:rsidRPr="0075747E">
        <w:rPr>
          <w:rFonts w:ascii="Times New Roman" w:hAnsi="Times New Roman" w:cs="Times New Roman"/>
          <w:sz w:val="28"/>
          <w:szCs w:val="28"/>
          <w:lang w:val="en-US"/>
        </w:rPr>
        <w:lastRenderedPageBreak/>
        <w:t>enterprise reporting on natural capital alongside financial capital, manufactured capital, and human capital. The EU's Corporate Sustainability Reporting Directive (CSRD), in force since January 2024, translates this framework into mandatory disclosure requirements for approximately 50,000 large European enterprises.</w:t>
      </w:r>
    </w:p>
    <w:p w:rsidR="0075747E" w:rsidRPr="0075747E" w:rsidRDefault="0075747E" w:rsidP="009A6B2B">
      <w:pPr>
        <w:spacing w:after="12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For environmental auditing practice, the intersection of these three traditions points toward the same conclusion: audit quality is bounded above by the quality of enterprise environmental data systems. Improving auditor skills, refining audit protocols, and strengthening regulatory consequences for non-compliance all have value, but they operate within constraints set by the underlying data. The most important lever for improving audit quality in Uzbekistan is improving the enterprise data systems that auditors depend on.</w:t>
      </w:r>
    </w:p>
    <w:p w:rsidR="0075747E" w:rsidRPr="0075747E" w:rsidRDefault="0075747E" w:rsidP="009A6B2B">
      <w:pPr>
        <w:spacing w:after="10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3. THE GREEN ACCOUNTING DEFICIT</w:t>
      </w:r>
    </w:p>
    <w:p w:rsidR="0075747E" w:rsidRPr="0075747E" w:rsidRDefault="0075747E" w:rsidP="009A6B2B">
      <w:pPr>
        <w:spacing w:after="7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3.1. What the Gap Looks Like in Practice</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When an Uzbek environmental auditor arrives at a medium-sized chemical processing enterprise to conduct a mandatory audit, the financial records available typically include: a general ledger with environmental expenditures aggregated into a single operating cost category; quarterly emissions reports compiled by the enterprise's environmental manager from manual measurement records; waste disposal contracts and invoices; and water use permits with associated billing records. This is the data universe the auditor works with.</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What is missing from this picture is substantial. There is no record of the enterprise's environmental liability exposure - the total of probable future remediation costs arising from documented or probable historical contamination, the total of regulatory fines and penalties that enforcement proceedings might generate, and the total of restoration costs that end-of-life decommissioning will require. There is no record of natural resource depletion costs - the economic value of groundwater extracted above sustainable yield levels, the value of topsoil lost to erosion from adjacent agricultural land affected by chemical runoff, or the value of the assimilative capacity of the local river system consumed by the enterprise's discharge. There is no carbon account mapping the enterprise's greenhouse gas emissions against its carbon trading obligations.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 xml:space="preserve">An auditor working without this information can determine whether the enterprise met its quarterly emissions report standards. The auditor cannot determine whether the enterprise's true environmental cost of production - including external costs imposed on surrounding communities and ecosystems - is consistent with its financial performance or with Uzbekistan's environmental targets. This is the </w:t>
      </w:r>
      <w:r w:rsidRPr="0075747E">
        <w:rPr>
          <w:rFonts w:ascii="Times New Roman" w:hAnsi="Times New Roman" w:cs="Times New Roman"/>
          <w:sz w:val="28"/>
          <w:szCs w:val="28"/>
          <w:lang w:val="en-US"/>
        </w:rPr>
        <w:lastRenderedPageBreak/>
        <w:t>difference between threshold compliance measurement and genuine environmental performance assessment.</w:t>
      </w:r>
    </w:p>
    <w:p w:rsidR="0075747E" w:rsidRPr="0075747E" w:rsidRDefault="0075747E" w:rsidP="009A6B2B">
      <w:pPr>
        <w:spacing w:after="7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3.2. The Kazakhstan Reference</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Kazakhstan's Environmental Code, adopted in 2021, introduced mandatory disaggregated environmental accounting for all Category I and Category II industrial enterprises - those with the highest environmental impact profiles, representing approximately 600 enterprises nationally. The Code required separate tracking of resource extraction and consumption costs, environmental damage liability reserves, compliance expenditure (distinguished from remediation), and greenhouse gas emission costs. Enterprises were given 24 months to implement the required systems, with Ministry of Ecology technical assistance available for enterprises that requested it.</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A 2023 evaluation by Kazakhstan's Ministry of Ecology assessed the impact of this requirement on environmental audit quality for the enterprises that had implemented it. The evaluation methodology compared audit finding accuracy - measured by the rate of concordance between initial audit findings and subsequent independent regulatory inspection results - before and after implementation of green accounting requirements. The finding was unambiguous: enterprises with implemented green accounting systems showed a 34 percent improvement in audit finding accuracy. The improvement came entirely from better data; the audit methodology and auditor skill levels were unchanged.</w:t>
      </w:r>
    </w:p>
    <w:p w:rsidR="0075747E" w:rsidRPr="0075747E" w:rsidRDefault="0075747E" w:rsidP="009A6B2B">
      <w:pPr>
        <w:spacing w:before="80" w:after="100" w:line="276" w:lineRule="auto"/>
        <w:jc w:val="center"/>
        <w:rPr>
          <w:rFonts w:ascii="Times New Roman" w:hAnsi="Times New Roman" w:cs="Times New Roman"/>
          <w:sz w:val="28"/>
          <w:szCs w:val="28"/>
        </w:rPr>
      </w:pPr>
      <w:r w:rsidRPr="0075747E">
        <w:rPr>
          <w:rFonts w:ascii="Times New Roman" w:hAnsi="Times New Roman" w:cs="Times New Roman"/>
          <w:noProof/>
          <w:sz w:val="28"/>
          <w:szCs w:val="28"/>
        </w:rPr>
        <w:drawing>
          <wp:inline distT="0" distB="0" distL="0" distR="0" wp14:anchorId="1D91E9E8" wp14:editId="01C71DF6">
            <wp:extent cx="4572000" cy="26193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572000" cy="2619375"/>
                    </a:xfrm>
                    <a:prstGeom prst="rect">
                      <a:avLst/>
                    </a:prstGeom>
                  </pic:spPr>
                </pic:pic>
              </a:graphicData>
            </a:graphic>
          </wp:inline>
        </w:drawing>
      </w:r>
    </w:p>
    <w:p w:rsidR="0075747E" w:rsidRPr="0075747E" w:rsidRDefault="0075747E" w:rsidP="009A6B2B">
      <w:pPr>
        <w:spacing w:after="100" w:line="276" w:lineRule="auto"/>
        <w:jc w:val="center"/>
        <w:rPr>
          <w:rFonts w:ascii="Times New Roman" w:hAnsi="Times New Roman" w:cs="Times New Roman"/>
          <w:sz w:val="28"/>
          <w:szCs w:val="28"/>
          <w:lang w:val="en-US"/>
        </w:rPr>
      </w:pPr>
      <w:r w:rsidRPr="0075747E">
        <w:rPr>
          <w:rFonts w:ascii="Times New Roman" w:hAnsi="Times New Roman" w:cs="Times New Roman"/>
          <w:i/>
          <w:iCs/>
          <w:sz w:val="28"/>
          <w:szCs w:val="28"/>
          <w:lang w:val="en-US"/>
        </w:rPr>
        <w:t>Figure 1. Share of Industrial Enterprises Maintaining Green Accounting Systems: Uzbekistan vs. Kazakhstan (%)</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 xml:space="preserve">Figure 1 shows the diverging trajectories since 2018. Kazakhstan's adoption rate climbed steeply after the 2021 mandatory requirement, reaching 53.8 percent of targeted enterprises by 2023. Uzbekistan's rate grew slowly in the absence of a legal </w:t>
      </w:r>
      <w:r w:rsidRPr="0075747E">
        <w:rPr>
          <w:rFonts w:ascii="Times New Roman" w:hAnsi="Times New Roman" w:cs="Times New Roman"/>
          <w:sz w:val="28"/>
          <w:szCs w:val="28"/>
          <w:lang w:val="en-US"/>
        </w:rPr>
        <w:lastRenderedPageBreak/>
        <w:t>mandate, reaching approximately 9 percent - almost entirely concentrated among the handful of enterprises with international joint venture partners or foreign listing requirements that imposed their own green accounting standards. The gap between the two countries' adoption rates is not primarily a capacity or awareness gap. It is a regulatory mandate gap.</w:t>
      </w:r>
    </w:p>
    <w:p w:rsidR="0075747E" w:rsidRPr="0075747E" w:rsidRDefault="0075747E" w:rsidP="009A6B2B">
      <w:pPr>
        <w:spacing w:after="60" w:line="276" w:lineRule="auto"/>
        <w:jc w:val="both"/>
        <w:rPr>
          <w:rFonts w:ascii="Times New Roman" w:hAnsi="Times New Roman" w:cs="Times New Roman"/>
          <w:sz w:val="28"/>
          <w:szCs w:val="28"/>
          <w:lang w:val="en-US"/>
        </w:rPr>
      </w:pPr>
    </w:p>
    <w:p w:rsidR="0075747E" w:rsidRPr="0075747E" w:rsidRDefault="0075747E" w:rsidP="009A6B2B">
      <w:pPr>
        <w:spacing w:after="60" w:line="276" w:lineRule="auto"/>
        <w:jc w:val="center"/>
        <w:rPr>
          <w:rFonts w:ascii="Times New Roman" w:hAnsi="Times New Roman" w:cs="Times New Roman"/>
          <w:sz w:val="28"/>
          <w:szCs w:val="28"/>
          <w:lang w:val="en-US"/>
        </w:rPr>
      </w:pPr>
      <w:r w:rsidRPr="0075747E">
        <w:rPr>
          <w:rFonts w:ascii="Times New Roman" w:hAnsi="Times New Roman" w:cs="Times New Roman"/>
          <w:i/>
          <w:iCs/>
          <w:sz w:val="28"/>
          <w:szCs w:val="28"/>
          <w:lang w:val="en-US"/>
        </w:rPr>
        <w:t>Table 1. Green Accounting Implementation: International Comparison</w:t>
      </w:r>
    </w:p>
    <w:tbl>
      <w:tblPr>
        <w:tblW w:w="9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1694"/>
        <w:gridCol w:w="1888"/>
        <w:gridCol w:w="1385"/>
        <w:gridCol w:w="1632"/>
        <w:gridCol w:w="1772"/>
      </w:tblGrid>
      <w:tr w:rsidR="0075747E" w:rsidRPr="0075747E" w:rsidTr="007E4CBE">
        <w:tc>
          <w:tcPr>
            <w:tcW w:w="16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Country</w:t>
            </w:r>
          </w:p>
        </w:tc>
        <w:tc>
          <w:tcPr>
            <w:tcW w:w="1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Mandatory?</w:t>
            </w:r>
          </w:p>
        </w:tc>
        <w:tc>
          <w:tcPr>
            <w:tcW w:w="20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Scope</w:t>
            </w:r>
          </w:p>
        </w:tc>
        <w:tc>
          <w:tcPr>
            <w:tcW w:w="1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Adoption Rate (2023)</w:t>
            </w:r>
          </w:p>
        </w:tc>
        <w:tc>
          <w:tcPr>
            <w:tcW w:w="17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Audit Accuracy Impact</w:t>
            </w:r>
          </w:p>
        </w:tc>
        <w:tc>
          <w:tcPr>
            <w:tcW w:w="1854"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Env. Liability Reporting</w:t>
            </w:r>
          </w:p>
        </w:tc>
      </w:tr>
      <w:tr w:rsidR="0075747E" w:rsidRPr="0075747E" w:rsidTr="007E4CBE">
        <w:tc>
          <w:tcPr>
            <w:tcW w:w="1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Uzbekistan</w:t>
            </w:r>
          </w:p>
        </w:tc>
        <w:tc>
          <w:tcPr>
            <w:tcW w:w="14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No</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Voluntary</w:t>
            </w:r>
          </w:p>
        </w:tc>
        <w:tc>
          <w:tcPr>
            <w:tcW w:w="14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9%</w:t>
            </w:r>
          </w:p>
        </w:tc>
        <w:tc>
          <w:tcPr>
            <w:tcW w:w="17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Baseline</w:t>
            </w:r>
          </w:p>
        </w:tc>
        <w:tc>
          <w:tcPr>
            <w:tcW w:w="185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6%</w:t>
            </w:r>
          </w:p>
        </w:tc>
      </w:tr>
      <w:tr w:rsidR="0075747E" w:rsidRPr="0075747E" w:rsidTr="007E4CBE">
        <w:tc>
          <w:tcPr>
            <w:tcW w:w="1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Kazakhstan</w:t>
            </w:r>
          </w:p>
        </w:tc>
        <w:tc>
          <w:tcPr>
            <w:tcW w:w="14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Yes (Cat. I-II)</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High-impact firms</w:t>
            </w:r>
          </w:p>
        </w:tc>
        <w:tc>
          <w:tcPr>
            <w:tcW w:w="14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53.8%</w:t>
            </w:r>
          </w:p>
        </w:tc>
        <w:tc>
          <w:tcPr>
            <w:tcW w:w="17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+34%</w:t>
            </w:r>
          </w:p>
        </w:tc>
        <w:tc>
          <w:tcPr>
            <w:tcW w:w="185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44%</w:t>
            </w:r>
          </w:p>
        </w:tc>
      </w:tr>
      <w:tr w:rsidR="0075747E" w:rsidRPr="0075747E" w:rsidTr="007E4CBE">
        <w:tc>
          <w:tcPr>
            <w:tcW w:w="1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Georgia</w:t>
            </w:r>
          </w:p>
        </w:tc>
        <w:tc>
          <w:tcPr>
            <w:tcW w:w="14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Voluntary</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Listed companies</w:t>
            </w:r>
          </w:p>
        </w:tc>
        <w:tc>
          <w:tcPr>
            <w:tcW w:w="14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17%</w:t>
            </w:r>
          </w:p>
        </w:tc>
        <w:tc>
          <w:tcPr>
            <w:tcW w:w="17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+11%</w:t>
            </w:r>
          </w:p>
        </w:tc>
        <w:tc>
          <w:tcPr>
            <w:tcW w:w="185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12%</w:t>
            </w:r>
          </w:p>
        </w:tc>
      </w:tr>
      <w:tr w:rsidR="0075747E" w:rsidRPr="0075747E" w:rsidTr="007E4CBE">
        <w:tc>
          <w:tcPr>
            <w:tcW w:w="1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South Korea</w:t>
            </w:r>
          </w:p>
        </w:tc>
        <w:tc>
          <w:tcPr>
            <w:tcW w:w="14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Yes (listed cos.)</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All listed firms</w:t>
            </w:r>
          </w:p>
        </w:tc>
        <w:tc>
          <w:tcPr>
            <w:tcW w:w="14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89%</w:t>
            </w:r>
          </w:p>
        </w:tc>
        <w:tc>
          <w:tcPr>
            <w:tcW w:w="17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+41%</w:t>
            </w:r>
          </w:p>
        </w:tc>
        <w:tc>
          <w:tcPr>
            <w:tcW w:w="185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78%</w:t>
            </w:r>
          </w:p>
        </w:tc>
      </w:tr>
      <w:tr w:rsidR="0075747E" w:rsidRPr="0075747E" w:rsidTr="007E4CBE">
        <w:tc>
          <w:tcPr>
            <w:tcW w:w="16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Germany</w:t>
            </w:r>
          </w:p>
        </w:tc>
        <w:tc>
          <w:tcPr>
            <w:tcW w:w="14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Yes</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All regulated firms</w:t>
            </w:r>
          </w:p>
        </w:tc>
        <w:tc>
          <w:tcPr>
            <w:tcW w:w="14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97%</w:t>
            </w:r>
          </w:p>
        </w:tc>
        <w:tc>
          <w:tcPr>
            <w:tcW w:w="17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+48%</w:t>
            </w:r>
          </w:p>
        </w:tc>
        <w:tc>
          <w:tcPr>
            <w:tcW w:w="185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91%</w:t>
            </w:r>
          </w:p>
        </w:tc>
      </w:tr>
    </w:tbl>
    <w:p w:rsidR="0075747E" w:rsidRPr="0075747E" w:rsidRDefault="0075747E" w:rsidP="009A6B2B">
      <w:pPr>
        <w:spacing w:after="120" w:line="276" w:lineRule="auto"/>
        <w:jc w:val="center"/>
        <w:rPr>
          <w:rFonts w:ascii="Times New Roman" w:hAnsi="Times New Roman" w:cs="Times New Roman"/>
          <w:sz w:val="28"/>
          <w:szCs w:val="28"/>
          <w:lang w:val="en-US"/>
        </w:rPr>
      </w:pPr>
      <w:r w:rsidRPr="0075747E">
        <w:rPr>
          <w:rFonts w:ascii="Times New Roman" w:hAnsi="Times New Roman" w:cs="Times New Roman"/>
          <w:i/>
          <w:iCs/>
          <w:sz w:val="28"/>
          <w:szCs w:val="28"/>
          <w:lang w:val="en-US"/>
        </w:rPr>
        <w:t>Source: OECD Environmental Performance Reviews; World Bank Green Accounting Reports; National audit association surveys (2022–2024). Author's compilation.</w:t>
      </w:r>
    </w:p>
    <w:p w:rsidR="0075747E" w:rsidRPr="0075747E" w:rsidRDefault="0075747E" w:rsidP="009A6B2B">
      <w:pPr>
        <w:spacing w:after="60" w:line="276" w:lineRule="auto"/>
        <w:jc w:val="both"/>
        <w:rPr>
          <w:rFonts w:ascii="Times New Roman" w:hAnsi="Times New Roman" w:cs="Times New Roman"/>
          <w:sz w:val="28"/>
          <w:szCs w:val="28"/>
          <w:lang w:val="en-US"/>
        </w:rPr>
      </w:pPr>
    </w:p>
    <w:p w:rsidR="0075747E" w:rsidRPr="0075747E" w:rsidRDefault="0075747E" w:rsidP="009A6B2B">
      <w:pPr>
        <w:spacing w:after="7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3.3. The Path to Implementation in Uzbekistan</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Uzbekistan does not need to implement the full SEEA framework across all industrial enterprises simultaneously. A phased approach targeting the 300 enterprises with the largest environmental impact profiles - concentrated in extractive industries, metallurgy, chemicals, and large-scale food processing - would cover approximately 73 percent of total industrial emissions while keeping implementation costs manageable. These 300 enterprises are already subject to the most rigorous audit requirements under ZRU-678; adding green accounting requirements to that population builds on existing compliance infrastructure rather than creating new institutional demands.</w:t>
      </w:r>
    </w:p>
    <w:p w:rsidR="0075747E" w:rsidRPr="0075747E" w:rsidRDefault="0075747E" w:rsidP="009A6B2B">
      <w:pPr>
        <w:spacing w:after="12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lastRenderedPageBreak/>
        <w:t>The Ministry of Finance's draft amendments to the Law on Accounting, which have been in parliamentary committee since March 2023, provide the legislative vehicle. The amendments require only that the committee advance them, which requires political support at the ministerial level. The technical standards for green accounting - how environmental cost categories should be defined, what measurement approaches are required, how liability reserves should be calculated - can be specified in implementing regulations that the Ministry of Finance and Ministry of Ecology develop jointly, using SEEA and ISO 14064 as the international reference frameworks.</w:t>
      </w:r>
    </w:p>
    <w:p w:rsidR="0075747E" w:rsidRPr="0075747E" w:rsidRDefault="0075747E" w:rsidP="009A6B2B">
      <w:pPr>
        <w:spacing w:after="10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4. THE SECTOR-SPECIFICITY PROBLEM</w:t>
      </w:r>
    </w:p>
    <w:p w:rsidR="0075747E" w:rsidRPr="0075747E" w:rsidRDefault="0075747E" w:rsidP="009A6B2B">
      <w:pPr>
        <w:spacing w:after="7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4.1. The Generic Methodology and Its Limitations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Uzbekistan's environmental audit framework assesses all industrial enterprises against a common set of environmental performance dimensions: air emissions against permitted thresholds, water discharge against quality standards, waste management against handling and disposal regulations, and soil conditions against contamination standards. This common framework is necessary for administrative manageability and cross-sector comparability. It is insufficient because different industrial sectors generate fundamentally different risk profiles that a generic methodology is structurally unable to capture.</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Cotton gin operations present different environmental risks from copper smelters, which present different risks from pharmaceutical manufacturers, which present different risks from petroleum refineries. Cotton processing generates pesticide and agricultural chemical residues that persist in soil and migrate into groundwater through mechanisms that require specific sampling protocols involving multi-depth soil profiling and groundwater monitoring at defined distances from processing boundaries. Pharmaceutical manufacturing generates active pharmaceutical compound (APC) residues in wastewater that survive standard biological treatment processes and produce ecological and health effects in receiving water bodies that conventional water quality metrics - focused on BOD, COD, and pH - do not detect.</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A generic audit protocol applied to either of these sectors will miss the most significant environmental risks those sectors generate. An enterprise in the cotton processing sector can present audit documentation demonstrating compliance with standard air, water, and waste thresholds while maintaining pesticide contamination levels in surrounding groundwater that make that water unsafe for human consumption and irrigation use. The contamination is real and measurable; the audit framework simply does not require it to be measured.</w:t>
      </w:r>
    </w:p>
    <w:p w:rsidR="0075747E" w:rsidRPr="0075747E" w:rsidRDefault="0075747E" w:rsidP="009A6B2B">
      <w:pPr>
        <w:spacing w:after="7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lastRenderedPageBreak/>
        <w:t>4.2. Empirical Evidence of the Gap</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Institute of Chemistry of Plant Substances at the Uzbekistan Academy of Sciences conducted detailed soil and groundwater assessments at 47 cotton gin and cotton seed oil processing facilities in Kashkadarya and Surkhandarya regions between 2019 and 2021. The sample was selected to include facilities that had valid environmental audit certificates issued within the preceding 24 months - enterprises that had, by the audit system's own measure, recently demonstrated compliance. The assessment found soil contamination at 31 of the 47 facilities, or 66 percent of the sample, at levels exceeding Uzbekistan's maximum permissible concentration standards for organochlorine and organophosphate pesticide residues. At 18 facilities, groundwater samples collected within 400 meters of processing boundaries contained pesticide compound concentrations above safe drinking water thresholds established by the World Health Organization.</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audit certificates held by these facilities were not fraudulent. The auditors had assessed what the protocol required them to assess and had found compliance with the applicable standards. The protocol simply did not require soil profile sampling or groundwater monitoring. The audit system certified these enterprises as compliant with Uzbekistan's environmental standards while substantial contamination of soil and groundwater resources continued undetected by the regulatory system responsible for identifying it.</w:t>
      </w:r>
    </w:p>
    <w:p w:rsidR="0075747E" w:rsidRPr="0075747E" w:rsidRDefault="0075747E" w:rsidP="009A6B2B">
      <w:pPr>
        <w:spacing w:after="7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4.3. South Korea as the Reform Model</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South Korea developed 23 sector-specific environmental audit protocols between 2010 and 2018. The development process was standardized: for each sector, the Ministry of Environment convened an 18-month working group involving environmental scientists with sector expertise, industry engineers from representative enterprises, practicing auditors with sector experience, and Ministry technical staff. The working group's mandate was to identify the specific environmental risk categories most material to the sector, design measurement and sampling protocols appropriate to those categories, and produce a draft protocol that could be tested at a sample of volunteer enterprises before finalization.</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pilot testing phase was critical to the process's credibility. Each draft protocol was applied at ten volunteer enterprises, with the results compared against both the generic protocol results and independent third-party environmental assessments. Where draft protocol findings diverged significantly from third-party assessments, the working group reconvened to identify and resolve the source of the divergence before the protocol was finalized. This iterative validation process produced protocols that practitioners trusted because they had been tested against observable reality, not merely developed from theoretical principles.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lastRenderedPageBreak/>
        <w:t>The 2019 Korean Ministry of Environment evaluation of the sector-specific protocol program found that average audit completion time fell 22 percent after protocols were introduced, because auditors spent less time determining which risk categories were relevant and more time systematically assessing the defined categories. Material violation detection rates increased 31 percent. Auditor and enterprise manager satisfaction with audit processes both improved significantly, because clearer protocols meant more predictable assessment processes and more actionable findings.</w:t>
      </w:r>
    </w:p>
    <w:p w:rsidR="0075747E" w:rsidRPr="0075747E" w:rsidRDefault="0075747E" w:rsidP="009A6B2B">
      <w:pPr>
        <w:spacing w:after="12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Uzbekistan's seven highest-impact industries - cotton processing, extractive industries, metallurgy, chemicals and fertilizers, food processing, textiles, and construction materials - represent the natural starting point for a domestic sector-specific protocol development program. The Tashkent Institution of Management and Economics, the Tashkent State Technical University, and sector ministries all have roles in the working group process. A five-year program to develop and validate protocols for these seven sectors would address the generality problem systematically while building domestic expertise in sector-specific environmental risk assessment.</w:t>
      </w:r>
    </w:p>
    <w:p w:rsidR="0075747E" w:rsidRPr="0075747E" w:rsidRDefault="0075747E" w:rsidP="009A6B2B">
      <w:pPr>
        <w:spacing w:after="10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5. THE MONITORING DATA PROBLEM</w:t>
      </w:r>
    </w:p>
    <w:p w:rsidR="0075747E" w:rsidRPr="0075747E" w:rsidRDefault="0075747E" w:rsidP="009A6B2B">
      <w:pPr>
        <w:spacing w:after="7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5.1. Structural Limitations of Manual Retrospective Data</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Environmental auditors in Uzbekistan work from three primary documentary sources: quarterly emissions reports compiled by enterprise environmental managers from manual measurement records; waste disposal documentation maintained in paper-based or basic spreadsheet systems; and water discharge notifications submitted to basin management authorities at irregular intervals. All three sources describe what the enterprise reported having done over a past period, and all three are compiled manually by enterprise staff who have an obvious interest in favorable outcomes.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 xml:space="preserve">Manual retrospective data collection has three structural limitations that directly constrain audit quality. The first is what might be called systematic presentation bias. Emissions measurement across most categories involves genuine technical uncertainty: measurement equipment has tolerance ranges, sampling procedures involve judgment calls about timing and location, and computational methods for converting measured concentrations to mass emission estimates require assumptions that can be made in multiple technically defensible ways. An enterprise environmental manager making these judgment calls consistently in the direction that produces results closer to permitted thresholds is not necessarily falsifying data. The individual decisions may each be technically defensible. Their consistent direction toward favorable outcomes produces an aggregate bias that auditors, </w:t>
      </w:r>
      <w:r w:rsidRPr="0075747E">
        <w:rPr>
          <w:rFonts w:ascii="Times New Roman" w:hAnsi="Times New Roman" w:cs="Times New Roman"/>
          <w:sz w:val="28"/>
          <w:szCs w:val="28"/>
          <w:lang w:val="en-US"/>
        </w:rPr>
        <w:lastRenderedPageBreak/>
        <w:t>reviewing the final compiled records, have limited ability to detect without access to underlying measurement data.</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second limitation is temporal: quarterly reporting creates 90-day windows during which operating conditions can produce environmental impacts that never appear in official records. An enterprise that runs peak-capacity production during a 30-day order fulfilment period, generating emissions above permitted levels, but returns to normal operations well before the quarterly measurement date produces compliant quarterly records that accurately reflect conditions at the time of measurement and say nothing about the 30 days of elevated emissions that occurred outside the measurement window. For enterprises with predictable production cycles - seasonal agricultural processors, for example - this temporal gap is systematically exploitable.</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third limitation is measurement error. A 2020 accuracy assessment of environmental monitoring practices at 40 Uzbek industrial enterprises compared manual measurement results against automated sensor readings across five emissions categories. Manual measurement error rates averaged 16.2 percent for SO2 emissions, 14.8 percent for NOx, 18.4 percent for particulate matter, 11.3 percent for water discharge quality metrics, and 13.7 percent for waste volume records. Automated IoT sensor systems assessed in the same study showed error rates of 2 to 4 percent across all categories. For a large industrial facility with 20 monitored emission points, a 15 percent average manual error rate produces aggregate figures that may misrepresent total actual emissions by 20 to 30 percent after compounding.</w:t>
      </w:r>
    </w:p>
    <w:p w:rsidR="0075747E" w:rsidRPr="0075747E" w:rsidRDefault="0075747E" w:rsidP="009A6B2B">
      <w:pPr>
        <w:spacing w:before="80" w:after="100" w:line="276" w:lineRule="auto"/>
        <w:jc w:val="center"/>
        <w:rPr>
          <w:rFonts w:ascii="Times New Roman" w:hAnsi="Times New Roman" w:cs="Times New Roman"/>
          <w:sz w:val="28"/>
          <w:szCs w:val="28"/>
        </w:rPr>
      </w:pPr>
      <w:r w:rsidRPr="0075747E">
        <w:rPr>
          <w:rFonts w:ascii="Times New Roman" w:hAnsi="Times New Roman" w:cs="Times New Roman"/>
          <w:noProof/>
          <w:sz w:val="28"/>
          <w:szCs w:val="28"/>
        </w:rPr>
        <w:drawing>
          <wp:inline distT="0" distB="0" distL="0" distR="0" wp14:anchorId="4ED50E14" wp14:editId="5E89F972">
            <wp:extent cx="4572000" cy="2619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572000" cy="2619375"/>
                    </a:xfrm>
                    <a:prstGeom prst="rect">
                      <a:avLst/>
                    </a:prstGeom>
                  </pic:spPr>
                </pic:pic>
              </a:graphicData>
            </a:graphic>
          </wp:inline>
        </w:drawing>
      </w:r>
    </w:p>
    <w:p w:rsidR="0075747E" w:rsidRPr="0075747E" w:rsidRDefault="0075747E" w:rsidP="009A6B2B">
      <w:pPr>
        <w:spacing w:after="100" w:line="276" w:lineRule="auto"/>
        <w:jc w:val="center"/>
        <w:rPr>
          <w:rFonts w:ascii="Times New Roman" w:hAnsi="Times New Roman" w:cs="Times New Roman"/>
          <w:sz w:val="28"/>
          <w:szCs w:val="28"/>
          <w:lang w:val="en-US"/>
        </w:rPr>
      </w:pPr>
      <w:r w:rsidRPr="0075747E">
        <w:rPr>
          <w:rFonts w:ascii="Times New Roman" w:hAnsi="Times New Roman" w:cs="Times New Roman"/>
          <w:i/>
          <w:iCs/>
          <w:sz w:val="28"/>
          <w:szCs w:val="28"/>
          <w:lang w:val="en-US"/>
        </w:rPr>
        <w:t>Figure 2. Measurement Error Rate by Method and Emission Category, Uzbek Industrial Sector (%)</w:t>
      </w:r>
    </w:p>
    <w:p w:rsidR="0075747E" w:rsidRPr="0075747E" w:rsidRDefault="0075747E" w:rsidP="009A6B2B">
      <w:pPr>
        <w:spacing w:after="7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5.2. The IoT Monitoring Case</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lastRenderedPageBreak/>
        <w:t>IoT-based continuous emissions monitoring places sensors at emission points that transmit readings at 15 to 30-minute intervals to a central data platform accessible to both enterprise management and regulatory authorities in real time. The technology closes all three gaps identified above: bias through automated, standardized measurement without human judgment intervention; temporal gaps through continuous rather than periodic coverage; and error through sensor precision substantially superior to manual methods.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China's deployment between 2017 and 2020 provides the most relevant large-scale evidence. The Ministry of Ecology and Environment required continuous monitoring installation at all facilities above specified capacity thresholds as part of an industrial pollution governance reform. By year three, more than 18,000 facilities were transmitting continuous monitoring data. The Ministry's 2021 evaluation found that continuous monitoring data identified systematic underreporting patterns at 23 percent of monitored facilities that a decade of manual inspection had not detected. Regulatory action based on continuous monitoring data produced verified emissions reductions of 14 percent across the monitored sector within three years.</w:t>
      </w:r>
    </w:p>
    <w:p w:rsidR="0075747E" w:rsidRPr="0075747E" w:rsidRDefault="0075747E" w:rsidP="009A6B2B">
      <w:pPr>
        <w:spacing w:after="60" w:line="276" w:lineRule="auto"/>
        <w:jc w:val="both"/>
        <w:rPr>
          <w:rFonts w:ascii="Times New Roman" w:hAnsi="Times New Roman" w:cs="Times New Roman"/>
          <w:sz w:val="28"/>
          <w:szCs w:val="28"/>
          <w:lang w:val="en-US"/>
        </w:rPr>
      </w:pPr>
    </w:p>
    <w:p w:rsidR="0075747E" w:rsidRPr="0075747E" w:rsidRDefault="0075747E" w:rsidP="009A6B2B">
      <w:pPr>
        <w:spacing w:after="60" w:line="276" w:lineRule="auto"/>
        <w:jc w:val="center"/>
        <w:rPr>
          <w:rFonts w:ascii="Times New Roman" w:hAnsi="Times New Roman" w:cs="Times New Roman"/>
          <w:sz w:val="28"/>
          <w:szCs w:val="28"/>
          <w:lang w:val="en-US"/>
        </w:rPr>
      </w:pPr>
      <w:r w:rsidRPr="0075747E">
        <w:rPr>
          <w:rFonts w:ascii="Times New Roman" w:hAnsi="Times New Roman" w:cs="Times New Roman"/>
          <w:i/>
          <w:iCs/>
          <w:sz w:val="28"/>
          <w:szCs w:val="28"/>
          <w:lang w:val="en-US"/>
        </w:rPr>
        <w:t>Table 2. IoT Continuous Emissions Monitoring Deployment: International Cost-Benefit Evidence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1273"/>
        <w:gridCol w:w="1664"/>
        <w:gridCol w:w="1647"/>
        <w:gridCol w:w="1602"/>
        <w:gridCol w:w="1411"/>
      </w:tblGrid>
      <w:tr w:rsidR="0075747E" w:rsidRPr="0075747E" w:rsidTr="007E4CBE">
        <w:tc>
          <w:tcPr>
            <w:tcW w:w="19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Country / Context</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Facilities</w:t>
            </w:r>
          </w:p>
        </w:tc>
        <w:tc>
          <w:tcPr>
            <w:tcW w:w="19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Cost per Facility (USD)</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Deployment (months)</w:t>
            </w:r>
          </w:p>
        </w:tc>
        <w:tc>
          <w:tcPr>
            <w:tcW w:w="17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Emissions Reduction (3yr)</w:t>
            </w:r>
          </w:p>
        </w:tc>
        <w:tc>
          <w:tcPr>
            <w:tcW w:w="1454"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Detection Increase</w:t>
            </w:r>
          </w:p>
        </w:tc>
      </w:tr>
      <w:tr w:rsidR="0075747E" w:rsidRPr="0075747E" w:rsidTr="007E4CBE">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China (2017–2020)</w:t>
            </w:r>
          </w:p>
        </w:tc>
        <w:tc>
          <w:tcPr>
            <w:tcW w:w="1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18,000+</w:t>
            </w:r>
          </w:p>
        </w:tc>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$28,000–$45,000</w:t>
            </w:r>
          </w:p>
        </w:tc>
        <w:tc>
          <w:tcPr>
            <w:tcW w:w="1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36</w:t>
            </w:r>
          </w:p>
        </w:tc>
        <w:tc>
          <w:tcPr>
            <w:tcW w:w="17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14%</w:t>
            </w:r>
          </w:p>
        </w:tc>
        <w:tc>
          <w:tcPr>
            <w:tcW w:w="145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+23 pp</w:t>
            </w:r>
          </w:p>
        </w:tc>
      </w:tr>
      <w:tr w:rsidR="0075747E" w:rsidRPr="0075747E" w:rsidTr="007E4CBE">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South Korea (pilot)</w:t>
            </w:r>
          </w:p>
        </w:tc>
        <w:tc>
          <w:tcPr>
            <w:tcW w:w="1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240</w:t>
            </w:r>
          </w:p>
        </w:tc>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$38,000–$62,000</w:t>
            </w:r>
          </w:p>
        </w:tc>
        <w:tc>
          <w:tcPr>
            <w:tcW w:w="1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24</w:t>
            </w:r>
          </w:p>
        </w:tc>
        <w:tc>
          <w:tcPr>
            <w:tcW w:w="17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9%</w:t>
            </w:r>
          </w:p>
        </w:tc>
        <w:tc>
          <w:tcPr>
            <w:tcW w:w="145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+18 pp</w:t>
            </w:r>
          </w:p>
        </w:tc>
      </w:tr>
      <w:tr w:rsidR="0075747E" w:rsidRPr="0075747E" w:rsidTr="007E4CBE">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Kazakhstan (ongoing)</w:t>
            </w:r>
          </w:p>
        </w:tc>
        <w:tc>
          <w:tcPr>
            <w:tcW w:w="1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~380</w:t>
            </w:r>
          </w:p>
        </w:tc>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$41,000–$70,000</w:t>
            </w:r>
          </w:p>
        </w:tc>
        <w:tc>
          <w:tcPr>
            <w:tcW w:w="1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48</w:t>
            </w:r>
          </w:p>
        </w:tc>
        <w:tc>
          <w:tcPr>
            <w:tcW w:w="17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In progress</w:t>
            </w:r>
          </w:p>
        </w:tc>
        <w:tc>
          <w:tcPr>
            <w:tcW w:w="145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In progress</w:t>
            </w:r>
          </w:p>
        </w:tc>
      </w:tr>
      <w:tr w:rsidR="0075747E" w:rsidRPr="0075747E" w:rsidTr="007E4CBE">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Germany (2000s)</w:t>
            </w:r>
          </w:p>
        </w:tc>
        <w:tc>
          <w:tcPr>
            <w:tcW w:w="1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~4,200</w:t>
            </w:r>
          </w:p>
        </w:tc>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$55,000–$90,000</w:t>
            </w:r>
          </w:p>
        </w:tc>
        <w:tc>
          <w:tcPr>
            <w:tcW w:w="1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60</w:t>
            </w:r>
          </w:p>
        </w:tc>
        <w:tc>
          <w:tcPr>
            <w:tcW w:w="17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19%</w:t>
            </w:r>
          </w:p>
        </w:tc>
        <w:tc>
          <w:tcPr>
            <w:tcW w:w="145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+27 pp</w:t>
            </w:r>
          </w:p>
        </w:tc>
      </w:tr>
      <w:tr w:rsidR="0075747E" w:rsidRPr="0075747E" w:rsidTr="007E4CBE">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Uzbekistan (estimate)</w:t>
            </w:r>
          </w:p>
        </w:tc>
        <w:tc>
          <w:tcPr>
            <w:tcW w:w="1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~80</w:t>
            </w:r>
          </w:p>
        </w:tc>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$36,000–$76,000</w:t>
            </w:r>
          </w:p>
        </w:tc>
        <w:tc>
          <w:tcPr>
            <w:tcW w:w="12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36</w:t>
            </w:r>
          </w:p>
        </w:tc>
        <w:tc>
          <w:tcPr>
            <w:tcW w:w="17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est. 10–15%</w:t>
            </w:r>
          </w:p>
        </w:tc>
        <w:tc>
          <w:tcPr>
            <w:tcW w:w="145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est. +20 pp</w:t>
            </w:r>
          </w:p>
        </w:tc>
      </w:tr>
    </w:tbl>
    <w:p w:rsidR="0075747E" w:rsidRPr="0075747E" w:rsidRDefault="0075747E" w:rsidP="009A6B2B">
      <w:pPr>
        <w:spacing w:after="120" w:line="276" w:lineRule="auto"/>
        <w:jc w:val="center"/>
        <w:rPr>
          <w:rFonts w:ascii="Times New Roman" w:hAnsi="Times New Roman" w:cs="Times New Roman"/>
          <w:sz w:val="28"/>
          <w:szCs w:val="28"/>
          <w:lang w:val="en-US"/>
        </w:rPr>
      </w:pPr>
      <w:r w:rsidRPr="0075747E">
        <w:rPr>
          <w:rFonts w:ascii="Times New Roman" w:hAnsi="Times New Roman" w:cs="Times New Roman"/>
          <w:i/>
          <w:iCs/>
          <w:sz w:val="28"/>
          <w:szCs w:val="28"/>
          <w:lang w:val="en-US"/>
        </w:rPr>
        <w:t>Source: World Bank Industrial Monitoring Report (2022); Korean Ministry of Environment (2020); Chinese MEE (2021); Author's estimates.</w:t>
      </w:r>
    </w:p>
    <w:p w:rsidR="0075747E" w:rsidRPr="0075747E" w:rsidRDefault="0075747E" w:rsidP="009A6B2B">
      <w:pPr>
        <w:spacing w:after="60" w:line="276" w:lineRule="auto"/>
        <w:jc w:val="both"/>
        <w:rPr>
          <w:rFonts w:ascii="Times New Roman" w:hAnsi="Times New Roman" w:cs="Times New Roman"/>
          <w:sz w:val="28"/>
          <w:szCs w:val="28"/>
          <w:lang w:val="en-US"/>
        </w:rPr>
      </w:pP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For Uzbekistan, the approximately 80 industrial facilities that account for the bulk of the country's industrial emissions are the logical first deployment cohort. Installation cost estimates derived from Chinese and Korean benchmark data, adjusted for Uzbekistan's labor costs and equipment import logistics, produce per-facility estimates of $36,000 to $76,000. Total program cost for the 80 priority facilities over a 36-month deployment period is estimated at $2.9 million to $6.1 million. This is a one-time capital expenditure that would generate permanent improvements in audit data quality, reduce the manual monitoring burden on enterprise environmental managers, and give regulatory authorities the real-time visibility needed to target enforcement action.</w:t>
      </w:r>
    </w:p>
    <w:p w:rsidR="0075747E" w:rsidRPr="0075747E" w:rsidRDefault="0075747E" w:rsidP="009A6B2B">
      <w:pPr>
        <w:spacing w:after="12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financing mechanism is straightforward. Continuous monitoring is a legal compliance cost that enterprises can and should bear. A regulation requiring Category I facilities to install certified continuous monitoring systems within 36 months, with cost recovery allowed through enterprise environmental provisions, would distribute the investment across the enterprises that benefit from the reduced audit burden it creates while generating the public environmental monitoring infrastructure that the regulatory system needs.</w:t>
      </w:r>
    </w:p>
    <w:p w:rsidR="0075747E" w:rsidRPr="0075747E" w:rsidRDefault="0075747E" w:rsidP="009A6B2B">
      <w:pPr>
        <w:spacing w:after="10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6. LIFECYCLE ASSESSMENT AND CARBON PRICING INTEGRATION</w:t>
      </w:r>
    </w:p>
    <w:p w:rsidR="0075747E" w:rsidRPr="0075747E" w:rsidRDefault="0075747E" w:rsidP="009A6B2B">
      <w:pPr>
        <w:spacing w:after="7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6.1. What Threshold Compliance Cannot Tell You</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Threshold compliance measurement - the core of current Uzbek environmental auditing - answers a specific and limited set of questions: Is this enterprise operating within its permitted emissions limits? Is it discharging within licensed water quality standards? Is it disposing of waste according to applicable regulations? These are necessary questions for regulatory oversight. They are not sufficient for the environmental governance functions that Uzbekistan's green economy targets require.</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questions that Uzbekistan's 2030 targets require the audit system to support include: Are industrial enterprises becoming more environmentally efficient over time? Is Uzbekistan's industrial sector as a whole generating more or less environmental impact per unit of economic output than it did five years ago? Where within individual enterprises are the highest-return opportunities for environmental improvement investment? These are questions about trajectory and efficiency, not about threshold crossing. Threshold compliance measurement cannot answer them because it measures performance against a fixed reference point rather than tracking change over time or benchmarking efficiency across comparable facilities.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lastRenderedPageBreak/>
        <w:t>Lifecycle assessment methodology addresses this gap. LCA, standardized under ISO 14040 and ISO 14044, quantifies the total environmental impact associated with a product or process across its complete lifecycle: raw material extraction, transport and logistics, manufacturing, product use, and end-of-life treatment. Applied within an environmental audit, LCA enables the auditor to evaluate not just threshold compliance but the structural environmental efficiency of the enterprise's operations, identify the production stages or inputs generating disproportionate environmental costs, and estimate the environmental improvement potential of feasible operational changes.</w:t>
      </w:r>
    </w:p>
    <w:p w:rsidR="0075747E" w:rsidRPr="0075747E" w:rsidRDefault="0075747E" w:rsidP="009A6B2B">
      <w:pPr>
        <w:spacing w:after="7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6.2. The Soviet Equipment Legacy Problem</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LCA's relevance for Uzbekistan's industrial sector is heightened by a structural feature of that sector: a significant portion of Uzbekistan's industrial production capacity operates with equipment and processes that originated in the Soviet period, designed under assumptions about energy, water, and material availability that were fundamentally different from those that apply to commercial production in a market economy. Soviet industrial production was designed around the assumption that energy and raw materials were essentially cost-free to the enterprise, supplied through centralized allocation at plan prices bearing no relation to scarcity or environmental cost.</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Uzbekistan's current emissions standards - the thresholds that environmental audits assess compliance against - were largely calibrated to reflect what existing Soviet-era and Soviet-derived equipment can achieve, not to what environmental protection requires at a scientifically determined level. An enterprise operating 1980s-era aluminum smelting equipment may consistently produce compliant audit reports while consuming three times the energy per ton of output of a comparable modern installation, generating twice the greenhouse gas emissions per ton, and drawing groundwater at rates that exceed aquifer recharge by a factor of four. The audit says: compliant. Lifecycle assessment says: operating at environmental efficiency levels that are inconsistent with Uzbekistan's energy and water security at any plausible production scale.</w:t>
      </w:r>
    </w:p>
    <w:p w:rsidR="0075747E" w:rsidRPr="0075747E" w:rsidRDefault="0075747E" w:rsidP="009A6B2B">
      <w:pPr>
        <w:spacing w:before="80" w:after="100" w:line="276" w:lineRule="auto"/>
        <w:jc w:val="center"/>
        <w:rPr>
          <w:rFonts w:ascii="Times New Roman" w:hAnsi="Times New Roman" w:cs="Times New Roman"/>
          <w:sz w:val="28"/>
          <w:szCs w:val="28"/>
        </w:rPr>
      </w:pPr>
      <w:r w:rsidRPr="0075747E">
        <w:rPr>
          <w:rFonts w:ascii="Times New Roman" w:hAnsi="Times New Roman" w:cs="Times New Roman"/>
          <w:noProof/>
          <w:sz w:val="28"/>
          <w:szCs w:val="28"/>
        </w:rPr>
        <w:lastRenderedPageBreak/>
        <w:drawing>
          <wp:inline distT="0" distB="0" distL="0" distR="0" wp14:anchorId="6E3375A2" wp14:editId="4734C548">
            <wp:extent cx="4572000" cy="2619375"/>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572000" cy="2619375"/>
                    </a:xfrm>
                    <a:prstGeom prst="rect">
                      <a:avLst/>
                    </a:prstGeom>
                  </pic:spPr>
                </pic:pic>
              </a:graphicData>
            </a:graphic>
          </wp:inline>
        </w:drawing>
      </w:r>
    </w:p>
    <w:p w:rsidR="0075747E" w:rsidRPr="0075747E" w:rsidRDefault="0075747E" w:rsidP="009A6B2B">
      <w:pPr>
        <w:spacing w:after="100" w:line="276" w:lineRule="auto"/>
        <w:jc w:val="center"/>
        <w:rPr>
          <w:rFonts w:ascii="Times New Roman" w:hAnsi="Times New Roman" w:cs="Times New Roman"/>
          <w:sz w:val="28"/>
          <w:szCs w:val="28"/>
          <w:lang w:val="en-US"/>
        </w:rPr>
      </w:pPr>
      <w:r w:rsidRPr="0075747E">
        <w:rPr>
          <w:rFonts w:ascii="Times New Roman" w:hAnsi="Times New Roman" w:cs="Times New Roman"/>
          <w:i/>
          <w:iCs/>
          <w:sz w:val="28"/>
          <w:szCs w:val="28"/>
          <w:lang w:val="en-US"/>
        </w:rPr>
        <w:t>Figure 3. Industrial Carbon Intensity Index by Audit Approach (2015 = 100)</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Figure 3 uses Germany's industrial sector as the reference case for comparing the long-term performance trajectories of three regulatory approaches: threshold-based auditing alone, carbon pricing alone, and integrated LCA-plus-audit. The 10-year comparison shows that threshold auditing alone produces approximately 14 percentage points of carbon intensity reduction, carbon pricing alone produces approximately 16 points, and integrated LCA-plus-audit produces approximately 37 points. The combined approach delivers more than twice the reduction of either mechanism operating independently. The gap widens over time because LCA-based auditing identifies the specific operational inefficiencies that carbon pricing creates financial incentives to address, and the combination produces faster and more sustained operational improvement than either incentive alone.</w:t>
      </w:r>
    </w:p>
    <w:p w:rsidR="0075747E" w:rsidRPr="0075747E" w:rsidRDefault="0075747E" w:rsidP="009A6B2B">
      <w:pPr>
        <w:spacing w:after="7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6.3. Carbon Pricing Integration</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Uzbekistan introduced a carbon trading pilot program for 14 industrial enterprises in 2022 under the Ministry of Economy's direction. The program is designed as a cap-and-trade mechanism: participating enterprises receive initial carbon allowances and may buy or sell allowances based on their actual emissions relative to cap levels. The program has not been integrated with the environmental audit system, which means that audit findings do not generate carbon pricing signals and carbon trading obligations do not inform audit scope or depth. The two systems operate in parallel, without connection.</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 xml:space="preserve">Integrating them is both technically straightforward and operationally significant. The technical requirement is that carbon emission data generated through the continuous monitoring systems proposed in Section 5 should flow directly into carbon account calculations for enterprises participating in the carbon trading program. Audit findings that identify emissions underreporting should </w:t>
      </w:r>
      <w:r w:rsidRPr="0075747E">
        <w:rPr>
          <w:rFonts w:ascii="Times New Roman" w:hAnsi="Times New Roman" w:cs="Times New Roman"/>
          <w:sz w:val="28"/>
          <w:szCs w:val="28"/>
          <w:lang w:val="en-US"/>
        </w:rPr>
        <w:lastRenderedPageBreak/>
        <w:t>trigger carbon account adjustments, with financial consequences for the enterprise's allowance position. LCA-based audit assessments should produce enterprise-specific carbon efficiency benchmarks that inform future allowance allocation levels.</w:t>
      </w:r>
    </w:p>
    <w:p w:rsidR="0075747E" w:rsidRPr="0075747E" w:rsidRDefault="0075747E" w:rsidP="009A6B2B">
      <w:pPr>
        <w:spacing w:after="12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pilot scale of the current program - 14 enterprises - is actually advantageous for testing integration. A pilot-within-a-pilot design, applying integrated LCA-plus-audit methodology to a subset of participating enterprises while retaining the standard approach for others, would generate controlled evidence of the integration's effect within Uzbekistan's specific industrial context. If the results are consistent with international evidence - and there is no structural reason they would not be - the case for full-scale integration would be substantially strengthened.</w:t>
      </w:r>
    </w:p>
    <w:p w:rsidR="0075747E" w:rsidRPr="0075747E" w:rsidRDefault="0075747E" w:rsidP="009A6B2B">
      <w:pPr>
        <w:spacing w:after="10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7. A THREE-PHASE REFORM PROGRAM</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four methodological deficiencies examined in this article reinforce each other. The absence of green accounting data limits the usefulness of sector-specific protocols because the protocols still depend on enterprise-generated data to work from. The absence of sector-specific protocols limits the value of continuous monitoring because monitors track what the protocol requires to be tracked, and a generic protocol may specify the wrong indicators for a given sector. The absence of continuous monitoring limits the feasibility of LCA-based auditing because LCA requires verified real-time data on resource flows that manual monitoring cannot reliably provide. Addressing any single deficiency in isolation produces partial improvement; addressing all four in sequence produces cumulative improvement that compounds over time.</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Phase one covers months 1 to 18 and focuses on legal and regulatory prerequisites. The Ministry of Finance should advance the Law on Accounting amendments to introduce disaggregated green accounting requirements for Category I and II enterprises, with a 24-month implementation window. The Ministry of Ecology should initiate working groups for sector-specific protocol development in five priority industries: cotton processing, extractive industries, chemicals and fertilizers, metallurgy, and food processing. The Ministry of Economy should adopt regulations requiring continuous emissions monitoring systems at Category I facilities within 36 months.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 xml:space="preserve">Phase two covers months 18 to 42 and focuses on infrastructure and capacity deployment. The 80 priority continuous monitoring installations should be completed. The first two sector-specific audit protocols - for cotton processing and extractive industries, given their documented contamination issues - should be finalized and introduced into regulatory practice. LCA methodology training should </w:t>
      </w:r>
      <w:r w:rsidRPr="0075747E">
        <w:rPr>
          <w:rFonts w:ascii="Times New Roman" w:hAnsi="Times New Roman" w:cs="Times New Roman"/>
          <w:sz w:val="28"/>
          <w:szCs w:val="28"/>
          <w:lang w:val="en-US"/>
        </w:rPr>
        <w:lastRenderedPageBreak/>
        <w:t>be incorporated into the continuing education requirements for all certified environmental auditors. The carbon trading pilot should be expanded to 50 enterprises, with the integration mechanism connecting audit findings to carbon account adjustments implemented for all participants.</w:t>
      </w:r>
    </w:p>
    <w:p w:rsidR="0075747E" w:rsidRPr="0075747E" w:rsidRDefault="0075747E" w:rsidP="009A6B2B">
      <w:pPr>
        <w:spacing w:after="12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Phase three covers months 42 to 60 and focuses on full-scale integration and quality validation. All five sector-specific protocols should be in use. Green accounting requirements should be operational for the 300 largest enterprises by environmental impact. LCA-based assessments should be standard practice for audits of Category I enterprises. A quality assurance mechanism - independent review of a random sample of completed audits by Ministry of Ecology technical staff - should be operational to identify and address quality problems in the expanded, more geographically distributed audit market.</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methodological deficiencies described in this article manifest differently across enterprise types and sectors. Understanding these sector-level variations is important for reform design, because a single uniform implementation timeline applied across all enterprise categories will disproportionately burden smaller enterprises in sectors with less developed environmental management infrastructure while potentially under-challenging large enterprises in sectors where the capacity for rapid improvement is higher. This section provides sector-differentiated analysis of the four deficiencies and outlines the digital integration framework that would allow audit methodology improvements to compound over time.</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In the extractive sector, the most acute methodological deficiency is the absence of long-term environmental liability accounting. Mining and oil and gas operations generate contamination profiles that extend for decades beyond active production and that represent financial liabilities of a scale that can dwarf enterprise operating revenues. Without mandatory environmental liability reserves on enterprise balance sheets - calibrated to verified contamination assessments rather than enterprise management discretion - auditors cannot assess the enterprise's true financial exposure to future remediation requirements. International financial reporting standards (IFRS) require liability recognition for contamination obligations where the likelihood of cost exceeds 50 percent. No equivalent requirement exists in Uzbekistan's accounting framework for mining enterprises.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 xml:space="preserve">In the cotton processing sector, as documented in the ICPS study, the central deficiency is the generic audit protocol that does not require groundwater or multi-depth soil sampling. But the sector also illustrates the green accounting gap in a specific and practically important way: cotton gin operations that apply pesticides or process seeds treated with systemic agricultural chemicals are not required to account for the environmental cost of those chemical inputs in terms of their </w:t>
      </w:r>
      <w:r w:rsidRPr="0075747E">
        <w:rPr>
          <w:rFonts w:ascii="Times New Roman" w:hAnsi="Times New Roman" w:cs="Times New Roman"/>
          <w:sz w:val="28"/>
          <w:szCs w:val="28"/>
          <w:lang w:val="en-US"/>
        </w:rPr>
        <w:lastRenderedPageBreak/>
        <w:t>downstream ecological impact. A full environmental cost accounting of a cotton gin operation would include the cost of groundwater quality degradation within the facility's impact zone, the cost of reduced agricultural productivity on adjacent land affected by chemical migration, and the cost of human health impacts in communities that use affected groundwater for drinking and irrigation. None of this appears in current enterprise financial records.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In the chemicals and fertilizers sector, the most significant methodological gap is the absence of lifecycle assessment. Fertilizer manufacturing in Uzbekistan uses Soviet-era phosphate and nitrogen production processes that generate fluorine compound emissions, phosphogypsum waste, and ammonia releases at rates substantially above those achievable with modern production technology. These enterprises pass threshold-based audits because the thresholds were calibrated to what their existing equipment produces. An LCA-based audit would reveal the lifecycle carbon footprint, water footprint, and toxic release profile of their production per ton of output, and would allow comparison with modern production technology benchmarks that could inform investment prioritization.</w:t>
      </w:r>
    </w:p>
    <w:p w:rsidR="0075747E" w:rsidRPr="0075747E" w:rsidRDefault="0075747E" w:rsidP="009A6B2B">
      <w:pPr>
        <w:spacing w:after="60" w:line="276" w:lineRule="auto"/>
        <w:jc w:val="center"/>
        <w:rPr>
          <w:rFonts w:ascii="Times New Roman" w:hAnsi="Times New Roman" w:cs="Times New Roman"/>
          <w:sz w:val="28"/>
          <w:szCs w:val="28"/>
          <w:lang w:val="en-US"/>
        </w:rPr>
      </w:pPr>
      <w:r w:rsidRPr="0075747E">
        <w:rPr>
          <w:rFonts w:ascii="Times New Roman" w:hAnsi="Times New Roman" w:cs="Times New Roman"/>
          <w:i/>
          <w:iCs/>
          <w:sz w:val="28"/>
          <w:szCs w:val="28"/>
          <w:lang w:val="en-US"/>
        </w:rPr>
        <w:t>Table 3. Sector-Differentiated Audit Methodology Deficiency Profile</w:t>
      </w:r>
    </w:p>
    <w:tbl>
      <w:tblPr>
        <w:tblW w:w="8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3"/>
        <w:gridCol w:w="1476"/>
        <w:gridCol w:w="1724"/>
        <w:gridCol w:w="1149"/>
        <w:gridCol w:w="1569"/>
      </w:tblGrid>
      <w:tr w:rsidR="0075747E" w:rsidRPr="0075747E" w:rsidTr="007E4CBE">
        <w:tc>
          <w:tcPr>
            <w:tcW w:w="19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Sector</w:t>
            </w:r>
          </w:p>
        </w:tc>
        <w:tc>
          <w:tcPr>
            <w:tcW w:w="18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Primary Deficiency</w:t>
            </w:r>
          </w:p>
        </w:tc>
        <w:tc>
          <w:tcPr>
            <w:tcW w:w="20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Most Critical Data Gap</w:t>
            </w:r>
          </w:p>
        </w:tc>
        <w:tc>
          <w:tcPr>
            <w:tcW w:w="135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LCA Priority</w:t>
            </w:r>
          </w:p>
        </w:tc>
        <w:tc>
          <w:tcPr>
            <w:tcW w:w="1304"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vAlign w:val="cente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b/>
                <w:bCs/>
                <w:sz w:val="28"/>
                <w:szCs w:val="28"/>
              </w:rPr>
              <w:t>Monitoring Urgency</w:t>
            </w:r>
          </w:p>
        </w:tc>
      </w:tr>
      <w:tr w:rsidR="0075747E" w:rsidRPr="0075747E" w:rsidTr="00C074C7">
        <w:trPr>
          <w:trHeight w:hRule="exact" w:val="1184"/>
        </w:trPr>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Extractive industries</w:t>
            </w:r>
          </w:p>
        </w:tc>
        <w:tc>
          <w:tcPr>
            <w:tcW w:w="1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Liability accounting</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Long-term remediation cost</w:t>
            </w:r>
          </w:p>
        </w:tc>
        <w:tc>
          <w:tcPr>
            <w:tcW w:w="135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High</w:t>
            </w:r>
          </w:p>
        </w:tc>
        <w:tc>
          <w:tcPr>
            <w:tcW w:w="130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Critical</w:t>
            </w:r>
          </w:p>
        </w:tc>
      </w:tr>
      <w:tr w:rsidR="0075747E" w:rsidRPr="0075747E" w:rsidTr="007E4CBE">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Cotton processing</w:t>
            </w:r>
          </w:p>
        </w:tc>
        <w:tc>
          <w:tcPr>
            <w:tcW w:w="1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Generic protocols</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Groundwater profile</w:t>
            </w:r>
          </w:p>
        </w:tc>
        <w:tc>
          <w:tcPr>
            <w:tcW w:w="135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Medium</w:t>
            </w:r>
          </w:p>
        </w:tc>
        <w:tc>
          <w:tcPr>
            <w:tcW w:w="130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High</w:t>
            </w:r>
          </w:p>
        </w:tc>
      </w:tr>
      <w:tr w:rsidR="0075747E" w:rsidRPr="0075747E" w:rsidTr="00C074C7">
        <w:trPr>
          <w:trHeight w:hRule="exact" w:val="1216"/>
        </w:trPr>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Chemicals/fertilizers</w:t>
            </w:r>
          </w:p>
        </w:tc>
        <w:tc>
          <w:tcPr>
            <w:tcW w:w="1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No LCA</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Lifecycle emission factors</w:t>
            </w:r>
          </w:p>
        </w:tc>
        <w:tc>
          <w:tcPr>
            <w:tcW w:w="135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Critical</w:t>
            </w:r>
          </w:p>
        </w:tc>
        <w:tc>
          <w:tcPr>
            <w:tcW w:w="130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High</w:t>
            </w:r>
          </w:p>
        </w:tc>
      </w:tr>
      <w:tr w:rsidR="0075747E" w:rsidRPr="0075747E" w:rsidTr="00C074C7">
        <w:trPr>
          <w:trHeight w:hRule="exact" w:val="1220"/>
        </w:trPr>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Metallurgy</w:t>
            </w:r>
          </w:p>
        </w:tc>
        <w:tc>
          <w:tcPr>
            <w:tcW w:w="1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Monitoring gaps</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Heavy metal soil deposition</w:t>
            </w:r>
          </w:p>
        </w:tc>
        <w:tc>
          <w:tcPr>
            <w:tcW w:w="135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High</w:t>
            </w:r>
          </w:p>
        </w:tc>
        <w:tc>
          <w:tcPr>
            <w:tcW w:w="130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Critical</w:t>
            </w:r>
          </w:p>
        </w:tc>
      </w:tr>
      <w:tr w:rsidR="0075747E" w:rsidRPr="0075747E" w:rsidTr="007E4CBE">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Food processing</w:t>
            </w:r>
          </w:p>
        </w:tc>
        <w:tc>
          <w:tcPr>
            <w:tcW w:w="1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Green accounting</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lang w:val="en-US"/>
              </w:rPr>
            </w:pPr>
            <w:r w:rsidRPr="0075747E">
              <w:rPr>
                <w:rFonts w:ascii="Times New Roman" w:hAnsi="Times New Roman" w:cs="Times New Roman"/>
                <w:sz w:val="28"/>
                <w:szCs w:val="28"/>
                <w:lang w:val="en-US"/>
              </w:rPr>
              <w:t>Water/energy per unit output</w:t>
            </w:r>
          </w:p>
        </w:tc>
        <w:tc>
          <w:tcPr>
            <w:tcW w:w="135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Medium</w:t>
            </w:r>
          </w:p>
        </w:tc>
        <w:tc>
          <w:tcPr>
            <w:tcW w:w="130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Medium</w:t>
            </w:r>
          </w:p>
        </w:tc>
      </w:tr>
      <w:tr w:rsidR="0075747E" w:rsidRPr="0075747E" w:rsidTr="00C074C7">
        <w:trPr>
          <w:trHeight w:hRule="exact" w:val="1184"/>
        </w:trPr>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lastRenderedPageBreak/>
              <w:t>Textiles</w:t>
            </w:r>
          </w:p>
        </w:tc>
        <w:tc>
          <w:tcPr>
            <w:tcW w:w="1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Generic protocols</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Wastewater compound profile</w:t>
            </w:r>
          </w:p>
        </w:tc>
        <w:tc>
          <w:tcPr>
            <w:tcW w:w="135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Medium</w:t>
            </w:r>
          </w:p>
        </w:tc>
        <w:tc>
          <w:tcPr>
            <w:tcW w:w="130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High</w:t>
            </w:r>
          </w:p>
        </w:tc>
      </w:tr>
      <w:tr w:rsidR="0075747E" w:rsidRPr="0075747E" w:rsidTr="00C074C7">
        <w:trPr>
          <w:trHeight w:hRule="exact" w:val="1088"/>
        </w:trPr>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rPr>
                <w:rFonts w:ascii="Times New Roman" w:hAnsi="Times New Roman" w:cs="Times New Roman"/>
                <w:sz w:val="28"/>
                <w:szCs w:val="28"/>
              </w:rPr>
            </w:pPr>
            <w:r w:rsidRPr="0075747E">
              <w:rPr>
                <w:rFonts w:ascii="Times New Roman" w:hAnsi="Times New Roman" w:cs="Times New Roman"/>
                <w:sz w:val="28"/>
                <w:szCs w:val="28"/>
              </w:rPr>
              <w:t>Constr. materials</w:t>
            </w:r>
          </w:p>
        </w:tc>
        <w:tc>
          <w:tcPr>
            <w:tcW w:w="18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Monitoring gaps</w:t>
            </w:r>
          </w:p>
        </w:tc>
        <w:tc>
          <w:tcPr>
            <w:tcW w:w="20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Particulate emission profile</w:t>
            </w:r>
          </w:p>
        </w:tc>
        <w:tc>
          <w:tcPr>
            <w:tcW w:w="135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Low</w:t>
            </w:r>
          </w:p>
        </w:tc>
        <w:tc>
          <w:tcPr>
            <w:tcW w:w="1304"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rsidR="0075747E" w:rsidRPr="0075747E" w:rsidRDefault="0075747E" w:rsidP="009A6B2B">
            <w:pPr>
              <w:spacing w:line="276" w:lineRule="auto"/>
              <w:jc w:val="center"/>
              <w:rPr>
                <w:rFonts w:ascii="Times New Roman" w:hAnsi="Times New Roman" w:cs="Times New Roman"/>
                <w:sz w:val="28"/>
                <w:szCs w:val="28"/>
              </w:rPr>
            </w:pPr>
            <w:r w:rsidRPr="0075747E">
              <w:rPr>
                <w:rFonts w:ascii="Times New Roman" w:hAnsi="Times New Roman" w:cs="Times New Roman"/>
                <w:sz w:val="28"/>
                <w:szCs w:val="28"/>
              </w:rPr>
              <w:t>High</w:t>
            </w:r>
          </w:p>
        </w:tc>
      </w:tr>
    </w:tbl>
    <w:p w:rsidR="0075747E" w:rsidRPr="0075747E" w:rsidRDefault="0075747E" w:rsidP="009A6B2B">
      <w:pPr>
        <w:spacing w:after="120" w:line="276" w:lineRule="auto"/>
        <w:jc w:val="center"/>
        <w:rPr>
          <w:rFonts w:ascii="Times New Roman" w:hAnsi="Times New Roman" w:cs="Times New Roman"/>
          <w:sz w:val="28"/>
          <w:szCs w:val="28"/>
          <w:lang w:val="en-US"/>
        </w:rPr>
      </w:pPr>
      <w:r w:rsidRPr="0075747E">
        <w:rPr>
          <w:rFonts w:ascii="Times New Roman" w:hAnsi="Times New Roman" w:cs="Times New Roman"/>
          <w:i/>
          <w:iCs/>
          <w:sz w:val="28"/>
          <w:szCs w:val="28"/>
          <w:lang w:val="en-US"/>
        </w:rPr>
        <w:t>Source: Author's sectoral analysis based on Ministry of Ecology audit data, ICPS technical reports, and field interviews (2022–2024).</w:t>
      </w:r>
    </w:p>
    <w:p w:rsidR="0075747E" w:rsidRPr="0075747E" w:rsidRDefault="0075747E" w:rsidP="009A6B2B">
      <w:pPr>
        <w:spacing w:after="100" w:line="276" w:lineRule="auto"/>
        <w:jc w:val="both"/>
        <w:rPr>
          <w:rFonts w:ascii="Times New Roman" w:hAnsi="Times New Roman" w:cs="Times New Roman"/>
          <w:sz w:val="28"/>
          <w:szCs w:val="28"/>
          <w:lang w:val="en-US"/>
        </w:rPr>
      </w:pP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digital integration framework that would allow these sectoral improvements to compound over time rests on three technical components. The first is a national environmental data platform that aggregates continuous monitoring data from IoT sensor networks, enterprise green accounting submissions, and audit findings into a single accessible database. This platform would allow regulatory authorities to identify compliance trends at the sector and regional levels in real time, rather than reconstructing them annually from submitted reports. It would allow auditors to access enterprise historical data before conducting assessments, reducing the time spent on data collection during the audit itself. And it would allow academic researchers and policy analysts to conduct the systematic empirical work needed to evaluate reform effectiveness and identify emerging risks.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second technical component is a standardized audit data submission format that would allow audit findings to be analyzed across enterprises and sectors. Currently, audit reports are submitted in free-form documents that cannot be aggregated or compared computationally. A structured data submission format - requiring standardized reporting of findings by severity category, environmental dimension, and enterprise characteristic - would transform audit data from a compliance archive into an analytical resource. Countries including South Korea, Germany, and the Netherlands have implemented equivalent data standardization as part of their audit system modernization programs, and all report that the analytical value of the standardized data far exceeds the compliance cost of the format change.</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 xml:space="preserve">The third component is a machine-learning assisted anomaly detection system that could identify unusual patterns in enterprise environmental reporting that warrant targeted audit attention. Patterns that might flag for review include: enterprises whose quarterly emissions reports show suspiciously consistent readings across multiple measurement periods; enterprises whose reported emissions are significantly below the median for comparable facilities in the same sector; and enterprises whose water discharge reports show seasonal patterns inconsistent with </w:t>
      </w:r>
      <w:r w:rsidRPr="0075747E">
        <w:rPr>
          <w:rFonts w:ascii="Times New Roman" w:hAnsi="Times New Roman" w:cs="Times New Roman"/>
          <w:sz w:val="28"/>
          <w:szCs w:val="28"/>
          <w:lang w:val="en-US"/>
        </w:rPr>
        <w:lastRenderedPageBreak/>
        <w:t>their production cycles. China's Environmental Monitoring Center has operated an anomaly detection system since 2019 that has generated enforcement referrals resulting in violations confirmed at 67 percent of flagged facilities, compared to a 34 percent confirmation rate for conventionally selected audit targets.</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investment required for these three digital components is modest relative to their potential impact. A national environmental data platform can be built on existing government IT infrastructure with dedicated development resources of approximately $800,000 to $1.2 million. Standardized audit submission formats require regulatory specification work and can be implemented through Ministry of Ecology administrative decision. Anomaly detection systems can be developed as a joint project between the Ministry of Ecology and Uzbekistan's universities, creating practical research infrastructure that benefits academic programs in data science, environmental management, and state financial control simultaneously.</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connection to the master's-level curriculum at institutions like the Tashkent Institution of Management and Economics is direct. State financial control and audit programs that incorporate environmental audit methodology, green accounting standards, and digital monitoring systems into their curriculum are producing graduates who can staff the Ministry of Ecology's technical functions, work as certified environmental auditors in the regional organizations that the reform program needs to develop, and lead the enterprise-level green accounting implementation that the Law on Accounting amendments will require. Academic curriculum development is not peripheral to environmental audit reform. It is the human capital investment that makes the reform sustainable.</w:t>
      </w:r>
    </w:p>
    <w:p w:rsidR="0075747E" w:rsidRPr="0075747E" w:rsidRDefault="0075747E" w:rsidP="009A6B2B">
      <w:pPr>
        <w:spacing w:after="10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8. CONCLUSION</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The methodological limitations of environmental auditing in Uzbekistan reflect specific policy choices. The choice not to require green accounting, not to develop sector-specific protocols, not to mandate continuous monitoring, and not to integrate lifecycle assessment and carbon pricing with audit practice were each individually rational given the institutional context in which they were made. They are individually and collectively reversible, and the evidence now available on the costs of maintaining them - contamination undetected, emissions misreported, targets unverifiable - makes the case for reversing them substantially stronger than it was when Law ZRU-678 was adopted in 2019.</w:t>
      </w:r>
    </w:p>
    <w:p w:rsidR="0075747E" w:rsidRPr="0075747E" w:rsidRDefault="0075747E" w:rsidP="009A6B2B">
      <w:pPr>
        <w:spacing w:after="10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 xml:space="preserve">Kazakhstan's experience demonstrates that a transition economy operating at comparable levels of development can implement green accounting requirements, sector-specific protocols, and continuous monitoring within a three-to-four-year legislative and implementation window. South Korea's experience demonstrates that sector-specific protocol development, properly supported by working groups with </w:t>
      </w:r>
      <w:r w:rsidRPr="0075747E">
        <w:rPr>
          <w:rFonts w:ascii="Times New Roman" w:hAnsi="Times New Roman" w:cs="Times New Roman"/>
          <w:sz w:val="28"/>
          <w:szCs w:val="28"/>
          <w:lang w:val="en-US"/>
        </w:rPr>
        <w:lastRenderedPageBreak/>
        <w:t>industry and academic participation, produces measurable improvements in both audit efficiency and violation detection accuracy. China's experience demonstrates that continuous monitoring deployment at scale, even across thousands of diverse industrial facilities, generates regulatory intelligence that manual monitoring systems cannot replicate.</w:t>
      </w:r>
    </w:p>
    <w:p w:rsidR="0075747E" w:rsidRPr="0075747E" w:rsidRDefault="0075747E" w:rsidP="009A6B2B">
      <w:pPr>
        <w:spacing w:after="140" w:line="276" w:lineRule="auto"/>
        <w:ind w:firstLine="720"/>
        <w:jc w:val="both"/>
        <w:rPr>
          <w:rFonts w:ascii="Times New Roman" w:hAnsi="Times New Roman" w:cs="Times New Roman"/>
          <w:sz w:val="28"/>
          <w:szCs w:val="28"/>
          <w:lang w:val="en-US"/>
        </w:rPr>
      </w:pPr>
      <w:r w:rsidRPr="0075747E">
        <w:rPr>
          <w:rFonts w:ascii="Times New Roman" w:hAnsi="Times New Roman" w:cs="Times New Roman"/>
          <w:sz w:val="28"/>
          <w:szCs w:val="28"/>
          <w:lang w:val="en-US"/>
        </w:rPr>
        <w:t>Uzbekistan's 35 percent carbon intensity target by 2030 is six years away. The measurement and verification infrastructure for that target - the audit system capable of reliably documenting what enterprises actually emit, consume, and discharge - does not currently exist. Building it requires the three-phase reform program described in this article. The reforms are feasible, the evidence for their effectiveness is clear, and the political mechanisms for implementing them are available. What remains is the ministerial-level will to use them.</w:t>
      </w:r>
    </w:p>
    <w:p w:rsidR="0075747E" w:rsidRPr="0075747E" w:rsidRDefault="0075747E" w:rsidP="009A6B2B">
      <w:pPr>
        <w:spacing w:after="100" w:line="276" w:lineRule="auto"/>
        <w:jc w:val="both"/>
        <w:rPr>
          <w:rFonts w:ascii="Times New Roman" w:hAnsi="Times New Roman" w:cs="Times New Roman"/>
          <w:sz w:val="28"/>
          <w:szCs w:val="28"/>
          <w:lang w:val="en-US"/>
        </w:rPr>
      </w:pPr>
      <w:r w:rsidRPr="0075747E">
        <w:rPr>
          <w:rFonts w:ascii="Times New Roman" w:hAnsi="Times New Roman" w:cs="Times New Roman"/>
          <w:b/>
          <w:bCs/>
          <w:sz w:val="28"/>
          <w:szCs w:val="28"/>
          <w:lang w:val="en-US"/>
        </w:rPr>
        <w:t>REFERENCES</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w:t>
      </w:r>
      <w:r w:rsidR="0075747E" w:rsidRPr="0075747E">
        <w:rPr>
          <w:rFonts w:ascii="Times New Roman" w:hAnsi="Times New Roman" w:cs="Times New Roman"/>
          <w:sz w:val="28"/>
          <w:szCs w:val="28"/>
          <w:lang w:val="en-US"/>
        </w:rPr>
        <w:t>Azimov, K., &amp; Park, S. (2022). Environmental accounting standards in Central Asian transition economies: a comparative assessment. Asian Journal of Sustainability and Social Responsibility, 7(1), 1–18.</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0075747E" w:rsidRPr="0075747E">
        <w:rPr>
          <w:rFonts w:ascii="Times New Roman" w:hAnsi="Times New Roman" w:cs="Times New Roman"/>
          <w:sz w:val="28"/>
          <w:szCs w:val="28"/>
          <w:lang w:val="en-US"/>
        </w:rPr>
        <w:t>European Commission. (2024). Corporate sustainability reporting directive: first-year implementation review. Brussels: European Commission.</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3.</w:t>
      </w:r>
      <w:r w:rsidR="0075747E" w:rsidRPr="0075747E">
        <w:rPr>
          <w:rFonts w:ascii="Times New Roman" w:hAnsi="Times New Roman" w:cs="Times New Roman"/>
          <w:sz w:val="28"/>
          <w:szCs w:val="28"/>
          <w:lang w:val="en-US"/>
        </w:rPr>
        <w:t>Gray, R., Owen, D., &amp; Adams, C. (1996). Accounting and accountability: changes and challenges in corporate social and environmental reporting. London: Prentice Hall.</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0075747E" w:rsidRPr="0075747E">
        <w:rPr>
          <w:rFonts w:ascii="Times New Roman" w:hAnsi="Times New Roman" w:cs="Times New Roman"/>
          <w:sz w:val="28"/>
          <w:szCs w:val="28"/>
          <w:lang w:val="en-US"/>
        </w:rPr>
        <w:t>Institute of Chemistry of Plant Substances, Uzbekistan Academy of Sciences. (2021). Soil and groundwater contamination at cotton processing facilities in southern Uzbekistan. Tashkent: ICPS Technical Report No. 14.</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5.</w:t>
      </w:r>
      <w:r w:rsidR="0075747E" w:rsidRPr="0075747E">
        <w:rPr>
          <w:rFonts w:ascii="Times New Roman" w:hAnsi="Times New Roman" w:cs="Times New Roman"/>
          <w:sz w:val="28"/>
          <w:szCs w:val="28"/>
          <w:lang w:val="en-US"/>
        </w:rPr>
        <w:t>ISO. (2006). ISO 14040: Environmental management – life cycle assessment – principles and framework. Geneva: International Organization for Standardization.</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6.</w:t>
      </w:r>
      <w:r w:rsidR="0075747E" w:rsidRPr="0075747E">
        <w:rPr>
          <w:rFonts w:ascii="Times New Roman" w:hAnsi="Times New Roman" w:cs="Times New Roman"/>
          <w:sz w:val="28"/>
          <w:szCs w:val="28"/>
          <w:lang w:val="en-US"/>
        </w:rPr>
        <w:t>ISO. (2006). ISO 14044: Environmental management – life cycle assessment – requirements and guidelines. Geneva: International Organization for Standardization.</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7.</w:t>
      </w:r>
      <w:r w:rsidR="0075747E" w:rsidRPr="0075747E">
        <w:rPr>
          <w:rFonts w:ascii="Times New Roman" w:hAnsi="Times New Roman" w:cs="Times New Roman"/>
          <w:sz w:val="28"/>
          <w:szCs w:val="28"/>
          <w:lang w:val="en-US"/>
        </w:rPr>
        <w:t>Kim, H., &amp; Lee, J. (2020). Sector-specific environmental audit protocols in South Korea: development and evaluation. Journal of Environmental Management, 261, 110–124.</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8.</w:t>
      </w:r>
      <w:r w:rsidR="0075747E" w:rsidRPr="0075747E">
        <w:rPr>
          <w:rFonts w:ascii="Times New Roman" w:hAnsi="Times New Roman" w:cs="Times New Roman"/>
          <w:sz w:val="28"/>
          <w:szCs w:val="28"/>
          <w:lang w:val="en-US"/>
        </w:rPr>
        <w:t>Ministry of Ecology and Environment of the People's Republic of China. (2021). Industrial continuous emissions monitoring: national evaluation report 2016–2020. Beijing: MEE.</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9.</w:t>
      </w:r>
      <w:r w:rsidR="0075747E" w:rsidRPr="0075747E">
        <w:rPr>
          <w:rFonts w:ascii="Times New Roman" w:hAnsi="Times New Roman" w:cs="Times New Roman"/>
          <w:sz w:val="28"/>
          <w:szCs w:val="28"/>
          <w:lang w:val="en-US"/>
        </w:rPr>
        <w:t>Ministry of Ecology and Environmental Protection of the Republic of Uzbekistan. (2023). Annual report on environmental audit compliance. Tashkent: Ministry of Ecology.</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10.</w:t>
      </w:r>
      <w:r w:rsidR="0075747E" w:rsidRPr="0075747E">
        <w:rPr>
          <w:rFonts w:ascii="Times New Roman" w:hAnsi="Times New Roman" w:cs="Times New Roman"/>
          <w:sz w:val="28"/>
          <w:szCs w:val="28"/>
          <w:lang w:val="en-US"/>
        </w:rPr>
        <w:t>Ministry of Finance of the Republic of Uzbekistan. (2023). Draft amendments to the Law on Accounting: environmental reporting provisions. Tashkent: Ministry of Finance.</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11.</w:t>
      </w:r>
      <w:r w:rsidR="0075747E" w:rsidRPr="0075747E">
        <w:rPr>
          <w:rFonts w:ascii="Times New Roman" w:hAnsi="Times New Roman" w:cs="Times New Roman"/>
          <w:sz w:val="28"/>
          <w:szCs w:val="28"/>
          <w:lang w:val="en-US"/>
        </w:rPr>
        <w:t>Nazarov, F., &amp; Ergashev, R. (2021). Industrial emissions monitoring accuracy: Uzbek enterprise comparison study. Uzbek Chemical Journal, 4, 55–67.</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12.</w:t>
      </w:r>
      <w:r w:rsidR="0075747E" w:rsidRPr="0075747E">
        <w:rPr>
          <w:rFonts w:ascii="Times New Roman" w:hAnsi="Times New Roman" w:cs="Times New Roman"/>
          <w:sz w:val="28"/>
          <w:szCs w:val="28"/>
          <w:lang w:val="en-US"/>
        </w:rPr>
        <w:t>OECD. (2022). Environmental performance reviews: Uzbekistan 2022. Paris: OECD Publishing. https://doi.org/10.1787/dc5b2e4d-en</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13.</w:t>
      </w:r>
      <w:r w:rsidR="0075747E" w:rsidRPr="0075747E">
        <w:rPr>
          <w:rFonts w:ascii="Times New Roman" w:hAnsi="Times New Roman" w:cs="Times New Roman"/>
          <w:sz w:val="28"/>
          <w:szCs w:val="28"/>
          <w:lang w:val="en-US"/>
        </w:rPr>
        <w:t>Republic of Uzbekistan. (2019). Law ZRU-678 on environmental audit. Official Gazette of Uzbekistan.</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14.</w:t>
      </w:r>
      <w:r w:rsidR="0075747E" w:rsidRPr="0075747E">
        <w:rPr>
          <w:rFonts w:ascii="Times New Roman" w:hAnsi="Times New Roman" w:cs="Times New Roman"/>
          <w:sz w:val="28"/>
          <w:szCs w:val="28"/>
          <w:lang w:val="en-US"/>
        </w:rPr>
        <w:t>Republic of Uzbekistan. (2023). Presidential Decree UP-158 on the Strategy 'Uzbekistan–2030.' Official Gazette of Uzbekistan.</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15.</w:t>
      </w:r>
      <w:r w:rsidR="0075747E" w:rsidRPr="0075747E">
        <w:rPr>
          <w:rFonts w:ascii="Times New Roman" w:hAnsi="Times New Roman" w:cs="Times New Roman"/>
          <w:sz w:val="28"/>
          <w:szCs w:val="28"/>
          <w:lang w:val="en-US"/>
        </w:rPr>
        <w:t>United Nations Statistics Division. (2012). System of environmental-economic accounting 2012: central framework. New York: United Nations.</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16.</w:t>
      </w:r>
      <w:r w:rsidR="0075747E" w:rsidRPr="0075747E">
        <w:rPr>
          <w:rFonts w:ascii="Times New Roman" w:hAnsi="Times New Roman" w:cs="Times New Roman"/>
          <w:sz w:val="28"/>
          <w:szCs w:val="28"/>
          <w:lang w:val="en-US"/>
        </w:rPr>
        <w:t>Uzbek Association of Accountants and Auditors. (2022). Environmental expenditure reporting practices: industrial sector survey. Tashkent: UAAA Research Report No. 8.</w:t>
      </w:r>
    </w:p>
    <w:p w:rsidR="0075747E" w:rsidRPr="0075747E" w:rsidRDefault="00C074C7" w:rsidP="009A6B2B">
      <w:pPr>
        <w:spacing w:after="6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17.</w:t>
      </w:r>
      <w:r w:rsidR="0075747E" w:rsidRPr="0075747E">
        <w:rPr>
          <w:rFonts w:ascii="Times New Roman" w:hAnsi="Times New Roman" w:cs="Times New Roman"/>
          <w:sz w:val="28"/>
          <w:szCs w:val="28"/>
          <w:lang w:val="en-US"/>
        </w:rPr>
        <w:t>World Bank. (2022). Industrial monitoring and enforcement: evidence from China, South Korea, and Central Asia. Washington, D.C.: World Bank Environment and Natural Resources Global Practice.</w:t>
      </w:r>
    </w:p>
    <w:p w:rsidR="0075747E" w:rsidRPr="0075747E" w:rsidRDefault="00C074C7" w:rsidP="009A6B2B">
      <w:pPr>
        <w:spacing w:after="100" w:line="276"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18.</w:t>
      </w:r>
      <w:r w:rsidR="0075747E" w:rsidRPr="0075747E">
        <w:rPr>
          <w:rFonts w:ascii="Times New Roman" w:hAnsi="Times New Roman" w:cs="Times New Roman"/>
          <w:sz w:val="28"/>
          <w:szCs w:val="28"/>
          <w:lang w:val="en-US"/>
        </w:rPr>
        <w:t>Zhang, W., &amp; Chen, L. (2021). Continuous emissions monitoring and compliance: evidence from China's industrial sector 2017–2020. Environmental Science and Policy, 118, 45–58.</w:t>
      </w:r>
    </w:p>
    <w:p w:rsidR="0075747E" w:rsidRPr="00A0537C" w:rsidRDefault="0075747E" w:rsidP="009A6B2B">
      <w:pPr>
        <w:tabs>
          <w:tab w:val="left" w:pos="2921"/>
        </w:tabs>
        <w:rPr>
          <w:lang w:val="en-US"/>
        </w:rPr>
      </w:pPr>
    </w:p>
    <w:p w:rsidR="00DA20FA" w:rsidRDefault="00A0537C" w:rsidP="00A0537C">
      <w:pPr>
        <w:tabs>
          <w:tab w:val="left" w:pos="0"/>
        </w:tabs>
        <w:jc w:val="center"/>
        <w:rPr>
          <w:rFonts w:ascii="Times New Roman" w:hAnsi="Times New Roman" w:cs="Times New Roman"/>
          <w:b/>
          <w:sz w:val="28"/>
          <w:szCs w:val="28"/>
          <w:lang w:val="en-US"/>
        </w:rPr>
      </w:pPr>
      <w:r w:rsidRPr="00A0537C">
        <w:rPr>
          <w:rFonts w:ascii="Times New Roman" w:hAnsi="Times New Roman" w:cs="Times New Roman"/>
          <w:b/>
          <w:sz w:val="28"/>
          <w:szCs w:val="28"/>
          <w:lang w:val="en-US"/>
        </w:rPr>
        <w:t>ISSUES IN IMPROVING THE INTERNAL AUDIT SYSTEM FOR LEASE OPERATIONS</w:t>
      </w:r>
    </w:p>
    <w:p w:rsidR="00A0537C" w:rsidRDefault="00A0537C" w:rsidP="00A0537C">
      <w:pPr>
        <w:tabs>
          <w:tab w:val="left" w:pos="0"/>
        </w:tabs>
        <w:jc w:val="center"/>
        <w:rPr>
          <w:rFonts w:ascii="Times New Roman" w:hAnsi="Times New Roman" w:cs="Times New Roman"/>
          <w:b/>
          <w:sz w:val="28"/>
          <w:szCs w:val="28"/>
          <w:lang w:val="en-US"/>
        </w:rPr>
      </w:pPr>
    </w:p>
    <w:p w:rsidR="00A0537C" w:rsidRDefault="00A0537C" w:rsidP="00A0537C">
      <w:pPr>
        <w:tabs>
          <w:tab w:val="left" w:pos="0"/>
        </w:tabs>
        <w:jc w:val="center"/>
        <w:rPr>
          <w:rFonts w:ascii="Times New Roman" w:hAnsi="Times New Roman" w:cs="Times New Roman"/>
          <w:b/>
          <w:sz w:val="28"/>
          <w:szCs w:val="28"/>
          <w:lang w:val="en-US"/>
        </w:rPr>
      </w:pPr>
      <w:r>
        <w:rPr>
          <w:rFonts w:ascii="Times New Roman" w:hAnsi="Times New Roman" w:cs="Times New Roman"/>
          <w:b/>
          <w:sz w:val="28"/>
          <w:szCs w:val="28"/>
          <w:lang w:val="en-US"/>
        </w:rPr>
        <w:t>Satdirdinov Bakhodir Bakhtiyarovich</w:t>
      </w:r>
    </w:p>
    <w:p w:rsidR="00A0537C" w:rsidRDefault="00A0537C" w:rsidP="00A0537C">
      <w:pPr>
        <w:tabs>
          <w:tab w:val="left" w:pos="0"/>
        </w:tabs>
        <w:jc w:val="center"/>
        <w:rPr>
          <w:rFonts w:ascii="Times New Roman" w:hAnsi="Times New Roman" w:cs="Times New Roman"/>
          <w:b/>
          <w:sz w:val="28"/>
          <w:szCs w:val="28"/>
          <w:lang w:val="en-US"/>
        </w:rPr>
      </w:pPr>
    </w:p>
    <w:p w:rsidR="00A0537C" w:rsidRDefault="00A0537C" w:rsidP="00A0537C">
      <w:pPr>
        <w:tabs>
          <w:tab w:val="left" w:pos="0"/>
        </w:tabs>
        <w:spacing w:line="276" w:lineRule="auto"/>
        <w:jc w:val="both"/>
        <w:rPr>
          <w:rFonts w:ascii="Times New Roman" w:hAnsi="Times New Roman" w:cs="Times New Roman"/>
          <w:sz w:val="28"/>
          <w:szCs w:val="28"/>
          <w:lang w:val="en-US"/>
        </w:rPr>
      </w:pPr>
      <w:r>
        <w:rPr>
          <w:rFonts w:ascii="Times New Roman" w:hAnsi="Times New Roman" w:cs="Times New Roman"/>
          <w:b/>
          <w:sz w:val="28"/>
          <w:szCs w:val="28"/>
          <w:lang w:val="en-US"/>
        </w:rPr>
        <w:tab/>
        <w:t xml:space="preserve">ABSTRACT. </w:t>
      </w:r>
      <w:r w:rsidRPr="00A0537C">
        <w:rPr>
          <w:rFonts w:ascii="Times New Roman" w:hAnsi="Times New Roman" w:cs="Times New Roman"/>
          <w:sz w:val="28"/>
          <w:szCs w:val="28"/>
          <w:lang w:val="en-US"/>
        </w:rPr>
        <w:t xml:space="preserve">This article examines how the internal audit system for lease operations can be improved under the post-IFRS 16 reporting environment. The study is motivated by the fact that lease accounting has shifted from a mainly note-disclosure issue to a balance-sheet and judgment-intensive process that affects recognition, measurement, presentation, disclosure, and subsequent reassessment. </w:t>
      </w:r>
      <w:r w:rsidRPr="00A0537C">
        <w:rPr>
          <w:rFonts w:ascii="Times New Roman" w:hAnsi="Times New Roman" w:cs="Times New Roman"/>
          <w:sz w:val="28"/>
          <w:szCs w:val="28"/>
          <w:lang w:val="en-US"/>
        </w:rPr>
        <w:lastRenderedPageBreak/>
        <w:t>Using an IMRAD structure, the paper applies documentary analysis, comparative synthesis, and qualitative coding of international standards, professional guidance, and selected academic studies. The reviewed corpus includes IFRS 16 and the IFRS Foundation's effects analysis, the 2024 Global Internal Audit Standards of The Institute of Internal Auditors, COSO internal control guidance, technical guidance on lease accounting controls, and recent empirical research on disclosure quality and reporting consequences. The results identify six recurring control-risk areas: completeness of the lease population, measurement judgments, disclosure quality, reassessment of modifications, data governance, and authorization and segregation of duties. Based on these findings, the paper proposes a risk-based internal audit model that integrates contract governance, control testing, analytics, and timely reporting to management and the audit committee. The study concludes that an effective lease-audit system must move beyond document checking and become a continuous, data-informed assurance process linked to governance, risk management, and corrective action.</w:t>
      </w:r>
    </w:p>
    <w:p w:rsidR="00A0537C" w:rsidRDefault="00A0537C" w:rsidP="00A0537C">
      <w:pPr>
        <w:spacing w:line="276" w:lineRule="auto"/>
        <w:ind w:firstLine="708"/>
        <w:jc w:val="both"/>
        <w:rPr>
          <w:rFonts w:ascii="Times New Roman" w:hAnsi="Times New Roman" w:cs="Times New Roman"/>
          <w:sz w:val="28"/>
          <w:szCs w:val="28"/>
          <w:lang w:val="en-US"/>
        </w:rPr>
      </w:pPr>
      <w:r w:rsidRPr="00A0537C">
        <w:rPr>
          <w:rFonts w:ascii="Times New Roman" w:hAnsi="Times New Roman" w:cs="Times New Roman"/>
          <w:b/>
          <w:sz w:val="28"/>
          <w:szCs w:val="28"/>
          <w:lang w:val="en-US"/>
        </w:rPr>
        <w:t xml:space="preserve">Keywords: </w:t>
      </w:r>
      <w:r w:rsidRPr="00A0537C">
        <w:rPr>
          <w:rFonts w:ascii="Times New Roman" w:hAnsi="Times New Roman" w:cs="Times New Roman"/>
          <w:sz w:val="28"/>
          <w:szCs w:val="28"/>
          <w:lang w:val="en-US"/>
        </w:rPr>
        <w:t>lease operations; internal audit; IFRS 16; internal control; disclosure quality; risk-based assurance</w:t>
      </w:r>
      <w:r>
        <w:rPr>
          <w:rFonts w:ascii="Times New Roman" w:hAnsi="Times New Roman" w:cs="Times New Roman"/>
          <w:sz w:val="28"/>
          <w:szCs w:val="28"/>
          <w:lang w:val="en-US"/>
        </w:rPr>
        <w:t>.</w:t>
      </w:r>
    </w:p>
    <w:p w:rsidR="00A0537C" w:rsidRDefault="00A0537C" w:rsidP="00A0537C">
      <w:pPr>
        <w:spacing w:line="276" w:lineRule="auto"/>
        <w:ind w:firstLine="708"/>
        <w:jc w:val="both"/>
        <w:rPr>
          <w:rFonts w:ascii="Times New Roman" w:hAnsi="Times New Roman" w:cs="Times New Roman"/>
          <w:sz w:val="28"/>
          <w:szCs w:val="28"/>
          <w:lang w:val="en-US"/>
        </w:rPr>
      </w:pPr>
    </w:p>
    <w:p w:rsidR="00A0537C" w:rsidRDefault="00A0537C" w:rsidP="00A0537C">
      <w:pPr>
        <w:pStyle w:val="SectionHeading"/>
        <w:spacing w:before="240" w:after="120"/>
        <w:ind w:firstLine="708"/>
        <w:rPr>
          <w:rFonts w:ascii="Times New Roman" w:hAnsi="Times New Roman" w:cs="Times New Roman"/>
          <w:sz w:val="28"/>
          <w:szCs w:val="28"/>
        </w:rPr>
      </w:pPr>
      <w:r>
        <w:rPr>
          <w:rFonts w:ascii="Times New Roman" w:hAnsi="Times New Roman" w:cs="Times New Roman"/>
          <w:color w:val="000000" w:themeColor="text1"/>
          <w:sz w:val="28"/>
          <w:szCs w:val="28"/>
        </w:rPr>
        <w:t>Introduction</w:t>
      </w:r>
    </w:p>
    <w:p w:rsidR="00A0537C" w:rsidRPr="00A0537C" w:rsidRDefault="00A0537C" w:rsidP="00A0537C">
      <w:pPr>
        <w:jc w:val="both"/>
        <w:rPr>
          <w:rFonts w:cs="Times New Roman"/>
          <w:sz w:val="28"/>
          <w:szCs w:val="28"/>
          <w:lang w:val="en-US"/>
        </w:rPr>
      </w:pPr>
      <w:r w:rsidRPr="00A0537C">
        <w:rPr>
          <w:rFonts w:ascii="Times New Roman" w:hAnsi="Times New Roman" w:cs="Times New Roman"/>
          <w:sz w:val="28"/>
          <w:szCs w:val="28"/>
          <w:lang w:val="en-US"/>
        </w:rPr>
        <w:t>Leasing is now one of the most strategically important financing and operating arrangements used by business entities, especially in sectors that rely on real estate, equipment, vehicles, logistics assets, or technology infrastructure. The issue is no longer limited to contractual administration. Under IFRS 16, most leases with terms longer than 12 months are recognized by lessees through a right-of-use asset and a lease liability, unless a short-term or low-value exemption applies. This shift has transformed lease accounting into a high-impact financial reporting area because management must identify leases and embedded leases, determine lease terms, estimate discount rates, separate lease and non-lease components where necessary, account for modifications, and prepare detailed disclosures (IFRS Foundation, 2016a, 2016b).</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 xml:space="preserve">The relevance of internal audit has therefore increased significantly. Lease operations now influence balance-sheet structure, leverage, liquidity measures, EBITDA, finance costs, and the credibility of disclosures. Recent evidence confirms that IFRS 16 materially changes reported assets, liabilities, profitability metrics, and liquidity ratios (Lopes &amp; Penela, 2025). Earlier research also shows that recognized lease amounts are associated with audit fees in a way that disclosed lease information is not, suggesting that recognition increases assurance demands and audit sensitivity (Kusano &amp; Sakuma, 2019). From an internal governance perspective, this means </w:t>
      </w:r>
      <w:r w:rsidRPr="00A0537C">
        <w:rPr>
          <w:rFonts w:ascii="Times New Roman" w:hAnsi="Times New Roman" w:cs="Times New Roman"/>
          <w:sz w:val="28"/>
          <w:szCs w:val="28"/>
          <w:lang w:val="en-US"/>
        </w:rPr>
        <w:lastRenderedPageBreak/>
        <w:t>that lease operations require stronger control design, stronger audit methodology, and more disciplined communication with management and the board.</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At the same time, practical weaknesses remain. The IFRS Foundation's 2026 review of 753 entities found that only 24% disclosed significant accounting judgments related to leases, and many disclosures remained generic rather than entity-specific. That finding is important for internal audit because it indicates that financial statement preparation, management judgment, and disclosure control are still not consistently integrated. In parallel, the 2024 Global Internal Audit Standards require internal audit functions to be strategically planned, methodologically robust, effectively communicated, and monitored for quality. Therefore, the research problem is not whether lease operations should be audited, but how the internal audit system should be redesigned so that it can provide reliable assurance over the full lease life cycle.</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Against this background, the objective of this article is to develop an analytically grounded model for improving the internal audit system for lease operations. The paper addresses three questions: which risk areas dominate lease operations under current reporting rules, which audit procedures best respond to those risks, and how can internal audit move from periodic verification toward continuous, risk-based assurance? The article contributes to the literature by linking lease accounting requirements with modern internal auditing principles and by translating that synthesis into a practical framework suitable for corporate implementation.</w:t>
      </w:r>
    </w:p>
    <w:p w:rsidR="00A0537C" w:rsidRDefault="00A0537C" w:rsidP="00A0537C">
      <w:pPr>
        <w:pStyle w:val="SectionHeading"/>
        <w:spacing w:before="240" w:after="120"/>
        <w:ind w:firstLine="425"/>
        <w:rPr>
          <w:rFonts w:ascii="Times New Roman" w:hAnsi="Times New Roman" w:cs="Times New Roman"/>
          <w:sz w:val="28"/>
          <w:szCs w:val="28"/>
        </w:rPr>
      </w:pPr>
      <w:r>
        <w:rPr>
          <w:rFonts w:ascii="Times New Roman" w:hAnsi="Times New Roman" w:cs="Times New Roman"/>
          <w:color w:val="000000" w:themeColor="text1"/>
          <w:sz w:val="28"/>
          <w:szCs w:val="28"/>
        </w:rPr>
        <w:t xml:space="preserve"> Materials and Methods</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This study uses a qualitative IMRAD design based on documentary analysis and analytical synthesis rather than firm-level fieldwork. The source corpus comprised nine core materials: IFRS 16; the IFRS Foundation's Effects Analysis for IFRS 16; the 2024 Global Internal Audit Standards; COSO internal control guidance; Deloitte's technical guidance on internal control over lease accounting; EY's lease accounting guidance; and selected academic studies on lease recognition, disclosure quality, and financial statement effects (Kusano &amp; Sakuma, 2019; Levanti et al., 2022; Lopes &amp; Penela, 2025). These sources were selected because together they cover the accounting logic of leases, the architecture of internal control, the expectations placed on internal audit, and the documented reporting consequences of weak lease governance.</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 xml:space="preserve">The analytical procedure had three stages. First, the reviewed sources were read to identify the main control points across the lease cycle: contract initiation, lease identification, initial measurement, recording, periodic reassessment, disclosure, and corrective follow-up. Second, recurring weaknesses were coded into six categories: (1) incomplete lease population, (2) measurement judgments, (3) disclosure and presentation quality, (4) reassessment and modification tracking, (5) data and IT </w:t>
      </w:r>
      <w:r w:rsidRPr="00A0537C">
        <w:rPr>
          <w:rFonts w:ascii="Times New Roman" w:hAnsi="Times New Roman" w:cs="Times New Roman"/>
          <w:sz w:val="28"/>
          <w:szCs w:val="28"/>
          <w:lang w:val="en-US"/>
        </w:rPr>
        <w:lastRenderedPageBreak/>
        <w:t>governance, and (6) authorization and segregation of duties. Third, each category was mapped to internal audit responses, expected audit evidence, and governance reporting outputs. The coding frequencies shown in Figure 2 reflect the author's synthesis of how often each category appeared across the nine reviewed sources.</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The method is appropriate for a dissertation-related article because the aim is conceptual improvement of the audit system rather than hypothesis testing on a proprietary dataset. Nevertheless, the approach remains systematic: source selection is explicit, coding categories are transparent, and the results are translated into practical audit architecture. A limitation is that the paper does not test the model within a specific enterprise, so the framework should be treated as an evidence-informed design for implementation and further empirical validation.</w:t>
      </w:r>
    </w:p>
    <w:p w:rsidR="00A0537C" w:rsidRDefault="00A0537C" w:rsidP="00A0537C">
      <w:pPr>
        <w:pStyle w:val="SectionHeading"/>
        <w:spacing w:before="240" w:after="120"/>
        <w:ind w:firstLine="425"/>
        <w:rPr>
          <w:rFonts w:ascii="Times New Roman" w:hAnsi="Times New Roman" w:cs="Times New Roman"/>
          <w:sz w:val="28"/>
          <w:szCs w:val="28"/>
        </w:rPr>
      </w:pPr>
      <w:r>
        <w:rPr>
          <w:rFonts w:ascii="Times New Roman" w:hAnsi="Times New Roman" w:cs="Times New Roman"/>
          <w:color w:val="000000" w:themeColor="text1"/>
          <w:sz w:val="28"/>
          <w:szCs w:val="28"/>
        </w:rPr>
        <w:t>Results</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The analysis shows that lease operations generate a concentrated set of control risks that begin before accounting entries are posted. The first and most fundamental issue is completeness: organizations often focus only on obvious lease contracts and fail to identify embedded leases, decentralized contracts, side letters, renewals, or arrangements negotiated outside the finance function. If the lease population is incomplete, all downstream accounting and audit procedures become unreliable. Internal audit must therefore test how lease information enters the system, not merely how it is later calculated.</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The second risk area concerns measurement judgments. IFRS 16 requires judgment in determining lease terms, discount rates, variable payments, options, and modifications. These judgments affect both the right-of-use asset and the lease liability and can materially influence ratios and performance indicators. The Deloitte guidance on lease-related controls highlights the sensitivity of lease classification, discount rate determination, payment composition, cash-flow presentation, and treatment of sale-and-leaseback or related-party arrangements. Consequently, internal audit must test management's methodology, challenge assumptions, and verify consistency between accounting policy and actual practice.</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A third finding is that disclosure quality remains a weak point. IFRS 16 improved recognition, but recognition alone does not guarantee transparent reporting. The 2026 IASB staff review indicates that entity-specific lease judgment disclosures are still limited, while Levanti et al. (2022) show that disclosure compliance can be measured and often remains incomplete even in regulated sectors such as banking. This means that internal audit should not end its work at the trial balance level. It should review note disclosures, drafting logic, reconciliation quality, and whether reported judgments are specific enough for users to understand management's decisions.</w:t>
      </w:r>
    </w:p>
    <w:p w:rsidR="00A0537C" w:rsidRPr="00A0537C" w:rsidRDefault="00A0537C" w:rsidP="00A0537C">
      <w:pPr>
        <w:spacing w:before="60" w:after="80"/>
        <w:ind w:left="7513" w:firstLine="284"/>
        <w:jc w:val="center"/>
        <w:rPr>
          <w:rFonts w:cs="Times New Roman"/>
          <w:b/>
          <w:sz w:val="28"/>
          <w:szCs w:val="28"/>
          <w:lang w:val="en-US"/>
        </w:rPr>
      </w:pPr>
      <w:r w:rsidRPr="00A0537C">
        <w:rPr>
          <w:rFonts w:ascii="Times New Roman" w:hAnsi="Times New Roman" w:cs="Times New Roman"/>
          <w:b/>
          <w:sz w:val="28"/>
          <w:szCs w:val="28"/>
          <w:lang w:val="en-US"/>
        </w:rPr>
        <w:t>Table 1.</w:t>
      </w:r>
    </w:p>
    <w:p w:rsidR="00A0537C" w:rsidRPr="00A0537C" w:rsidRDefault="00A0537C" w:rsidP="00A0537C">
      <w:pPr>
        <w:spacing w:before="60"/>
        <w:jc w:val="center"/>
        <w:rPr>
          <w:rFonts w:cs="Times New Roman"/>
          <w:sz w:val="28"/>
          <w:szCs w:val="28"/>
          <w:lang w:val="en-US"/>
        </w:rPr>
      </w:pPr>
      <w:r w:rsidRPr="00A0537C">
        <w:rPr>
          <w:rFonts w:ascii="Times New Roman" w:hAnsi="Times New Roman" w:cs="Times New Roman"/>
          <w:b/>
          <w:sz w:val="28"/>
          <w:szCs w:val="28"/>
          <w:lang w:val="en-US"/>
        </w:rPr>
        <w:lastRenderedPageBreak/>
        <w:t xml:space="preserve"> </w:t>
      </w:r>
      <w:r w:rsidRPr="00A0537C">
        <w:rPr>
          <w:rFonts w:ascii="Times New Roman" w:hAnsi="Times New Roman" w:cs="Times New Roman"/>
          <w:b/>
          <w:i/>
          <w:sz w:val="28"/>
          <w:szCs w:val="28"/>
          <w:lang w:val="en-US"/>
        </w:rPr>
        <w:t>Risk-control matrix for the internal audit of lease operations.</w:t>
      </w:r>
    </w:p>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2022"/>
        <w:gridCol w:w="2285"/>
        <w:gridCol w:w="2952"/>
        <w:gridCol w:w="2080"/>
      </w:tblGrid>
      <w:tr w:rsidR="00A0537C" w:rsidTr="007E4CBE">
        <w:trPr>
          <w:tblHeader/>
          <w:jc w:val="center"/>
        </w:trPr>
        <w:tc>
          <w:tcPr>
            <w:tcW w:w="2088" w:type="dxa"/>
            <w:shd w:val="clear" w:color="auto" w:fill="D9EAF4"/>
            <w:vAlign w:val="center"/>
          </w:tcPr>
          <w:p w:rsidR="00A0537C" w:rsidRDefault="00A0537C" w:rsidP="007E4CBE">
            <w:pPr>
              <w:jc w:val="center"/>
              <w:rPr>
                <w:rFonts w:cs="Times New Roman"/>
                <w:sz w:val="28"/>
                <w:szCs w:val="28"/>
              </w:rPr>
            </w:pPr>
            <w:r>
              <w:rPr>
                <w:rFonts w:ascii="Times New Roman" w:hAnsi="Times New Roman" w:cs="Times New Roman"/>
                <w:b/>
                <w:sz w:val="28"/>
                <w:szCs w:val="28"/>
              </w:rPr>
              <w:t>Lease-cycle stage</w:t>
            </w:r>
          </w:p>
        </w:tc>
        <w:tc>
          <w:tcPr>
            <w:tcW w:w="2376" w:type="dxa"/>
            <w:shd w:val="clear" w:color="auto" w:fill="D9EAF4"/>
            <w:vAlign w:val="center"/>
          </w:tcPr>
          <w:p w:rsidR="00A0537C" w:rsidRDefault="00A0537C" w:rsidP="007E4CBE">
            <w:pPr>
              <w:jc w:val="center"/>
              <w:rPr>
                <w:rFonts w:cs="Times New Roman"/>
                <w:sz w:val="28"/>
                <w:szCs w:val="28"/>
              </w:rPr>
            </w:pPr>
            <w:r>
              <w:rPr>
                <w:rFonts w:ascii="Times New Roman" w:hAnsi="Times New Roman" w:cs="Times New Roman"/>
                <w:b/>
                <w:sz w:val="28"/>
                <w:szCs w:val="28"/>
              </w:rPr>
              <w:t>Main risk</w:t>
            </w:r>
          </w:p>
        </w:tc>
        <w:tc>
          <w:tcPr>
            <w:tcW w:w="3168" w:type="dxa"/>
            <w:shd w:val="clear" w:color="auto" w:fill="D9EAF4"/>
            <w:vAlign w:val="center"/>
          </w:tcPr>
          <w:p w:rsidR="00A0537C" w:rsidRDefault="00A0537C" w:rsidP="007E4CBE">
            <w:pPr>
              <w:jc w:val="center"/>
              <w:rPr>
                <w:rFonts w:cs="Times New Roman"/>
                <w:sz w:val="28"/>
                <w:szCs w:val="28"/>
              </w:rPr>
            </w:pPr>
            <w:r>
              <w:rPr>
                <w:rFonts w:ascii="Times New Roman" w:hAnsi="Times New Roman" w:cs="Times New Roman"/>
                <w:b/>
                <w:sz w:val="28"/>
                <w:szCs w:val="28"/>
              </w:rPr>
              <w:t>Illustrative internal audit response</w:t>
            </w:r>
          </w:p>
        </w:tc>
        <w:tc>
          <w:tcPr>
            <w:tcW w:w="2088" w:type="dxa"/>
            <w:shd w:val="clear" w:color="auto" w:fill="D9EAF4"/>
            <w:vAlign w:val="center"/>
          </w:tcPr>
          <w:p w:rsidR="00A0537C" w:rsidRDefault="00A0537C" w:rsidP="007E4CBE">
            <w:pPr>
              <w:jc w:val="center"/>
              <w:rPr>
                <w:rFonts w:cs="Times New Roman"/>
                <w:sz w:val="28"/>
                <w:szCs w:val="28"/>
              </w:rPr>
            </w:pPr>
            <w:r>
              <w:rPr>
                <w:rFonts w:ascii="Times New Roman" w:hAnsi="Times New Roman" w:cs="Times New Roman"/>
                <w:b/>
                <w:sz w:val="28"/>
                <w:szCs w:val="28"/>
              </w:rPr>
              <w:t>Typical evidence</w:t>
            </w:r>
          </w:p>
        </w:tc>
      </w:tr>
      <w:tr w:rsidR="00A0537C" w:rsidRPr="00A0537C" w:rsidTr="007E4CBE">
        <w:trPr>
          <w:jc w:val="center"/>
        </w:trPr>
        <w:tc>
          <w:tcPr>
            <w:tcW w:w="2088" w:type="dxa"/>
            <w:shd w:val="clear" w:color="auto" w:fill="F8FBFE"/>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t>Contract origination and capture</w:t>
            </w:r>
          </w:p>
        </w:tc>
        <w:tc>
          <w:tcPr>
            <w:tcW w:w="2376" w:type="dxa"/>
            <w:shd w:val="clear" w:color="auto" w:fill="F8FBFE"/>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Lease or embedded lease is omitted from the register.</w:t>
            </w:r>
          </w:p>
        </w:tc>
        <w:tc>
          <w:tcPr>
            <w:tcW w:w="3168" w:type="dxa"/>
            <w:shd w:val="clear" w:color="auto" w:fill="F8FBFE"/>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Reconcile procurement files, vendor spend, major service contracts, and asset requests to the lease register.</w:t>
            </w:r>
          </w:p>
        </w:tc>
        <w:tc>
          <w:tcPr>
            <w:tcW w:w="2088" w:type="dxa"/>
            <w:shd w:val="clear" w:color="auto" w:fill="F8FBFE"/>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Contracts, purchase requests, vendor ledger, lease register</w:t>
            </w:r>
          </w:p>
        </w:tc>
      </w:tr>
      <w:tr w:rsidR="00A0537C" w:rsidRPr="00A0537C" w:rsidTr="007E4CBE">
        <w:trPr>
          <w:jc w:val="center"/>
        </w:trPr>
        <w:tc>
          <w:tcPr>
            <w:tcW w:w="2088" w:type="dxa"/>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Initial measurement and policy application</w:t>
            </w:r>
          </w:p>
        </w:tc>
        <w:tc>
          <w:tcPr>
            <w:tcW w:w="2376" w:type="dxa"/>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Wrong lease term, discount rate, payment composition, or component separation.</w:t>
            </w:r>
          </w:p>
        </w:tc>
        <w:tc>
          <w:tcPr>
            <w:tcW w:w="3168" w:type="dxa"/>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Reperform sample calculations, inspect approval memoranda, and test consistency with accounting policy.</w:t>
            </w:r>
          </w:p>
        </w:tc>
        <w:tc>
          <w:tcPr>
            <w:tcW w:w="2088" w:type="dxa"/>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Calculation sheets, policy papers, management approvals</w:t>
            </w:r>
          </w:p>
        </w:tc>
      </w:tr>
      <w:tr w:rsidR="00A0537C" w:rsidTr="007E4CBE">
        <w:trPr>
          <w:jc w:val="center"/>
        </w:trPr>
        <w:tc>
          <w:tcPr>
            <w:tcW w:w="2088" w:type="dxa"/>
            <w:shd w:val="clear" w:color="auto" w:fill="F8FBFE"/>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t>Subsequent accounting</w:t>
            </w:r>
          </w:p>
        </w:tc>
        <w:tc>
          <w:tcPr>
            <w:tcW w:w="2376" w:type="dxa"/>
            <w:shd w:val="clear" w:color="auto" w:fill="F8FBFE"/>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Modifications, index changes, impairments, or terminations are not recorded on time.</w:t>
            </w:r>
          </w:p>
        </w:tc>
        <w:tc>
          <w:tcPr>
            <w:tcW w:w="3168" w:type="dxa"/>
            <w:shd w:val="clear" w:color="auto" w:fill="F8FBFE"/>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Test change-event tracking, amendment logs, cut-off, and remeasurement triggers.</w:t>
            </w:r>
          </w:p>
        </w:tc>
        <w:tc>
          <w:tcPr>
            <w:tcW w:w="2088" w:type="dxa"/>
            <w:shd w:val="clear" w:color="auto" w:fill="F8FBFE"/>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t>Amendments, correspondence, revised schedules</w:t>
            </w:r>
          </w:p>
        </w:tc>
      </w:tr>
      <w:tr w:rsidR="00A0537C" w:rsidRPr="00A0537C" w:rsidTr="007E4CBE">
        <w:trPr>
          <w:jc w:val="center"/>
        </w:trPr>
        <w:tc>
          <w:tcPr>
            <w:tcW w:w="2088" w:type="dxa"/>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t>Presentation and disclosures</w:t>
            </w:r>
          </w:p>
        </w:tc>
        <w:tc>
          <w:tcPr>
            <w:tcW w:w="2376" w:type="dxa"/>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Notes are incomplete, generic, or inconsistent with ledger data.</w:t>
            </w:r>
          </w:p>
        </w:tc>
        <w:tc>
          <w:tcPr>
            <w:tcW w:w="3168" w:type="dxa"/>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Apply a disclosure checklist and trace note amounts to supporting schedules and trial balance.</w:t>
            </w:r>
          </w:p>
        </w:tc>
        <w:tc>
          <w:tcPr>
            <w:tcW w:w="2088" w:type="dxa"/>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Draft notes, disclosure checklist, reconciliations</w:t>
            </w:r>
          </w:p>
        </w:tc>
      </w:tr>
      <w:tr w:rsidR="00A0537C" w:rsidRPr="00A0537C" w:rsidTr="007E4CBE">
        <w:trPr>
          <w:jc w:val="center"/>
        </w:trPr>
        <w:tc>
          <w:tcPr>
            <w:tcW w:w="2088" w:type="dxa"/>
            <w:shd w:val="clear" w:color="auto" w:fill="F8FBFE"/>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t>Data and systems</w:t>
            </w:r>
          </w:p>
        </w:tc>
        <w:tc>
          <w:tcPr>
            <w:tcW w:w="2376" w:type="dxa"/>
            <w:shd w:val="clear" w:color="auto" w:fill="F8FBFE"/>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Spreadsheet errors, interface failures, or unauthorized edits distort lease data.</w:t>
            </w:r>
          </w:p>
        </w:tc>
        <w:tc>
          <w:tcPr>
            <w:tcW w:w="3168" w:type="dxa"/>
            <w:shd w:val="clear" w:color="auto" w:fill="F8FBFE"/>
            <w:vAlign w:val="center"/>
          </w:tcPr>
          <w:p w:rsidR="00A0537C" w:rsidRPr="00A0537C" w:rsidRDefault="00A0537C" w:rsidP="007E4CBE">
            <w:pPr>
              <w:spacing w:before="40" w:after="40"/>
              <w:jc w:val="both"/>
              <w:rPr>
                <w:rFonts w:cs="Times New Roman"/>
                <w:sz w:val="28"/>
                <w:szCs w:val="28"/>
                <w:lang w:val="en-US"/>
              </w:rPr>
            </w:pPr>
            <w:r w:rsidRPr="00A0537C">
              <w:rPr>
                <w:rFonts w:ascii="Times New Roman" w:hAnsi="Times New Roman" w:cs="Times New Roman"/>
                <w:sz w:val="28"/>
                <w:szCs w:val="28"/>
                <w:lang w:val="en-US"/>
              </w:rPr>
              <w:t>Test user access, version control, report logic, and system-to-ledger interfaces.</w:t>
            </w:r>
          </w:p>
        </w:tc>
        <w:tc>
          <w:tcPr>
            <w:tcW w:w="2088" w:type="dxa"/>
            <w:shd w:val="clear" w:color="auto" w:fill="F8FBFE"/>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Access matrix, audit trails, change logs, mapping files</w:t>
            </w:r>
          </w:p>
        </w:tc>
      </w:tr>
      <w:tr w:rsidR="00A0537C" w:rsidRPr="00A0537C" w:rsidTr="007E4CBE">
        <w:trPr>
          <w:jc w:val="center"/>
        </w:trPr>
        <w:tc>
          <w:tcPr>
            <w:tcW w:w="2088" w:type="dxa"/>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t>Governance and remediation</w:t>
            </w:r>
          </w:p>
        </w:tc>
        <w:tc>
          <w:tcPr>
            <w:tcW w:w="2376" w:type="dxa"/>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Findings are not escalated; action plans are delayed or weak.</w:t>
            </w:r>
          </w:p>
        </w:tc>
        <w:tc>
          <w:tcPr>
            <w:tcW w:w="3168" w:type="dxa"/>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Rate findings by risk, report themes to the audit committee, and perform formal follow-up.</w:t>
            </w:r>
          </w:p>
        </w:tc>
        <w:tc>
          <w:tcPr>
            <w:tcW w:w="2088" w:type="dxa"/>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Issue tracker, committee minutes, closure evidence</w:t>
            </w:r>
          </w:p>
        </w:tc>
      </w:tr>
    </w:tbl>
    <w:p w:rsidR="00A0537C" w:rsidRPr="00A0537C" w:rsidRDefault="00A0537C" w:rsidP="00A0537C">
      <w:pPr>
        <w:rPr>
          <w:rFonts w:cs="Times New Roman"/>
          <w:sz w:val="28"/>
          <w:szCs w:val="28"/>
          <w:lang w:val="en-US"/>
        </w:rPr>
      </w:pPr>
    </w:p>
    <w:p w:rsidR="00A0537C" w:rsidRDefault="00A0537C" w:rsidP="00A0537C">
      <w:pPr>
        <w:jc w:val="center"/>
        <w:rPr>
          <w:rFonts w:cs="Times New Roman"/>
          <w:sz w:val="28"/>
          <w:szCs w:val="28"/>
        </w:rPr>
      </w:pPr>
      <w:r>
        <w:rPr>
          <w:rFonts w:cs="Times New Roman"/>
          <w:noProof/>
          <w:sz w:val="28"/>
          <w:szCs w:val="28"/>
          <w:lang w:eastAsia="ru-RU"/>
        </w:rPr>
        <w:lastRenderedPageBreak/>
        <w:drawing>
          <wp:inline distT="0" distB="0" distL="114300" distR="114300" wp14:anchorId="673CCBD0" wp14:editId="2263D8A2">
            <wp:extent cx="5806440" cy="2591435"/>
            <wp:effectExtent l="0" t="0" r="10160" b="1206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1"/>
                    <a:stretch>
                      <a:fillRect/>
                    </a:stretch>
                  </pic:blipFill>
                  <pic:spPr>
                    <a:xfrm>
                      <a:off x="0" y="0"/>
                      <a:ext cx="5806440" cy="2591668"/>
                    </a:xfrm>
                    <a:prstGeom prst="rect">
                      <a:avLst/>
                    </a:prstGeom>
                  </pic:spPr>
                </pic:pic>
              </a:graphicData>
            </a:graphic>
          </wp:inline>
        </w:drawing>
      </w:r>
    </w:p>
    <w:p w:rsidR="00A0537C" w:rsidRPr="00A0537C" w:rsidRDefault="00A0537C" w:rsidP="00A0537C">
      <w:pPr>
        <w:spacing w:before="60"/>
        <w:jc w:val="center"/>
        <w:rPr>
          <w:rFonts w:cs="Times New Roman"/>
          <w:sz w:val="28"/>
          <w:szCs w:val="28"/>
          <w:lang w:val="en-US"/>
        </w:rPr>
      </w:pPr>
      <w:r w:rsidRPr="00A0537C">
        <w:rPr>
          <w:rFonts w:ascii="Times New Roman" w:hAnsi="Times New Roman" w:cs="Times New Roman"/>
          <w:b/>
          <w:sz w:val="28"/>
          <w:szCs w:val="28"/>
          <w:lang w:val="en-US"/>
        </w:rPr>
        <w:t>Figure 1.</w:t>
      </w:r>
      <w:r w:rsidRPr="00A0537C">
        <w:rPr>
          <w:rFonts w:ascii="Times New Roman" w:hAnsi="Times New Roman" w:cs="Times New Roman"/>
          <w:bCs/>
          <w:sz w:val="28"/>
          <w:szCs w:val="28"/>
          <w:lang w:val="en-US"/>
        </w:rPr>
        <w:t xml:space="preserve"> </w:t>
      </w:r>
      <w:r w:rsidRPr="00A0537C">
        <w:rPr>
          <w:rFonts w:ascii="Times New Roman" w:hAnsi="Times New Roman" w:cs="Times New Roman"/>
          <w:bCs/>
          <w:i/>
          <w:sz w:val="28"/>
          <w:szCs w:val="28"/>
          <w:lang w:val="en-US"/>
        </w:rPr>
        <w:t>Process architecture for an improved internal audit system covering the full lease life cycle.</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The fourth result concerns the time dimension of lease governance. Lease accounting is not a one-off exercise completed at inception. Modifications, index changes, reassessments, term extensions, early terminations, impairments, and changing payment terms require timely updates. Weak monitoring leads to stale data, late remeasurements, and inconsistent disclosure. The improved audit model therefore places strong emphasis on change-management controls, period-end review procedures, and dashboards that flag contract events requiring reassessment.</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The fifth and sixth findings relate to control infrastructure. Many lease processes still rely on spreadsheets, fragmented contract repositories, or poor integration between procurement, legal, operations, and finance. This creates version-control problems, unauthorized changes, and inconsistent assumptions. At the same time, approvals and segregation of duties are often weak: the same individuals may negotiate contracts, input assumptions, and review accounting outputs. Under the Global Internal Audit Standards, internal audit must understand the organization's governance, risk management, and control processes and communicate themes and root causes to management and the board. For lease operations, that means the audit approach must evaluate the system, not only isolated errors.</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Table 1 summarizes the principal lease-cycle risks and the audit responses they require. Figure 1 translates the findings into a process architecture, showing that internal audit should begin with contract governance and data capture, move through accounting and disclosure controls, and end with reporting, remediation, and feedback. Figure 2 presents the coding frequencies from the reviewed sources. The dominant categories are lease completeness and measurement judgments, followed by disclosure quality and reassessment. This ranking indicates that improvement efforts should start where omission and judgment risk are highest, while still reinforcing supporting controls over data, systems, and authorization.</w:t>
      </w:r>
    </w:p>
    <w:tbl>
      <w:tblPr>
        <w:tblW w:w="0" w:type="auto"/>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Look w:val="04A0" w:firstRow="1" w:lastRow="0" w:firstColumn="1" w:lastColumn="0" w:noHBand="0" w:noVBand="1"/>
      </w:tblPr>
      <w:tblGrid>
        <w:gridCol w:w="9335"/>
      </w:tblGrid>
      <w:tr w:rsidR="00A0537C" w:rsidRPr="00A0537C" w:rsidTr="007E4CBE">
        <w:tc>
          <w:tcPr>
            <w:tcW w:w="9866" w:type="dxa"/>
            <w:shd w:val="clear" w:color="auto" w:fill="EEF4FB"/>
          </w:tcPr>
          <w:p w:rsidR="00A0537C" w:rsidRPr="00A0537C" w:rsidRDefault="00A0537C" w:rsidP="007E4CBE">
            <w:pPr>
              <w:spacing w:before="40" w:after="40"/>
              <w:rPr>
                <w:rFonts w:cs="Times New Roman"/>
                <w:sz w:val="28"/>
                <w:szCs w:val="28"/>
                <w:lang w:val="en-US"/>
              </w:rPr>
            </w:pPr>
            <w:r w:rsidRPr="00A0537C">
              <w:rPr>
                <w:rFonts w:ascii="Times New Roman" w:hAnsi="Times New Roman" w:cs="Times New Roman"/>
                <w:b/>
                <w:color w:val="1F4E79"/>
                <w:sz w:val="28"/>
                <w:szCs w:val="28"/>
                <w:lang w:val="en-US"/>
              </w:rPr>
              <w:lastRenderedPageBreak/>
              <w:t xml:space="preserve">Current disclosure signal. </w:t>
            </w:r>
            <w:r w:rsidRPr="00A0537C">
              <w:rPr>
                <w:rFonts w:ascii="Times New Roman" w:hAnsi="Times New Roman" w:cs="Times New Roman"/>
                <w:sz w:val="28"/>
                <w:szCs w:val="28"/>
                <w:lang w:val="en-US"/>
              </w:rPr>
              <w:t>In the IFRS Foundation's 2026 review of 753 entities, only 24% disclosed significant lease-related accounting judgments; many of the remaining disclosures were largely boilerplate. This reinforces the need for internal audit to test disclosure quality, not only recognition and measurement.</w:t>
            </w:r>
          </w:p>
        </w:tc>
      </w:tr>
    </w:tbl>
    <w:p w:rsidR="00A0537C" w:rsidRPr="00A0537C" w:rsidRDefault="00A0537C" w:rsidP="00A0537C">
      <w:pPr>
        <w:rPr>
          <w:rFonts w:cs="Times New Roman"/>
          <w:sz w:val="28"/>
          <w:szCs w:val="28"/>
          <w:lang w:val="en-US"/>
        </w:rPr>
      </w:pPr>
    </w:p>
    <w:p w:rsidR="00A0537C" w:rsidRDefault="00A0537C" w:rsidP="00A0537C">
      <w:pPr>
        <w:rPr>
          <w:rFonts w:cs="Times New Roman"/>
          <w:sz w:val="28"/>
          <w:szCs w:val="28"/>
        </w:rPr>
      </w:pPr>
      <w:r>
        <w:rPr>
          <w:rFonts w:cs="Times New Roman"/>
          <w:noProof/>
          <w:sz w:val="28"/>
          <w:szCs w:val="28"/>
          <w:lang w:eastAsia="ru-RU"/>
        </w:rPr>
        <w:drawing>
          <wp:inline distT="0" distB="0" distL="114300" distR="114300" wp14:anchorId="6B7A922B" wp14:editId="58467B39">
            <wp:extent cx="5577840" cy="2730500"/>
            <wp:effectExtent l="0" t="0" r="1016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2"/>
                    <a:stretch>
                      <a:fillRect/>
                    </a:stretch>
                  </pic:blipFill>
                  <pic:spPr>
                    <a:xfrm>
                      <a:off x="0" y="0"/>
                      <a:ext cx="5577840" cy="2730818"/>
                    </a:xfrm>
                    <a:prstGeom prst="rect">
                      <a:avLst/>
                    </a:prstGeom>
                  </pic:spPr>
                </pic:pic>
              </a:graphicData>
            </a:graphic>
          </wp:inline>
        </w:drawing>
      </w:r>
    </w:p>
    <w:p w:rsidR="00A0537C" w:rsidRPr="00A0537C" w:rsidRDefault="00A0537C" w:rsidP="00A0537C">
      <w:pPr>
        <w:spacing w:before="60"/>
        <w:jc w:val="center"/>
        <w:rPr>
          <w:rFonts w:cs="Times New Roman"/>
          <w:b/>
          <w:sz w:val="28"/>
          <w:szCs w:val="28"/>
          <w:lang w:val="en-US"/>
        </w:rPr>
      </w:pPr>
      <w:r w:rsidRPr="00A0537C">
        <w:rPr>
          <w:rFonts w:ascii="Times New Roman" w:hAnsi="Times New Roman" w:cs="Times New Roman"/>
          <w:b/>
          <w:sz w:val="28"/>
          <w:szCs w:val="28"/>
          <w:lang w:val="en-US"/>
        </w:rPr>
        <w:t xml:space="preserve">Figure 2. </w:t>
      </w:r>
      <w:r w:rsidRPr="00A0537C">
        <w:rPr>
          <w:rFonts w:ascii="Times New Roman" w:hAnsi="Times New Roman" w:cs="Times New Roman"/>
          <w:b/>
          <w:i/>
          <w:sz w:val="28"/>
          <w:szCs w:val="28"/>
          <w:lang w:val="en-US"/>
        </w:rPr>
        <w:t>Frequency of recurring lease-control weaknesses identified through qualitative coding of nine reviewed sources.</w:t>
      </w:r>
    </w:p>
    <w:p w:rsidR="00A0537C" w:rsidRPr="00A0537C" w:rsidRDefault="00A0537C" w:rsidP="00A0537C">
      <w:pPr>
        <w:spacing w:before="60" w:after="80"/>
        <w:jc w:val="right"/>
        <w:rPr>
          <w:rFonts w:cs="Times New Roman"/>
          <w:b/>
          <w:sz w:val="28"/>
          <w:szCs w:val="28"/>
          <w:lang w:val="en-US"/>
        </w:rPr>
      </w:pPr>
      <w:r w:rsidRPr="00A0537C">
        <w:rPr>
          <w:rFonts w:ascii="Times New Roman" w:hAnsi="Times New Roman" w:cs="Times New Roman"/>
          <w:b/>
          <w:sz w:val="28"/>
          <w:szCs w:val="28"/>
          <w:lang w:val="en-US"/>
        </w:rPr>
        <w:t xml:space="preserve">Table 2. </w:t>
      </w:r>
    </w:p>
    <w:p w:rsidR="00A0537C" w:rsidRPr="00A0537C" w:rsidRDefault="00A0537C" w:rsidP="00A0537C">
      <w:pPr>
        <w:spacing w:before="60"/>
        <w:jc w:val="center"/>
        <w:rPr>
          <w:rFonts w:cs="Times New Roman"/>
          <w:sz w:val="28"/>
          <w:szCs w:val="28"/>
          <w:lang w:val="en-US"/>
        </w:rPr>
      </w:pPr>
      <w:r w:rsidRPr="00A0537C">
        <w:rPr>
          <w:rFonts w:ascii="Times New Roman" w:hAnsi="Times New Roman" w:cs="Times New Roman"/>
          <w:b/>
          <w:bCs/>
          <w:i/>
          <w:sz w:val="28"/>
          <w:szCs w:val="28"/>
          <w:lang w:val="en-US"/>
        </w:rPr>
        <w:t>Implementation roadmap for strengthening internal audit over lease operations.</w:t>
      </w:r>
    </w:p>
    <w:tbl>
      <w:tblPr>
        <w:tblW w:w="0" w:type="auto"/>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ook w:val="04A0" w:firstRow="1" w:lastRow="0" w:firstColumn="1" w:lastColumn="0" w:noHBand="0" w:noVBand="1"/>
      </w:tblPr>
      <w:tblGrid>
        <w:gridCol w:w="1576"/>
        <w:gridCol w:w="1538"/>
        <w:gridCol w:w="4078"/>
        <w:gridCol w:w="2147"/>
      </w:tblGrid>
      <w:tr w:rsidR="00A0537C" w:rsidTr="007E4CBE">
        <w:trPr>
          <w:tblHeader/>
          <w:jc w:val="center"/>
        </w:trPr>
        <w:tc>
          <w:tcPr>
            <w:tcW w:w="1584" w:type="dxa"/>
            <w:shd w:val="clear" w:color="auto" w:fill="D9EAF4"/>
            <w:vAlign w:val="center"/>
          </w:tcPr>
          <w:p w:rsidR="00A0537C" w:rsidRDefault="00A0537C" w:rsidP="007E4CBE">
            <w:pPr>
              <w:jc w:val="center"/>
              <w:rPr>
                <w:rFonts w:cs="Times New Roman"/>
                <w:sz w:val="28"/>
                <w:szCs w:val="28"/>
              </w:rPr>
            </w:pPr>
            <w:r>
              <w:rPr>
                <w:rFonts w:ascii="Times New Roman" w:hAnsi="Times New Roman" w:cs="Times New Roman"/>
                <w:b/>
                <w:sz w:val="28"/>
                <w:szCs w:val="28"/>
              </w:rPr>
              <w:t>Phase</w:t>
            </w:r>
          </w:p>
        </w:tc>
        <w:tc>
          <w:tcPr>
            <w:tcW w:w="1584" w:type="dxa"/>
            <w:shd w:val="clear" w:color="auto" w:fill="D9EAF4"/>
            <w:vAlign w:val="center"/>
          </w:tcPr>
          <w:p w:rsidR="00A0537C" w:rsidRDefault="00A0537C" w:rsidP="007E4CBE">
            <w:pPr>
              <w:jc w:val="center"/>
              <w:rPr>
                <w:rFonts w:cs="Times New Roman"/>
                <w:sz w:val="28"/>
                <w:szCs w:val="28"/>
              </w:rPr>
            </w:pPr>
            <w:r>
              <w:rPr>
                <w:rFonts w:ascii="Times New Roman" w:hAnsi="Times New Roman" w:cs="Times New Roman"/>
                <w:b/>
                <w:sz w:val="28"/>
                <w:szCs w:val="28"/>
              </w:rPr>
              <w:t>Time horizon</w:t>
            </w:r>
          </w:p>
        </w:tc>
        <w:tc>
          <w:tcPr>
            <w:tcW w:w="4320" w:type="dxa"/>
            <w:shd w:val="clear" w:color="auto" w:fill="D9EAF4"/>
            <w:vAlign w:val="center"/>
          </w:tcPr>
          <w:p w:rsidR="00A0537C" w:rsidRDefault="00A0537C" w:rsidP="007E4CBE">
            <w:pPr>
              <w:jc w:val="center"/>
              <w:rPr>
                <w:rFonts w:cs="Times New Roman"/>
                <w:sz w:val="28"/>
                <w:szCs w:val="28"/>
              </w:rPr>
            </w:pPr>
            <w:r>
              <w:rPr>
                <w:rFonts w:ascii="Times New Roman" w:hAnsi="Times New Roman" w:cs="Times New Roman"/>
                <w:b/>
                <w:sz w:val="28"/>
                <w:szCs w:val="28"/>
              </w:rPr>
              <w:t>Priority actions</w:t>
            </w:r>
          </w:p>
        </w:tc>
        <w:tc>
          <w:tcPr>
            <w:tcW w:w="2232" w:type="dxa"/>
            <w:shd w:val="clear" w:color="auto" w:fill="D9EAF4"/>
            <w:vAlign w:val="center"/>
          </w:tcPr>
          <w:p w:rsidR="00A0537C" w:rsidRDefault="00A0537C" w:rsidP="007E4CBE">
            <w:pPr>
              <w:jc w:val="center"/>
              <w:rPr>
                <w:rFonts w:cs="Times New Roman"/>
                <w:sz w:val="28"/>
                <w:szCs w:val="28"/>
              </w:rPr>
            </w:pPr>
            <w:r>
              <w:rPr>
                <w:rFonts w:ascii="Times New Roman" w:hAnsi="Times New Roman" w:cs="Times New Roman"/>
                <w:b/>
                <w:sz w:val="28"/>
                <w:szCs w:val="28"/>
              </w:rPr>
              <w:t>Main output</w:t>
            </w:r>
          </w:p>
        </w:tc>
      </w:tr>
      <w:tr w:rsidR="00A0537C" w:rsidRPr="00A0537C" w:rsidTr="007E4CBE">
        <w:trPr>
          <w:jc w:val="center"/>
        </w:trPr>
        <w:tc>
          <w:tcPr>
            <w:tcW w:w="1584" w:type="dxa"/>
            <w:shd w:val="clear" w:color="auto" w:fill="F8FBFE"/>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t>Foundation</w:t>
            </w:r>
          </w:p>
        </w:tc>
        <w:tc>
          <w:tcPr>
            <w:tcW w:w="1584" w:type="dxa"/>
            <w:shd w:val="clear" w:color="auto" w:fill="F8FBFE"/>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t>0-3 months</w:t>
            </w:r>
          </w:p>
        </w:tc>
        <w:tc>
          <w:tcPr>
            <w:tcW w:w="4320" w:type="dxa"/>
            <w:shd w:val="clear" w:color="auto" w:fill="F8FBFE"/>
            <w:vAlign w:val="center"/>
          </w:tcPr>
          <w:p w:rsidR="00A0537C" w:rsidRPr="00A0537C" w:rsidRDefault="00A0537C" w:rsidP="007E4CBE">
            <w:pPr>
              <w:spacing w:before="40" w:after="40"/>
              <w:rPr>
                <w:rFonts w:cs="Times New Roman"/>
                <w:sz w:val="28"/>
                <w:szCs w:val="28"/>
                <w:lang w:val="en-US"/>
              </w:rPr>
            </w:pPr>
            <w:r w:rsidRPr="00A0537C">
              <w:rPr>
                <w:rFonts w:ascii="Times New Roman" w:hAnsi="Times New Roman" w:cs="Times New Roman"/>
                <w:sz w:val="28"/>
                <w:szCs w:val="28"/>
                <w:lang w:val="en-US"/>
              </w:rPr>
              <w:t>Create a complete lease universe; assign process owners; standardize contract intake and approval documentation; build a lease-risk checklist.</w:t>
            </w:r>
          </w:p>
        </w:tc>
        <w:tc>
          <w:tcPr>
            <w:tcW w:w="2232" w:type="dxa"/>
            <w:shd w:val="clear" w:color="auto" w:fill="F8FBFE"/>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Reliable register and audit universe</w:t>
            </w:r>
          </w:p>
        </w:tc>
      </w:tr>
      <w:tr w:rsidR="00A0537C" w:rsidRPr="00A0537C" w:rsidTr="007E4CBE">
        <w:trPr>
          <w:jc w:val="center"/>
        </w:trPr>
        <w:tc>
          <w:tcPr>
            <w:tcW w:w="1584" w:type="dxa"/>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t>Control integration</w:t>
            </w:r>
          </w:p>
        </w:tc>
        <w:tc>
          <w:tcPr>
            <w:tcW w:w="1584" w:type="dxa"/>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t>3-9 months</w:t>
            </w:r>
          </w:p>
        </w:tc>
        <w:tc>
          <w:tcPr>
            <w:tcW w:w="4320" w:type="dxa"/>
            <w:vAlign w:val="center"/>
          </w:tcPr>
          <w:p w:rsidR="00A0537C" w:rsidRPr="00A0537C" w:rsidRDefault="00A0537C" w:rsidP="007E4CBE">
            <w:pPr>
              <w:spacing w:before="40" w:after="40"/>
              <w:rPr>
                <w:rFonts w:cs="Times New Roman"/>
                <w:sz w:val="28"/>
                <w:szCs w:val="28"/>
                <w:lang w:val="en-US"/>
              </w:rPr>
            </w:pPr>
            <w:r w:rsidRPr="00A0537C">
              <w:rPr>
                <w:rFonts w:ascii="Times New Roman" w:hAnsi="Times New Roman" w:cs="Times New Roman"/>
                <w:sz w:val="28"/>
                <w:szCs w:val="28"/>
                <w:lang w:val="en-US"/>
              </w:rPr>
              <w:t>Document key controls; test discount-rate and lease-term methodologies; align disclosure checklists with reporting calendars; formalize issue rating and escalation.</w:t>
            </w:r>
          </w:p>
        </w:tc>
        <w:tc>
          <w:tcPr>
            <w:tcW w:w="2232" w:type="dxa"/>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Consistent testing and stronger year-end reporting</w:t>
            </w:r>
          </w:p>
        </w:tc>
      </w:tr>
      <w:tr w:rsidR="00A0537C" w:rsidRPr="00A0537C" w:rsidTr="007E4CBE">
        <w:trPr>
          <w:jc w:val="center"/>
        </w:trPr>
        <w:tc>
          <w:tcPr>
            <w:tcW w:w="1584" w:type="dxa"/>
            <w:shd w:val="clear" w:color="auto" w:fill="F8FBFE"/>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lastRenderedPageBreak/>
              <w:t>Continuous assurance</w:t>
            </w:r>
          </w:p>
        </w:tc>
        <w:tc>
          <w:tcPr>
            <w:tcW w:w="1584" w:type="dxa"/>
            <w:shd w:val="clear" w:color="auto" w:fill="F8FBFE"/>
            <w:vAlign w:val="center"/>
          </w:tcPr>
          <w:p w:rsidR="00A0537C" w:rsidRDefault="00A0537C" w:rsidP="007E4CBE">
            <w:pPr>
              <w:spacing w:before="40" w:after="40"/>
              <w:jc w:val="center"/>
              <w:rPr>
                <w:rFonts w:cs="Times New Roman"/>
                <w:sz w:val="28"/>
                <w:szCs w:val="28"/>
              </w:rPr>
            </w:pPr>
            <w:r>
              <w:rPr>
                <w:rFonts w:ascii="Times New Roman" w:hAnsi="Times New Roman" w:cs="Times New Roman"/>
                <w:sz w:val="28"/>
                <w:szCs w:val="28"/>
              </w:rPr>
              <w:t>9-18 months</w:t>
            </w:r>
          </w:p>
        </w:tc>
        <w:tc>
          <w:tcPr>
            <w:tcW w:w="4320" w:type="dxa"/>
            <w:shd w:val="clear" w:color="auto" w:fill="F8FBFE"/>
            <w:vAlign w:val="center"/>
          </w:tcPr>
          <w:p w:rsidR="00A0537C" w:rsidRPr="00A0537C" w:rsidRDefault="00A0537C" w:rsidP="007E4CBE">
            <w:pPr>
              <w:spacing w:before="40" w:after="40"/>
              <w:rPr>
                <w:rFonts w:cs="Times New Roman"/>
                <w:sz w:val="28"/>
                <w:szCs w:val="28"/>
                <w:lang w:val="en-US"/>
              </w:rPr>
            </w:pPr>
            <w:r w:rsidRPr="00A0537C">
              <w:rPr>
                <w:rFonts w:ascii="Times New Roman" w:hAnsi="Times New Roman" w:cs="Times New Roman"/>
                <w:sz w:val="28"/>
                <w:szCs w:val="28"/>
                <w:lang w:val="en-US"/>
              </w:rPr>
              <w:t>Introduce dashboards, change-event alerts, IT access reviews, thematic reporting, and follow-up over remediation plans.</w:t>
            </w:r>
          </w:p>
        </w:tc>
        <w:tc>
          <w:tcPr>
            <w:tcW w:w="2232" w:type="dxa"/>
            <w:shd w:val="clear" w:color="auto" w:fill="F8FBFE"/>
            <w:vAlign w:val="center"/>
          </w:tcPr>
          <w:p w:rsidR="00A0537C" w:rsidRPr="00A0537C" w:rsidRDefault="00A0537C" w:rsidP="007E4CBE">
            <w:pPr>
              <w:spacing w:before="40" w:after="40"/>
              <w:jc w:val="center"/>
              <w:rPr>
                <w:rFonts w:cs="Times New Roman"/>
                <w:sz w:val="28"/>
                <w:szCs w:val="28"/>
                <w:lang w:val="en-US"/>
              </w:rPr>
            </w:pPr>
            <w:r w:rsidRPr="00A0537C">
              <w:rPr>
                <w:rFonts w:ascii="Times New Roman" w:hAnsi="Times New Roman" w:cs="Times New Roman"/>
                <w:sz w:val="28"/>
                <w:szCs w:val="28"/>
                <w:lang w:val="en-US"/>
              </w:rPr>
              <w:t>Ongoing, risk-based lease assurance</w:t>
            </w:r>
          </w:p>
        </w:tc>
      </w:tr>
    </w:tbl>
    <w:p w:rsidR="00A0537C" w:rsidRDefault="00A0537C" w:rsidP="00A0537C">
      <w:pPr>
        <w:pStyle w:val="SectionHeading"/>
        <w:spacing w:before="240" w:after="120"/>
        <w:rPr>
          <w:rFonts w:ascii="Times New Roman" w:hAnsi="Times New Roman" w:cs="Times New Roman"/>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Discussion</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The findings support the view that lease auditing should be repositioned from a narrow compliance activity to an integrated assurance function. In older practice, lease review was often limited to checking agreements, payment schedules, and ledger postings. That approach is insufficient under IFRS 16 because the accounting consequences of leases now depend on a chain of judgments, estimates, cross-functional inputs, and disclosure decisions. The internal auditor must therefore assess whether management has designed a control environment capable of producing complete, timely, and decision-useful information. This is consistent with COSO's emphasis on control environment, risk assessment, control activities, information and communication, and monitoring, as well as with the IIA's insistence on independence, strategic planning, effective communication, and quality enhancement.</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The study also suggests that the most efficient internal audit approach is risk-based and layered. At the first layer, internal audit should perform periodic population completeness testing by reconciling the lease register to procurement files, vendor master data, fixed-asset records, expense accounts, board approvals, and major service contracts. At the second layer, it should test high-judgment assumptions such as incremental borrowing rates, lease terms, extension options, and modification triggers. At the third layer, it should review reporting outputs: reconciliation schedules, note disclosures, cash-flow classification, and management representations. Where the company uses specialized lease software, internal audit should also assess IT access rights, interface controls, change logs, and report governance.</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 xml:space="preserve">A further implication concerns communication with governance bodies. Lease deficiencies are often treated as technical accounting issues, but they can also signal broader weaknesses in contracting discipline, decentralized spending, or ineffective change management. The 2024 Global Internal Audit Standards emphasize not only engagement conclusions but also thematic communication and monitoring of action plans. For lease operations, this means that audit reporting should identify root causes, quantify potential statement effects where feasible, classify findings by risk level, and track remediation through management action plans. In this way, internal </w:t>
      </w:r>
      <w:r w:rsidRPr="00A0537C">
        <w:rPr>
          <w:rFonts w:ascii="Times New Roman" w:hAnsi="Times New Roman" w:cs="Times New Roman"/>
          <w:sz w:val="28"/>
          <w:szCs w:val="28"/>
          <w:lang w:val="en-US"/>
        </w:rPr>
        <w:lastRenderedPageBreak/>
        <w:t>audit contributes not merely to error detection but to organizational learning and governance improvement.</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For enterprises in emerging markets or in organizations undergoing digital transition, the proposed model is particularly relevant. Such entities may face simultaneous pressures from IFRS convergence, limited technical resources, fragmented systems, and rapid growth in lease-based financing. In those settings, the internal audit function can add value by establishing standard lease-risk taxonomies, control self-assessment templates, contract intake protocols, and continuous monitoring indicators. However, the framework should be adapted to organizational size, industry exposure, and maturity. A small company may begin with stronger registers and quarterly reviews, while a larger group may implement automated alerts, data analytics, and dedicated lease-governance committees.</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The article's main limitation is its non-empirical design. Because it does not test the model within one company or across a sample of entities, the relative importance of the control categories may differ in practice. Future research could validate the framework through case studies, internal audit scorecards, or panel evidence linking lease-control quality to disclosure compliance, restatement risk, or cost of capital. Even so, the analytical synthesis is useful because it consolidates dispersed accounting, control, and audit requirements into one coherent architecture for action.</w:t>
      </w:r>
    </w:p>
    <w:p w:rsidR="00A0537C" w:rsidRDefault="00A0537C" w:rsidP="00A0537C">
      <w:pPr>
        <w:pStyle w:val="SectionHeading"/>
        <w:spacing w:before="240" w:after="120"/>
        <w:rPr>
          <w:rFonts w:ascii="Times New Roman" w:hAnsi="Times New Roman" w:cs="Times New Roman"/>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Conclusion</w:t>
      </w:r>
    </w:p>
    <w:p w:rsidR="00A0537C" w:rsidRPr="00A0537C" w:rsidRDefault="00A0537C" w:rsidP="00A0537C">
      <w:pPr>
        <w:ind w:firstLine="425"/>
        <w:jc w:val="both"/>
        <w:rPr>
          <w:rFonts w:cs="Times New Roman"/>
          <w:sz w:val="28"/>
          <w:szCs w:val="28"/>
          <w:lang w:val="en-US"/>
        </w:rPr>
      </w:pPr>
      <w:r w:rsidRPr="00A0537C">
        <w:rPr>
          <w:rFonts w:ascii="Times New Roman" w:hAnsi="Times New Roman" w:cs="Times New Roman"/>
          <w:sz w:val="28"/>
          <w:szCs w:val="28"/>
          <w:lang w:val="en-US"/>
        </w:rPr>
        <w:t>In conclusion, improving the internal audit system for lease operations requires more than better checking of contracts and calculations. It requires a structured system that begins with complete lease identification, disciplines management judgment, strengthens disclosure review, monitors reassessment events, secures data governance, and reinforces authorization controls. The post-IFRS 16 environment has made lease operations materially visible in financial statements and, therefore, materially significant for internal audit. A modern lease-audit framework should be risk-based, cross-functional, technologically supported, and closely connected to the board and audit committee. When designed in this way, internal audit can improve not only compliance with lease accounting requirements but also the reliability of reporting, the quality of governance, and the efficiency of managerial decision-making.</w:t>
      </w:r>
    </w:p>
    <w:p w:rsidR="00A0537C" w:rsidRDefault="00A0537C" w:rsidP="00A0537C">
      <w:pPr>
        <w:pStyle w:val="SectionHeading"/>
        <w:spacing w:before="240" w:after="120"/>
        <w:rPr>
          <w:rFonts w:ascii="Times New Roman" w:hAnsi="Times New Roman" w:cs="Times New Roman"/>
          <w:sz w:val="28"/>
          <w:szCs w:val="28"/>
        </w:rPr>
      </w:pPr>
      <w:r>
        <w:rPr>
          <w:rFonts w:ascii="Times New Roman" w:hAnsi="Times New Roman" w:cs="Times New Roman"/>
          <w:color w:val="000000" w:themeColor="text1"/>
          <w:sz w:val="28"/>
          <w:szCs w:val="28"/>
        </w:rPr>
        <w:t>References</w:t>
      </w:r>
    </w:p>
    <w:p w:rsidR="00A0537C" w:rsidRDefault="00A0537C" w:rsidP="00A0537C">
      <w:pPr>
        <w:numPr>
          <w:ilvl w:val="0"/>
          <w:numId w:val="16"/>
        </w:numPr>
        <w:spacing w:after="80" w:line="240" w:lineRule="auto"/>
        <w:jc w:val="both"/>
        <w:rPr>
          <w:rFonts w:cs="Times New Roman"/>
          <w:sz w:val="28"/>
          <w:szCs w:val="28"/>
        </w:rPr>
      </w:pPr>
      <w:r w:rsidRPr="00A0537C">
        <w:rPr>
          <w:rFonts w:ascii="Times New Roman" w:hAnsi="Times New Roman" w:cs="Times New Roman"/>
          <w:sz w:val="28"/>
          <w:szCs w:val="28"/>
          <w:lang w:val="en-US"/>
        </w:rPr>
        <w:t xml:space="preserve">Committee of Sponsoring Organizations of the Treadway Commission. </w:t>
      </w:r>
      <w:r>
        <w:rPr>
          <w:rFonts w:ascii="Times New Roman" w:hAnsi="Times New Roman" w:cs="Times New Roman"/>
          <w:sz w:val="28"/>
          <w:szCs w:val="28"/>
        </w:rPr>
        <w:t>(2023). Internal Control - Integrated Framework. COSO.</w:t>
      </w:r>
    </w:p>
    <w:p w:rsidR="00A0537C" w:rsidRDefault="00A0537C" w:rsidP="00A0537C">
      <w:pPr>
        <w:numPr>
          <w:ilvl w:val="0"/>
          <w:numId w:val="16"/>
        </w:numPr>
        <w:spacing w:after="80" w:line="240" w:lineRule="auto"/>
        <w:jc w:val="both"/>
        <w:rPr>
          <w:rFonts w:cs="Times New Roman"/>
          <w:sz w:val="28"/>
          <w:szCs w:val="28"/>
        </w:rPr>
      </w:pPr>
      <w:r w:rsidRPr="00A0537C">
        <w:rPr>
          <w:rFonts w:ascii="Times New Roman" w:hAnsi="Times New Roman" w:cs="Times New Roman"/>
          <w:sz w:val="28"/>
          <w:szCs w:val="28"/>
          <w:lang w:val="en-US"/>
        </w:rPr>
        <w:t xml:space="preserve">Deloitte. (n.d.). Appendix D - Internal Control Over Financial Reporting. </w:t>
      </w:r>
      <w:r>
        <w:rPr>
          <w:rFonts w:ascii="Times New Roman" w:hAnsi="Times New Roman" w:cs="Times New Roman"/>
          <w:sz w:val="28"/>
          <w:szCs w:val="28"/>
        </w:rPr>
        <w:t>DART: Deloitte Accounting Research Tool.</w:t>
      </w:r>
    </w:p>
    <w:p w:rsidR="00A0537C" w:rsidRPr="00A0537C" w:rsidRDefault="00A0537C" w:rsidP="00A0537C">
      <w:pPr>
        <w:numPr>
          <w:ilvl w:val="0"/>
          <w:numId w:val="16"/>
        </w:numPr>
        <w:spacing w:after="80" w:line="240" w:lineRule="auto"/>
        <w:jc w:val="both"/>
        <w:rPr>
          <w:rFonts w:cs="Times New Roman"/>
          <w:sz w:val="28"/>
          <w:szCs w:val="28"/>
          <w:lang w:val="en-US"/>
        </w:rPr>
      </w:pPr>
      <w:r w:rsidRPr="00A0537C">
        <w:rPr>
          <w:rFonts w:ascii="Times New Roman" w:hAnsi="Times New Roman" w:cs="Times New Roman"/>
          <w:sz w:val="28"/>
          <w:szCs w:val="28"/>
          <w:lang w:val="en-US"/>
        </w:rPr>
        <w:t>EY. (2025). Lease Accounting: Financial Reporting Developments.</w:t>
      </w:r>
    </w:p>
    <w:p w:rsidR="00A0537C" w:rsidRPr="00A0537C" w:rsidRDefault="00A0537C" w:rsidP="00A0537C">
      <w:pPr>
        <w:numPr>
          <w:ilvl w:val="0"/>
          <w:numId w:val="16"/>
        </w:numPr>
        <w:spacing w:after="80" w:line="240" w:lineRule="auto"/>
        <w:jc w:val="both"/>
        <w:rPr>
          <w:rFonts w:cs="Times New Roman"/>
          <w:sz w:val="28"/>
          <w:szCs w:val="28"/>
          <w:lang w:val="en-US"/>
        </w:rPr>
      </w:pPr>
      <w:r w:rsidRPr="00A0537C">
        <w:rPr>
          <w:rFonts w:ascii="Times New Roman" w:hAnsi="Times New Roman" w:cs="Times New Roman"/>
          <w:sz w:val="28"/>
          <w:szCs w:val="28"/>
          <w:lang w:val="en-US"/>
        </w:rPr>
        <w:lastRenderedPageBreak/>
        <w:t>IFRS Foundation. (2016a). IFRS 16 Leases.</w:t>
      </w:r>
    </w:p>
    <w:p w:rsidR="00A0537C" w:rsidRPr="00A0537C" w:rsidRDefault="00A0537C" w:rsidP="00A0537C">
      <w:pPr>
        <w:numPr>
          <w:ilvl w:val="0"/>
          <w:numId w:val="16"/>
        </w:numPr>
        <w:spacing w:after="80" w:line="240" w:lineRule="auto"/>
        <w:jc w:val="both"/>
        <w:rPr>
          <w:rFonts w:cs="Times New Roman"/>
          <w:sz w:val="28"/>
          <w:szCs w:val="28"/>
          <w:lang w:val="en-US"/>
        </w:rPr>
      </w:pPr>
      <w:r w:rsidRPr="00A0537C">
        <w:rPr>
          <w:rFonts w:ascii="Times New Roman" w:hAnsi="Times New Roman" w:cs="Times New Roman"/>
          <w:sz w:val="28"/>
          <w:szCs w:val="28"/>
          <w:lang w:val="en-US"/>
        </w:rPr>
        <w:t>IFRS Foundation. (2016b). IFRS 16 Effects Analysis.</w:t>
      </w:r>
    </w:p>
    <w:p w:rsidR="00A0537C" w:rsidRPr="00A0537C" w:rsidRDefault="00A0537C" w:rsidP="00A0537C">
      <w:pPr>
        <w:numPr>
          <w:ilvl w:val="0"/>
          <w:numId w:val="16"/>
        </w:numPr>
        <w:spacing w:after="80" w:line="240" w:lineRule="auto"/>
        <w:jc w:val="both"/>
        <w:rPr>
          <w:rFonts w:cs="Times New Roman"/>
          <w:sz w:val="28"/>
          <w:szCs w:val="28"/>
          <w:lang w:val="en-US"/>
        </w:rPr>
      </w:pPr>
      <w:r w:rsidRPr="00A0537C">
        <w:rPr>
          <w:rFonts w:ascii="Times New Roman" w:hAnsi="Times New Roman" w:cs="Times New Roman"/>
          <w:sz w:val="28"/>
          <w:szCs w:val="28"/>
          <w:lang w:val="en-US"/>
        </w:rPr>
        <w:t>IFRS Foundation. (2026). Post-implementation Review of IFRS 16 Leases: Review of Entities' Lease-Related Disclosure Practices.</w:t>
      </w:r>
    </w:p>
    <w:p w:rsidR="00A0537C" w:rsidRPr="00A0537C" w:rsidRDefault="00A0537C" w:rsidP="00A0537C">
      <w:pPr>
        <w:numPr>
          <w:ilvl w:val="0"/>
          <w:numId w:val="16"/>
        </w:numPr>
        <w:spacing w:after="80" w:line="240" w:lineRule="auto"/>
        <w:jc w:val="both"/>
        <w:rPr>
          <w:rFonts w:cs="Times New Roman"/>
          <w:sz w:val="28"/>
          <w:szCs w:val="28"/>
          <w:lang w:val="en-US"/>
        </w:rPr>
      </w:pPr>
      <w:r w:rsidRPr="00A0537C">
        <w:rPr>
          <w:rFonts w:ascii="Times New Roman" w:hAnsi="Times New Roman" w:cs="Times New Roman"/>
          <w:sz w:val="28"/>
          <w:szCs w:val="28"/>
          <w:lang w:val="en-US"/>
        </w:rPr>
        <w:t>Institute of Internal Auditors. (2024). Global Internal Audit Standards.</w:t>
      </w:r>
    </w:p>
    <w:p w:rsidR="00A0537C" w:rsidRPr="00A0537C" w:rsidRDefault="00A0537C" w:rsidP="00A0537C">
      <w:pPr>
        <w:numPr>
          <w:ilvl w:val="0"/>
          <w:numId w:val="16"/>
        </w:numPr>
        <w:spacing w:after="80" w:line="240" w:lineRule="auto"/>
        <w:jc w:val="both"/>
        <w:rPr>
          <w:rFonts w:cs="Times New Roman"/>
          <w:sz w:val="28"/>
          <w:szCs w:val="28"/>
          <w:lang w:val="en-US"/>
        </w:rPr>
      </w:pPr>
      <w:r w:rsidRPr="00A0537C">
        <w:rPr>
          <w:rFonts w:ascii="Times New Roman" w:hAnsi="Times New Roman" w:cs="Times New Roman"/>
          <w:sz w:val="28"/>
          <w:szCs w:val="28"/>
          <w:lang w:val="en-US"/>
        </w:rPr>
        <w:t xml:space="preserve">Kusano, M., &amp; Sakuma, Y. (2019). Effects of recognition versus disclosure of finance leases on audit fees and costs: Evidence from Japan. Journal of Contemporary Accounting &amp; Economics, 15(1), 53-68. </w:t>
      </w:r>
      <w:hyperlink r:id="rId63" w:history="1">
        <w:r w:rsidRPr="00A0537C">
          <w:rPr>
            <w:rStyle w:val="ad"/>
            <w:rFonts w:ascii="Times New Roman" w:hAnsi="Times New Roman" w:cs="Times New Roman"/>
            <w:sz w:val="28"/>
            <w:szCs w:val="28"/>
            <w:lang w:val="en-US"/>
          </w:rPr>
          <w:t>https://doi.org/10.1016/j.jcae.2018.12.004</w:t>
        </w:r>
      </w:hyperlink>
      <w:r>
        <w:rPr>
          <w:rFonts w:cs="Times New Roman"/>
          <w:sz w:val="28"/>
          <w:szCs w:val="28"/>
          <w:lang w:val="en-US"/>
        </w:rPr>
        <w:t xml:space="preserve"> </w:t>
      </w:r>
    </w:p>
    <w:p w:rsidR="00A0537C" w:rsidRPr="00A0537C" w:rsidRDefault="00A0537C" w:rsidP="00A0537C">
      <w:pPr>
        <w:numPr>
          <w:ilvl w:val="0"/>
          <w:numId w:val="16"/>
        </w:numPr>
        <w:spacing w:after="80" w:line="240" w:lineRule="auto"/>
        <w:jc w:val="both"/>
        <w:rPr>
          <w:rFonts w:cs="Times New Roman"/>
          <w:sz w:val="28"/>
          <w:szCs w:val="28"/>
          <w:lang w:val="en-US"/>
        </w:rPr>
      </w:pPr>
      <w:r w:rsidRPr="00A0537C">
        <w:rPr>
          <w:rFonts w:ascii="Times New Roman" w:hAnsi="Times New Roman" w:cs="Times New Roman"/>
          <w:sz w:val="28"/>
          <w:szCs w:val="28"/>
          <w:lang w:val="en-US"/>
        </w:rPr>
        <w:t xml:space="preserve">Levanti, D. A. (2022). Development of a disclosure index for lease accounting policies: Evidence from Romanian banks. European Journal of Business and Management Research, 7(2), 295-299. </w:t>
      </w:r>
      <w:hyperlink r:id="rId64" w:history="1">
        <w:r w:rsidRPr="00A0537C">
          <w:rPr>
            <w:rStyle w:val="ad"/>
            <w:rFonts w:ascii="Times New Roman" w:hAnsi="Times New Roman" w:cs="Times New Roman"/>
            <w:sz w:val="28"/>
            <w:szCs w:val="28"/>
            <w:lang w:val="en-US"/>
          </w:rPr>
          <w:t>https://doi.org/10.24018/ejbmr.2022.7.2.1383</w:t>
        </w:r>
      </w:hyperlink>
      <w:r>
        <w:rPr>
          <w:rFonts w:cs="Times New Roman"/>
          <w:sz w:val="28"/>
          <w:szCs w:val="28"/>
          <w:lang w:val="en-US"/>
        </w:rPr>
        <w:t xml:space="preserve"> </w:t>
      </w:r>
    </w:p>
    <w:p w:rsidR="00A0537C" w:rsidRDefault="00A0537C" w:rsidP="00A0537C">
      <w:pPr>
        <w:numPr>
          <w:ilvl w:val="0"/>
          <w:numId w:val="16"/>
        </w:numPr>
        <w:spacing w:after="80" w:line="240" w:lineRule="auto"/>
        <w:jc w:val="both"/>
        <w:rPr>
          <w:rFonts w:cs="Times New Roman"/>
          <w:sz w:val="28"/>
          <w:szCs w:val="28"/>
        </w:rPr>
      </w:pPr>
      <w:r w:rsidRPr="00A0537C">
        <w:rPr>
          <w:rFonts w:ascii="Times New Roman" w:hAnsi="Times New Roman" w:cs="Times New Roman"/>
          <w:sz w:val="28"/>
          <w:szCs w:val="28"/>
          <w:lang w:val="en-US"/>
        </w:rPr>
        <w:t xml:space="preserve">Lopes, A. I., &amp; Penela, D. (2025). The impact of IFRS 16 on lessees' financial information: A single-industry study. </w:t>
      </w:r>
      <w:r>
        <w:rPr>
          <w:rFonts w:ascii="Times New Roman" w:hAnsi="Times New Roman" w:cs="Times New Roman"/>
          <w:sz w:val="28"/>
          <w:szCs w:val="28"/>
        </w:rPr>
        <w:t xml:space="preserve">Advances in Accounting, 68, Article 100803. </w:t>
      </w:r>
      <w:hyperlink r:id="rId65" w:history="1">
        <w:r>
          <w:rPr>
            <w:rStyle w:val="ad"/>
            <w:rFonts w:ascii="Times New Roman" w:hAnsi="Times New Roman" w:cs="Times New Roman"/>
            <w:sz w:val="28"/>
            <w:szCs w:val="28"/>
          </w:rPr>
          <w:t>https://doi.org/10.1016/j.adiac.2024.100803</w:t>
        </w:r>
      </w:hyperlink>
      <w:r>
        <w:rPr>
          <w:rFonts w:cs="Times New Roman"/>
          <w:sz w:val="28"/>
          <w:szCs w:val="28"/>
          <w:lang w:val="en-US"/>
        </w:rPr>
        <w:t xml:space="preserve"> </w:t>
      </w:r>
    </w:p>
    <w:p w:rsidR="00A0537C" w:rsidRPr="00A0537C" w:rsidRDefault="00A0537C" w:rsidP="00A0537C">
      <w:pPr>
        <w:spacing w:line="276" w:lineRule="auto"/>
        <w:ind w:firstLine="708"/>
        <w:jc w:val="both"/>
        <w:rPr>
          <w:rFonts w:cs="Times New Roman"/>
          <w:sz w:val="28"/>
          <w:szCs w:val="28"/>
          <w:lang w:val="en-US"/>
        </w:rPr>
      </w:pPr>
    </w:p>
    <w:p w:rsidR="00A0537C" w:rsidRPr="00A0537C" w:rsidRDefault="00A0537C" w:rsidP="00A0537C">
      <w:pPr>
        <w:tabs>
          <w:tab w:val="left" w:pos="0"/>
        </w:tabs>
        <w:spacing w:line="276" w:lineRule="auto"/>
        <w:jc w:val="both"/>
        <w:rPr>
          <w:rFonts w:ascii="Times New Roman" w:hAnsi="Times New Roman" w:cs="Times New Roman"/>
          <w:b/>
          <w:sz w:val="28"/>
          <w:szCs w:val="28"/>
          <w:lang w:val="en-US"/>
        </w:rPr>
        <w:sectPr w:rsidR="00A0537C" w:rsidRPr="00A0537C" w:rsidSect="0024666A">
          <w:type w:val="continuous"/>
          <w:pgSz w:w="11906" w:h="16838" w:code="9"/>
          <w:pgMar w:top="1134" w:right="850" w:bottom="1134" w:left="1701" w:header="0" w:footer="420" w:gutter="0"/>
          <w:cols w:space="720"/>
          <w:docGrid w:linePitch="299"/>
        </w:sectPr>
      </w:pPr>
    </w:p>
    <w:p w:rsidR="00EF2921" w:rsidRPr="00A0537C" w:rsidRDefault="00EF2921" w:rsidP="009A6B2B">
      <w:pPr>
        <w:spacing w:after="0" w:line="276" w:lineRule="auto"/>
        <w:ind w:left="709"/>
        <w:jc w:val="both"/>
        <w:rPr>
          <w:rFonts w:ascii="Times New Roman" w:eastAsia="Times New Roman" w:hAnsi="Times New Roman" w:cs="Times New Roman"/>
          <w:sz w:val="28"/>
          <w:szCs w:val="28"/>
          <w:lang w:val="en-US" w:eastAsia="ru-RU"/>
        </w:rPr>
      </w:pPr>
    </w:p>
    <w:p w:rsidR="00873FC3" w:rsidRDefault="00873FC3" w:rsidP="009A6B2B">
      <w:pPr>
        <w:spacing w:after="0" w:line="276" w:lineRule="auto"/>
        <w:ind w:left="-142" w:hanging="11"/>
        <w:jc w:val="both"/>
        <w:rPr>
          <w:rFonts w:ascii="Times New Roman" w:hAnsi="Times New Roman" w:cs="Times New Roman"/>
          <w:sz w:val="28"/>
          <w:szCs w:val="28"/>
          <w:lang w:val="uz-Latn-UZ"/>
        </w:rPr>
      </w:pPr>
    </w:p>
    <w:p w:rsidR="00873FC3" w:rsidRPr="00CD4D6F" w:rsidRDefault="00873FC3" w:rsidP="009A6B2B">
      <w:pPr>
        <w:spacing w:after="0" w:line="276" w:lineRule="auto"/>
        <w:ind w:left="-142" w:hanging="11"/>
        <w:jc w:val="both"/>
        <w:rPr>
          <w:rFonts w:ascii="Times New Roman" w:hAnsi="Times New Roman" w:cs="Times New Roman"/>
          <w:sz w:val="28"/>
          <w:szCs w:val="28"/>
          <w:lang w:val="uz-Latn-UZ"/>
        </w:rPr>
      </w:pPr>
    </w:p>
    <w:p w:rsidR="00852440" w:rsidRPr="00873FC3" w:rsidRDefault="00852440" w:rsidP="009A6B2B">
      <w:pPr>
        <w:spacing w:line="276" w:lineRule="auto"/>
        <w:rPr>
          <w:lang w:val="uz-Latn-UZ"/>
        </w:rPr>
      </w:pPr>
    </w:p>
    <w:p w:rsidR="00873FC3" w:rsidRPr="00EF2921" w:rsidRDefault="00873FC3" w:rsidP="009A6B2B">
      <w:pPr>
        <w:spacing w:line="276" w:lineRule="auto"/>
        <w:rPr>
          <w:lang w:val="uz-Cyrl-UZ"/>
        </w:rPr>
      </w:pPr>
    </w:p>
    <w:sectPr w:rsidR="00873FC3" w:rsidRPr="00EF2921" w:rsidSect="00501355">
      <w:headerReference w:type="default" r:id="rId66"/>
      <w:footerReference w:type="default" r:id="rId67"/>
      <w:pgSz w:w="11906" w:h="16838"/>
      <w:pgMar w:top="11" w:right="282" w:bottom="720" w:left="72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78D3" w:rsidRDefault="009A78D3" w:rsidP="00AF6185">
      <w:pPr>
        <w:spacing w:after="0" w:line="240" w:lineRule="auto"/>
      </w:pPr>
      <w:r>
        <w:separator/>
      </w:r>
    </w:p>
  </w:endnote>
  <w:endnote w:type="continuationSeparator" w:id="0">
    <w:p w:rsidR="009A78D3" w:rsidRDefault="009A78D3" w:rsidP="00AF6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MT">
    <w:altName w:val="Arial"/>
    <w:charset w:val="01"/>
    <w:family w:val="swiss"/>
    <w:pitch w:val="variable"/>
  </w:font>
  <w:font w:name="Linux Libertine">
    <w:altName w:val="Times New Roman"/>
    <w:charset w:val="00"/>
    <w:family w:val="auto"/>
    <w:pitch w:val="variable"/>
    <w:sig w:usb0="E0000AFF" w:usb1="5200E5FB" w:usb2="02000020" w:usb3="00000000" w:csb0="000001B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666A" w:rsidRDefault="0024666A">
    <w:pPr>
      <w:pStyle w:val="ab"/>
      <w:spacing w:line="14"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666A" w:rsidRDefault="0024666A" w:rsidP="00AF6185">
    <w:pPr>
      <w:pStyle w:val="ab"/>
      <w:spacing w:line="14" w:lineRule="auto"/>
    </w:pPr>
    <w:r>
      <w:rPr>
        <w:noProof/>
        <w:lang w:val="ru-RU" w:eastAsia="ru-RU"/>
      </w:rPr>
      <mc:AlternateContent>
        <mc:Choice Requires="wps">
          <w:drawing>
            <wp:anchor distT="0" distB="0" distL="0" distR="0" simplePos="0" relativeHeight="251661312" behindDoc="1" locked="0" layoutInCell="1" allowOverlap="1" wp14:anchorId="477D88C9" wp14:editId="35F56548">
              <wp:simplePos x="0" y="0"/>
              <wp:positionH relativeFrom="page">
                <wp:posOffset>879467</wp:posOffset>
              </wp:positionH>
              <wp:positionV relativeFrom="page">
                <wp:posOffset>9860212</wp:posOffset>
              </wp:positionV>
              <wp:extent cx="144145" cy="1593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59385"/>
                      </a:xfrm>
                      <a:prstGeom prst="rect">
                        <a:avLst/>
                      </a:prstGeom>
                    </wps:spPr>
                    <wps:txbx>
                      <w:txbxContent>
                        <w:p w:rsidR="0024666A" w:rsidRDefault="0024666A" w:rsidP="00AF6185">
                          <w:pPr>
                            <w:spacing w:before="22"/>
                            <w:ind w:left="60"/>
                            <w:rPr>
                              <w:sz w:val="18"/>
                            </w:rPr>
                          </w:pPr>
                          <w:r>
                            <w:rPr>
                              <w:color w:val="FFFFFF"/>
                              <w:spacing w:val="-10"/>
                              <w:w w:val="95"/>
                              <w:sz w:val="18"/>
                            </w:rPr>
                            <w:fldChar w:fldCharType="begin"/>
                          </w:r>
                          <w:r>
                            <w:rPr>
                              <w:color w:val="FFFFFF"/>
                              <w:spacing w:val="-10"/>
                              <w:w w:val="95"/>
                              <w:sz w:val="18"/>
                            </w:rPr>
                            <w:instrText xml:space="preserve"> PAGE </w:instrText>
                          </w:r>
                          <w:r>
                            <w:rPr>
                              <w:color w:val="FFFFFF"/>
                              <w:spacing w:val="-10"/>
                              <w:w w:val="95"/>
                              <w:sz w:val="18"/>
                            </w:rPr>
                            <w:fldChar w:fldCharType="separate"/>
                          </w:r>
                          <w:r>
                            <w:rPr>
                              <w:noProof/>
                              <w:color w:val="FFFFFF"/>
                              <w:spacing w:val="-10"/>
                              <w:w w:val="95"/>
                              <w:sz w:val="18"/>
                            </w:rPr>
                            <w:t>56</w:t>
                          </w:r>
                          <w:r>
                            <w:rPr>
                              <w:color w:val="FFFFFF"/>
                              <w:spacing w:val="-10"/>
                              <w:w w:val="95"/>
                              <w:sz w:val="18"/>
                            </w:rPr>
                            <w:fldChar w:fldCharType="end"/>
                          </w:r>
                        </w:p>
                      </w:txbxContent>
                    </wps:txbx>
                    <wps:bodyPr wrap="square" lIns="0" tIns="0" rIns="0" bIns="0" rtlCol="0">
                      <a:noAutofit/>
                    </wps:bodyPr>
                  </wps:wsp>
                </a:graphicData>
              </a:graphic>
            </wp:anchor>
          </w:drawing>
        </mc:Choice>
        <mc:Fallback>
          <w:pict>
            <v:shapetype w14:anchorId="477D88C9" id="_x0000_t202" coordsize="21600,21600" o:spt="202" path="m,l,21600r21600,l21600,xe">
              <v:stroke joinstyle="miter"/>
              <v:path gradientshapeok="t" o:connecttype="rect"/>
            </v:shapetype>
            <v:shape id="Textbox 13" o:spid="_x0000_s1026" type="#_x0000_t202" style="position:absolute;margin-left:69.25pt;margin-top:776.4pt;width:11.35pt;height:12.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mWJqAEAAEADAAAOAAAAZHJzL2Uyb0RvYy54bWysUsFuGyEQvVfqPyDuNXZiV+nK66ht1KpS&#10;1FZK8gEsC17UhaEM9q7/vgO7dqL2FvUCAzzemzcz29vR9eyoI1rwNV8tlpxpr6C1fl/zp8cv7244&#10;wyR9K3vwuuYnjfx29/bNdgiVvoIO+lZHRiQeqyHUvEspVEKg6rSTuICgPT0aiE4mOsa9aKMciN31&#10;4mq5fC8GiG2IoDQi3d5Nj3xX+I3RKv0wBnVifc0pt1TWWNYmr2K3ldU+ytBZNachX5GFk9aT6IXq&#10;TibJDtH+Q+WsioBg0kKBE2CMVbp4IDer5V9uHjoZdPFCxcFwKRP+P1r1/fgzMttS764589JRjx71&#10;mBoYGd1QeYaAFaEeAuHS+AlGgharGO5B/UKCiBeY6QMSOpdjNNHlnYwy+kgdOF2qTipMZbb1erXe&#10;cKboabX5cH2zybLi+XOImL5qcCwHNY/U1JKAPN5jmqBnyJzLJJ+zSmMzziYaaE/kYaBm1xx/H2TU&#10;nPXfPFUzT8Y5iOegOQcx9Z+hzE+24uHjIYGxRTlLTLyzMrWp5D6PVJ6Dl+eCeh783R8AAAD//wMA&#10;UEsDBBQABgAIAAAAIQAM5rrx4QAAAA0BAAAPAAAAZHJzL2Rvd25yZXYueG1sTI/BTsMwEETvSPyD&#10;tUjcqNOgNCXEqVBRxQFxaAGJoxubOCJeR7abun/P5gS3nd3R7Jt6k+zAJu1D71DAcpEB09g61WMn&#10;4ON9d7cGFqJEJQeHWsBFB9g011e1rJQ7415Ph9gxCsFQSQEmxrHiPLRGWxkWbtRIt2/nrYwkfceV&#10;l2cKtwPPs2zFreyRPhg56q3R7c/hZAV8bsfda/oy8m0q1MtzXu4vvk1C3N6kp0dgUaf4Z4YZn9Ch&#10;IaajO6EKbCB9vy7ISkNR5FRitqyWObDjvCrLB+BNzf+3aH4BAAD//wMAUEsBAi0AFAAGAAgAAAAh&#10;ALaDOJL+AAAA4QEAABMAAAAAAAAAAAAAAAAAAAAAAFtDb250ZW50X1R5cGVzXS54bWxQSwECLQAU&#10;AAYACAAAACEAOP0h/9YAAACUAQAACwAAAAAAAAAAAAAAAAAvAQAAX3JlbHMvLnJlbHNQSwECLQAU&#10;AAYACAAAACEAhH5liagBAABAAwAADgAAAAAAAAAAAAAAAAAuAgAAZHJzL2Uyb0RvYy54bWxQSwEC&#10;LQAUAAYACAAAACEADOa68eEAAAANAQAADwAAAAAAAAAAAAAAAAACBAAAZHJzL2Rvd25yZXYueG1s&#10;UEsFBgAAAAAEAAQA8wAAABAFAAAAAA==&#10;" filled="f" stroked="f">
              <v:path arrowok="t"/>
              <v:textbox inset="0,0,0,0">
                <w:txbxContent>
                  <w:p w:rsidR="0024666A" w:rsidRDefault="0024666A" w:rsidP="00AF6185">
                    <w:pPr>
                      <w:spacing w:before="22"/>
                      <w:ind w:left="60"/>
                      <w:rPr>
                        <w:sz w:val="18"/>
                      </w:rPr>
                    </w:pPr>
                    <w:r>
                      <w:rPr>
                        <w:color w:val="FFFFFF"/>
                        <w:spacing w:val="-10"/>
                        <w:w w:val="95"/>
                        <w:sz w:val="18"/>
                      </w:rPr>
                      <w:fldChar w:fldCharType="begin"/>
                    </w:r>
                    <w:r>
                      <w:rPr>
                        <w:color w:val="FFFFFF"/>
                        <w:spacing w:val="-10"/>
                        <w:w w:val="95"/>
                        <w:sz w:val="18"/>
                      </w:rPr>
                      <w:instrText xml:space="preserve"> PAGE </w:instrText>
                    </w:r>
                    <w:r>
                      <w:rPr>
                        <w:color w:val="FFFFFF"/>
                        <w:spacing w:val="-10"/>
                        <w:w w:val="95"/>
                        <w:sz w:val="18"/>
                      </w:rPr>
                      <w:fldChar w:fldCharType="separate"/>
                    </w:r>
                    <w:r>
                      <w:rPr>
                        <w:noProof/>
                        <w:color w:val="FFFFFF"/>
                        <w:spacing w:val="-10"/>
                        <w:w w:val="95"/>
                        <w:sz w:val="18"/>
                      </w:rPr>
                      <w:t>56</w:t>
                    </w:r>
                    <w:r>
                      <w:rPr>
                        <w:color w:val="FFFFFF"/>
                        <w:spacing w:val="-10"/>
                        <w:w w:val="95"/>
                        <w:sz w:val="18"/>
                      </w:rPr>
                      <w:fldChar w:fldCharType="end"/>
                    </w:r>
                  </w:p>
                </w:txbxContent>
              </v:textbox>
              <w10:wrap anchorx="page" anchory="page"/>
            </v:shape>
          </w:pict>
        </mc:Fallback>
      </mc:AlternateContent>
    </w:r>
  </w:p>
  <w:p w:rsidR="0024666A" w:rsidRDefault="0024666A">
    <w:pPr>
      <w:pStyle w:val="a9"/>
    </w:pPr>
    <w:r>
      <w:rPr>
        <w:noProof/>
        <w:lang w:eastAsia="ru-RU"/>
      </w:rPr>
      <mc:AlternateContent>
        <mc:Choice Requires="wps">
          <w:drawing>
            <wp:anchor distT="0" distB="0" distL="0" distR="0" simplePos="0" relativeHeight="251660288" behindDoc="1" locked="0" layoutInCell="1" allowOverlap="1" wp14:anchorId="7F8E7BDB" wp14:editId="18328915">
              <wp:simplePos x="0" y="0"/>
              <wp:positionH relativeFrom="page">
                <wp:posOffset>1073150</wp:posOffset>
              </wp:positionH>
              <wp:positionV relativeFrom="page">
                <wp:posOffset>10287635</wp:posOffset>
              </wp:positionV>
              <wp:extent cx="6443980" cy="45719"/>
              <wp:effectExtent l="0" t="0" r="1397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443980" cy="45719"/>
                      </a:xfrm>
                      <a:custGeom>
                        <a:avLst/>
                        <a:gdLst/>
                        <a:ahLst/>
                        <a:cxnLst/>
                        <a:rect l="l" t="t" r="r" b="b"/>
                        <a:pathLst>
                          <a:path w="6355080">
                            <a:moveTo>
                              <a:pt x="0" y="0"/>
                            </a:moveTo>
                            <a:lnTo>
                              <a:pt x="6354610" y="0"/>
                            </a:lnTo>
                          </a:path>
                        </a:pathLst>
                      </a:custGeom>
                      <a:ln w="12700">
                        <a:solidFill>
                          <a:srgbClr val="14A44A"/>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 w14:anchorId="3CC5C2CE" id="Graphic 12" o:spid="_x0000_s1026" style="position:absolute;margin-left:84.5pt;margin-top:810.05pt;width:507.4pt;height:3.6pt;flip:y;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35508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2NQIAAI0EAAAOAAAAZHJzL2Uyb0RvYy54bWysVF9v2yAQf5+074B4XxynTtpacaqoUatJ&#10;VVep2fZMMI7RMMeAxM6334HtNO3epr2ggzvf/f6Al3ddo8hRWCdBFzSdTCkRmkMp9b6g37cPX24o&#10;cZ7pkinQoqAn4ejd6vOnZWtyMYMaVCkswSba5a0paO29yZPE8Vo0zE3ACI3JCmzDPG7tPikta7F7&#10;o5LZdLpIWrClscCFc3i66ZN0FftXleD+W1U54YkqKGLzcbVx3YU1WS1ZvrfM1JIPMNg/oGiY1Dj0&#10;3GrDPCMHK/9q1UhuwUHlJxyaBKpKchE5IJt0+oHNa82MiFxQHGfOMrn/15Y/H18skSV6N6NEswY9&#10;ehzkwBOUpzUux6pX82IDQWeegP9ymEjeZcLGDTVdZRtSKWl+YNsoCxIlXVT9dFZddJ5wPFxk2dXt&#10;DZrDMZfNr9PbMDZheWgTRvKD848CYsyOT873ppVjxOox4p0eQ4vWB9NVNN1TgqZbStD0XW+6YT58&#10;FwaEkLSI5Go+nyKScNbAUWwhZv0H6AjtLav0ZRV2yBYpchlpYm1fgUEYE4mdR+PhJTmlA4p0dj3t&#10;MThQsnyQSgUYzu5398qSI0NWabbOsvWg07syY53fMFf3dTE1lCk9eNbbFAzbQXlC+1s0vKDu94FZ&#10;QYn6qvGChccyBnYMdmNgvbqH+KSiQjhz2/1k1pAwvqAevX2G8fqyfHQtiHCuDV9qWB88VDJYGu9T&#10;j2jY4J2Peg3vMzyqy32sevuLrP4AAAD//wMAUEsDBBQABgAIAAAAIQC8fHTj4QAAAA4BAAAPAAAA&#10;ZHJzL2Rvd25yZXYueG1sTI/NTsMwEITvSLyDtUjcqJNGtCXEqRASQgWp0B/ubrzEEfE6it02vD0b&#10;LnDb2R3NzlcsB9eKE/ah8aQgnSQgkCpvGqoV7HdPNwsQIWoyuvWECr4xwLK8vCh0bvyZNnjaxlpw&#10;CIVcK7AxdrmUobLodJj4Dolvn753OrLsa2l6feZw18ppksyk0w3xB6s7fLRYfW2PToF538w/7Hpd&#10;PbtX//Zym6322W6l1PXV8HAPIuIQ/8ww1ufqUHKngz+SCaJlPbtjljgO0yQFMVrSRcY4h9/dPANZ&#10;FvI/RvkDAAD//wMAUEsBAi0AFAAGAAgAAAAhALaDOJL+AAAA4QEAABMAAAAAAAAAAAAAAAAAAAAA&#10;AFtDb250ZW50X1R5cGVzXS54bWxQSwECLQAUAAYACAAAACEAOP0h/9YAAACUAQAACwAAAAAAAAAA&#10;AAAAAAAvAQAAX3JlbHMvLnJlbHNQSwECLQAUAAYACAAAACEAgl3/9jUCAACNBAAADgAAAAAAAAAA&#10;AAAAAAAuAgAAZHJzL2Uyb0RvYy54bWxQSwECLQAUAAYACAAAACEAvHx04+EAAAAOAQAADwAAAAAA&#10;AAAAAAAAAACPBAAAZHJzL2Rvd25yZXYueG1sUEsFBgAAAAAEAAQA8wAAAJ0FAAAAAA==&#10;" path="m,l6354610,e" filled="f" strokecolor="#14a44a" strokeweight="1pt">
              <v:path arrowok="t"/>
              <w10:wrap anchorx="page" anchory="page"/>
            </v:shape>
          </w:pict>
        </mc:Fallback>
      </mc:AlternateContent>
    </w:r>
    <w:r>
      <w:rPr>
        <w:noProof/>
        <w:lang w:eastAsia="ru-RU"/>
      </w:rPr>
      <mc:AlternateContent>
        <mc:Choice Requires="wps">
          <w:drawing>
            <wp:anchor distT="0" distB="0" distL="0" distR="0" simplePos="0" relativeHeight="251662336" behindDoc="1" locked="0" layoutInCell="1" allowOverlap="1" wp14:anchorId="307C8239" wp14:editId="339C9D6C">
              <wp:simplePos x="0" y="0"/>
              <wp:positionH relativeFrom="page">
                <wp:posOffset>1116330</wp:posOffset>
              </wp:positionH>
              <wp:positionV relativeFrom="page">
                <wp:posOffset>10118090</wp:posOffset>
              </wp:positionV>
              <wp:extent cx="2045335" cy="16002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5335" cy="160020"/>
                      </a:xfrm>
                      <a:prstGeom prst="rect">
                        <a:avLst/>
                      </a:prstGeom>
                    </wps:spPr>
                    <wps:txbx>
                      <w:txbxContent>
                        <w:p w:rsidR="0024666A" w:rsidRPr="00AF6185" w:rsidRDefault="0024666A" w:rsidP="00AF6185">
                          <w:pPr>
                            <w:spacing w:before="22"/>
                            <w:ind w:left="20"/>
                            <w:rPr>
                              <w:rFonts w:ascii="Times New Roman" w:hAnsi="Times New Roman" w:cs="Times New Roman"/>
                              <w:lang w:val="en-US"/>
                            </w:rPr>
                          </w:pPr>
                          <w:hyperlink r:id="rId1" w:history="1">
                            <w:r w:rsidRPr="00DD218E">
                              <w:rPr>
                                <w:rStyle w:val="ad"/>
                                <w:rFonts w:ascii="Times New Roman" w:hAnsi="Times New Roman" w:cs="Times New Roman"/>
                                <w:w w:val="105"/>
                              </w:rPr>
                              <w:t>https://</w:t>
                            </w:r>
                            <w:r w:rsidRPr="00DD218E">
                              <w:rPr>
                                <w:rStyle w:val="ad"/>
                                <w:rFonts w:ascii="Times New Roman" w:hAnsi="Times New Roman" w:cs="Times New Roman"/>
                                <w:w w:val="105"/>
                                <w:lang w:val="en-US"/>
                              </w:rPr>
                              <w:t>greenfin</w:t>
                            </w:r>
                            <w:r w:rsidRPr="00DD218E">
                              <w:rPr>
                                <w:rStyle w:val="ad"/>
                                <w:rFonts w:ascii="Times New Roman" w:hAnsi="Times New Roman" w:cs="Times New Roman"/>
                                <w:spacing w:val="-2"/>
                                <w:w w:val="105"/>
                              </w:rPr>
                              <w:t>.uz</w:t>
                            </w:r>
                          </w:hyperlink>
                          <w:r>
                            <w:rPr>
                              <w:rFonts w:ascii="Times New Roman" w:hAnsi="Times New Roman" w:cs="Times New Roman"/>
                              <w:color w:val="231F20"/>
                              <w:spacing w:val="-2"/>
                              <w:w w:val="105"/>
                              <w:lang w:val="en-US"/>
                            </w:rPr>
                            <w:t xml:space="preserve"> </w:t>
                          </w:r>
                        </w:p>
                      </w:txbxContent>
                    </wps:txbx>
                    <wps:bodyPr wrap="square" lIns="0" tIns="0" rIns="0" bIns="0" rtlCol="0">
                      <a:noAutofit/>
                    </wps:bodyPr>
                  </wps:wsp>
                </a:graphicData>
              </a:graphic>
            </wp:anchor>
          </w:drawing>
        </mc:Choice>
        <mc:Fallback>
          <w:pict>
            <v:shape w14:anchorId="307C8239" id="Textbox 14" o:spid="_x0000_s1027" type="#_x0000_t202" style="position:absolute;margin-left:87.9pt;margin-top:796.7pt;width:161.05pt;height:12.6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2crAEAAEgDAAAOAAAAZHJzL2Uyb0RvYy54bWysU9uO0zAQfUfiHyy/U6fdi1DUdAWsQEgr&#10;QNrdD3Acu7GIPcbjNunfM3aa7greEC/O2D6eOWfOZHs3uYEddUQLvuHrVcWZ9go66/cNf376/O49&#10;Z5ik7+QAXjf8pJHf7d6+2Y6h1hvoYeh0ZJTEYz2GhvcphVoIVL12ElcQtKdLA9HJRNu4F12UI2V3&#10;g9hU1a0YIXYhgtKIdHo/X/JdyW+MVum7MagTGxpO3FJZY1nbvIrdVtb7KENv1ZmG/AcWTlpPRS+p&#10;7mWS7BDtX6mcVREQTFopcAKMsUoXDaRmXf2h5rGXQRct1BwMlzbh/0urvh1/RGY78u6aMy8defSk&#10;p9TCxOiE2jMGrAn1GAiXpo8wEbRIxfAA6icSRLzCzA+Q0Lkdk4kuf0koo4fkwOnSdarCFB1uquub&#10;q6sbzhTdrW+ralNsES+vQ8T0RYNjOWh4JFcLA3l8wJTry3qBnMnM9TOtNLXTrG8R00J3Ii0jmd5w&#10;/HWQUXM2fPXU1TwhSxCXoF2CmIZPUOYoS/Lw4ZDA2EIgV5rzngmQXYXXebTyPLzeF9TLD7D7DQAA&#10;//8DAFBLAwQUAAYACAAAACEAeOeIquMAAAANAQAADwAAAGRycy9kb3ducmV2LnhtbEyPwU7DMBBE&#10;70j8g7VI3KjT0iRNiFOhoooD4tBCpR7d2CQR8Tqy3dT9e5YT3HZ2R7NvqnU0A5u0871FAfNZAkxj&#10;Y1WPrYDPj+3DCpgPEpUcLGoBV+1hXd/eVLJU9oI7Pe1DyygEfSkFdCGMJee+6bSRfmZHjXT7ss7I&#10;QNK1XDl5oXAz8EWSZNzIHulDJ0e96XTzvT8bAYfNuH2Lx06+T6l6fVnku6trohD3d/H5CVjQMfyZ&#10;4Ref0KEmppM9o/JsIJ2nhB5oSIvHJTCyLIu8AHaiVTZfZcDriv9vUf8AAAD//wMAUEsBAi0AFAAG&#10;AAgAAAAhALaDOJL+AAAA4QEAABMAAAAAAAAAAAAAAAAAAAAAAFtDb250ZW50X1R5cGVzXS54bWxQ&#10;SwECLQAUAAYACAAAACEAOP0h/9YAAACUAQAACwAAAAAAAAAAAAAAAAAvAQAAX3JlbHMvLnJlbHNQ&#10;SwECLQAUAAYACAAAACEAU2zNnKwBAABIAwAADgAAAAAAAAAAAAAAAAAuAgAAZHJzL2Uyb0RvYy54&#10;bWxQSwECLQAUAAYACAAAACEAeOeIquMAAAANAQAADwAAAAAAAAAAAAAAAAAGBAAAZHJzL2Rvd25y&#10;ZXYueG1sUEsFBgAAAAAEAAQA8wAAABYFAAAAAA==&#10;" filled="f" stroked="f">
              <v:path arrowok="t"/>
              <v:textbox inset="0,0,0,0">
                <w:txbxContent>
                  <w:p w:rsidR="0024666A" w:rsidRPr="00AF6185" w:rsidRDefault="0024666A" w:rsidP="00AF6185">
                    <w:pPr>
                      <w:spacing w:before="22"/>
                      <w:ind w:left="20"/>
                      <w:rPr>
                        <w:rFonts w:ascii="Times New Roman" w:hAnsi="Times New Roman" w:cs="Times New Roman"/>
                        <w:lang w:val="en-US"/>
                      </w:rPr>
                    </w:pPr>
                    <w:hyperlink r:id="rId2" w:history="1">
                      <w:r w:rsidRPr="00DD218E">
                        <w:rPr>
                          <w:rStyle w:val="ad"/>
                          <w:rFonts w:ascii="Times New Roman" w:hAnsi="Times New Roman" w:cs="Times New Roman"/>
                          <w:w w:val="105"/>
                        </w:rPr>
                        <w:t>https://</w:t>
                      </w:r>
                      <w:r w:rsidRPr="00DD218E">
                        <w:rPr>
                          <w:rStyle w:val="ad"/>
                          <w:rFonts w:ascii="Times New Roman" w:hAnsi="Times New Roman" w:cs="Times New Roman"/>
                          <w:w w:val="105"/>
                          <w:lang w:val="en-US"/>
                        </w:rPr>
                        <w:t>greenfin</w:t>
                      </w:r>
                      <w:r w:rsidRPr="00DD218E">
                        <w:rPr>
                          <w:rStyle w:val="ad"/>
                          <w:rFonts w:ascii="Times New Roman" w:hAnsi="Times New Roman" w:cs="Times New Roman"/>
                          <w:spacing w:val="-2"/>
                          <w:w w:val="105"/>
                        </w:rPr>
                        <w:t>.uz</w:t>
                      </w:r>
                    </w:hyperlink>
                    <w:r>
                      <w:rPr>
                        <w:rFonts w:ascii="Times New Roman" w:hAnsi="Times New Roman" w:cs="Times New Roman"/>
                        <w:color w:val="231F20"/>
                        <w:spacing w:val="-2"/>
                        <w:w w:val="105"/>
                        <w:lang w:val="en-US"/>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78D3" w:rsidRDefault="009A78D3" w:rsidP="00AF6185">
      <w:pPr>
        <w:spacing w:after="0" w:line="240" w:lineRule="auto"/>
      </w:pPr>
      <w:r>
        <w:separator/>
      </w:r>
    </w:p>
  </w:footnote>
  <w:footnote w:type="continuationSeparator" w:id="0">
    <w:p w:rsidR="009A78D3" w:rsidRDefault="009A78D3" w:rsidP="00AF61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666A" w:rsidRDefault="0024666A" w:rsidP="00AF6185">
    <w:pPr>
      <w:pStyle w:val="a7"/>
      <w:jc w:val="center"/>
      <w:rPr>
        <w:rFonts w:ascii="Times New Roman" w:hAnsi="Times New Roman" w:cs="Times New Roman"/>
        <w:b/>
        <w:i/>
        <w:sz w:val="24"/>
        <w:szCs w:val="28"/>
        <w:lang w:val="en-US"/>
      </w:rPr>
    </w:pPr>
    <w:r w:rsidRPr="00AF6185">
      <w:rPr>
        <w:rFonts w:ascii="Times New Roman" w:hAnsi="Times New Roman" w:cs="Times New Roman"/>
        <w:b/>
        <w:sz w:val="24"/>
        <w:szCs w:val="28"/>
        <w:lang w:val="en-US"/>
      </w:rPr>
      <w:t xml:space="preserve">“YASHIL MOLIYA VA INNOVATSION IQTISODIYOT” </w:t>
    </w:r>
    <w:r w:rsidRPr="00AF6185">
      <w:rPr>
        <w:rFonts w:ascii="Times New Roman" w:hAnsi="Times New Roman" w:cs="Times New Roman"/>
        <w:b/>
        <w:i/>
        <w:sz w:val="24"/>
        <w:szCs w:val="28"/>
        <w:lang w:val="en-US"/>
      </w:rPr>
      <w:t>jurnali 1-son 2026 yil</w:t>
    </w:r>
  </w:p>
  <w:p w:rsidR="0024666A" w:rsidRPr="00AF6185" w:rsidRDefault="0024666A" w:rsidP="00AF6185">
    <w:pPr>
      <w:pStyle w:val="a7"/>
      <w:jc w:val="center"/>
      <w:rPr>
        <w:rFonts w:ascii="Times New Roman" w:hAnsi="Times New Roman" w:cs="Times New Roman"/>
        <w:i/>
        <w:sz w:val="24"/>
        <w:szCs w:val="28"/>
        <w:lang w:val="en-US"/>
      </w:rPr>
    </w:pPr>
    <w:r>
      <w:rPr>
        <w:noProof/>
        <w:position w:val="-1"/>
        <w:sz w:val="8"/>
        <w:lang w:eastAsia="ru-RU"/>
      </w:rPr>
      <mc:AlternateContent>
        <mc:Choice Requires="wpg">
          <w:drawing>
            <wp:inline distT="0" distB="0" distL="0" distR="0" wp14:anchorId="3B6347DA" wp14:editId="6AC85AF9">
              <wp:extent cx="5940425" cy="54516"/>
              <wp:effectExtent l="0" t="0" r="3175" b="317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0425" cy="54516"/>
                        <a:chOff x="0" y="0"/>
                        <a:chExt cx="6158230" cy="56515"/>
                      </a:xfrm>
                      <a:solidFill>
                        <a:schemeClr val="accent6"/>
                      </a:solidFill>
                    </wpg:grpSpPr>
                    <wps:wsp>
                      <wps:cNvPr id="7" name="Graphic 7"/>
                      <wps:cNvSpPr/>
                      <wps:spPr>
                        <a:xfrm>
                          <a:off x="0" y="0"/>
                          <a:ext cx="6158230" cy="56515"/>
                        </a:xfrm>
                        <a:custGeom>
                          <a:avLst/>
                          <a:gdLst/>
                          <a:ahLst/>
                          <a:cxnLst/>
                          <a:rect l="l" t="t" r="r" b="b"/>
                          <a:pathLst>
                            <a:path w="6158230" h="56515">
                              <a:moveTo>
                                <a:pt x="6158230" y="18288"/>
                              </a:moveTo>
                              <a:lnTo>
                                <a:pt x="0" y="18288"/>
                              </a:lnTo>
                              <a:lnTo>
                                <a:pt x="0" y="56388"/>
                              </a:lnTo>
                              <a:lnTo>
                                <a:pt x="6158230" y="56388"/>
                              </a:lnTo>
                              <a:lnTo>
                                <a:pt x="6158230" y="18288"/>
                              </a:lnTo>
                              <a:close/>
                            </a:path>
                            <a:path w="6158230" h="56515">
                              <a:moveTo>
                                <a:pt x="6158230" y="0"/>
                              </a:moveTo>
                              <a:lnTo>
                                <a:pt x="0" y="0"/>
                              </a:lnTo>
                              <a:lnTo>
                                <a:pt x="0" y="9144"/>
                              </a:lnTo>
                              <a:lnTo>
                                <a:pt x="6158230" y="9144"/>
                              </a:lnTo>
                              <a:lnTo>
                                <a:pt x="6158230" y="0"/>
                              </a:lnTo>
                              <a:close/>
                            </a:path>
                          </a:pathLst>
                        </a:custGeom>
                        <a:grpFill/>
                      </wps:spPr>
                      <wps:bodyPr wrap="square" lIns="0" tIns="0" rIns="0" bIns="0" rtlCol="0">
                        <a:prstTxWarp prst="textNoShape">
                          <a:avLst/>
                        </a:prstTxWarp>
                        <a:noAutofit/>
                      </wps:bodyPr>
                    </wps:wsp>
                  </wpg:wgp>
                </a:graphicData>
              </a:graphic>
            </wp:inline>
          </w:drawing>
        </mc:Choice>
        <mc:Fallback xmlns:cx="http://schemas.microsoft.com/office/drawing/2014/chartex" xmlns:w16se="http://schemas.microsoft.com/office/word/2015/wordml/symex">
          <w:pict>
            <v:group w14:anchorId="7C9FFF99" id="Group 6" o:spid="_x0000_s1026" style="width:467.75pt;height:4.3pt;mso-position-horizontal-relative:char;mso-position-vertical-relative:line" coordsize="615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jIjuQIAADMHAAAOAAAAZHJzL2Uyb0RvYy54bWykVVtP2zAUfp+0/2D5faQtTSkRKZpgoEmI&#10;IdFpz67jXLTE9my3Kf9+xydxmrUSE/ASH/d8PpfvXHp1vW9qshPGVkqmdHo2oURIrrJKFin9ub77&#10;sqTEOiYzVispUvoiLL1eff501epEzFSp6kwYAkakTVqd0tI5nUSR5aVomD1TWkhQ5so0zMHVFFFm&#10;WAvWmzqaTSaLqFUm00ZxYS38etsp6Qrt57ng7keeW+FInVKIzeHX4Hfjv9HqiiWFYbqseB8Ge0cU&#10;DaskOB1M3TLHyNZUJ6aaihtlVe7OuGoilecVF5gDZDOdHGVzb9RWYy5F0hZ6oAmoPeLp3Wb54+7J&#10;kCpL6YISyRooEXolC09Nq4sEEPdGP+sn0+UH4oPivy2oo2O9vxcH8D43jX8EaZI9cv4ycC72jnD4&#10;Mb6cT+azmBIOungeT9ExS3gJhTt5xctv/bvFNF7OzqGk+G4RT2MfcMSS4NSqusruqrr2EWA/iZva&#10;kB2DTmCcC+nQE7wYITGjIYNWQ1PaA+/2Y7w/l0wLLKf1rPa8Xxx477rwomMeMZ52rINNbF+BkN9r&#10;pP6XHL617l4orA7bPVgHTqB5syCxMkh8L4NoYJr8HNU4R44SmCNDCczRxofMEs2cfxdE0kJXhTKV&#10;UF2sktc2aifWCnHO13hAQQ9Ml7Plsq/lAVfLMR7KfoQM+nBqtNvh4sX5YDHow9nhxv7fhh5HG2zy&#10;WlkBhEBreUY+RgeuKLD0OhUBFUII55iGy+l83vMa1OE8ZeFN4GPvJwT0TGBvgDzuPhg2P6SeLj9u&#10;XZd7aaOyFxiRFnZzSu2fLTOCkvq7hCH0izwIJgibIBhX3yhc98i8sW69/8WMJhrElDrYPI8qzCJL&#10;Qvv7GAesfynV161TeeVnA2PrIuovsBdQws0M0j+rf3xH1OG/bvUXAAD//wMAUEsDBBQABgAIAAAA&#10;IQA19Yqz2wAAAAMBAAAPAAAAZHJzL2Rvd25yZXYueG1sTI9Ba8JAEIXvhf6HZQq91U2UiE2zERHb&#10;kxSqQultzI5JMDsbsmsS/323vehl4PEe732TLUfTiJ46V1tWEE8iEMSF1TWXCg7795cFCOeRNTaW&#10;ScGVHCzzx4cMU20H/qJ+50sRStilqKDyvk2ldEVFBt3EtsTBO9nOoA+yK6XucAjlppHTKJpLgzWH&#10;hQpbWldUnHcXo+BjwGE1izf99nxaX3/2yef3Nialnp/G1RsIT6O/heEPP6BDHpiO9sLaiUZBeMT/&#10;3+C9zpIExFHBYg4yz+Q9e/4LAAD//wMAUEsBAi0AFAAGAAgAAAAhALaDOJL+AAAA4QEAABMAAAAA&#10;AAAAAAAAAAAAAAAAAFtDb250ZW50X1R5cGVzXS54bWxQSwECLQAUAAYACAAAACEAOP0h/9YAAACU&#10;AQAACwAAAAAAAAAAAAAAAAAvAQAAX3JlbHMvLnJlbHNQSwECLQAUAAYACAAAACEAnQoyI7kCAAAz&#10;BwAADgAAAAAAAAAAAAAAAAAuAgAAZHJzL2Uyb0RvYy54bWxQSwECLQAUAAYACAAAACEANfWKs9sA&#10;AAADAQAADwAAAAAAAAAAAAAAAAATBQAAZHJzL2Rvd25yZXYueG1sUEsFBgAAAAAEAAQA8wAAABsG&#10;AAAAAA==&#10;">
              <v:shape id="Graphic 7" o:spid="_x0000_s1027" style="position:absolute;width:61582;height:565;visibility:visible;mso-wrap-style:square;v-text-anchor:top" coordsize="61582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ZJuwgAAANoAAAAPAAAAZHJzL2Rvd25yZXYueG1sRI9Ba8JA&#10;FITvQv/D8gq96aataEndBBEKBZFilJ4f2dds0uzbkN0m8d+7QsHjMDPfMJt8sq0YqPe1YwXPiwQE&#10;cel0zZWC8+lj/gbCB2SNrWNScCEPefYw22Cq3chHGopQiQhhn6ICE0KXSulLQxb9wnXE0ftxvcUQ&#10;ZV9J3eMY4baVL0mykhZrjgsGO9oZKn+LP6ugPB6Kw1JOl9CMqL/3X868Nk6pp8dp+w4i0BTu4f/2&#10;p1awhtuVeANkdgUAAP//AwBQSwECLQAUAAYACAAAACEA2+H2y+4AAACFAQAAEwAAAAAAAAAAAAAA&#10;AAAAAAAAW0NvbnRlbnRfVHlwZXNdLnhtbFBLAQItABQABgAIAAAAIQBa9CxbvwAAABUBAAALAAAA&#10;AAAAAAAAAAAAAB8BAABfcmVscy8ucmVsc1BLAQItABQABgAIAAAAIQBWGZJuwgAAANoAAAAPAAAA&#10;AAAAAAAAAAAAAAcCAABkcnMvZG93bnJldi54bWxQSwUGAAAAAAMAAwC3AAAA9gIAAAAA&#10;" path="m6158230,18288l,18288,,56388r6158230,l6158230,18288xem6158230,l,,,9144r6158230,l6158230,xe" filled="f" stroked="f">
                <v:path arrowok="t"/>
              </v:shape>
              <w10:anchorlock/>
            </v:group>
          </w:pict>
        </mc:Fallback>
      </mc:AlternateContent>
    </w:r>
  </w:p>
  <w:p w:rsidR="0024666A" w:rsidRPr="00AF6185" w:rsidRDefault="0024666A">
    <w:pPr>
      <w:pStyle w:val="a7"/>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9DC7AE"/>
    <w:multiLevelType w:val="singleLevel"/>
    <w:tmpl w:val="BF9DC7AE"/>
    <w:lvl w:ilvl="0">
      <w:start w:val="1"/>
      <w:numFmt w:val="decimal"/>
      <w:lvlText w:val="%1."/>
      <w:lvlJc w:val="left"/>
      <w:pPr>
        <w:tabs>
          <w:tab w:val="left" w:pos="425"/>
        </w:tabs>
        <w:ind w:left="425" w:hanging="425"/>
      </w:pPr>
      <w:rPr>
        <w:rFonts w:hint="default"/>
      </w:rPr>
    </w:lvl>
  </w:abstractNum>
  <w:abstractNum w:abstractNumId="1">
    <w:nsid w:val="00CB104C"/>
    <w:multiLevelType w:val="hybridMultilevel"/>
    <w:tmpl w:val="600E505C"/>
    <w:lvl w:ilvl="0" w:tplc="74347362">
      <w:start w:val="1"/>
      <w:numFmt w:val="decimal"/>
      <w:lvlText w:val="%1."/>
      <w:lvlJc w:val="left"/>
      <w:pPr>
        <w:ind w:left="390" w:hanging="284"/>
      </w:pPr>
      <w:rPr>
        <w:rFonts w:ascii="Times New Roman" w:eastAsia="Times New Roman" w:hAnsi="Times New Roman" w:cs="Times New Roman" w:hint="default"/>
        <w:spacing w:val="0"/>
        <w:w w:val="99"/>
        <w:sz w:val="28"/>
        <w:szCs w:val="28"/>
        <w:lang w:val="ru-RU" w:eastAsia="en-US" w:bidi="ar-SA"/>
      </w:rPr>
    </w:lvl>
    <w:lvl w:ilvl="1" w:tplc="0062320C">
      <w:numFmt w:val="bullet"/>
      <w:lvlText w:val="•"/>
      <w:lvlJc w:val="left"/>
      <w:pPr>
        <w:ind w:left="1176" w:hanging="284"/>
      </w:pPr>
      <w:rPr>
        <w:rFonts w:hint="default"/>
        <w:lang w:val="ru-RU" w:eastAsia="en-US" w:bidi="ar-SA"/>
      </w:rPr>
    </w:lvl>
    <w:lvl w:ilvl="2" w:tplc="7116C068">
      <w:numFmt w:val="bullet"/>
      <w:lvlText w:val="•"/>
      <w:lvlJc w:val="left"/>
      <w:pPr>
        <w:ind w:left="1953" w:hanging="284"/>
      </w:pPr>
      <w:rPr>
        <w:rFonts w:hint="default"/>
        <w:lang w:val="ru-RU" w:eastAsia="en-US" w:bidi="ar-SA"/>
      </w:rPr>
    </w:lvl>
    <w:lvl w:ilvl="3" w:tplc="DBCCBFD8">
      <w:numFmt w:val="bullet"/>
      <w:lvlText w:val="•"/>
      <w:lvlJc w:val="left"/>
      <w:pPr>
        <w:ind w:left="2729" w:hanging="284"/>
      </w:pPr>
      <w:rPr>
        <w:rFonts w:hint="default"/>
        <w:lang w:val="ru-RU" w:eastAsia="en-US" w:bidi="ar-SA"/>
      </w:rPr>
    </w:lvl>
    <w:lvl w:ilvl="4" w:tplc="5B86A544">
      <w:numFmt w:val="bullet"/>
      <w:lvlText w:val="•"/>
      <w:lvlJc w:val="left"/>
      <w:pPr>
        <w:ind w:left="3506" w:hanging="284"/>
      </w:pPr>
      <w:rPr>
        <w:rFonts w:hint="default"/>
        <w:lang w:val="ru-RU" w:eastAsia="en-US" w:bidi="ar-SA"/>
      </w:rPr>
    </w:lvl>
    <w:lvl w:ilvl="5" w:tplc="CD3AAF28">
      <w:numFmt w:val="bullet"/>
      <w:lvlText w:val="•"/>
      <w:lvlJc w:val="left"/>
      <w:pPr>
        <w:ind w:left="4282" w:hanging="284"/>
      </w:pPr>
      <w:rPr>
        <w:rFonts w:hint="default"/>
        <w:lang w:val="ru-RU" w:eastAsia="en-US" w:bidi="ar-SA"/>
      </w:rPr>
    </w:lvl>
    <w:lvl w:ilvl="6" w:tplc="0ADE4F96">
      <w:numFmt w:val="bullet"/>
      <w:lvlText w:val="•"/>
      <w:lvlJc w:val="left"/>
      <w:pPr>
        <w:ind w:left="5059" w:hanging="284"/>
      </w:pPr>
      <w:rPr>
        <w:rFonts w:hint="default"/>
        <w:lang w:val="ru-RU" w:eastAsia="en-US" w:bidi="ar-SA"/>
      </w:rPr>
    </w:lvl>
    <w:lvl w:ilvl="7" w:tplc="B46ABF36">
      <w:numFmt w:val="bullet"/>
      <w:lvlText w:val="•"/>
      <w:lvlJc w:val="left"/>
      <w:pPr>
        <w:ind w:left="5835" w:hanging="284"/>
      </w:pPr>
      <w:rPr>
        <w:rFonts w:hint="default"/>
        <w:lang w:val="ru-RU" w:eastAsia="en-US" w:bidi="ar-SA"/>
      </w:rPr>
    </w:lvl>
    <w:lvl w:ilvl="8" w:tplc="F90E4A7A">
      <w:numFmt w:val="bullet"/>
      <w:lvlText w:val="•"/>
      <w:lvlJc w:val="left"/>
      <w:pPr>
        <w:ind w:left="6612" w:hanging="284"/>
      </w:pPr>
      <w:rPr>
        <w:rFonts w:hint="default"/>
        <w:lang w:val="ru-RU" w:eastAsia="en-US" w:bidi="ar-SA"/>
      </w:rPr>
    </w:lvl>
  </w:abstractNum>
  <w:abstractNum w:abstractNumId="2">
    <w:nsid w:val="0AD81F49"/>
    <w:multiLevelType w:val="multilevel"/>
    <w:tmpl w:val="F836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3C2258"/>
    <w:multiLevelType w:val="hybridMultilevel"/>
    <w:tmpl w:val="8BB4226E"/>
    <w:lvl w:ilvl="0" w:tplc="04190001">
      <w:start w:val="1"/>
      <w:numFmt w:val="bullet"/>
      <w:lvlText w:val=""/>
      <w:lvlJc w:val="left"/>
      <w:pPr>
        <w:ind w:left="827" w:hanging="360"/>
      </w:pPr>
      <w:rPr>
        <w:rFonts w:ascii="Symbol" w:hAnsi="Symbol" w:hint="default"/>
      </w:rPr>
    </w:lvl>
    <w:lvl w:ilvl="1" w:tplc="04190003" w:tentative="1">
      <w:start w:val="1"/>
      <w:numFmt w:val="bullet"/>
      <w:lvlText w:val="o"/>
      <w:lvlJc w:val="left"/>
      <w:pPr>
        <w:ind w:left="1547" w:hanging="360"/>
      </w:pPr>
      <w:rPr>
        <w:rFonts w:ascii="Courier New" w:hAnsi="Courier New" w:cs="Courier New" w:hint="default"/>
      </w:rPr>
    </w:lvl>
    <w:lvl w:ilvl="2" w:tplc="04190005" w:tentative="1">
      <w:start w:val="1"/>
      <w:numFmt w:val="bullet"/>
      <w:lvlText w:val=""/>
      <w:lvlJc w:val="left"/>
      <w:pPr>
        <w:ind w:left="2267" w:hanging="360"/>
      </w:pPr>
      <w:rPr>
        <w:rFonts w:ascii="Wingdings" w:hAnsi="Wingdings" w:hint="default"/>
      </w:rPr>
    </w:lvl>
    <w:lvl w:ilvl="3" w:tplc="04190001" w:tentative="1">
      <w:start w:val="1"/>
      <w:numFmt w:val="bullet"/>
      <w:lvlText w:val=""/>
      <w:lvlJc w:val="left"/>
      <w:pPr>
        <w:ind w:left="2987" w:hanging="360"/>
      </w:pPr>
      <w:rPr>
        <w:rFonts w:ascii="Symbol" w:hAnsi="Symbol" w:hint="default"/>
      </w:rPr>
    </w:lvl>
    <w:lvl w:ilvl="4" w:tplc="04190003" w:tentative="1">
      <w:start w:val="1"/>
      <w:numFmt w:val="bullet"/>
      <w:lvlText w:val="o"/>
      <w:lvlJc w:val="left"/>
      <w:pPr>
        <w:ind w:left="3707" w:hanging="360"/>
      </w:pPr>
      <w:rPr>
        <w:rFonts w:ascii="Courier New" w:hAnsi="Courier New" w:cs="Courier New" w:hint="default"/>
      </w:rPr>
    </w:lvl>
    <w:lvl w:ilvl="5" w:tplc="04190005" w:tentative="1">
      <w:start w:val="1"/>
      <w:numFmt w:val="bullet"/>
      <w:lvlText w:val=""/>
      <w:lvlJc w:val="left"/>
      <w:pPr>
        <w:ind w:left="4427" w:hanging="360"/>
      </w:pPr>
      <w:rPr>
        <w:rFonts w:ascii="Wingdings" w:hAnsi="Wingdings" w:hint="default"/>
      </w:rPr>
    </w:lvl>
    <w:lvl w:ilvl="6" w:tplc="04190001" w:tentative="1">
      <w:start w:val="1"/>
      <w:numFmt w:val="bullet"/>
      <w:lvlText w:val=""/>
      <w:lvlJc w:val="left"/>
      <w:pPr>
        <w:ind w:left="5147" w:hanging="360"/>
      </w:pPr>
      <w:rPr>
        <w:rFonts w:ascii="Symbol" w:hAnsi="Symbol" w:hint="default"/>
      </w:rPr>
    </w:lvl>
    <w:lvl w:ilvl="7" w:tplc="04190003" w:tentative="1">
      <w:start w:val="1"/>
      <w:numFmt w:val="bullet"/>
      <w:lvlText w:val="o"/>
      <w:lvlJc w:val="left"/>
      <w:pPr>
        <w:ind w:left="5867" w:hanging="360"/>
      </w:pPr>
      <w:rPr>
        <w:rFonts w:ascii="Courier New" w:hAnsi="Courier New" w:cs="Courier New" w:hint="default"/>
      </w:rPr>
    </w:lvl>
    <w:lvl w:ilvl="8" w:tplc="04190005" w:tentative="1">
      <w:start w:val="1"/>
      <w:numFmt w:val="bullet"/>
      <w:lvlText w:val=""/>
      <w:lvlJc w:val="left"/>
      <w:pPr>
        <w:ind w:left="6587" w:hanging="360"/>
      </w:pPr>
      <w:rPr>
        <w:rFonts w:ascii="Wingdings" w:hAnsi="Wingdings" w:hint="default"/>
      </w:rPr>
    </w:lvl>
  </w:abstractNum>
  <w:abstractNum w:abstractNumId="4">
    <w:nsid w:val="13EF61DE"/>
    <w:multiLevelType w:val="hybridMultilevel"/>
    <w:tmpl w:val="B3008C40"/>
    <w:lvl w:ilvl="0" w:tplc="2E1402B8">
      <w:start w:val="5"/>
      <w:numFmt w:val="decimal"/>
      <w:lvlText w:val="%1."/>
      <w:lvlJc w:val="left"/>
      <w:pPr>
        <w:ind w:left="720" w:hanging="360"/>
      </w:pPr>
      <w:rPr>
        <w:rFonts w:hint="default"/>
        <w:b w:val="0"/>
      </w:rPr>
    </w:lvl>
    <w:lvl w:ilvl="1" w:tplc="04430019" w:tentative="1">
      <w:start w:val="1"/>
      <w:numFmt w:val="lowerLetter"/>
      <w:lvlText w:val="%2."/>
      <w:lvlJc w:val="left"/>
      <w:pPr>
        <w:ind w:left="1440" w:hanging="360"/>
      </w:pPr>
    </w:lvl>
    <w:lvl w:ilvl="2" w:tplc="0443001B" w:tentative="1">
      <w:start w:val="1"/>
      <w:numFmt w:val="lowerRoman"/>
      <w:lvlText w:val="%3."/>
      <w:lvlJc w:val="right"/>
      <w:pPr>
        <w:ind w:left="2160" w:hanging="180"/>
      </w:pPr>
    </w:lvl>
    <w:lvl w:ilvl="3" w:tplc="0443000F" w:tentative="1">
      <w:start w:val="1"/>
      <w:numFmt w:val="decimal"/>
      <w:lvlText w:val="%4."/>
      <w:lvlJc w:val="left"/>
      <w:pPr>
        <w:ind w:left="2880" w:hanging="360"/>
      </w:pPr>
    </w:lvl>
    <w:lvl w:ilvl="4" w:tplc="04430019" w:tentative="1">
      <w:start w:val="1"/>
      <w:numFmt w:val="lowerLetter"/>
      <w:lvlText w:val="%5."/>
      <w:lvlJc w:val="left"/>
      <w:pPr>
        <w:ind w:left="3600" w:hanging="360"/>
      </w:pPr>
    </w:lvl>
    <w:lvl w:ilvl="5" w:tplc="0443001B" w:tentative="1">
      <w:start w:val="1"/>
      <w:numFmt w:val="lowerRoman"/>
      <w:lvlText w:val="%6."/>
      <w:lvlJc w:val="right"/>
      <w:pPr>
        <w:ind w:left="4320" w:hanging="180"/>
      </w:pPr>
    </w:lvl>
    <w:lvl w:ilvl="6" w:tplc="0443000F" w:tentative="1">
      <w:start w:val="1"/>
      <w:numFmt w:val="decimal"/>
      <w:lvlText w:val="%7."/>
      <w:lvlJc w:val="left"/>
      <w:pPr>
        <w:ind w:left="5040" w:hanging="360"/>
      </w:pPr>
    </w:lvl>
    <w:lvl w:ilvl="7" w:tplc="04430019" w:tentative="1">
      <w:start w:val="1"/>
      <w:numFmt w:val="lowerLetter"/>
      <w:lvlText w:val="%8."/>
      <w:lvlJc w:val="left"/>
      <w:pPr>
        <w:ind w:left="5760" w:hanging="360"/>
      </w:pPr>
    </w:lvl>
    <w:lvl w:ilvl="8" w:tplc="0443001B" w:tentative="1">
      <w:start w:val="1"/>
      <w:numFmt w:val="lowerRoman"/>
      <w:lvlText w:val="%9."/>
      <w:lvlJc w:val="right"/>
      <w:pPr>
        <w:ind w:left="6480" w:hanging="180"/>
      </w:pPr>
    </w:lvl>
  </w:abstractNum>
  <w:abstractNum w:abstractNumId="5">
    <w:nsid w:val="226539BB"/>
    <w:multiLevelType w:val="multilevel"/>
    <w:tmpl w:val="E232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6F542D"/>
    <w:multiLevelType w:val="hybridMultilevel"/>
    <w:tmpl w:val="5224B0CE"/>
    <w:lvl w:ilvl="0" w:tplc="4534315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nsid w:val="2E52495D"/>
    <w:multiLevelType w:val="multilevel"/>
    <w:tmpl w:val="56CAE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C73512F"/>
    <w:multiLevelType w:val="multilevel"/>
    <w:tmpl w:val="89FC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91171F"/>
    <w:multiLevelType w:val="hybridMultilevel"/>
    <w:tmpl w:val="53EAA6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FEB5B96"/>
    <w:multiLevelType w:val="hybridMultilevel"/>
    <w:tmpl w:val="8E40C36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nsid w:val="4886066E"/>
    <w:multiLevelType w:val="multilevel"/>
    <w:tmpl w:val="B17C6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070815B"/>
    <w:multiLevelType w:val="singleLevel"/>
    <w:tmpl w:val="5070815B"/>
    <w:lvl w:ilvl="0">
      <w:start w:val="1"/>
      <w:numFmt w:val="decimal"/>
      <w:lvlText w:val="%1."/>
      <w:lvlJc w:val="left"/>
      <w:pPr>
        <w:tabs>
          <w:tab w:val="left" w:pos="425"/>
        </w:tabs>
        <w:ind w:left="425" w:hanging="425"/>
      </w:pPr>
      <w:rPr>
        <w:rFonts w:hint="default"/>
      </w:rPr>
    </w:lvl>
  </w:abstractNum>
  <w:abstractNum w:abstractNumId="13">
    <w:nsid w:val="641A7E64"/>
    <w:multiLevelType w:val="hybridMultilevel"/>
    <w:tmpl w:val="85D600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66006879"/>
    <w:multiLevelType w:val="multilevel"/>
    <w:tmpl w:val="6DBA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BF06DD2"/>
    <w:multiLevelType w:val="hybridMultilevel"/>
    <w:tmpl w:val="8E54BC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14"/>
  </w:num>
  <w:num w:numId="3">
    <w:abstractNumId w:val="2"/>
  </w:num>
  <w:num w:numId="4">
    <w:abstractNumId w:val="5"/>
  </w:num>
  <w:num w:numId="5">
    <w:abstractNumId w:val="15"/>
  </w:num>
  <w:num w:numId="6">
    <w:abstractNumId w:val="6"/>
  </w:num>
  <w:num w:numId="7">
    <w:abstractNumId w:val="4"/>
  </w:num>
  <w:num w:numId="8">
    <w:abstractNumId w:val="9"/>
  </w:num>
  <w:num w:numId="9">
    <w:abstractNumId w:val="0"/>
  </w:num>
  <w:num w:numId="10">
    <w:abstractNumId w:val="1"/>
  </w:num>
  <w:num w:numId="11">
    <w:abstractNumId w:val="10"/>
  </w:num>
  <w:num w:numId="12">
    <w:abstractNumId w:val="3"/>
  </w:num>
  <w:num w:numId="13">
    <w:abstractNumId w:val="11"/>
  </w:num>
  <w:num w:numId="14">
    <w:abstractNumId w:val="8"/>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185"/>
    <w:rsid w:val="0008578A"/>
    <w:rsid w:val="00175EEA"/>
    <w:rsid w:val="0024666A"/>
    <w:rsid w:val="003D7593"/>
    <w:rsid w:val="003E0E8B"/>
    <w:rsid w:val="004E633E"/>
    <w:rsid w:val="00501355"/>
    <w:rsid w:val="005F66FC"/>
    <w:rsid w:val="00671FFB"/>
    <w:rsid w:val="0075747E"/>
    <w:rsid w:val="00820295"/>
    <w:rsid w:val="00852440"/>
    <w:rsid w:val="00873FC3"/>
    <w:rsid w:val="008C4DB0"/>
    <w:rsid w:val="00983B19"/>
    <w:rsid w:val="009A6B2B"/>
    <w:rsid w:val="009A78D3"/>
    <w:rsid w:val="009E37F4"/>
    <w:rsid w:val="00A0537C"/>
    <w:rsid w:val="00AF6185"/>
    <w:rsid w:val="00B120B5"/>
    <w:rsid w:val="00BE74A6"/>
    <w:rsid w:val="00C074C7"/>
    <w:rsid w:val="00DA20FA"/>
    <w:rsid w:val="00E458BE"/>
    <w:rsid w:val="00E51510"/>
    <w:rsid w:val="00EF29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140762F-512B-41CF-AD35-7B72E98A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F6185"/>
  </w:style>
  <w:style w:type="paragraph" w:styleId="1">
    <w:name w:val="heading 1"/>
    <w:basedOn w:val="a"/>
    <w:next w:val="a"/>
    <w:link w:val="10"/>
    <w:uiPriority w:val="9"/>
    <w:qFormat/>
    <w:rsid w:val="00671F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link w:val="30"/>
    <w:uiPriority w:val="9"/>
    <w:qFormat/>
    <w:rsid w:val="00AF618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873FC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F6185"/>
    <w:rPr>
      <w:rFonts w:ascii="Times New Roman" w:eastAsia="Times New Roman" w:hAnsi="Times New Roman" w:cs="Times New Roman"/>
      <w:b/>
      <w:bCs/>
      <w:sz w:val="27"/>
      <w:szCs w:val="27"/>
      <w:lang w:eastAsia="ru-RU"/>
    </w:rPr>
  </w:style>
  <w:style w:type="paragraph" w:styleId="a3">
    <w:name w:val="Normal (Web)"/>
    <w:aliases w:val="Обычный (веб) Знак Знак Знак Знак,Обычный (веб) Знак Знак Знак Знак Знак Знак Знак,Обычный (веб) Знак Знак Знак Знак Знак Знак Знак Знак,Обычный (веб) Знак Знак Знак Знак1 Знак Знак,Обычный (веб) Знак Знак Знак Знак1 Знак,Обычный (Web)"/>
    <w:basedOn w:val="a"/>
    <w:link w:val="a4"/>
    <w:uiPriority w:val="99"/>
    <w:unhideWhenUsed/>
    <w:qFormat/>
    <w:rsid w:val="00AF6185"/>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5">
    <w:name w:val="Table Grid"/>
    <w:basedOn w:val="a1"/>
    <w:uiPriority w:val="39"/>
    <w:rsid w:val="00AF61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Strong"/>
    <w:basedOn w:val="a0"/>
    <w:uiPriority w:val="22"/>
    <w:qFormat/>
    <w:rsid w:val="00AF6185"/>
    <w:rPr>
      <w:b/>
      <w:bCs/>
    </w:rPr>
  </w:style>
  <w:style w:type="paragraph" w:styleId="a7">
    <w:name w:val="header"/>
    <w:basedOn w:val="a"/>
    <w:link w:val="a8"/>
    <w:uiPriority w:val="99"/>
    <w:unhideWhenUsed/>
    <w:rsid w:val="00AF6185"/>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AF6185"/>
  </w:style>
  <w:style w:type="paragraph" w:styleId="a9">
    <w:name w:val="footer"/>
    <w:basedOn w:val="a"/>
    <w:link w:val="aa"/>
    <w:uiPriority w:val="99"/>
    <w:unhideWhenUsed/>
    <w:rsid w:val="00AF6185"/>
    <w:pPr>
      <w:tabs>
        <w:tab w:val="center" w:pos="4677"/>
        <w:tab w:val="right" w:pos="9355"/>
      </w:tabs>
      <w:spacing w:after="0" w:line="240" w:lineRule="auto"/>
    </w:pPr>
  </w:style>
  <w:style w:type="character" w:customStyle="1" w:styleId="aa">
    <w:name w:val="Нижний колонтитул Знак"/>
    <w:basedOn w:val="a0"/>
    <w:link w:val="a9"/>
    <w:uiPriority w:val="99"/>
    <w:rsid w:val="00AF6185"/>
  </w:style>
  <w:style w:type="paragraph" w:styleId="ab">
    <w:name w:val="Body Text"/>
    <w:basedOn w:val="a"/>
    <w:link w:val="ac"/>
    <w:uiPriority w:val="1"/>
    <w:qFormat/>
    <w:rsid w:val="00AF6185"/>
    <w:pPr>
      <w:widowControl w:val="0"/>
      <w:autoSpaceDE w:val="0"/>
      <w:autoSpaceDN w:val="0"/>
      <w:spacing w:after="0" w:line="240" w:lineRule="auto"/>
    </w:pPr>
    <w:rPr>
      <w:rFonts w:ascii="Arial MT" w:eastAsia="Arial MT" w:hAnsi="Arial MT" w:cs="Arial MT"/>
      <w:sz w:val="20"/>
      <w:szCs w:val="20"/>
      <w:lang w:val="en-US"/>
    </w:rPr>
  </w:style>
  <w:style w:type="character" w:customStyle="1" w:styleId="ac">
    <w:name w:val="Основной текст Знак"/>
    <w:basedOn w:val="a0"/>
    <w:link w:val="ab"/>
    <w:uiPriority w:val="1"/>
    <w:rsid w:val="00AF6185"/>
    <w:rPr>
      <w:rFonts w:ascii="Arial MT" w:eastAsia="Arial MT" w:hAnsi="Arial MT" w:cs="Arial MT"/>
      <w:sz w:val="20"/>
      <w:szCs w:val="20"/>
      <w:lang w:val="en-US"/>
    </w:rPr>
  </w:style>
  <w:style w:type="character" w:styleId="ad">
    <w:name w:val="Hyperlink"/>
    <w:basedOn w:val="a0"/>
    <w:uiPriority w:val="99"/>
    <w:unhideWhenUsed/>
    <w:rsid w:val="00AF6185"/>
    <w:rPr>
      <w:color w:val="0563C1" w:themeColor="hyperlink"/>
      <w:u w:val="single"/>
    </w:rPr>
  </w:style>
  <w:style w:type="character" w:customStyle="1" w:styleId="40">
    <w:name w:val="Заголовок 4 Знак"/>
    <w:basedOn w:val="a0"/>
    <w:link w:val="4"/>
    <w:uiPriority w:val="9"/>
    <w:semiHidden/>
    <w:rsid w:val="00873FC3"/>
    <w:rPr>
      <w:rFonts w:asciiTheme="majorHAnsi" w:eastAsiaTheme="majorEastAsia" w:hAnsiTheme="majorHAnsi" w:cstheme="majorBidi"/>
      <w:i/>
      <w:iCs/>
      <w:color w:val="2E74B5" w:themeColor="accent1" w:themeShade="BF"/>
    </w:rPr>
  </w:style>
  <w:style w:type="paragraph" w:customStyle="1" w:styleId="FirstParagraph">
    <w:name w:val="First Paragraph"/>
    <w:basedOn w:val="ab"/>
    <w:next w:val="ab"/>
    <w:qFormat/>
    <w:rsid w:val="00EF2921"/>
    <w:pPr>
      <w:widowControl/>
      <w:autoSpaceDE/>
      <w:autoSpaceDN/>
      <w:spacing w:before="180" w:after="180"/>
    </w:pPr>
    <w:rPr>
      <w:rFonts w:asciiTheme="minorHAnsi" w:eastAsiaTheme="minorHAnsi" w:hAnsiTheme="minorHAnsi" w:cstheme="minorBidi"/>
      <w:sz w:val="24"/>
      <w:szCs w:val="24"/>
      <w:lang w:val="ru"/>
    </w:rPr>
  </w:style>
  <w:style w:type="paragraph" w:styleId="ae">
    <w:name w:val="List Paragraph"/>
    <w:aliases w:val="Bullet Points,Liste Paragraf,Paragraph,Paragraphe de liste PBLH,Llista Nivell1,Lista de nivel 1,Indent Paragraph,Lettre d'introduction,Graph &amp; Table tite,CV lower headings,Bullets,List_Paragraph,Multilevel para_II,List Paragraph1,Bullet1"/>
    <w:basedOn w:val="a"/>
    <w:link w:val="af"/>
    <w:uiPriority w:val="34"/>
    <w:qFormat/>
    <w:rsid w:val="00EF2921"/>
    <w:pPr>
      <w:ind w:left="720"/>
      <w:contextualSpacing/>
    </w:pPr>
  </w:style>
  <w:style w:type="character" w:customStyle="1" w:styleId="a4">
    <w:name w:val="Обычный (веб) Знак"/>
    <w:aliases w:val="Обычный (веб) Знак Знак Знак Знак Знак,Обычный (веб) Знак Знак Знак Знак Знак Знак Знак Знак1,Обычный (веб) Знак Знак Знак Знак Знак Знак Знак Знак Знак,Обычный (веб) Знак Знак Знак Знак1 Знак Знак Знак,Обычный (Web) Знак"/>
    <w:link w:val="a3"/>
    <w:uiPriority w:val="99"/>
    <w:locked/>
    <w:rsid w:val="00EF2921"/>
    <w:rPr>
      <w:rFonts w:ascii="Times New Roman" w:eastAsia="Times New Roman" w:hAnsi="Times New Roman" w:cs="Times New Roman"/>
      <w:sz w:val="24"/>
      <w:szCs w:val="24"/>
      <w:lang w:eastAsia="ru-RU"/>
    </w:rPr>
  </w:style>
  <w:style w:type="character" w:customStyle="1" w:styleId="af">
    <w:name w:val="Абзац списка Знак"/>
    <w:aliases w:val="Bullet Points Знак,Liste Paragraf Знак,Paragraph Знак,Paragraphe de liste PBLH Знак,Llista Nivell1 Знак,Lista de nivel 1 Знак,Indent Paragraph Знак,Lettre d'introduction Знак,Graph &amp; Table tite Знак,CV lower headings Знак,Bullets Знак"/>
    <w:link w:val="ae"/>
    <w:uiPriority w:val="34"/>
    <w:qFormat/>
    <w:rsid w:val="00EF2921"/>
  </w:style>
  <w:style w:type="paragraph" w:customStyle="1" w:styleId="Titledocument">
    <w:name w:val="Title_document"/>
    <w:basedOn w:val="1"/>
    <w:link w:val="TitledocumentChar"/>
    <w:autoRedefine/>
    <w:qFormat/>
    <w:rsid w:val="00DA20FA"/>
    <w:pPr>
      <w:spacing w:before="100" w:after="100" w:line="240" w:lineRule="auto"/>
      <w:ind w:left="426" w:right="556"/>
      <w:jc w:val="center"/>
      <w:outlineLvl w:val="9"/>
    </w:pPr>
    <w:rPr>
      <w:rFonts w:ascii="Times New Roman" w:eastAsia="Times New Roman" w:hAnsi="Times New Roman" w:cs="Times New Roman"/>
      <w:b/>
      <w:bCs/>
      <w:color w:val="auto"/>
      <w:sz w:val="28"/>
      <w:szCs w:val="28"/>
      <w:lang w:val="en-US"/>
    </w:rPr>
  </w:style>
  <w:style w:type="character" w:customStyle="1" w:styleId="TitledocumentChar">
    <w:name w:val="Title_document Char"/>
    <w:basedOn w:val="a0"/>
    <w:link w:val="Titledocument"/>
    <w:rsid w:val="00DA20FA"/>
    <w:rPr>
      <w:rFonts w:ascii="Times New Roman" w:eastAsia="Times New Roman" w:hAnsi="Times New Roman" w:cs="Times New Roman"/>
      <w:b/>
      <w:bCs/>
      <w:sz w:val="28"/>
      <w:szCs w:val="28"/>
      <w:lang w:val="en-US"/>
    </w:rPr>
  </w:style>
  <w:style w:type="paragraph" w:customStyle="1" w:styleId="Para">
    <w:name w:val="Para"/>
    <w:autoRedefine/>
    <w:qFormat/>
    <w:rsid w:val="00671FFB"/>
    <w:pPr>
      <w:spacing w:after="0" w:line="264" w:lineRule="auto"/>
      <w:ind w:firstLine="240"/>
    </w:pPr>
    <w:rPr>
      <w:rFonts w:ascii="Linux Libertine" w:hAnsi="Linux Libertine" w:cs="Linux Libertine"/>
      <w:color w:val="000000" w:themeColor="text1"/>
      <w:sz w:val="18"/>
      <w:lang w:val="en-US"/>
    </w:rPr>
  </w:style>
  <w:style w:type="paragraph" w:customStyle="1" w:styleId="PostHeadPara">
    <w:name w:val="PostHeadPara"/>
    <w:basedOn w:val="Para"/>
    <w:qFormat/>
    <w:rsid w:val="00671FFB"/>
    <w:pPr>
      <w:ind w:firstLine="0"/>
    </w:pPr>
  </w:style>
  <w:style w:type="paragraph" w:customStyle="1" w:styleId="Bibentry">
    <w:name w:val="Bib_entry"/>
    <w:autoRedefine/>
    <w:qFormat/>
    <w:rsid w:val="00671FFB"/>
    <w:pPr>
      <w:spacing w:after="0" w:line="240" w:lineRule="auto"/>
    </w:pPr>
    <w:rPr>
      <w:rFonts w:ascii="Linux Libertine" w:hAnsi="Linux Libertine" w:cs="Linux Libertine"/>
      <w:sz w:val="14"/>
      <w:lang w:val="en-US"/>
    </w:rPr>
  </w:style>
  <w:style w:type="character" w:customStyle="1" w:styleId="10">
    <w:name w:val="Заголовок 1 Знак"/>
    <w:basedOn w:val="a0"/>
    <w:link w:val="1"/>
    <w:uiPriority w:val="9"/>
    <w:rsid w:val="00671FFB"/>
    <w:rPr>
      <w:rFonts w:asciiTheme="majorHAnsi" w:eastAsiaTheme="majorEastAsia" w:hAnsiTheme="majorHAnsi" w:cstheme="majorBidi"/>
      <w:color w:val="2E74B5" w:themeColor="accent1" w:themeShade="BF"/>
      <w:sz w:val="32"/>
      <w:szCs w:val="32"/>
    </w:rPr>
  </w:style>
  <w:style w:type="paragraph" w:customStyle="1" w:styleId="mb-0">
    <w:name w:val="mb-0"/>
    <w:basedOn w:val="a"/>
    <w:rsid w:val="00BE74A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b-3">
    <w:name w:val="mb-3"/>
    <w:basedOn w:val="a"/>
    <w:rsid w:val="00BE74A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0">
    <w:name w:val="Title"/>
    <w:basedOn w:val="a"/>
    <w:link w:val="af1"/>
    <w:uiPriority w:val="10"/>
    <w:qFormat/>
    <w:rsid w:val="00DA20FA"/>
    <w:pPr>
      <w:widowControl w:val="0"/>
      <w:autoSpaceDE w:val="0"/>
      <w:autoSpaceDN w:val="0"/>
      <w:spacing w:after="0" w:line="240" w:lineRule="auto"/>
      <w:ind w:left="364" w:right="370"/>
      <w:jc w:val="center"/>
    </w:pPr>
    <w:rPr>
      <w:rFonts w:ascii="Times New Roman" w:eastAsia="Times New Roman" w:hAnsi="Times New Roman" w:cs="Times New Roman"/>
      <w:b/>
      <w:bCs/>
      <w:sz w:val="24"/>
      <w:szCs w:val="24"/>
    </w:rPr>
  </w:style>
  <w:style w:type="character" w:customStyle="1" w:styleId="af1">
    <w:name w:val="Название Знак"/>
    <w:basedOn w:val="a0"/>
    <w:link w:val="af0"/>
    <w:uiPriority w:val="10"/>
    <w:rsid w:val="00DA20FA"/>
    <w:rPr>
      <w:rFonts w:ascii="Times New Roman" w:eastAsia="Times New Roman" w:hAnsi="Times New Roman" w:cs="Times New Roman"/>
      <w:b/>
      <w:bCs/>
      <w:sz w:val="24"/>
      <w:szCs w:val="24"/>
    </w:rPr>
  </w:style>
  <w:style w:type="paragraph" w:customStyle="1" w:styleId="font-claude-response-body">
    <w:name w:val="font-claude-response-body"/>
    <w:basedOn w:val="a"/>
    <w:rsid w:val="00983B1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11">
    <w:name w:val="Grid Table 1 Light Accent 1"/>
    <w:basedOn w:val="a1"/>
    <w:uiPriority w:val="46"/>
    <w:rsid w:val="00983B19"/>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af2">
    <w:name w:val="footnote text"/>
    <w:aliases w:val="single space,FOOTNOTES,fn,snoska,список,ft,Текст сноски Знак1,Текст сноски Знак Знак,Текст сноски Знак1 Знак Знак,Текст сноски Знак Знак Знак Знак,single space Знак Знак Знак Знак,footnote text Знак Знак Знак Знак,ft2,Знак,footnote text,-++"/>
    <w:basedOn w:val="a"/>
    <w:link w:val="af3"/>
    <w:uiPriority w:val="99"/>
    <w:unhideWhenUsed/>
    <w:qFormat/>
    <w:rsid w:val="00983B19"/>
    <w:pPr>
      <w:spacing w:after="0" w:line="240" w:lineRule="auto"/>
      <w:jc w:val="both"/>
    </w:pPr>
    <w:rPr>
      <w:rFonts w:ascii="Times New Roman" w:hAnsi="Times New Roman"/>
      <w:sz w:val="20"/>
      <w:szCs w:val="20"/>
    </w:rPr>
  </w:style>
  <w:style w:type="character" w:customStyle="1" w:styleId="af3">
    <w:name w:val="Текст сноски Знак"/>
    <w:aliases w:val="single space Знак,FOOTNOTES Знак,fn Знак,snoska Знак,список Знак,ft Знак,Текст сноски Знак1 Знак,Текст сноски Знак Знак Знак,Текст сноски Знак1 Знак Знак Знак,Текст сноски Знак Знак Знак Знак Знак,single space Знак Знак Знак Знак Знак"/>
    <w:basedOn w:val="a0"/>
    <w:link w:val="af2"/>
    <w:uiPriority w:val="99"/>
    <w:rsid w:val="00983B19"/>
    <w:rPr>
      <w:rFonts w:ascii="Times New Roman" w:hAnsi="Times New Roman"/>
      <w:sz w:val="20"/>
      <w:szCs w:val="20"/>
    </w:rPr>
  </w:style>
  <w:style w:type="character" w:styleId="af4">
    <w:name w:val="footnote reference"/>
    <w:aliases w:val="ftref,16 Point,Superscript 6 Point,Знак сноски 1,Знак сноски-FN,Footnote Reference Number,Appel note de bas de p,Footnote Reference/,Мой Текст сноски,Footnote Text Char1,FZ,Footnote Text Char11,Footnote Text Char111,ftref1,16 Point1,ftref2,R"/>
    <w:basedOn w:val="a0"/>
    <w:uiPriority w:val="99"/>
    <w:unhideWhenUsed/>
    <w:qFormat/>
    <w:rsid w:val="00983B19"/>
    <w:rPr>
      <w:vertAlign w:val="superscript"/>
    </w:rPr>
  </w:style>
  <w:style w:type="paragraph" w:customStyle="1" w:styleId="SectionHeading">
    <w:name w:val="Section Heading"/>
    <w:rsid w:val="00A0537C"/>
    <w:pPr>
      <w:spacing w:after="200" w:line="276" w:lineRule="auto"/>
    </w:pPr>
    <w:rPr>
      <w:rFonts w:ascii="Cambria" w:eastAsiaTheme="minorEastAsia" w:hAnsi="Cambria"/>
      <w:b/>
      <w:color w:val="1F4E79"/>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22925">
      <w:bodyDiv w:val="1"/>
      <w:marLeft w:val="0"/>
      <w:marRight w:val="0"/>
      <w:marTop w:val="0"/>
      <w:marBottom w:val="0"/>
      <w:divBdr>
        <w:top w:val="none" w:sz="0" w:space="0" w:color="auto"/>
        <w:left w:val="none" w:sz="0" w:space="0" w:color="auto"/>
        <w:bottom w:val="none" w:sz="0" w:space="0" w:color="auto"/>
        <w:right w:val="none" w:sz="0" w:space="0" w:color="auto"/>
      </w:divBdr>
    </w:div>
    <w:div w:id="144225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lostat.ilo.org/methods/concepts-and-definitions/description-prices-indicators/" TargetMode="External"/><Relationship Id="rId18" Type="http://schemas.openxmlformats.org/officeDocument/2006/relationships/hyperlink" Target="https://www.cfo-russia.ru/stati/?article=79000" TargetMode="External"/><Relationship Id="rId26" Type="http://schemas.openxmlformats.org/officeDocument/2006/relationships/image" Target="media/image4.png"/><Relationship Id="rId39" Type="http://schemas.openxmlformats.org/officeDocument/2006/relationships/hyperlink" Target="http://psychologyandeducation.net/pae/index.php/pae" TargetMode="External"/><Relationship Id="rId21" Type="http://schemas.openxmlformats.org/officeDocument/2006/relationships/hyperlink" Target="https://www.oecd.org/en/data/indicators/unit-labour-costs.html" TargetMode="External"/><Relationship Id="rId34" Type="http://schemas.openxmlformats.org/officeDocument/2006/relationships/hyperlink" Target="https://lex.uz/docs/5073447" TargetMode="External"/><Relationship Id="rId42" Type="http://schemas.openxmlformats.org/officeDocument/2006/relationships/hyperlink" Target="mailto:editorijmie@gmail.com" TargetMode="External"/><Relationship Id="rId47" Type="http://schemas.openxmlformats.org/officeDocument/2006/relationships/hyperlink" Target="http://www.tadviser.ru/index.php/%D0%9A%D0%BE%D0%BC%D0%BF%D0%B0%D0%BD%D0%B8%D1%8F:Frost_%26_Sullivan%20/o%20Frost%20&amp;%20Sullivan" TargetMode="External"/><Relationship Id="rId50" Type="http://schemas.openxmlformats.org/officeDocument/2006/relationships/hyperlink" Target="https://doi.org/10.5281/zenodo.17091996" TargetMode="External"/><Relationship Id="rId55" Type="http://schemas.openxmlformats.org/officeDocument/2006/relationships/hyperlink" Target="http://naukovedenie.ru/PDF/97EVN115.pdf" TargetMode="External"/><Relationship Id="rId63" Type="http://schemas.openxmlformats.org/officeDocument/2006/relationships/hyperlink" Target="https://doi.org/10.1016/j.jcae.2018.12.004"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lostat.ilo.org/methods/concepts-and-definitions/description-prices-indicators/" TargetMode="External"/><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scclub.ru/solution/severstal-centr-edinogo-servisa/" TargetMode="External"/><Relationship Id="rId32" Type="http://schemas.openxmlformats.org/officeDocument/2006/relationships/hyperlink" Target="https://www.wipo.int/global_innovation_index/en/2021/" TargetMode="External"/><Relationship Id="rId37" Type="http://schemas.openxmlformats.org/officeDocument/2006/relationships/hyperlink" Target="https://lex.uz/ru/docs/3913188?otherlang=1" TargetMode="External"/><Relationship Id="rId40" Type="http://schemas.openxmlformats.org/officeDocument/2006/relationships/hyperlink" Target="https://www.tojqi.net/index.php/journal/article/view/4518" TargetMode="External"/><Relationship Id="rId45" Type="http://schemas.openxmlformats.org/officeDocument/2006/relationships/hyperlink" Target="https://scholar.google.com/scholar?oi=bibs&amp;cluster=4091947640560287763&amp;btnI=1&amp;hl=en" TargetMode="External"/><Relationship Id="rId53" Type="http://schemas.openxmlformats.org/officeDocument/2006/relationships/hyperlink" Target="https://www.mossadams.com/articles/2023/10/navigating-agribusiness-transactions" TargetMode="External"/><Relationship Id="rId58" Type="http://schemas.openxmlformats.org/officeDocument/2006/relationships/image" Target="media/image5.png"/><Relationship Id="rId66"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ilostat.ilo.org/methods/concepts-and-definitions/description-prices-indicators/" TargetMode="External"/><Relationship Id="rId23" Type="http://schemas.openxmlformats.org/officeDocument/2006/relationships/hyperlink" Target="https://primo-rpa.ru/cases/financials/vtb" TargetMode="External"/><Relationship Id="rId28" Type="http://schemas.openxmlformats.org/officeDocument/2006/relationships/diagramLayout" Target="diagrams/layout1.xml"/><Relationship Id="rId36" Type="http://schemas.openxmlformats.org/officeDocument/2006/relationships/hyperlink" Target="https://www.lex.uz/docs/111189" TargetMode="External"/><Relationship Id="rId49" Type="http://schemas.openxmlformats.org/officeDocument/2006/relationships/hyperlink" Target="https://doi.org/10.1080/23322039.2024.2334128" TargetMode="External"/><Relationship Id="rId57" Type="http://schemas.openxmlformats.org/officeDocument/2006/relationships/footer" Target="footer1.xml"/><Relationship Id="rId61"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s://www.oecd.org/en/data/indicators/unit-labour-costs.html" TargetMode="External"/><Relationship Id="rId31" Type="http://schemas.microsoft.com/office/2007/relationships/diagramDrawing" Target="diagrams/drawing1.xml"/><Relationship Id="rId44" Type="http://schemas.openxmlformats.org/officeDocument/2006/relationships/hyperlink" Target="mailto:editorijmie@gmail.com" TargetMode="External"/><Relationship Id="rId52" Type="http://schemas.openxmlformats.org/officeDocument/2006/relationships/hyperlink" Target="https://doi.org/10.3390/jrfm16120497" TargetMode="External"/><Relationship Id="rId60" Type="http://schemas.openxmlformats.org/officeDocument/2006/relationships/image" Target="media/image7.png"/><Relationship Id="rId65" Type="http://schemas.openxmlformats.org/officeDocument/2006/relationships/hyperlink" Target="https://doi.org/10.1016/j.adiac.2024.100803" TargetMode="External"/><Relationship Id="rId4" Type="http://schemas.openxmlformats.org/officeDocument/2006/relationships/settings" Target="settings.xml"/><Relationship Id="rId9" Type="http://schemas.openxmlformats.org/officeDocument/2006/relationships/hyperlink" Target="https://greenfin.uz/" TargetMode="External"/><Relationship Id="rId14" Type="http://schemas.openxmlformats.org/officeDocument/2006/relationships/hyperlink" Target="https://www.ifrs.org/content/dam/ifrs/publications/pdf-standards/english/2022/issued/part-a/ias-19-employee-benefits.pdf?bypass=on" TargetMode="External"/><Relationship Id="rId22" Type="http://schemas.openxmlformats.org/officeDocument/2006/relationships/hyperlink" Target="https://www.ibm.com/case-studies/ibm-askhr" TargetMode="External"/><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yperlink" Target="https://lex.uz/docs/4545884" TargetMode="External"/><Relationship Id="rId43" Type="http://schemas.openxmlformats.org/officeDocument/2006/relationships/hyperlink" Target="http://www" TargetMode="External"/><Relationship Id="rId48" Type="http://schemas.openxmlformats.org/officeDocument/2006/relationships/hyperlink" Target="https://www.mdpi.com/journal/agriculture/special_issues/P784SYLA5T" TargetMode="External"/><Relationship Id="rId56" Type="http://schemas.openxmlformats.org/officeDocument/2006/relationships/hyperlink" Target="mailto:Khaytgul1971@gmail.com" TargetMode="External"/><Relationship Id="rId64" Type="http://schemas.openxmlformats.org/officeDocument/2006/relationships/hyperlink" Target="https://doi.org/10.24018/ejbmr.2022.7.2.1383"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mneguidelines.oecd.org/OECD-FAO-Guidance.pdf" TargetMode="External"/><Relationship Id="rId3" Type="http://schemas.openxmlformats.org/officeDocument/2006/relationships/styles" Target="styles.xml"/><Relationship Id="rId12" Type="http://schemas.openxmlformats.org/officeDocument/2006/relationships/hyperlink" Target="http://www.soliq.uz" TargetMode="External"/><Relationship Id="rId17" Type="http://schemas.openxmlformats.org/officeDocument/2006/relationships/hyperlink" Target="https://www.ifrs.org/content/dam/ifrs/publications/pdf-standards/english/2022/issued/part-a/ias-19-employee-benefits.pdf?bypass=on" TargetMode="External"/><Relationship Id="rId25" Type="http://schemas.openxmlformats.org/officeDocument/2006/relationships/hyperlink" Target="https://pix.ru/news/akrikhin-avtomatiziroval-finansy-logistiku-i-regulyatoriku-100-robotov-ot-pervogo-bita-na-platforme-/" TargetMode="External"/><Relationship Id="rId33" Type="http://schemas.openxmlformats.org/officeDocument/2006/relationships/hyperlink" Target="https://www.globalinnovationindex.org/Home" TargetMode="External"/><Relationship Id="rId38" Type="http://schemas.openxmlformats.org/officeDocument/2006/relationships/hyperlink" Target="http://psychologyandeducation.net/pae/index.php/pae/issue/view/10" TargetMode="External"/><Relationship Id="rId46" Type="http://schemas.openxmlformats.org/officeDocument/2006/relationships/hyperlink" Target="https://scholar.google.com/citations?view_op=view_citation&amp;hl=en&amp;user=KowKlbwAAAAJ&amp;cstart=20&amp;pagesize=80&amp;citation_for_view=KowKlbwAAAAJ:pyW8ca7W8N0C" TargetMode="External"/><Relationship Id="rId59" Type="http://schemas.openxmlformats.org/officeDocument/2006/relationships/image" Target="media/image6.png"/><Relationship Id="rId67" Type="http://schemas.openxmlformats.org/officeDocument/2006/relationships/footer" Target="footer2.xml"/><Relationship Id="rId20" Type="http://schemas.openxmlformats.org/officeDocument/2006/relationships/hyperlink" Target="https://ilostat.ilo.org/methods/concepts-and-definitions/description-prices-indicators/" TargetMode="External"/><Relationship Id="rId41" Type="http://schemas.openxmlformats.org/officeDocument/2006/relationships/hyperlink" Target="mailto:editorijmie@gmail.com" TargetMode="External"/><Relationship Id="rId54" Type="http://schemas.openxmlformats.org/officeDocument/2006/relationships/hyperlink" Target="https://iiam.com.my/wp-content/uploads/2023/10/guidance-for-an-effective-internal-audit-function-2.0.pdf" TargetMode="External"/><Relationship Id="rId62" Type="http://schemas.openxmlformats.org/officeDocument/2006/relationships/image" Target="media/image9.png"/></Relationships>
</file>

<file path=word/_rels/footer2.xml.rels><?xml version="1.0" encoding="UTF-8" standalone="yes"?>
<Relationships xmlns="http://schemas.openxmlformats.org/package/2006/relationships"><Relationship Id="rId2" Type="http://schemas.openxmlformats.org/officeDocument/2006/relationships/hyperlink" Target="https://greenfin.uz" TargetMode="External"/><Relationship Id="rId1" Type="http://schemas.openxmlformats.org/officeDocument/2006/relationships/hyperlink" Target="https://greenfin.uz" TargetMode="Externa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DE0CE5-8981-4D02-9779-CEF26CCA5856}" type="doc">
      <dgm:prSet loTypeId="urn:microsoft.com/office/officeart/2005/8/layout/bProcess2" loCatId="process" qsTypeId="urn:microsoft.com/office/officeart/2005/8/quickstyle/simple3" qsCatId="simple" csTypeId="urn:microsoft.com/office/officeart/2005/8/colors/colorful4" csCatId="colorful" phldr="1"/>
      <dgm:spPr/>
      <dgm:t>
        <a:bodyPr/>
        <a:lstStyle/>
        <a:p>
          <a:endParaRPr lang="ru-RU"/>
        </a:p>
      </dgm:t>
    </dgm:pt>
    <dgm:pt modelId="{5B53EFF0-5D85-4521-B865-51AA4AC86C87}">
      <dgm:prSet phldrT="[Текст]"/>
      <dgm:spPr/>
      <dgm:t>
        <a:bodyPr/>
        <a:lstStyle/>
        <a:p>
          <a:r>
            <a:rPr lang="uz-Cyrl-UZ">
              <a:latin typeface="Times New Roman" panose="02020603050405020304" pitchFamily="18" charset="0"/>
              <a:cs typeface="Times New Roman" panose="02020603050405020304" pitchFamily="18" charset="0"/>
            </a:rPr>
            <a:t>Назоратни аниқлаш</a:t>
          </a:r>
          <a:endParaRPr lang="ru-RU">
            <a:latin typeface="Times New Roman" panose="02020603050405020304" pitchFamily="18" charset="0"/>
            <a:cs typeface="Times New Roman" panose="02020603050405020304" pitchFamily="18" charset="0"/>
          </a:endParaRPr>
        </a:p>
      </dgm:t>
    </dgm:pt>
    <dgm:pt modelId="{D0498085-7C5E-4C03-B96B-8B3BF2506FBB}" type="parTrans" cxnId="{17074ED6-F4AE-4A14-A4FA-F3A26CE1D639}">
      <dgm:prSet/>
      <dgm:spPr/>
      <dgm:t>
        <a:bodyPr/>
        <a:lstStyle/>
        <a:p>
          <a:endParaRPr lang="ru-RU">
            <a:latin typeface="Times New Roman" panose="02020603050405020304" pitchFamily="18" charset="0"/>
            <a:cs typeface="Times New Roman" panose="02020603050405020304" pitchFamily="18" charset="0"/>
          </a:endParaRPr>
        </a:p>
      </dgm:t>
    </dgm:pt>
    <dgm:pt modelId="{31BFD55C-69D2-46E3-A214-7D20FB57DB63}" type="sibTrans" cxnId="{17074ED6-F4AE-4A14-A4FA-F3A26CE1D639}">
      <dgm:prSet/>
      <dgm:spPr/>
      <dgm:t>
        <a:bodyPr/>
        <a:lstStyle/>
        <a:p>
          <a:endParaRPr lang="ru-RU">
            <a:latin typeface="Times New Roman" panose="02020603050405020304" pitchFamily="18" charset="0"/>
            <a:cs typeface="Times New Roman" panose="02020603050405020304" pitchFamily="18" charset="0"/>
          </a:endParaRPr>
        </a:p>
      </dgm:t>
    </dgm:pt>
    <dgm:pt modelId="{5EDFD8FC-BD31-40BD-BD7A-69E7CCEA1227}">
      <dgm:prSet phldrT="[Текст]" custT="1"/>
      <dgm:spPr/>
      <dgm:t>
        <a:bodyPr/>
        <a:lstStyle/>
        <a:p>
          <a:r>
            <a:rPr lang="uz-Cyrl-UZ" sz="1200">
              <a:latin typeface="Times New Roman" panose="02020603050405020304" pitchFamily="18" charset="0"/>
              <a:cs typeface="Times New Roman" panose="02020603050405020304" pitchFamily="18" charset="0"/>
            </a:rPr>
            <a:t>Молиявий ҳисоботларни бир хил ҳисоб сиёсатига келтириш</a:t>
          </a:r>
          <a:endParaRPr lang="ru-RU" sz="1200">
            <a:latin typeface="Times New Roman" panose="02020603050405020304" pitchFamily="18" charset="0"/>
            <a:cs typeface="Times New Roman" panose="02020603050405020304" pitchFamily="18" charset="0"/>
          </a:endParaRPr>
        </a:p>
      </dgm:t>
    </dgm:pt>
    <dgm:pt modelId="{6E0EAC66-23BA-46E7-9F01-610F2842464E}" type="parTrans" cxnId="{CB88839D-BA38-4D5E-82D4-7BAD7B4EE37E}">
      <dgm:prSet/>
      <dgm:spPr/>
      <dgm:t>
        <a:bodyPr/>
        <a:lstStyle/>
        <a:p>
          <a:endParaRPr lang="ru-RU">
            <a:latin typeface="Times New Roman" panose="02020603050405020304" pitchFamily="18" charset="0"/>
            <a:cs typeface="Times New Roman" panose="02020603050405020304" pitchFamily="18" charset="0"/>
          </a:endParaRPr>
        </a:p>
      </dgm:t>
    </dgm:pt>
    <dgm:pt modelId="{05DEF9EE-9861-4615-BB99-46CFA17363A0}" type="sibTrans" cxnId="{CB88839D-BA38-4D5E-82D4-7BAD7B4EE37E}">
      <dgm:prSet/>
      <dgm:spPr/>
      <dgm:t>
        <a:bodyPr/>
        <a:lstStyle/>
        <a:p>
          <a:endParaRPr lang="ru-RU">
            <a:latin typeface="Times New Roman" panose="02020603050405020304" pitchFamily="18" charset="0"/>
            <a:cs typeface="Times New Roman" panose="02020603050405020304" pitchFamily="18" charset="0"/>
          </a:endParaRPr>
        </a:p>
      </dgm:t>
    </dgm:pt>
    <dgm:pt modelId="{5F10E4C2-60E6-4E0B-A5A7-6691D747500C}">
      <dgm:prSet phldrT="[Текст]" custT="1"/>
      <dgm:spPr/>
      <dgm:t>
        <a:bodyPr/>
        <a:lstStyle/>
        <a:p>
          <a:r>
            <a:rPr lang="uz-Cyrl-UZ" sz="1100">
              <a:latin typeface="Times New Roman" panose="02020603050405020304" pitchFamily="18" charset="0"/>
              <a:cs typeface="Times New Roman" panose="02020603050405020304" pitchFamily="18" charset="0"/>
            </a:rPr>
            <a:t>Гуруҳ ичи операцияларни бартараф этиш</a:t>
          </a:r>
          <a:endParaRPr lang="ru-RU" sz="1100">
            <a:latin typeface="Times New Roman" panose="02020603050405020304" pitchFamily="18" charset="0"/>
            <a:cs typeface="Times New Roman" panose="02020603050405020304" pitchFamily="18" charset="0"/>
          </a:endParaRPr>
        </a:p>
      </dgm:t>
    </dgm:pt>
    <dgm:pt modelId="{1CFE9BD7-A436-4E6C-9CEA-0218A7CA6584}" type="parTrans" cxnId="{9F64663F-3124-4FD5-9DCD-ACAEE4CE0F38}">
      <dgm:prSet/>
      <dgm:spPr/>
      <dgm:t>
        <a:bodyPr/>
        <a:lstStyle/>
        <a:p>
          <a:endParaRPr lang="ru-RU">
            <a:latin typeface="Times New Roman" panose="02020603050405020304" pitchFamily="18" charset="0"/>
            <a:cs typeface="Times New Roman" panose="02020603050405020304" pitchFamily="18" charset="0"/>
          </a:endParaRPr>
        </a:p>
      </dgm:t>
    </dgm:pt>
    <dgm:pt modelId="{66615AE2-A663-4FDC-915B-CC4A613176D9}" type="sibTrans" cxnId="{9F64663F-3124-4FD5-9DCD-ACAEE4CE0F38}">
      <dgm:prSet/>
      <dgm:spPr/>
      <dgm:t>
        <a:bodyPr/>
        <a:lstStyle/>
        <a:p>
          <a:endParaRPr lang="ru-RU">
            <a:latin typeface="Times New Roman" panose="02020603050405020304" pitchFamily="18" charset="0"/>
            <a:cs typeface="Times New Roman" panose="02020603050405020304" pitchFamily="18" charset="0"/>
          </a:endParaRPr>
        </a:p>
      </dgm:t>
    </dgm:pt>
    <dgm:pt modelId="{BF22E0B2-9B00-44C5-80B0-E0A4DC178886}">
      <dgm:prSet phldrT="[Текст]" custT="1"/>
      <dgm:spPr/>
      <dgm:t>
        <a:bodyPr/>
        <a:lstStyle/>
        <a:p>
          <a:r>
            <a:rPr lang="uz-Cyrl-UZ" sz="1200">
              <a:latin typeface="Times New Roman" panose="02020603050405020304" pitchFamily="18" charset="0"/>
              <a:cs typeface="Times New Roman" panose="02020603050405020304" pitchFamily="18" charset="0"/>
            </a:rPr>
            <a:t>Гудвиллни ҳисоблаш</a:t>
          </a:r>
          <a:endParaRPr lang="ru-RU" sz="1200">
            <a:latin typeface="Times New Roman" panose="02020603050405020304" pitchFamily="18" charset="0"/>
            <a:cs typeface="Times New Roman" panose="02020603050405020304" pitchFamily="18" charset="0"/>
          </a:endParaRPr>
        </a:p>
      </dgm:t>
    </dgm:pt>
    <dgm:pt modelId="{E6CAC895-BF66-487B-B022-2633A9531341}" type="parTrans" cxnId="{E00FA6FA-5673-46F9-A70E-86246332407D}">
      <dgm:prSet/>
      <dgm:spPr/>
      <dgm:t>
        <a:bodyPr/>
        <a:lstStyle/>
        <a:p>
          <a:endParaRPr lang="ru-RU">
            <a:latin typeface="Times New Roman" panose="02020603050405020304" pitchFamily="18" charset="0"/>
            <a:cs typeface="Times New Roman" panose="02020603050405020304" pitchFamily="18" charset="0"/>
          </a:endParaRPr>
        </a:p>
      </dgm:t>
    </dgm:pt>
    <dgm:pt modelId="{E35DE7ED-D2C1-4AAA-8B61-23263A429DF6}" type="sibTrans" cxnId="{E00FA6FA-5673-46F9-A70E-86246332407D}">
      <dgm:prSet/>
      <dgm:spPr/>
      <dgm:t>
        <a:bodyPr/>
        <a:lstStyle/>
        <a:p>
          <a:endParaRPr lang="ru-RU">
            <a:latin typeface="Times New Roman" panose="02020603050405020304" pitchFamily="18" charset="0"/>
            <a:cs typeface="Times New Roman" panose="02020603050405020304" pitchFamily="18" charset="0"/>
          </a:endParaRPr>
        </a:p>
      </dgm:t>
    </dgm:pt>
    <dgm:pt modelId="{E6C94B93-5609-47FF-A900-4D93B353F30E}">
      <dgm:prSet phldrT="[Текст]"/>
      <dgm:spPr/>
      <dgm:t>
        <a:bodyPr/>
        <a:lstStyle/>
        <a:p>
          <a:r>
            <a:rPr lang="uz-Cyrl-UZ">
              <a:latin typeface="Times New Roman" panose="02020603050405020304" pitchFamily="18" charset="0"/>
              <a:cs typeface="Times New Roman" panose="02020603050405020304" pitchFamily="18" charset="0"/>
            </a:rPr>
            <a:t>Номулкий улушни аниқлаш</a:t>
          </a:r>
          <a:endParaRPr lang="ru-RU">
            <a:latin typeface="Times New Roman" panose="02020603050405020304" pitchFamily="18" charset="0"/>
            <a:cs typeface="Times New Roman" panose="02020603050405020304" pitchFamily="18" charset="0"/>
          </a:endParaRPr>
        </a:p>
      </dgm:t>
    </dgm:pt>
    <dgm:pt modelId="{9D4AA6BE-6EA6-43D7-9903-2364DE25E753}" type="parTrans" cxnId="{518BE9CA-05D8-4E65-B87F-BA6B44CFE21C}">
      <dgm:prSet/>
      <dgm:spPr/>
      <dgm:t>
        <a:bodyPr/>
        <a:lstStyle/>
        <a:p>
          <a:endParaRPr lang="ru-RU">
            <a:latin typeface="Times New Roman" panose="02020603050405020304" pitchFamily="18" charset="0"/>
            <a:cs typeface="Times New Roman" panose="02020603050405020304" pitchFamily="18" charset="0"/>
          </a:endParaRPr>
        </a:p>
      </dgm:t>
    </dgm:pt>
    <dgm:pt modelId="{3A4FF6C9-9BB5-4EA0-B6C2-3759BFF92E9A}" type="sibTrans" cxnId="{518BE9CA-05D8-4E65-B87F-BA6B44CFE21C}">
      <dgm:prSet/>
      <dgm:spPr/>
      <dgm:t>
        <a:bodyPr/>
        <a:lstStyle/>
        <a:p>
          <a:endParaRPr lang="ru-RU">
            <a:latin typeface="Times New Roman" panose="02020603050405020304" pitchFamily="18" charset="0"/>
            <a:cs typeface="Times New Roman" panose="02020603050405020304" pitchFamily="18" charset="0"/>
          </a:endParaRPr>
        </a:p>
      </dgm:t>
    </dgm:pt>
    <dgm:pt modelId="{A9E44C9F-D5C9-425C-9476-130349B89E3E}" type="pres">
      <dgm:prSet presAssocID="{09DE0CE5-8981-4D02-9779-CEF26CCA5856}" presName="diagram" presStyleCnt="0">
        <dgm:presLayoutVars>
          <dgm:dir/>
          <dgm:resizeHandles/>
        </dgm:presLayoutVars>
      </dgm:prSet>
      <dgm:spPr/>
      <dgm:t>
        <a:bodyPr/>
        <a:lstStyle/>
        <a:p>
          <a:endParaRPr lang="ru-RU"/>
        </a:p>
      </dgm:t>
    </dgm:pt>
    <dgm:pt modelId="{BDD45E55-A067-4BFB-B5F0-480799156A21}" type="pres">
      <dgm:prSet presAssocID="{5B53EFF0-5D85-4521-B865-51AA4AC86C87}" presName="firstNode" presStyleLbl="node1" presStyleIdx="0" presStyleCnt="5">
        <dgm:presLayoutVars>
          <dgm:bulletEnabled val="1"/>
        </dgm:presLayoutVars>
      </dgm:prSet>
      <dgm:spPr/>
      <dgm:t>
        <a:bodyPr/>
        <a:lstStyle/>
        <a:p>
          <a:endParaRPr lang="ru-RU"/>
        </a:p>
      </dgm:t>
    </dgm:pt>
    <dgm:pt modelId="{AF4F2BF9-A358-419D-86C2-9332C6AEFB7D}" type="pres">
      <dgm:prSet presAssocID="{31BFD55C-69D2-46E3-A214-7D20FB57DB63}" presName="sibTrans" presStyleLbl="sibTrans2D1" presStyleIdx="0" presStyleCnt="4"/>
      <dgm:spPr/>
      <dgm:t>
        <a:bodyPr/>
        <a:lstStyle/>
        <a:p>
          <a:endParaRPr lang="ru-RU"/>
        </a:p>
      </dgm:t>
    </dgm:pt>
    <dgm:pt modelId="{018B4206-EA8A-41EC-8DBC-D8AA9C2AC54C}" type="pres">
      <dgm:prSet presAssocID="{5EDFD8FC-BD31-40BD-BD7A-69E7CCEA1227}" presName="middleNode" presStyleCnt="0"/>
      <dgm:spPr/>
    </dgm:pt>
    <dgm:pt modelId="{EAC5C4AC-1894-41D6-93EE-C5CC7F594262}" type="pres">
      <dgm:prSet presAssocID="{5EDFD8FC-BD31-40BD-BD7A-69E7CCEA1227}" presName="padding" presStyleLbl="node1" presStyleIdx="0" presStyleCnt="5"/>
      <dgm:spPr/>
    </dgm:pt>
    <dgm:pt modelId="{D864E483-396D-4D9E-B582-29AD233DA9F2}" type="pres">
      <dgm:prSet presAssocID="{5EDFD8FC-BD31-40BD-BD7A-69E7CCEA1227}" presName="shape" presStyleLbl="node1" presStyleIdx="1" presStyleCnt="5" custScaleX="150956" custScaleY="132829">
        <dgm:presLayoutVars>
          <dgm:bulletEnabled val="1"/>
        </dgm:presLayoutVars>
      </dgm:prSet>
      <dgm:spPr/>
      <dgm:t>
        <a:bodyPr/>
        <a:lstStyle/>
        <a:p>
          <a:endParaRPr lang="ru-RU"/>
        </a:p>
      </dgm:t>
    </dgm:pt>
    <dgm:pt modelId="{A095A7ED-8122-44EE-8CC1-7708DD81EDA8}" type="pres">
      <dgm:prSet presAssocID="{05DEF9EE-9861-4615-BB99-46CFA17363A0}" presName="sibTrans" presStyleLbl="sibTrans2D1" presStyleIdx="1" presStyleCnt="4"/>
      <dgm:spPr/>
      <dgm:t>
        <a:bodyPr/>
        <a:lstStyle/>
        <a:p>
          <a:endParaRPr lang="ru-RU"/>
        </a:p>
      </dgm:t>
    </dgm:pt>
    <dgm:pt modelId="{3FA39BB4-3FDF-4BF2-ACA7-4EE16E67B52D}" type="pres">
      <dgm:prSet presAssocID="{5F10E4C2-60E6-4E0B-A5A7-6691D747500C}" presName="middleNode" presStyleCnt="0"/>
      <dgm:spPr/>
    </dgm:pt>
    <dgm:pt modelId="{EDCD9D4D-C836-4DA6-AA50-BD5F734DBE76}" type="pres">
      <dgm:prSet presAssocID="{5F10E4C2-60E6-4E0B-A5A7-6691D747500C}" presName="padding" presStyleLbl="node1" presStyleIdx="1" presStyleCnt="5"/>
      <dgm:spPr/>
    </dgm:pt>
    <dgm:pt modelId="{0EA9C87B-87B3-404F-B80D-B26E60DFC1B6}" type="pres">
      <dgm:prSet presAssocID="{5F10E4C2-60E6-4E0B-A5A7-6691D747500C}" presName="shape" presStyleLbl="node1" presStyleIdx="2" presStyleCnt="5" custScaleX="146319" custScaleY="131455">
        <dgm:presLayoutVars>
          <dgm:bulletEnabled val="1"/>
        </dgm:presLayoutVars>
      </dgm:prSet>
      <dgm:spPr/>
      <dgm:t>
        <a:bodyPr/>
        <a:lstStyle/>
        <a:p>
          <a:endParaRPr lang="ru-RU"/>
        </a:p>
      </dgm:t>
    </dgm:pt>
    <dgm:pt modelId="{75472093-AF6E-4EC8-A23B-EA930723523F}" type="pres">
      <dgm:prSet presAssocID="{66615AE2-A663-4FDC-915B-CC4A613176D9}" presName="sibTrans" presStyleLbl="sibTrans2D1" presStyleIdx="2" presStyleCnt="4"/>
      <dgm:spPr/>
      <dgm:t>
        <a:bodyPr/>
        <a:lstStyle/>
        <a:p>
          <a:endParaRPr lang="ru-RU"/>
        </a:p>
      </dgm:t>
    </dgm:pt>
    <dgm:pt modelId="{7D45F060-7BF7-444A-99DA-440B879AD0F1}" type="pres">
      <dgm:prSet presAssocID="{BF22E0B2-9B00-44C5-80B0-E0A4DC178886}" presName="middleNode" presStyleCnt="0"/>
      <dgm:spPr/>
    </dgm:pt>
    <dgm:pt modelId="{A0F90A08-2C32-4CAB-BBE0-BB3AFFF679C4}" type="pres">
      <dgm:prSet presAssocID="{BF22E0B2-9B00-44C5-80B0-E0A4DC178886}" presName="padding" presStyleLbl="node1" presStyleIdx="2" presStyleCnt="5"/>
      <dgm:spPr/>
    </dgm:pt>
    <dgm:pt modelId="{3DBD097E-936E-4138-B89C-95824F292E82}" type="pres">
      <dgm:prSet presAssocID="{BF22E0B2-9B00-44C5-80B0-E0A4DC178886}" presName="shape" presStyleLbl="node1" presStyleIdx="3" presStyleCnt="5" custScaleX="129832" custScaleY="114471">
        <dgm:presLayoutVars>
          <dgm:bulletEnabled val="1"/>
        </dgm:presLayoutVars>
      </dgm:prSet>
      <dgm:spPr/>
      <dgm:t>
        <a:bodyPr/>
        <a:lstStyle/>
        <a:p>
          <a:endParaRPr lang="ru-RU"/>
        </a:p>
      </dgm:t>
    </dgm:pt>
    <dgm:pt modelId="{57B70539-3456-42A9-B526-F783887F6965}" type="pres">
      <dgm:prSet presAssocID="{E35DE7ED-D2C1-4AAA-8B61-23263A429DF6}" presName="sibTrans" presStyleLbl="sibTrans2D1" presStyleIdx="3" presStyleCnt="4"/>
      <dgm:spPr/>
      <dgm:t>
        <a:bodyPr/>
        <a:lstStyle/>
        <a:p>
          <a:endParaRPr lang="ru-RU"/>
        </a:p>
      </dgm:t>
    </dgm:pt>
    <dgm:pt modelId="{EDD1CF4E-8307-49D2-9C1B-C7C7E02CE2F9}" type="pres">
      <dgm:prSet presAssocID="{E6C94B93-5609-47FF-A900-4D93B353F30E}" presName="lastNode" presStyleLbl="node1" presStyleIdx="4" presStyleCnt="5">
        <dgm:presLayoutVars>
          <dgm:bulletEnabled val="1"/>
        </dgm:presLayoutVars>
      </dgm:prSet>
      <dgm:spPr/>
      <dgm:t>
        <a:bodyPr/>
        <a:lstStyle/>
        <a:p>
          <a:endParaRPr lang="ru-RU"/>
        </a:p>
      </dgm:t>
    </dgm:pt>
  </dgm:ptLst>
  <dgm:cxnLst>
    <dgm:cxn modelId="{8ABECE1B-26BB-490D-BF1F-082CED499641}" type="presOf" srcId="{E35DE7ED-D2C1-4AAA-8B61-23263A429DF6}" destId="{57B70539-3456-42A9-B526-F783887F6965}" srcOrd="0" destOrd="0" presId="urn:microsoft.com/office/officeart/2005/8/layout/bProcess2"/>
    <dgm:cxn modelId="{81A7E58E-E74D-400A-AAFA-0A080E7A2100}" type="presOf" srcId="{5B53EFF0-5D85-4521-B865-51AA4AC86C87}" destId="{BDD45E55-A067-4BFB-B5F0-480799156A21}" srcOrd="0" destOrd="0" presId="urn:microsoft.com/office/officeart/2005/8/layout/bProcess2"/>
    <dgm:cxn modelId="{CB88839D-BA38-4D5E-82D4-7BAD7B4EE37E}" srcId="{09DE0CE5-8981-4D02-9779-CEF26CCA5856}" destId="{5EDFD8FC-BD31-40BD-BD7A-69E7CCEA1227}" srcOrd="1" destOrd="0" parTransId="{6E0EAC66-23BA-46E7-9F01-610F2842464E}" sibTransId="{05DEF9EE-9861-4615-BB99-46CFA17363A0}"/>
    <dgm:cxn modelId="{9F64663F-3124-4FD5-9DCD-ACAEE4CE0F38}" srcId="{09DE0CE5-8981-4D02-9779-CEF26CCA5856}" destId="{5F10E4C2-60E6-4E0B-A5A7-6691D747500C}" srcOrd="2" destOrd="0" parTransId="{1CFE9BD7-A436-4E6C-9CEA-0218A7CA6584}" sibTransId="{66615AE2-A663-4FDC-915B-CC4A613176D9}"/>
    <dgm:cxn modelId="{2B1FAA97-A790-4159-A468-DA9CD03106D9}" type="presOf" srcId="{5EDFD8FC-BD31-40BD-BD7A-69E7CCEA1227}" destId="{D864E483-396D-4D9E-B582-29AD233DA9F2}" srcOrd="0" destOrd="0" presId="urn:microsoft.com/office/officeart/2005/8/layout/bProcess2"/>
    <dgm:cxn modelId="{DCB2F83D-DFC8-4E3E-8856-DDFD149D21E0}" type="presOf" srcId="{5F10E4C2-60E6-4E0B-A5A7-6691D747500C}" destId="{0EA9C87B-87B3-404F-B80D-B26E60DFC1B6}" srcOrd="0" destOrd="0" presId="urn:microsoft.com/office/officeart/2005/8/layout/bProcess2"/>
    <dgm:cxn modelId="{79D363DF-20E4-46BF-B1B0-F046C3E29759}" type="presOf" srcId="{66615AE2-A663-4FDC-915B-CC4A613176D9}" destId="{75472093-AF6E-4EC8-A23B-EA930723523F}" srcOrd="0" destOrd="0" presId="urn:microsoft.com/office/officeart/2005/8/layout/bProcess2"/>
    <dgm:cxn modelId="{518BE9CA-05D8-4E65-B87F-BA6B44CFE21C}" srcId="{09DE0CE5-8981-4D02-9779-CEF26CCA5856}" destId="{E6C94B93-5609-47FF-A900-4D93B353F30E}" srcOrd="4" destOrd="0" parTransId="{9D4AA6BE-6EA6-43D7-9903-2364DE25E753}" sibTransId="{3A4FF6C9-9BB5-4EA0-B6C2-3759BFF92E9A}"/>
    <dgm:cxn modelId="{17074ED6-F4AE-4A14-A4FA-F3A26CE1D639}" srcId="{09DE0CE5-8981-4D02-9779-CEF26CCA5856}" destId="{5B53EFF0-5D85-4521-B865-51AA4AC86C87}" srcOrd="0" destOrd="0" parTransId="{D0498085-7C5E-4C03-B96B-8B3BF2506FBB}" sibTransId="{31BFD55C-69D2-46E3-A214-7D20FB57DB63}"/>
    <dgm:cxn modelId="{CF8EF717-DE74-4964-A666-28D1FDF5AA15}" type="presOf" srcId="{05DEF9EE-9861-4615-BB99-46CFA17363A0}" destId="{A095A7ED-8122-44EE-8CC1-7708DD81EDA8}" srcOrd="0" destOrd="0" presId="urn:microsoft.com/office/officeart/2005/8/layout/bProcess2"/>
    <dgm:cxn modelId="{E00FA6FA-5673-46F9-A70E-86246332407D}" srcId="{09DE0CE5-8981-4D02-9779-CEF26CCA5856}" destId="{BF22E0B2-9B00-44C5-80B0-E0A4DC178886}" srcOrd="3" destOrd="0" parTransId="{E6CAC895-BF66-487B-B022-2633A9531341}" sibTransId="{E35DE7ED-D2C1-4AAA-8B61-23263A429DF6}"/>
    <dgm:cxn modelId="{BB73249B-2F2D-4D8C-AC19-D4F383BA1902}" type="presOf" srcId="{09DE0CE5-8981-4D02-9779-CEF26CCA5856}" destId="{A9E44C9F-D5C9-425C-9476-130349B89E3E}" srcOrd="0" destOrd="0" presId="urn:microsoft.com/office/officeart/2005/8/layout/bProcess2"/>
    <dgm:cxn modelId="{5627E9DC-1AD0-4FEE-85A8-0EC67F6CA3C1}" type="presOf" srcId="{BF22E0B2-9B00-44C5-80B0-E0A4DC178886}" destId="{3DBD097E-936E-4138-B89C-95824F292E82}" srcOrd="0" destOrd="0" presId="urn:microsoft.com/office/officeart/2005/8/layout/bProcess2"/>
    <dgm:cxn modelId="{56223C19-86CC-4BD5-9252-DF088B26F872}" type="presOf" srcId="{E6C94B93-5609-47FF-A900-4D93B353F30E}" destId="{EDD1CF4E-8307-49D2-9C1B-C7C7E02CE2F9}" srcOrd="0" destOrd="0" presId="urn:microsoft.com/office/officeart/2005/8/layout/bProcess2"/>
    <dgm:cxn modelId="{FAC13908-E28B-4721-B4D7-CEA2BA2275BD}" type="presOf" srcId="{31BFD55C-69D2-46E3-A214-7D20FB57DB63}" destId="{AF4F2BF9-A358-419D-86C2-9332C6AEFB7D}" srcOrd="0" destOrd="0" presId="urn:microsoft.com/office/officeart/2005/8/layout/bProcess2"/>
    <dgm:cxn modelId="{2405B508-A6CC-46A5-912E-45DFE9A93C1B}" type="presParOf" srcId="{A9E44C9F-D5C9-425C-9476-130349B89E3E}" destId="{BDD45E55-A067-4BFB-B5F0-480799156A21}" srcOrd="0" destOrd="0" presId="urn:microsoft.com/office/officeart/2005/8/layout/bProcess2"/>
    <dgm:cxn modelId="{BCA284A4-0F22-4B53-9101-0F2418E3D36D}" type="presParOf" srcId="{A9E44C9F-D5C9-425C-9476-130349B89E3E}" destId="{AF4F2BF9-A358-419D-86C2-9332C6AEFB7D}" srcOrd="1" destOrd="0" presId="urn:microsoft.com/office/officeart/2005/8/layout/bProcess2"/>
    <dgm:cxn modelId="{D2D50A8F-4BF5-4654-83FE-C85AF7D4B719}" type="presParOf" srcId="{A9E44C9F-D5C9-425C-9476-130349B89E3E}" destId="{018B4206-EA8A-41EC-8DBC-D8AA9C2AC54C}" srcOrd="2" destOrd="0" presId="urn:microsoft.com/office/officeart/2005/8/layout/bProcess2"/>
    <dgm:cxn modelId="{1170996E-BDB8-4786-824D-1711F8EB1B4E}" type="presParOf" srcId="{018B4206-EA8A-41EC-8DBC-D8AA9C2AC54C}" destId="{EAC5C4AC-1894-41D6-93EE-C5CC7F594262}" srcOrd="0" destOrd="0" presId="urn:microsoft.com/office/officeart/2005/8/layout/bProcess2"/>
    <dgm:cxn modelId="{BF4A085B-7733-4E89-BE00-291C35EC29F2}" type="presParOf" srcId="{018B4206-EA8A-41EC-8DBC-D8AA9C2AC54C}" destId="{D864E483-396D-4D9E-B582-29AD233DA9F2}" srcOrd="1" destOrd="0" presId="urn:microsoft.com/office/officeart/2005/8/layout/bProcess2"/>
    <dgm:cxn modelId="{0A7759D9-BB02-4121-8A2A-89F186DB4309}" type="presParOf" srcId="{A9E44C9F-D5C9-425C-9476-130349B89E3E}" destId="{A095A7ED-8122-44EE-8CC1-7708DD81EDA8}" srcOrd="3" destOrd="0" presId="urn:microsoft.com/office/officeart/2005/8/layout/bProcess2"/>
    <dgm:cxn modelId="{4F25FE17-05BF-4FD4-9BFC-81FA939D03A6}" type="presParOf" srcId="{A9E44C9F-D5C9-425C-9476-130349B89E3E}" destId="{3FA39BB4-3FDF-4BF2-ACA7-4EE16E67B52D}" srcOrd="4" destOrd="0" presId="urn:microsoft.com/office/officeart/2005/8/layout/bProcess2"/>
    <dgm:cxn modelId="{DC2156AF-934C-40DF-B08F-B6619857431D}" type="presParOf" srcId="{3FA39BB4-3FDF-4BF2-ACA7-4EE16E67B52D}" destId="{EDCD9D4D-C836-4DA6-AA50-BD5F734DBE76}" srcOrd="0" destOrd="0" presId="urn:microsoft.com/office/officeart/2005/8/layout/bProcess2"/>
    <dgm:cxn modelId="{F7AE3FA8-73D2-447D-87A3-2B1B8D7EB059}" type="presParOf" srcId="{3FA39BB4-3FDF-4BF2-ACA7-4EE16E67B52D}" destId="{0EA9C87B-87B3-404F-B80D-B26E60DFC1B6}" srcOrd="1" destOrd="0" presId="urn:microsoft.com/office/officeart/2005/8/layout/bProcess2"/>
    <dgm:cxn modelId="{6252494C-F664-45BA-AC9C-D241E7FBDB14}" type="presParOf" srcId="{A9E44C9F-D5C9-425C-9476-130349B89E3E}" destId="{75472093-AF6E-4EC8-A23B-EA930723523F}" srcOrd="5" destOrd="0" presId="urn:microsoft.com/office/officeart/2005/8/layout/bProcess2"/>
    <dgm:cxn modelId="{121DAA37-FCD1-4D1C-9AAD-873DEF56B50B}" type="presParOf" srcId="{A9E44C9F-D5C9-425C-9476-130349B89E3E}" destId="{7D45F060-7BF7-444A-99DA-440B879AD0F1}" srcOrd="6" destOrd="0" presId="urn:microsoft.com/office/officeart/2005/8/layout/bProcess2"/>
    <dgm:cxn modelId="{E1271D3D-FBA4-46D7-8A82-6F04F51ECEA2}" type="presParOf" srcId="{7D45F060-7BF7-444A-99DA-440B879AD0F1}" destId="{A0F90A08-2C32-4CAB-BBE0-BB3AFFF679C4}" srcOrd="0" destOrd="0" presId="urn:microsoft.com/office/officeart/2005/8/layout/bProcess2"/>
    <dgm:cxn modelId="{E666BEED-359D-40EC-BA7D-D972A073F84B}" type="presParOf" srcId="{7D45F060-7BF7-444A-99DA-440B879AD0F1}" destId="{3DBD097E-936E-4138-B89C-95824F292E82}" srcOrd="1" destOrd="0" presId="urn:microsoft.com/office/officeart/2005/8/layout/bProcess2"/>
    <dgm:cxn modelId="{97B0D9F4-1889-4A63-9514-F34202A41B33}" type="presParOf" srcId="{A9E44C9F-D5C9-425C-9476-130349B89E3E}" destId="{57B70539-3456-42A9-B526-F783887F6965}" srcOrd="7" destOrd="0" presId="urn:microsoft.com/office/officeart/2005/8/layout/bProcess2"/>
    <dgm:cxn modelId="{96E437AB-DA1D-40B3-B0A7-ED29BA6FFBBD}" type="presParOf" srcId="{A9E44C9F-D5C9-425C-9476-130349B89E3E}" destId="{EDD1CF4E-8307-49D2-9C1B-C7C7E02CE2F9}" srcOrd="8" destOrd="0" presId="urn:microsoft.com/office/officeart/2005/8/layout/bProcess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D45E55-A067-4BFB-B5F0-480799156A21}">
      <dsp:nvSpPr>
        <dsp:cNvPr id="0" name=""/>
        <dsp:cNvSpPr/>
      </dsp:nvSpPr>
      <dsp:spPr>
        <a:xfrm>
          <a:off x="5413" y="32112"/>
          <a:ext cx="1383180" cy="1383180"/>
        </a:xfrm>
        <a:prstGeom prst="ellipse">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uz-Cyrl-UZ" sz="1600" kern="1200">
              <a:latin typeface="Times New Roman" panose="02020603050405020304" pitchFamily="18" charset="0"/>
              <a:cs typeface="Times New Roman" panose="02020603050405020304" pitchFamily="18" charset="0"/>
            </a:rPr>
            <a:t>Назоратни аниқлаш</a:t>
          </a:r>
          <a:endParaRPr lang="ru-RU" sz="1600" kern="1200">
            <a:latin typeface="Times New Roman" panose="02020603050405020304" pitchFamily="18" charset="0"/>
            <a:cs typeface="Times New Roman" panose="02020603050405020304" pitchFamily="18" charset="0"/>
          </a:endParaRPr>
        </a:p>
      </dsp:txBody>
      <dsp:txXfrm>
        <a:off x="207975" y="234674"/>
        <a:ext cx="978056" cy="978056"/>
      </dsp:txXfrm>
    </dsp:sp>
    <dsp:sp modelId="{AF4F2BF9-A358-419D-86C2-9332C6AEFB7D}">
      <dsp:nvSpPr>
        <dsp:cNvPr id="0" name=""/>
        <dsp:cNvSpPr/>
      </dsp:nvSpPr>
      <dsp:spPr>
        <a:xfrm rot="10800000">
          <a:off x="454947" y="1556037"/>
          <a:ext cx="484113" cy="298377"/>
        </a:xfrm>
        <a:prstGeom prst="triangle">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D864E483-396D-4D9E-B582-29AD233DA9F2}">
      <dsp:nvSpPr>
        <dsp:cNvPr id="0" name=""/>
        <dsp:cNvSpPr/>
      </dsp:nvSpPr>
      <dsp:spPr>
        <a:xfrm>
          <a:off x="657" y="1978269"/>
          <a:ext cx="1392692" cy="1225455"/>
        </a:xfrm>
        <a:prstGeom prst="ellipse">
          <a:avLst/>
        </a:prstGeom>
        <a:gradFill rotWithShape="0">
          <a:gsLst>
            <a:gs pos="0">
              <a:schemeClr val="accent4">
                <a:hueOff val="2598923"/>
                <a:satOff val="-11992"/>
                <a:lumOff val="441"/>
                <a:alphaOff val="0"/>
                <a:lumMod val="110000"/>
                <a:satMod val="105000"/>
                <a:tint val="67000"/>
              </a:schemeClr>
            </a:gs>
            <a:gs pos="50000">
              <a:schemeClr val="accent4">
                <a:hueOff val="2598923"/>
                <a:satOff val="-11992"/>
                <a:lumOff val="441"/>
                <a:alphaOff val="0"/>
                <a:lumMod val="105000"/>
                <a:satMod val="103000"/>
                <a:tint val="73000"/>
              </a:schemeClr>
            </a:gs>
            <a:gs pos="100000">
              <a:schemeClr val="accent4">
                <a:hueOff val="2598923"/>
                <a:satOff val="-11992"/>
                <a:lumOff val="44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uz-Cyrl-UZ" sz="1200" kern="1200">
              <a:latin typeface="Times New Roman" panose="02020603050405020304" pitchFamily="18" charset="0"/>
              <a:cs typeface="Times New Roman" panose="02020603050405020304" pitchFamily="18" charset="0"/>
            </a:rPr>
            <a:t>Молиявий ҳисоботларни бир хил ҳисоб сиёсатига келтириш</a:t>
          </a:r>
          <a:endParaRPr lang="ru-RU" sz="1200" kern="1200">
            <a:latin typeface="Times New Roman" panose="02020603050405020304" pitchFamily="18" charset="0"/>
            <a:cs typeface="Times New Roman" panose="02020603050405020304" pitchFamily="18" charset="0"/>
          </a:endParaRPr>
        </a:p>
      </dsp:txBody>
      <dsp:txXfrm>
        <a:off x="204612" y="2157733"/>
        <a:ext cx="984782" cy="866527"/>
      </dsp:txXfrm>
    </dsp:sp>
    <dsp:sp modelId="{A095A7ED-8122-44EE-8CC1-7708DD81EDA8}">
      <dsp:nvSpPr>
        <dsp:cNvPr id="0" name=""/>
        <dsp:cNvSpPr/>
      </dsp:nvSpPr>
      <dsp:spPr>
        <a:xfrm rot="5400000">
          <a:off x="1513850" y="2441808"/>
          <a:ext cx="484113" cy="298377"/>
        </a:xfrm>
        <a:prstGeom prst="triangle">
          <a:avLst/>
        </a:prstGeom>
        <a:gradFill rotWithShape="0">
          <a:gsLst>
            <a:gs pos="0">
              <a:schemeClr val="accent4">
                <a:hueOff val="3465231"/>
                <a:satOff val="-15989"/>
                <a:lumOff val="588"/>
                <a:alphaOff val="0"/>
                <a:lumMod val="110000"/>
                <a:satMod val="105000"/>
                <a:tint val="67000"/>
              </a:schemeClr>
            </a:gs>
            <a:gs pos="50000">
              <a:schemeClr val="accent4">
                <a:hueOff val="3465231"/>
                <a:satOff val="-15989"/>
                <a:lumOff val="588"/>
                <a:alphaOff val="0"/>
                <a:lumMod val="105000"/>
                <a:satMod val="103000"/>
                <a:tint val="73000"/>
              </a:schemeClr>
            </a:gs>
            <a:gs pos="100000">
              <a:schemeClr val="accent4">
                <a:hueOff val="3465231"/>
                <a:satOff val="-15989"/>
                <a:lumOff val="588"/>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0EA9C87B-87B3-404F-B80D-B26E60DFC1B6}">
      <dsp:nvSpPr>
        <dsp:cNvPr id="0" name=""/>
        <dsp:cNvSpPr/>
      </dsp:nvSpPr>
      <dsp:spPr>
        <a:xfrm>
          <a:off x="2101574" y="1984607"/>
          <a:ext cx="1349912" cy="1212779"/>
        </a:xfrm>
        <a:prstGeom prst="ellipse">
          <a:avLst/>
        </a:prstGeom>
        <a:gradFill rotWithShape="0">
          <a:gsLst>
            <a:gs pos="0">
              <a:schemeClr val="accent4">
                <a:hueOff val="5197846"/>
                <a:satOff val="-23984"/>
                <a:lumOff val="883"/>
                <a:alphaOff val="0"/>
                <a:lumMod val="110000"/>
                <a:satMod val="105000"/>
                <a:tint val="67000"/>
              </a:schemeClr>
            </a:gs>
            <a:gs pos="50000">
              <a:schemeClr val="accent4">
                <a:hueOff val="5197846"/>
                <a:satOff val="-23984"/>
                <a:lumOff val="883"/>
                <a:alphaOff val="0"/>
                <a:lumMod val="105000"/>
                <a:satMod val="103000"/>
                <a:tint val="73000"/>
              </a:schemeClr>
            </a:gs>
            <a:gs pos="100000">
              <a:schemeClr val="accent4">
                <a:hueOff val="5197846"/>
                <a:satOff val="-23984"/>
                <a:lumOff val="883"/>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uz-Cyrl-UZ" sz="1100" kern="1200">
              <a:latin typeface="Times New Roman" panose="02020603050405020304" pitchFamily="18" charset="0"/>
              <a:cs typeface="Times New Roman" panose="02020603050405020304" pitchFamily="18" charset="0"/>
            </a:rPr>
            <a:t>Гуруҳ ичи операцияларни бартараф этиш</a:t>
          </a:r>
          <a:endParaRPr lang="ru-RU" sz="1100" kern="1200">
            <a:latin typeface="Times New Roman" panose="02020603050405020304" pitchFamily="18" charset="0"/>
            <a:cs typeface="Times New Roman" panose="02020603050405020304" pitchFamily="18" charset="0"/>
          </a:endParaRPr>
        </a:p>
      </dsp:txBody>
      <dsp:txXfrm>
        <a:off x="2299264" y="2162214"/>
        <a:ext cx="954532" cy="857565"/>
      </dsp:txXfrm>
    </dsp:sp>
    <dsp:sp modelId="{75472093-AF6E-4EC8-A23B-EA930723523F}">
      <dsp:nvSpPr>
        <dsp:cNvPr id="0" name=""/>
        <dsp:cNvSpPr/>
      </dsp:nvSpPr>
      <dsp:spPr>
        <a:xfrm>
          <a:off x="2534474" y="1460543"/>
          <a:ext cx="484113" cy="298377"/>
        </a:xfrm>
        <a:prstGeom prst="triangle">
          <a:avLst/>
        </a:prstGeom>
        <a:gradFill rotWithShape="0">
          <a:gsLst>
            <a:gs pos="0">
              <a:schemeClr val="accent4">
                <a:hueOff val="6930461"/>
                <a:satOff val="-31979"/>
                <a:lumOff val="1177"/>
                <a:alphaOff val="0"/>
                <a:lumMod val="110000"/>
                <a:satMod val="105000"/>
                <a:tint val="67000"/>
              </a:schemeClr>
            </a:gs>
            <a:gs pos="50000">
              <a:schemeClr val="accent4">
                <a:hueOff val="6930461"/>
                <a:satOff val="-31979"/>
                <a:lumOff val="1177"/>
                <a:alphaOff val="0"/>
                <a:lumMod val="105000"/>
                <a:satMod val="103000"/>
                <a:tint val="73000"/>
              </a:schemeClr>
            </a:gs>
            <a:gs pos="100000">
              <a:schemeClr val="accent4">
                <a:hueOff val="6930461"/>
                <a:satOff val="-31979"/>
                <a:lumOff val="1177"/>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3DBD097E-936E-4138-B89C-95824F292E82}">
      <dsp:nvSpPr>
        <dsp:cNvPr id="0" name=""/>
        <dsp:cNvSpPr/>
      </dsp:nvSpPr>
      <dsp:spPr>
        <a:xfrm>
          <a:off x="2177627" y="195658"/>
          <a:ext cx="1197806" cy="1056088"/>
        </a:xfrm>
        <a:prstGeom prst="ellipse">
          <a:avLst/>
        </a:prstGeom>
        <a:gradFill rotWithShape="0">
          <a:gsLst>
            <a:gs pos="0">
              <a:schemeClr val="accent4">
                <a:hueOff val="7796769"/>
                <a:satOff val="-35976"/>
                <a:lumOff val="1324"/>
                <a:alphaOff val="0"/>
                <a:lumMod val="110000"/>
                <a:satMod val="105000"/>
                <a:tint val="67000"/>
              </a:schemeClr>
            </a:gs>
            <a:gs pos="50000">
              <a:schemeClr val="accent4">
                <a:hueOff val="7796769"/>
                <a:satOff val="-35976"/>
                <a:lumOff val="1324"/>
                <a:alphaOff val="0"/>
                <a:lumMod val="105000"/>
                <a:satMod val="103000"/>
                <a:tint val="73000"/>
              </a:schemeClr>
            </a:gs>
            <a:gs pos="100000">
              <a:schemeClr val="accent4">
                <a:hueOff val="7796769"/>
                <a:satOff val="-35976"/>
                <a:lumOff val="1324"/>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uz-Cyrl-UZ" sz="1200" kern="1200">
              <a:latin typeface="Times New Roman" panose="02020603050405020304" pitchFamily="18" charset="0"/>
              <a:cs typeface="Times New Roman" panose="02020603050405020304" pitchFamily="18" charset="0"/>
            </a:rPr>
            <a:t>Гудвиллни ҳисоблаш</a:t>
          </a:r>
          <a:endParaRPr lang="ru-RU" sz="1200" kern="1200">
            <a:latin typeface="Times New Roman" panose="02020603050405020304" pitchFamily="18" charset="0"/>
            <a:cs typeface="Times New Roman" panose="02020603050405020304" pitchFamily="18" charset="0"/>
          </a:endParaRPr>
        </a:p>
      </dsp:txBody>
      <dsp:txXfrm>
        <a:off x="2353042" y="350319"/>
        <a:ext cx="846976" cy="746766"/>
      </dsp:txXfrm>
    </dsp:sp>
    <dsp:sp modelId="{57B70539-3456-42A9-B526-F783887F6965}">
      <dsp:nvSpPr>
        <dsp:cNvPr id="0" name=""/>
        <dsp:cNvSpPr/>
      </dsp:nvSpPr>
      <dsp:spPr>
        <a:xfrm rot="5400000">
          <a:off x="3533960" y="574514"/>
          <a:ext cx="484113" cy="298377"/>
        </a:xfrm>
        <a:prstGeom prst="triangle">
          <a:avLst/>
        </a:prstGeom>
        <a:gradFill rotWithShape="0">
          <a:gsLst>
            <a:gs pos="0">
              <a:schemeClr val="accent4">
                <a:hueOff val="10395692"/>
                <a:satOff val="-47968"/>
                <a:lumOff val="1765"/>
                <a:alphaOff val="0"/>
                <a:lumMod val="110000"/>
                <a:satMod val="105000"/>
                <a:tint val="67000"/>
              </a:schemeClr>
            </a:gs>
            <a:gs pos="50000">
              <a:schemeClr val="accent4">
                <a:hueOff val="10395692"/>
                <a:satOff val="-47968"/>
                <a:lumOff val="1765"/>
                <a:alphaOff val="0"/>
                <a:lumMod val="105000"/>
                <a:satMod val="103000"/>
                <a:tint val="73000"/>
              </a:schemeClr>
            </a:gs>
            <a:gs pos="100000">
              <a:schemeClr val="accent4">
                <a:hueOff val="10395692"/>
                <a:satOff val="-47968"/>
                <a:lumOff val="1765"/>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EDD1CF4E-8307-49D2-9C1B-C7C7E02CE2F9}">
      <dsp:nvSpPr>
        <dsp:cNvPr id="0" name=""/>
        <dsp:cNvSpPr/>
      </dsp:nvSpPr>
      <dsp:spPr>
        <a:xfrm>
          <a:off x="4159711" y="32112"/>
          <a:ext cx="1383180" cy="1383180"/>
        </a:xfrm>
        <a:prstGeom prst="ellipse">
          <a:avLst/>
        </a:prstGeom>
        <a:gradFill rotWithShape="0">
          <a:gsLst>
            <a:gs pos="0">
              <a:schemeClr val="accent4">
                <a:hueOff val="10395692"/>
                <a:satOff val="-47968"/>
                <a:lumOff val="1765"/>
                <a:alphaOff val="0"/>
                <a:lumMod val="110000"/>
                <a:satMod val="105000"/>
                <a:tint val="67000"/>
              </a:schemeClr>
            </a:gs>
            <a:gs pos="50000">
              <a:schemeClr val="accent4">
                <a:hueOff val="10395692"/>
                <a:satOff val="-47968"/>
                <a:lumOff val="1765"/>
                <a:alphaOff val="0"/>
                <a:lumMod val="105000"/>
                <a:satMod val="103000"/>
                <a:tint val="73000"/>
              </a:schemeClr>
            </a:gs>
            <a:gs pos="100000">
              <a:schemeClr val="accent4">
                <a:hueOff val="10395692"/>
                <a:satOff val="-47968"/>
                <a:lumOff val="1765"/>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uz-Cyrl-UZ" sz="1600" kern="1200">
              <a:latin typeface="Times New Roman" panose="02020603050405020304" pitchFamily="18" charset="0"/>
              <a:cs typeface="Times New Roman" panose="02020603050405020304" pitchFamily="18" charset="0"/>
            </a:rPr>
            <a:t>Номулкий улушни аниқлаш</a:t>
          </a:r>
          <a:endParaRPr lang="ru-RU" sz="1600" kern="1200">
            <a:latin typeface="Times New Roman" panose="02020603050405020304" pitchFamily="18" charset="0"/>
            <a:cs typeface="Times New Roman" panose="02020603050405020304" pitchFamily="18" charset="0"/>
          </a:endParaRPr>
        </a:p>
      </dsp:txBody>
      <dsp:txXfrm>
        <a:off x="4362273" y="234674"/>
        <a:ext cx="978056" cy="978056"/>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2">
  <dgm:title val=""/>
  <dgm:desc val=""/>
  <dgm:catLst>
    <dgm:cat type="process" pri="24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dgm:varLst>
    <dgm:choose name="Name0">
      <dgm:if name="Name1" func="var" arg="dir" op="equ" val="norm">
        <dgm:alg type="snake">
          <dgm:param type="grDir" val="tL"/>
          <dgm:param type="flowDir" val="col"/>
          <dgm:param type="contDir" val="revDir"/>
        </dgm:alg>
      </dgm:if>
      <dgm:else name="Name2">
        <dgm:alg type="snake">
          <dgm:param type="grDir" val="tR"/>
          <dgm:param type="flowDir" val="col"/>
          <dgm:param type="contDir" val="revDir"/>
        </dgm:alg>
      </dgm:else>
    </dgm:choose>
    <dgm:shape xmlns:r="http://schemas.openxmlformats.org/officeDocument/2006/relationships" r:blip="">
      <dgm:adjLst/>
    </dgm:shape>
    <dgm:presOf/>
    <dgm:constrLst>
      <dgm:constr type="w" for="ch" forName="firstNode" refType="w"/>
      <dgm:constr type="w" for="ch" forName="lastNode" refType="w" refFor="ch" refForName="firstNode" op="equ"/>
      <dgm:constr type="w" for="ch" forName="middleNode" refType="w" refFor="ch" refForName="firstNode" op="equ"/>
      <dgm:constr type="h" for="ch" ptType="sibTrans" refType="w" refFor="ch" refForName="middleNode" op="equ" fact="0.35"/>
      <dgm:constr type="sp" refType="w" refFor="ch" refForName="middleNode" fact="0.5"/>
      <dgm:constr type="connDist" for="des" ptType="sibTrans" op="equ"/>
      <dgm:constr type="primFontSz" for="ch" forName="firstNode" val="65"/>
      <dgm:constr type="primFontSz" for="ch" forName="lastNode" refType="primFontSz" refFor="ch" refForName="firstNode" op="equ"/>
      <dgm:constr type="primFontSz" for="des" forName="shape" val="65"/>
      <dgm:constr type="primFontSz" for="des" forName="shape" refType="primFontSz" refFor="ch" refForName="firstNode" op="lte"/>
      <dgm:constr type="primFontSz" for="des" forName="shape" refType="primFontSz" refFor="ch" refForName="lastNode" op="lte"/>
    </dgm:constrLst>
    <dgm:ruleLst/>
    <dgm:forEach name="Name3" axis="ch" ptType="node">
      <dgm:choose name="Name4">
        <dgm:if name="Name5" axis="self" ptType="node" func="pos" op="equ" val="1">
          <dgm:layoutNode name="first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if name="Name6" axis="self" ptType="node" func="revPos" op="equ" val="1">
          <dgm:layoutNode name="last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else name="Name7">
          <dgm:layoutNode name="middleNode">
            <dgm:alg type="composite"/>
            <dgm:shape xmlns:r="http://schemas.openxmlformats.org/officeDocument/2006/relationships" r:blip="">
              <dgm:adjLst/>
            </dgm:shape>
            <dgm:presOf/>
            <dgm:constrLst>
              <dgm:constr type="h" refType="w"/>
              <dgm:constr type="w" for="ch" forName="padding" refType="w"/>
              <dgm:constr type="h" for="ch" forName="padding" refType="h"/>
              <dgm:constr type="w" for="ch" forName="shape" refType="w" fact="0.667"/>
              <dgm:constr type="h" for="ch" forName="shape" refType="h" fact="0.667"/>
              <dgm:constr type="ctrX" for="ch" forName="shape" refType="w" fact="0.5"/>
              <dgm:constr type="ctrY" for="ch" forName="shape" refType="h" fact="0.5"/>
            </dgm:constrLst>
            <dgm:ruleLst/>
            <dgm:layoutNode name="padding">
              <dgm:alg type="sp"/>
              <dgm:shape xmlns:r="http://schemas.openxmlformats.org/officeDocument/2006/relationships" type="ellipse" r:blip="" hideGeom="1">
                <dgm:adjLst/>
              </dgm:shape>
              <dgm:presOf/>
              <dgm:constrLst/>
              <dgm:ruleLst/>
            </dgm:layoutNode>
            <dgm:layoutNode name="shap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else>
      </dgm:choose>
      <dgm:forEach name="Name8" axis="followSib" ptType="sibTrans" cnt="1">
        <dgm:layoutNode name="sibTrans">
          <dgm:choose name="Name9">
            <dgm:if name="Name10" func="var" arg="dir" op="equ" val="norm">
              <dgm:choose name="Name11">
                <dgm:if name="Name12" axis="self" ptType="sibTrans" func="pos" op="equ" val="1">
                  <dgm:alg type="conn">
                    <dgm:param type="begPts" val="auto"/>
                    <dgm:param type="endPts" val="auto"/>
                    <dgm:param type="srcNode" val="firstNode"/>
                    <dgm:param type="dstNode" val="shape"/>
                  </dgm:alg>
                </dgm:if>
                <dgm:if name="Name13" axis="self" ptType="sibTrans" func="revPos" op="equ" val="1">
                  <dgm:alg type="conn">
                    <dgm:param type="begPts" val="auto"/>
                    <dgm:param type="endPts" val="auto"/>
                    <dgm:param type="srcNode" val="shape"/>
                    <dgm:param type="dstNode" val="lastNode"/>
                  </dgm:alg>
                </dgm:if>
                <dgm:else name="Name14">
                  <dgm:alg type="conn">
                    <dgm:param type="begPts" val="auto"/>
                    <dgm:param type="endPts" val="auto"/>
                    <dgm:param type="srcNode" val="shape"/>
                    <dgm:param type="dstNode" val="shape"/>
                  </dgm:alg>
                </dgm:else>
              </dgm:choose>
            </dgm:if>
            <dgm:else name="Name15">
              <dgm:choose name="Name16">
                <dgm:if name="Name17" axis="self" ptType="sibTrans" func="pos" op="equ" val="1">
                  <dgm:alg type="conn">
                    <dgm:param type="begPts" val="auto"/>
                    <dgm:param type="endPts" val="auto"/>
                    <dgm:param type="srcNode" val="firstNode"/>
                    <dgm:param type="dstNode" val="shape"/>
                  </dgm:alg>
                </dgm:if>
                <dgm:if name="Name18" axis="self" ptType="sibTrans" func="revPos" op="equ" val="1">
                  <dgm:alg type="conn">
                    <dgm:param type="begPts" val="auto"/>
                    <dgm:param type="endPts" val="auto"/>
                    <dgm:param type="srcNode" val="shape"/>
                    <dgm:param type="dstNode" val="lastNode"/>
                  </dgm:alg>
                </dgm:if>
                <dgm:else name="Name19">
                  <dgm:alg type="conn">
                    <dgm:param type="begPts" val="auto"/>
                    <dgm:param type="endPts" val="auto"/>
                    <dgm:param type="srcNode" val="shape"/>
                    <dgm:param type="dstNode" val="shape"/>
                  </dgm:alg>
                </dgm:else>
              </dgm:choose>
            </dgm:else>
          </dgm:choose>
          <dgm:shape xmlns:r="http://schemas.openxmlformats.org/officeDocument/2006/relationships" rot="90" type="triangle" r:blip="">
            <dgm:adjLst/>
          </dgm:shape>
          <dgm:presOf axis="self"/>
          <dgm:constrLst>
            <dgm:constr type="w" refType="h"/>
            <dgm:constr type="connDist"/>
            <dgm:constr type="begPad" refType="connDist" fact="0.25"/>
            <dgm:constr type="endPad" refType="connDist" fact="0.22"/>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38AFE-AA1A-4012-8915-D497DB352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113</Pages>
  <Words>37048</Words>
  <Characters>211178</Characters>
  <Application>Microsoft Office Word</Application>
  <DocSecurity>0</DocSecurity>
  <Lines>1759</Lines>
  <Paragraphs>495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247731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Nargiza</dc:creator>
  <cp:keywords/>
  <dc:description/>
  <cp:lastModifiedBy>Asus</cp:lastModifiedBy>
  <cp:revision>13</cp:revision>
  <dcterms:created xsi:type="dcterms:W3CDTF">2026-03-18T06:39:00Z</dcterms:created>
  <dcterms:modified xsi:type="dcterms:W3CDTF">2026-03-28T13:44:00Z</dcterms:modified>
</cp:coreProperties>
</file>