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연가·복무 처리 안내(가상)</w:t>
      </w:r>
    </w:p>
    <w:p>
      <w:r>
        <w:t>※ 공모전 시연용 가상 안내문입니다.</w:t>
      </w:r>
    </w:p>
    <w:p>
      <w:r>
        <w:t>제1조(연가 신청) 연가를 쓰려는 직원은 사용하려는 날의 전 업무일까지 복무관리시스템에 신청하고 부서장의 승인을 받는다.</w:t>
      </w:r>
    </w:p>
    <w:p>
      <w:r>
        <w:t>제2조(긴급한 연가) 질병·사고 등으로 미리 신청하지 못한 경우에는 당일 오전 중 부서장에게 알리고, 복귀한 날 신청한다.</w:t>
      </w:r>
    </w:p>
    <w:p>
      <w:r>
        <w:t>제3조(교대근무자) 교대근무 직원은 근무표 조정을 위해 사용하려는 날 7일 전까지 신청한다.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