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Enhancing</w:t>
      </w:r>
      <w:r>
        <w:t xml:space="preserve"> </w:t>
      </w:r>
      <w:r>
        <w:t xml:space="preserve">Pedagogical</w:t>
      </w:r>
      <w:r>
        <w:t xml:space="preserve"> </w:t>
      </w:r>
      <w:r>
        <w:t xml:space="preserve">Feedback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via</w:t>
      </w:r>
      <w:r>
        <w:t xml:space="preserve"> </w:t>
      </w:r>
      <w:r>
        <w:t xml:space="preserve">Learning</w:t>
      </w:r>
      <w:r>
        <w:t xml:space="preserve"> </w:t>
      </w:r>
      <w:r>
        <w:t xml:space="preserve">Analytics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Kanban-Based</w:t>
      </w:r>
      <w:r>
        <w:t xml:space="preserve"> </w:t>
      </w:r>
      <w:r>
        <w:t xml:space="preserve">Platform</w:t>
      </w:r>
      <w:r>
        <w:t xml:space="preserve"> </w:t>
      </w:r>
      <w:r>
        <w:t xml:space="preserve">for</w:t>
      </w:r>
      <w:r>
        <w:t xml:space="preserve"> </w:t>
      </w:r>
      <w:r>
        <w:t xml:space="preserve">Student</w:t>
      </w:r>
      <w:r>
        <w:t xml:space="preserve"> </w:t>
      </w:r>
      <w:r>
        <w:t xml:space="preserve">Self-Regulated</w:t>
      </w:r>
      <w:r>
        <w:t xml:space="preserve"> </w:t>
      </w:r>
      <w:r>
        <w:t xml:space="preserve">Learning</w:t>
      </w:r>
      <w:r>
        <w:t xml:space="preserve"> </w:t>
      </w:r>
      <w:r>
        <w:t xml:space="preserve">Support</w:t>
      </w:r>
    </w:p>
    <w:p>
      <w:pPr>
        <w:pStyle w:val="FirstParagraph"/>
        <w:jc w:val="center"/>
        <w:sectPr>
          <w:pgSz w:w="11907" w:h="16840"/>
          <w:pgMar w:top="1077" w:right="812" w:bottom="2438" w:left="812" w:header="720" w:footer="720" w:gutter="0"/>
        </w:sectPr>
      </w:pPr>
      <w:r>
        <w:rPr>
          <w:bCs/>
          <w:b/>
        </w:rPr>
        <w:t xml:space="preserve">Qornain Aji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Cs/>
          <w:b/>
        </w:rPr>
        <w:t xml:space="preserve">, Indriana Hidayah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, Syukron Abu Ishaq A.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br/>
      </w:r>
      <w:r>
        <w:rPr>
          <w:iCs/>
          <w:i/>
        </w:rPr>
        <w:t xml:space="preserve">Department of Electrical and Information Engineering, Faculty of Engineering</w:t>
      </w:r>
      <w:r>
        <w:br/>
      </w:r>
      <w:r>
        <w:rPr>
          <w:iCs/>
          <w:i/>
        </w:rPr>
        <w:t xml:space="preserve">Universitas Gadjah Mada, Yogyakarta, Indonesia</w:t>
      </w:r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qornain.aji@mail.ugm.ac.id    </w:t>
      </w:r>
      <w:r>
        <w:t xml:space="preserve"> 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indriana.h@ugm.ac.id    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syukron.abu@ugm.ac.id</w:t>
      </w:r>
    </w:p>
    <w:p>
      <w:pPr>
        <w:pStyle w:val="BodyText"/>
      </w:pPr>
      <w:r>
        <w:rPr>
          <w:iCs/>
          <w:i/>
          <w:bCs/>
          <w:b/>
        </w:rPr>
        <w:t xml:space="preserve">Abstract—</w:t>
      </w:r>
      <w:r>
        <w:t xml:space="preserve"> </w:t>
      </w:r>
      <w:r>
        <w:t xml:space="preserve">While visualization tools like Kanban boards facilitate process</w:t>
      </w:r>
      <w:r>
        <w:t xml:space="preserve"> </w:t>
      </w:r>
      <w:r>
        <w:t xml:space="preserve">monitoring, they lack the capacity for adaptive guidance. To address</w:t>
      </w:r>
      <w:r>
        <w:t xml:space="preserve"> </w:t>
      </w:r>
      <w:r>
        <w:t xml:space="preserve">this limitation and the scalability crisis of human expert feedback,</w:t>
      </w:r>
      <w:r>
        <w:t xml:space="preserve"> </w:t>
      </w:r>
      <w:r>
        <w:t xml:space="preserve">this study aims to enhance the quality of pedagogical feedback generated</w:t>
      </w:r>
      <w:r>
        <w:t xml:space="preserve"> </w:t>
      </w:r>
      <w:r>
        <w:t xml:space="preserve">by Large Language Models (LLMs) to support student Self-Regulated Learning</w:t>
      </w:r>
      <w:r>
        <w:t xml:space="preserve"> </w:t>
      </w:r>
      <w:r>
        <w:t xml:space="preserve">(SRL). The enhancement focuses on three core functions which are feedback,</w:t>
      </w:r>
      <w:r>
        <w:t xml:space="preserve"> </w:t>
      </w:r>
      <w:r>
        <w:t xml:space="preserve">motivation, and appreciation. A comparative experimental method was</w:t>
      </w:r>
      <w:r>
        <w:t xml:space="preserve"> </w:t>
      </w:r>
      <w:r>
        <w:t xml:space="preserve">employed without fine-tuning, evaluating various Context Engineering</w:t>
      </w:r>
      <w:r>
        <w:t xml:space="preserve"> </w:t>
      </w:r>
      <w:r>
        <w:t xml:space="preserve">schemes enriched with Learning Analytics (LA) on two models: Llama 3.1 8B</w:t>
      </w:r>
      <w:r>
        <w:t xml:space="preserve"> </w:t>
      </w:r>
      <w:r>
        <w:t xml:space="preserve">and Llama 3.3 70B. Evaluation was quantitative (BERTScore, BARTScore,</w:t>
      </w:r>
      <w:r>
        <w:t xml:space="preserve"> </w:t>
      </w:r>
      <w:r>
        <w:t xml:space="preserve">LLM-as-a-Judge) and qualitatively validated by an educational psychology</w:t>
      </w:r>
      <w:r>
        <w:t xml:space="preserve"> </w:t>
      </w:r>
      <w:r>
        <w:t xml:space="preserve">expert.</w:t>
      </w:r>
    </w:p>
    <w:p>
      <w:pPr>
        <w:pStyle w:val="BodyText"/>
      </w:pPr>
      <w:r>
        <w:t xml:space="preserve">Results indicate that feedback quality is strongly mediated by model</w:t>
      </w:r>
      <w:r>
        <w:t xml:space="preserve"> </w:t>
      </w:r>
      <w:r>
        <w:t xml:space="preserve">size. The 8B model’s LLM-as-a-Judge F1, our measure of pedagogical</w:t>
      </w:r>
      <w:r>
        <w:t xml:space="preserve"> </w:t>
      </w:r>
      <w:r>
        <w:t xml:space="preserve">criterion satisfaction, improved monotonically with context</w:t>
      </w:r>
      <w:r>
        <w:t xml:space="preserve"> </w:t>
      </w:r>
      <w:r>
        <w:t xml:space="preserve">complexity, with ReAct + LA achieving the largest gain (+0.075 over</w:t>
      </w:r>
      <w:r>
        <w:t xml:space="preserve"> </w:t>
      </w:r>
      <w:r>
        <w:t xml:space="preserve">Baseline).</w:t>
      </w:r>
      <w:r>
        <w:t xml:space="preserve"> </w:t>
      </w:r>
      <w:r>
        <w:t xml:space="preserve">Conversely,</w:t>
      </w:r>
      <w:r>
        <w:t xml:space="preserve"> </w:t>
      </w:r>
      <w:r>
        <w:t xml:space="preserve">the 70B model performed best under lighter context (Material List) and</w:t>
      </w:r>
      <w:r>
        <w:t xml:space="preserve"> </w:t>
      </w:r>
      <w:r>
        <w:t xml:space="preserve">degraded under ReAct + LA, suggesting that prescriptive agentic</w:t>
      </w:r>
      <w:r>
        <w:t xml:space="preserve"> </w:t>
      </w:r>
      <w:r>
        <w:t xml:space="preserve">structures over-constrain larger models. The top-performing 8B</w:t>
      </w:r>
      <w:r>
        <w:t xml:space="preserve"> </w:t>
      </w:r>
      <w:r>
        <w:t xml:space="preserve">configuration (ReAct + LA) was validated by an</w:t>
      </w:r>
      <w:r>
        <w:t xml:space="preserve"> </w:t>
      </w:r>
      <w:r>
        <w:t xml:space="preserve">educational psychology expert as</w:t>
      </w:r>
      <w:r>
        <w:t xml:space="preserve"> </w:t>
      </w:r>
      <w:r>
        <w:t xml:space="preserve">“</w:t>
      </w:r>
      <w:r>
        <w:t xml:space="preserve">Usable with minor revision</w:t>
      </w:r>
      <w:r>
        <w:t xml:space="preserve">”</w:t>
      </w:r>
      <w:r>
        <w:t xml:space="preserve"> </w:t>
      </w:r>
      <w:r>
        <w:t xml:space="preserve">(overall mean 3.87/5.00). The study concludes that LA-enriched</w:t>
      </w:r>
      <w:r>
        <w:t xml:space="preserve"> </w:t>
      </w:r>
      <w:r>
        <w:t xml:space="preserve">context engineering is an effective, fine-tuning-free strategy for</w:t>
      </w:r>
      <w:r>
        <w:t xml:space="preserve"> </w:t>
      </w:r>
      <w:r>
        <w:t xml:space="preserve">improving pedagogical feedback quality, particularly for smaller LLMs.</w:t>
      </w:r>
    </w:p>
    <w:p>
      <w:pPr>
        <w:pStyle w:val="BodyText"/>
      </w:pPr>
      <w:r>
        <w:rPr>
          <w:bCs/>
          <w:b/>
          <w:i/>
          <w:iCs/>
        </w:rPr>
        <w:t xml:space="preserve">Index Terms—</w:t>
      </w:r>
      <w:r>
        <w:t xml:space="preserve"> </w:t>
      </w:r>
      <w:r>
        <w:t xml:space="preserve">Large Language Model, Self-Regulated Learning, Learning Analytics,</w:t>
      </w:r>
      <w:r>
        <w:t xml:space="preserve"> </w:t>
      </w:r>
      <w:r>
        <w:t xml:space="preserve">Context Engineering, Pedagogical Feedback</w:t>
      </w:r>
    </w:p>
    <w:bookmarkStart w:id="20" w:name="sec: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rPr>
          <w:iCs/>
          <w:i/>
        </w:rPr>
        <w:t xml:space="preserve">Self-Regulated Learning</w:t>
      </w:r>
      <w:r>
        <w:t xml:space="preserve"> </w:t>
      </w:r>
      <w:r>
        <w:t xml:space="preserve">(SRL), encompassing</w:t>
      </w:r>
      <w:r>
        <w:t xml:space="preserve"> </w:t>
      </w:r>
      <w:r>
        <w:t xml:space="preserve">Zimmerman’s cyclical phases of forethought, performance,</w:t>
      </w:r>
      <w:r>
        <w:t xml:space="preserve"> </w:t>
      </w:r>
      <w:r>
        <w:t xml:space="preserve">and self-reflection, is strongly linked to academic</w:t>
      </w:r>
      <w:r>
        <w:t xml:space="preserve"> </w:t>
      </w:r>
      <w:r>
        <w:t xml:space="preserve">achievement [1], [2],</w:t>
      </w:r>
      <w:r>
        <w:t xml:space="preserve"> </w:t>
      </w:r>
      <w:r>
        <w:t xml:space="preserve">yet many students lack the skills to apply it effectively</w:t>
      </w:r>
      <w:r>
        <w:t xml:space="preserve"> </w:t>
      </w:r>
      <w:r>
        <w:t xml:space="preserve">[3], [4]. Personalized</w:t>
      </w:r>
      <w:r>
        <w:t xml:space="preserve"> </w:t>
      </w:r>
      <w:r>
        <w:t xml:space="preserve">expert feedback is the most effective scaffold for SRL</w:t>
      </w:r>
      <w:r>
        <w:t xml:space="preserve"> </w:t>
      </w:r>
      <w:r>
        <w:t xml:space="preserve">development [5], [6],</w:t>
      </w:r>
      <w:r>
        <w:t xml:space="preserve"> </w:t>
      </w:r>
      <w:r>
        <w:t xml:space="preserve">but faces a scalability crisis as rising class sizes limit</w:t>
      </w:r>
      <w:r>
        <w:t xml:space="preserve"> </w:t>
      </w:r>
      <w:r>
        <w:t xml:space="preserve">lecturer–student interaction</w:t>
      </w:r>
      <w:r>
        <w:t xml:space="preserve"> </w:t>
      </w:r>
      <w:r>
        <w:t xml:space="preserve">[7], [8].</w:t>
      </w:r>
    </w:p>
    <w:p>
      <w:pPr>
        <w:pStyle w:val="BodyText"/>
      </w:pPr>
      <w:r>
        <w:rPr>
          <w:iCs/>
          <w:i/>
        </w:rPr>
        <w:t xml:space="preserve">Large Language Models</w:t>
      </w:r>
      <w:r>
        <w:t xml:space="preserve"> </w:t>
      </w:r>
      <w:r>
        <w:t xml:space="preserve">(LLMs) offer a scalable</w:t>
      </w:r>
      <w:r>
        <w:t xml:space="preserve"> </w:t>
      </w:r>
      <w:r>
        <w:t xml:space="preserve">complement, yet their feedback tends to be generic,</w:t>
      </w:r>
      <w:r>
        <w:t xml:space="preserve"> </w:t>
      </w:r>
      <w:r>
        <w:t xml:space="preserve">overly generous, and process-agnostic rather than</w:t>
      </w:r>
      <w:r>
        <w:t xml:space="preserve"> </w:t>
      </w:r>
      <w:r>
        <w:t xml:space="preserve">guiding self-regulation</w:t>
      </w:r>
      <w:r>
        <w:t xml:space="preserve"> </w:t>
      </w:r>
      <w:r>
        <w:t xml:space="preserve">[9], [10]. This study addresses</w:t>
      </w:r>
      <w:r>
        <w:t xml:space="preserve"> </w:t>
      </w:r>
      <w:r>
        <w:t xml:space="preserve">these limitations through</w:t>
      </w:r>
      <w:r>
        <w:t xml:space="preserve"> </w:t>
      </w:r>
      <w:r>
        <w:rPr>
          <w:iCs/>
          <w:i/>
        </w:rPr>
        <w:t xml:space="preserve">context engineering</w:t>
      </w:r>
      <w:r>
        <w:t xml:space="preserve">, the</w:t>
      </w:r>
      <w:r>
        <w:t xml:space="preserve"> </w:t>
      </w:r>
      <w:r>
        <w:t xml:space="preserve">systematic enrichment of LLM prompts with structured</w:t>
      </w:r>
      <w:r>
        <w:t xml:space="preserve"> </w:t>
      </w:r>
      <w:r>
        <w:t xml:space="preserve">information, without model fine-tuning. Specifically,</w:t>
      </w:r>
      <w:r>
        <w:t xml:space="preserve"> </w:t>
      </w:r>
      <w:r>
        <w:rPr>
          <w:iCs/>
          <w:i/>
        </w:rPr>
        <w:t xml:space="preserve">Learning Analytics</w:t>
      </w:r>
      <w:r>
        <w:t xml:space="preserve"> </w:t>
      </w:r>
      <w:r>
        <w:t xml:space="preserve">(LA) signals derived from a</w:t>
      </w:r>
      <w:r>
        <w:t xml:space="preserve"> </w:t>
      </w:r>
      <w:r>
        <w:t xml:space="preserve">Kanban-based platform (card movements, completion timestamps,</w:t>
      </w:r>
      <w:r>
        <w:t xml:space="preserve"> </w:t>
      </w:r>
      <w:r>
        <w:t xml:space="preserve">stuck indicators) are injected into the prompt to enable</w:t>
      </w:r>
      <w:r>
        <w:t xml:space="preserve"> </w:t>
      </w:r>
      <w:r>
        <w:t xml:space="preserve">personalized, data-driven pedagogical feedback across three</w:t>
      </w:r>
      <w:r>
        <w:t xml:space="preserve"> </w:t>
      </w:r>
      <w:r>
        <w:t xml:space="preserve">dimensions: feedback, motivational support,</w:t>
      </w:r>
      <w:r>
        <w:t xml:space="preserve"> </w:t>
      </w:r>
      <w:r>
        <w:t xml:space="preserve">and appreciative support</w:t>
      </w:r>
      <w:r>
        <w:t xml:space="preserve"> </w:t>
      </w:r>
      <w:r>
        <w:t xml:space="preserve">[5], [11].</w:t>
      </w:r>
    </w:p>
    <w:p>
      <w:pPr>
        <w:pStyle w:val="BodyText"/>
      </w:pPr>
      <w:r>
        <w:t xml:space="preserve">This study evaluates the extent to which</w:t>
      </w:r>
      <w:r>
        <w:t xml:space="preserve"> </w:t>
      </w:r>
      <w:r>
        <w:t xml:space="preserve">Learning Analytics-enriched context engineering</w:t>
      </w:r>
      <w:r>
        <w:t xml:space="preserve"> </w:t>
      </w:r>
      <w:r>
        <w:t xml:space="preserve">improves LLM pedagogical feedback quality over</w:t>
      </w:r>
      <w:r>
        <w:t xml:space="preserve"> </w:t>
      </w:r>
      <w:r>
        <w:t xml:space="preserve">a structured Baseline prompt. It further assesses</w:t>
      </w:r>
      <w:r>
        <w:t xml:space="preserve"> </w:t>
      </w:r>
      <w:r>
        <w:t xml:space="preserve">human expert perception of the quality, relevance,</w:t>
      </w:r>
      <w:r>
        <w:t xml:space="preserve"> </w:t>
      </w:r>
      <w:r>
        <w:t xml:space="preserve">and usability of feedback generated by the</w:t>
      </w:r>
      <w:r>
        <w:t xml:space="preserve"> </w:t>
      </w:r>
      <w:r>
        <w:t xml:space="preserve">top-performing 8B configuration. Finally, it</w:t>
      </w:r>
      <w:r>
        <w:t xml:space="preserve"> </w:t>
      </w:r>
      <w:r>
        <w:t xml:space="preserve">investigates how model size (8B vs. 70B)</w:t>
      </w:r>
      <w:r>
        <w:t xml:space="preserve"> </w:t>
      </w:r>
      <w:r>
        <w:t xml:space="preserve">influences the effectiveness of context engineering</w:t>
      </w:r>
      <w:r>
        <w:t xml:space="preserve"> </w:t>
      </w:r>
      <w:r>
        <w:t xml:space="preserve">for pedagogical feedback generation.</w:t>
      </w:r>
    </w:p>
    <w:p>
      <w:pPr>
        <w:pStyle w:val="BodyText"/>
      </w:pPr>
      <w:r>
        <w:t xml:space="preserve">The main contributions are (1) a comparative evaluation of</w:t>
      </w:r>
      <w:r>
        <w:t xml:space="preserve"> </w:t>
      </w:r>
      <w:r>
        <w:t xml:space="preserve">four Learning Analytics-enriched context engineering schemes on two</w:t>
      </w:r>
      <w:r>
        <w:t xml:space="preserve"> </w:t>
      </w:r>
      <w:r>
        <w:t xml:space="preserve">open-source LLMs of contrasting scales, and (2) an empirical</w:t>
      </w:r>
      <w:r>
        <w:t xml:space="preserve"> </w:t>
      </w:r>
      <w:r>
        <w:t xml:space="preserve">finding that model size strongly shapes the optimal</w:t>
      </w:r>
      <w:r>
        <w:t xml:space="preserve"> </w:t>
      </w:r>
      <w:r>
        <w:t xml:space="preserve">context complexity across the two Llama scales tested, validated</w:t>
      </w:r>
      <w:r>
        <w:t xml:space="preserve"> </w:t>
      </w:r>
      <w:r>
        <w:t xml:space="preserve">through automated metrics (BERTScore, BARTScore, LLM-as-a-Judge)</w:t>
      </w:r>
      <w:r>
        <w:t xml:space="preserve"> </w:t>
      </w:r>
      <w:r>
        <w:t xml:space="preserve">and expert assessment.</w:t>
      </w:r>
    </w:p>
    <w:bookmarkEnd w:id="20"/>
    <w:bookmarkStart w:id="23" w:name="ii.-related-work"/>
    <w:p>
      <w:pPr>
        <w:pStyle w:val="Heading1"/>
      </w:pPr>
      <w:r>
        <w:t xml:space="preserve">II. Related Work</w:t>
      </w:r>
    </w:p>
    <w:bookmarkStart w:id="21" w:name="X478e254e902753df02ec2c57c1f6c2c569064e9"/>
    <w:p>
      <w:pPr>
        <w:pStyle w:val="Heading2"/>
      </w:pPr>
      <w:r>
        <w:t xml:space="preserve">A. LLM Feedback Alignment via Fine-Tuning</w:t>
      </w:r>
    </w:p>
    <w:p>
      <w:pPr>
        <w:pStyle w:val="FirstParagraph"/>
      </w:pPr>
      <w:r>
        <w:t xml:space="preserve">Alignment training, including RLHF [12]</w:t>
      </w:r>
      <w:r>
        <w:t xml:space="preserve"> </w:t>
      </w:r>
      <w:r>
        <w:t xml:space="preserve">and Direct Preference Optimization</w:t>
      </w:r>
      <w:r>
        <w:t xml:space="preserve"> </w:t>
      </w:r>
      <w:r>
        <w:t xml:space="preserve">(DPO) [13], has been shown to</w:t>
      </w:r>
      <w:r>
        <w:t xml:space="preserve"> </w:t>
      </w:r>
      <w:r>
        <w:t xml:space="preserve">improve LLM feedback quality beyond what parameter scaling</w:t>
      </w:r>
      <w:r>
        <w:t xml:space="preserve"> </w:t>
      </w:r>
      <w:r>
        <w:t xml:space="preserve">achieves. InstructGPT (1.3B, RLHF) outperforms GPT-3 (175B),</w:t>
      </w:r>
      <w:r>
        <w:t xml:space="preserve"> </w:t>
      </w:r>
      <w:r>
        <w:t xml:space="preserve">and a DPO-tuned Llama 3.1 8B surpasses GPT-4o in preference</w:t>
      </w:r>
      <w:r>
        <w:t xml:space="preserve"> </w:t>
      </w:r>
      <w:r>
        <w:t xml:space="preserve">and tone positivity in educational grading tasks. However,</w:t>
      </w:r>
    </w:p>
    <w:p>
      <w:pPr>
        <w:pStyle w:val="BodyText"/>
      </w:pPr>
      <w:r>
        <w:t xml:space="preserve">both approaches require substantial labeled data and</w:t>
      </w:r>
      <w:r>
        <w:t xml:space="preserve"> </w:t>
      </w:r>
      <w:r>
        <w:t xml:space="preserve">computational resources, limiting applicability in</w:t>
      </w:r>
      <w:r>
        <w:t xml:space="preserve"> </w:t>
      </w:r>
      <w:r>
        <w:t xml:space="preserve">resource-constrained academic settings.</w:t>
      </w:r>
    </w:p>
    <w:bookmarkEnd w:id="21"/>
    <w:bookmarkStart w:id="22" w:name="X641015ad9d09f63a465a016da8e429c35ff5b25"/>
    <w:p>
      <w:pPr>
        <w:pStyle w:val="Heading2"/>
      </w:pPr>
      <w:r>
        <w:t xml:space="preserve">B. Prompt Engineering and Learning Analytics</w:t>
      </w:r>
    </w:p>
    <w:p>
      <w:pPr>
        <w:pStyle w:val="FirstParagraph"/>
      </w:pPr>
      <w:r>
        <w:t xml:space="preserve">Without retraining, prompt quality is the primary lever for</w:t>
      </w:r>
      <w:r>
        <w:t xml:space="preserve"> </w:t>
      </w:r>
      <w:r>
        <w:t xml:space="preserve">LLM feedback improvement, Jacobsen and Weber</w:t>
      </w:r>
      <w:r>
        <w:t xml:space="preserve"> </w:t>
      </w:r>
      <w:r>
        <w:t xml:space="preserve">[14] show that only high-quality</w:t>
      </w:r>
      <w:r>
        <w:t xml:space="preserve"> </w:t>
      </w:r>
      <w:r>
        <w:t xml:space="preserve">prompts reliably produce outputs that surpass novice teacher</w:t>
      </w:r>
      <w:r>
        <w:t xml:space="preserve"> </w:t>
      </w:r>
      <w:r>
        <w:t xml:space="preserve">feedback, though affective dimensions remain inconsistent.</w:t>
      </w:r>
      <w:r>
        <w:t xml:space="preserve"> </w:t>
      </w:r>
      <w:r>
        <w:t xml:space="preserve">Enriching prompts with learning analytics further advances</w:t>
      </w:r>
      <w:r>
        <w:t xml:space="preserve"> </w:t>
      </w:r>
      <w:r>
        <w:t xml:space="preserve">this direction. Li and Ma</w:t>
      </w:r>
      <w:r>
        <w:t xml:space="preserve"> </w:t>
      </w:r>
      <w:r>
        <w:t xml:space="preserve">[15] demonstrate</w:t>
      </w:r>
      <w:r>
        <w:t xml:space="preserve"> </w:t>
      </w:r>
      <w:r>
        <w:t xml:space="preserve">that LA-informed context engines (LACE, KCE) yield</w:t>
      </w:r>
      <w:r>
        <w:t xml:space="preserve"> </w:t>
      </w:r>
      <w:r>
        <w:t xml:space="preserve">curriculum-aligned SRL feedback in programming education,</w:t>
      </w:r>
      <w:r>
        <w:t xml:space="preserve"> </w:t>
      </w:r>
      <w:r>
        <w:t xml:space="preserve">while Strickroth et al. [11] confirm</w:t>
      </w:r>
      <w:r>
        <w:t xml:space="preserve"> </w:t>
      </w:r>
      <w:r>
        <w:t xml:space="preserve">that Kanban process traces are both pedagogically meaningful</w:t>
      </w:r>
      <w:r>
        <w:t xml:space="preserve"> </w:t>
      </w:r>
      <w:r>
        <w:t xml:space="preserve">and practically extractable (teacher SUS 92). Existing work,</w:t>
      </w:r>
      <w:r>
        <w:t xml:space="preserve"> </w:t>
      </w:r>
      <w:r>
        <w:t xml:space="preserve">however, evaluates prompts in isolation or within a single</w:t>
      </w:r>
      <w:r>
        <w:t xml:space="preserve"> </w:t>
      </w:r>
      <w:r>
        <w:t xml:space="preserve">domain and model scale, leaving open the question of how</w:t>
      </w:r>
      <w:r>
        <w:t xml:space="preserve"> </w:t>
      </w:r>
      <w:r>
        <w:t xml:space="preserve">context complexity and model size jointly determine feedback</w:t>
      </w:r>
      <w:r>
        <w:t xml:space="preserve"> </w:t>
      </w:r>
      <w:r>
        <w:t xml:space="preserve">quality across multiple SRL-relevant dimensions.</w:t>
      </w:r>
    </w:p>
    <w:bookmarkEnd w:id="22"/>
    <w:bookmarkEnd w:id="23"/>
    <w:bookmarkStart w:id="41" w:name="sec:methodology"/>
    <w:p>
      <w:pPr>
        <w:pStyle w:val="Heading1"/>
      </w:pPr>
      <w:r>
        <w:t xml:space="preserve">III. Methodology</w:t>
      </w:r>
    </w:p>
    <w:bookmarkStart w:id="24" w:name="a.-research-design"/>
    <w:p>
      <w:pPr>
        <w:pStyle w:val="Heading2"/>
      </w:pPr>
      <w:r>
        <w:t xml:space="preserve">A. Research Design</w:t>
      </w:r>
    </w:p>
    <w:p>
      <w:pPr>
        <w:pStyle w:val="FirstParagraph"/>
      </w:pPr>
      <w:r>
        <w:t xml:space="preserve">This study employs a comparative experimental design</w:t>
      </w:r>
      <w:r>
        <w:t xml:space="preserve"> </w:t>
      </w:r>
      <w:r>
        <w:t xml:space="preserve">to evaluate four prompt variation conditions across two</w:t>
      </w:r>
      <w:r>
        <w:t xml:space="preserve"> </w:t>
      </w:r>
      <w:r>
        <w:t xml:space="preserve">open-source LLMs, namely Llama 3.1 8B Instant and</w:t>
      </w:r>
      <w:r>
        <w:t xml:space="preserve"> </w:t>
      </w:r>
      <w:r>
        <w:t xml:space="preserve">Llama 3.3 70B Versatile, without model fine-tuning,</w:t>
      </w:r>
      <w:r>
        <w:t xml:space="preserve"> </w:t>
      </w:r>
      <w:r>
        <w:t xml:space="preserve">yielding eight experimental configurations applied to 40</w:t>
      </w:r>
      <w:r>
        <w:t xml:space="preserve"> </w:t>
      </w:r>
      <w:r>
        <w:t xml:space="preserve">synthetic student datasets. The system was implemented in</w:t>
      </w:r>
      <w:r>
        <w:t xml:space="preserve"> </w:t>
      </w:r>
      <w:r>
        <w:t xml:space="preserve">Python 3.12 with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for prompt orchestration, inference via the Groq API, and</w:t>
      </w:r>
      <w:r>
        <w:t xml:space="preserve"> </w:t>
      </w:r>
      <w:r>
        <w:t xml:space="preserve">GPT-4o (OpenAI API) as the LLM-as-a-Judge</w:t>
      </w:r>
      <w:r>
        <w:t xml:space="preserve"> </w:t>
      </w:r>
      <w:r>
        <w:t xml:space="preserve">evaluator. Evaluation combines automated quantitative</w:t>
      </w:r>
      <w:r>
        <w:t xml:space="preserve"> </w:t>
      </w:r>
      <w:r>
        <w:t xml:space="preserve">metrics with qualitative expert validation, as illustrated</w:t>
      </w:r>
      <w:r>
        <w:t xml:space="preserve"> </w:t>
      </w:r>
      <w:r>
        <w:t xml:space="preserve">in Fig. </w:t>
      </w:r>
      <w:hyperlink w:anchor="fig:baseline_prompt_structure">
        <w:r>
          <w:rPr>
            <w:rStyle w:val="Hyperlink"/>
          </w:rPr>
          <w:t xml:space="preserve">1</w:t>
        </w:r>
      </w:hyperlink>
      <w:r>
        <w:t xml:space="preserve">.</w:t>
      </w:r>
    </w:p>
    <w:bookmarkEnd w:id="24"/>
    <w:bookmarkStart w:id="27" w:name="sec:framework"/>
    <w:p>
      <w:pPr>
        <w:pStyle w:val="Heading2"/>
      </w:pPr>
      <w:r>
        <w:t xml:space="preserve">B. Theoretical Framework</w:t>
      </w:r>
    </w:p>
    <w:p>
      <w:pPr>
        <w:pStyle w:val="FirstParagraph"/>
      </w:pPr>
      <w:r>
        <w:t xml:space="preserve">To formally characterize the role of context engineering</w:t>
      </w:r>
      <w:r>
        <w:t xml:space="preserve"> </w:t>
      </w:r>
      <w:r>
        <w:t xml:space="preserve">in LLM inference, this study adopts the lens of implicit</w:t>
      </w:r>
      <w:r>
        <w:t xml:space="preserve"> </w:t>
      </w:r>
      <w:r>
        <w:t xml:space="preserve">Bayesian inference [16]. This</w:t>
      </w:r>
      <w:r>
        <w:t xml:space="preserve"> </w:t>
      </w:r>
      <w:r>
        <w:t xml:space="preserve">formulation provides a principled explanation of how</w:t>
      </w:r>
      <w:r>
        <w:t xml:space="preserve"> </w:t>
      </w:r>
      <w:r>
        <w:t xml:space="preserve">enriching the prompt with SRL rubrics and learning</w:t>
      </w:r>
      <w:r>
        <w:t xml:space="preserve"> </w:t>
      </w:r>
      <w:r>
        <w:t xml:space="preserve">analytics signals shapes the model’s internal belief</w:t>
      </w:r>
      <w:r>
        <w:t xml:space="preserve"> </w:t>
      </w:r>
      <w:r>
        <w:t xml:space="preserve">about the student’s learning state, thereby directing the</w:t>
      </w:r>
      <w:r>
        <w:t xml:space="preserve"> </w:t>
      </w:r>
      <w:r>
        <w:t xml:space="preserve">generated feedback toward pedagogically appropriate</w:t>
      </w:r>
      <w:r>
        <w:t xml:space="preserve"> </w:t>
      </w:r>
      <w:r>
        <w:t xml:space="preserve">responses.</w:t>
      </w:r>
    </w:p>
    <w:bookmarkStart w:id="25" w:name="variable-definitions"/>
    <w:p>
      <w:pPr>
        <w:pStyle w:val="Heading3"/>
      </w:pPr>
      <w:r>
        <w:t xml:space="preserve">Variable Definitions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denote the LLM used for inference. The input</w:t>
      </w:r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consists of two components:</w:t>
      </w:r>
    </w:p>
    <w:p>
      <w:pPr>
        <w:numPr>
          <w:ilvl w:val="0"/>
          <w:numId w:val="1001"/>
        </w:numPr>
      </w:pPr>
      <w:r>
        <w:t xml:space="preserve">Context Engineering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, comprising five</w:t>
      </w:r>
      <w:r>
        <w:t xml:space="preserve"> </w:t>
      </w:r>
      <w:r>
        <w:t xml:space="preserve">components: role and persona definition (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internal logic and assessment rubric (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), SRL</w:t>
      </w:r>
      <w:r>
        <w:t xml:space="preserve"> </w:t>
      </w:r>
      <w:r>
        <w:t xml:space="preserve">phase mapping (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), assessment prompt (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),</w:t>
      </w:r>
      <w:r>
        <w:t xml:space="preserve"> </w:t>
      </w:r>
      <w:r>
        <w:t xml:space="preserve">and output format specification (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Student Data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κ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set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Kanban board cards with attributes</w:t>
      </w:r>
      <w: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i"/>
                  </m:rPr>
                  <m:t>title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i"/>
                  </m:rPr>
                  <m:t>status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t</m:t>
                </m:r>
              </m:e>
              <m:sub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created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t</m:t>
                </m:r>
              </m:e>
              <m:sub>
                <m:r>
                  <m:t>j</m:t>
                </m:r>
              </m:sub>
              <m:sup>
                <m:r>
                  <m:rPr>
                    <m:nor/>
                    <m:sty m:val="p"/>
                  </m:rPr>
                  <m:t>moved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i"/>
                  </m:rPr>
                  <m:t>label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learning analytics vector derived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a transformation function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that computes</w:t>
      </w:r>
      <w:r>
        <w:t xml:space="preserve"> </w:t>
      </w:r>
      <w:r>
        <w:t xml:space="preserve">descriptive indicators such as completion rate,</w:t>
      </w:r>
      <w:r>
        <w:t xml:space="preserve"> </w:t>
      </w:r>
      <w:r>
        <w:t xml:space="preserve">stuck rate, and velocity.</w:t>
      </w:r>
    </w:p>
    <w:p>
      <w:pPr>
        <w:pStyle w:val="FirstParagraph"/>
      </w:pPr>
      <w:r>
        <w:t xml:space="preserve">The complete prompt provided to the model is the</w:t>
      </w:r>
      <w:r>
        <w:t xml:space="preserve"> </w:t>
      </w:r>
      <w:r>
        <w:t xml:space="preserve">concatenation: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i"/>
            </m:rPr>
            <m:t>Prompt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e>
          </m:d>
        </m:oMath>
      </m:oMathPara>
    </w:p>
    <w:bookmarkEnd w:id="25"/>
    <w:bookmarkStart w:id="26" w:name="inference-formulation"/>
    <w:p>
      <w:pPr>
        <w:pStyle w:val="Heading3"/>
      </w:pPr>
      <w:r>
        <w:t xml:space="preserve">Inference Formulation</w:t>
      </w:r>
    </w:p>
    <w:p>
      <w:pPr>
        <w:pStyle w:val="FirstParagraph"/>
      </w:pPr>
      <w:r>
        <w:t xml:space="preserve">The 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generates a response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as a sequence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tokens. At each step, the model implicitly marginalizes</w:t>
      </w:r>
      <w:r>
        <w:t xml:space="preserve"> </w:t>
      </w:r>
      <w:r>
        <w:t xml:space="preserve">over a set of latent concepts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learned during</w:t>
      </w:r>
      <w:r>
        <w:t xml:space="preserve"> </w:t>
      </w:r>
      <w:r>
        <w:t xml:space="preserve">pretraining, where each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 </w:t>
      </w:r>
      <w:r>
        <w:t xml:space="preserve">represents</w:t>
      </w:r>
      <w:r>
        <w:t xml:space="preserve"> </w:t>
      </w:r>
      <w:r>
        <w:t xml:space="preserve">a student learning pattern (e.g., on-track, struggling,</w:t>
      </w:r>
      <w:r>
        <w:t xml:space="preserve"> </w:t>
      </w:r>
      <w:r>
        <w:t xml:space="preserve">procrastinating):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θ</m:t>
              </m:r>
              <m:r>
                <m:rPr>
                  <m:sty m:val="p"/>
                </m:rPr>
                <m:t>∈</m:t>
              </m:r>
              <m:r>
                <m:t>Θ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</m:sSub>
            </m:e>
          </m:d>
          <m:r>
            <m:t> 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model’s implicit posterior belief about the student’s</w:t>
      </w:r>
      <w:r>
        <w:t xml:space="preserve"> </w:t>
      </w:r>
      <w:r>
        <w:t xml:space="preserve">learning pattern. The context engineering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forms a</w:t>
      </w:r>
      <w:r>
        <w:t xml:space="preserve"> </w:t>
      </w:r>
      <w:r>
        <w:t xml:space="preserve">prior expectation by defining assessment criteria and</w:t>
      </w:r>
      <w:r>
        <w:t xml:space="preserve"> </w:t>
      </w:r>
      <w:r>
        <w:t xml:space="preserve">SRL phases, while the student data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provides</w:t>
      </w:r>
      <w:r>
        <w:t xml:space="preserve"> </w:t>
      </w:r>
      <w:r>
        <w:t xml:space="preserve">observational evidence for updating that belief.</w:t>
      </w:r>
      <w:r>
        <w:t xml:space="preserve"> </w:t>
      </w:r>
      <w:r>
        <w:t xml:space="preserve">The final response is obtained by: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y</m:t>
              </m:r>
            </m:lim>
          </m:limLow>
          <m:r>
            <m:t> 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This response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constitutes the pedagogical</w:t>
      </w:r>
      <w:r>
        <w:t xml:space="preserve"> </w:t>
      </w:r>
      <w:r>
        <w:t xml:space="preserve">feedback covering three functions, namely feedback,</w:t>
      </w:r>
      <w:r>
        <w:t xml:space="preserve"> </w:t>
      </w:r>
      <w:r>
        <w:t xml:space="preserve">motivation, and appreciation, which is evaluated</w:t>
      </w:r>
      <w:r>
        <w:t xml:space="preserve"> </w:t>
      </w:r>
      <w:r>
        <w:t xml:space="preserve">as described in Section </w:t>
      </w:r>
      <w:hyperlink w:anchor="sec:eval">
        <w:r>
          <w:rPr>
            <w:rStyle w:val="Hyperlink"/>
          </w:rPr>
          <w:t xml:space="preserve">3.5</w:t>
        </w:r>
      </w:hyperlink>
      <w:r>
        <w:t xml:space="preserve">.</w:t>
      </w:r>
    </w:p>
    <w:bookmarkEnd w:id="26"/>
    <w:bookmarkEnd w:id="27"/>
    <w:bookmarkStart w:id="28" w:name="sec:dataset"/>
    <w:p>
      <w:pPr>
        <w:pStyle w:val="Heading2"/>
      </w:pPr>
      <w:r>
        <w:t xml:space="preserve">C. Dataset Construction and Model Selection</w:t>
      </w:r>
    </w:p>
    <w:p>
      <w:pPr>
        <w:pStyle w:val="FirstParagraph"/>
      </w:pPr>
      <w:r>
        <w:t xml:space="preserve">Synthetic data was used due to the absence of public</w:t>
      </w:r>
      <w:r>
        <w:t xml:space="preserve"> </w:t>
      </w:r>
      <w:r>
        <w:t xml:space="preserve">Kanban-based SRL datasets. Each of the 40 datasets</w:t>
      </w:r>
      <w:r>
        <w:t xml:space="preserve"> </w:t>
      </w:r>
      <w:r>
        <w:t xml:space="preserve">represents a student’s Kanban board in JSON format,</w:t>
      </w:r>
      <w:r>
        <w:t xml:space="preserve"> </w:t>
      </w:r>
      <w:r>
        <w:t xml:space="preserve">derived from the Gamatutor platform schema and covering</w:t>
      </w:r>
      <w:r>
        <w:t xml:space="preserve"> </w:t>
      </w:r>
      <w:r>
        <w:t xml:space="preserve">the OOP domain, generated across five behavioral</w:t>
      </w:r>
      <w:r>
        <w:t xml:space="preserve"> </w:t>
      </w:r>
      <w:r>
        <w:t xml:space="preserve">profiles: Lazy (5), Slightly Lazy (10), Average (10),</w:t>
      </w:r>
      <w:r>
        <w:t xml:space="preserve"> </w:t>
      </w:r>
      <w:r>
        <w:t xml:space="preserve">Diligent (10), and Very Diligent (5). Each profile</w:t>
      </w:r>
      <w:r>
        <w:t xml:space="preserve"> </w:t>
      </w:r>
      <w:r>
        <w:t xml:space="preserve">was operationalized into explicit rules governing</w:t>
      </w:r>
      <w:r>
        <w:t xml:space="preserve"> </w:t>
      </w:r>
      <w:r>
        <w:t xml:space="preserve">card counts and checklist-completion percentages,</w:t>
      </w:r>
      <w:r>
        <w:t xml:space="preserve"> </w:t>
      </w:r>
      <w:r>
        <w:t xml:space="preserve">within the Object-Oriented Programming (OOP) domain</w:t>
      </w:r>
      <w:r>
        <w:t xml:space="preserve"> </w:t>
      </w:r>
      <w:r>
        <w:t xml:space="preserve">across five subtopics; these constraints were</w:t>
      </w:r>
      <w:r>
        <w:t xml:space="preserve"> </w:t>
      </w:r>
      <w:r>
        <w:t xml:space="preserve">transformed into structured prompts using role-play,</w:t>
      </w:r>
      <w:r>
        <w:t xml:space="preserve"> </w:t>
      </w:r>
      <w:r>
        <w:t xml:space="preserve">few-shot, and Chain-of-Thought (CoT) techniques, and</w:t>
      </w:r>
      <w:r>
        <w:t xml:space="preserve"> </w:t>
      </w:r>
      <w:r>
        <w:t xml:space="preserve">the 40 datasets were generated using the ChatGPT-5</w:t>
      </w:r>
      <w:r>
        <w:t xml:space="preserve"> </w:t>
      </w:r>
      <w:r>
        <w:t xml:space="preserve">Thinking model. Ground truth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t xml:space="preserve">was established by three university</w:t>
      </w:r>
      <w:r>
        <w:t xml:space="preserve"> </w:t>
      </w:r>
      <w:r>
        <w:t xml:space="preserve">lecturers with expertise in educational psychology, who</w:t>
      </w:r>
      <w:r>
        <w:t xml:space="preserve"> </w:t>
      </w:r>
      <w:r>
        <w:t xml:space="preserve">independently provided structured feedback across the</w:t>
      </w:r>
      <w:r>
        <w:t xml:space="preserve"> </w:t>
      </w:r>
      <w:r>
        <w:t xml:space="preserve">three target dimensions. Two open-source LLMs were</w:t>
      </w:r>
      <w:r>
        <w:t xml:space="preserve"> </w:t>
      </w:r>
      <w:r>
        <w:t xml:space="preserve">selected for evaluation, namely Llama 3.1 8B Instant</w:t>
      </w:r>
      <w:r>
        <w:t xml:space="preserve"> </w:t>
      </w:r>
      <w:r>
        <w:t xml:space="preserve">(USD 0.05/1M tokens, 840 tokens/s) and Llama 3.3 70B Versatile</w:t>
      </w:r>
      <w:r>
        <w:t xml:space="preserve"> </w:t>
      </w:r>
      <w:r>
        <w:t xml:space="preserve">(USD 0.59/1M tokens, 394 tokens/s) via the Groq API</w:t>
      </w:r>
      <w:r>
        <w:t xml:space="preserve"> </w:t>
      </w:r>
      <w:r>
        <w:t xml:space="preserve">[17], to contrast a small, cost-efficient</w:t>
      </w:r>
      <w:r>
        <w:t xml:space="preserve"> </w:t>
      </w:r>
      <w:r>
        <w:t xml:space="preserve">model against a large, high-capacity counterpart under</w:t>
      </w:r>
      <w:r>
        <w:t xml:space="preserve"> </w:t>
      </w:r>
      <w:r>
        <w:t xml:space="preserve">identical context conditions [18], [19].</w:t>
      </w:r>
    </w:p>
    <w:bookmarkEnd w:id="28"/>
    <w:bookmarkStart w:id="35" w:name="sec:method"/>
    <w:p>
      <w:pPr>
        <w:pStyle w:val="Heading2"/>
      </w:pPr>
      <w:r>
        <w:t xml:space="preserve">D. Context Engineering and Prompt Variations</w:t>
      </w:r>
    </w:p>
    <w:p>
      <w:pPr>
        <w:pStyle w:val="FirstParagraph"/>
      </w:pPr>
      <w:r>
        <w:t xml:space="preserve">The feedback improvement approach rests on three</w:t>
      </w:r>
      <w:r>
        <w:t xml:space="preserve"> </w:t>
      </w:r>
      <w:r>
        <w:t xml:space="preserve">interdependent pillars in which are context engineering,</w:t>
      </w:r>
      <w:r>
        <w:t xml:space="preserve"> </w:t>
      </w:r>
      <w:r>
        <w:t xml:space="preserve">learning analytics integration, and systematic</w:t>
      </w:r>
      <w:r>
        <w:t xml:space="preserve"> </w:t>
      </w:r>
      <w:r>
        <w:t xml:space="preserve">prompt variation experiments.</w:t>
      </w:r>
    </w:p>
    <w:p>
      <w:pPr>
        <w:pStyle w:val="BodyText"/>
      </w:pPr>
      <w:r>
        <w:t xml:space="preserve">The first pillar is the design of a theoretically</w:t>
      </w:r>
      <w:r>
        <w:t xml:space="preserve"> </w:t>
      </w:r>
      <w:r>
        <w:t xml:space="preserve">grounded Baseline prompt, structured into</w:t>
      </w:r>
      <w:r>
        <w:t xml:space="preserve"> </w:t>
      </w:r>
      <w:r>
        <w:t xml:space="preserve">five logical components (Role Definition, Internal</w:t>
      </w:r>
      <w:r>
        <w:t xml:space="preserve"> </w:t>
      </w:r>
      <w:r>
        <w:t xml:space="preserve">Logic, SRL Phase Mapping, Assessment Prompt, and</w:t>
      </w:r>
      <w:r>
        <w:t xml:space="preserve"> </w:t>
      </w:r>
      <w:r>
        <w:t xml:space="preserve">Input/Output Format) to fulfill specific pedagogical</w:t>
      </w:r>
      <w:r>
        <w:t xml:space="preserve"> </w:t>
      </w:r>
      <w:r>
        <w:t xml:space="preserve">objectives, including adaptive guidance and</w:t>
      </w:r>
      <w:r>
        <w:t xml:space="preserve"> </w:t>
      </w:r>
      <w:r>
        <w:t xml:space="preserve">self-efficacy support. Prompt quality was validated</w:t>
      </w:r>
      <w:r>
        <w:t xml:space="preserve"> </w:t>
      </w:r>
      <w:r>
        <w:t xml:space="preserve">using the theory-driven prompt manual of Jacobsen</w:t>
      </w:r>
      <w:r>
        <w:t xml:space="preserve"> </w:t>
      </w:r>
      <w:r>
        <w:t xml:space="preserve">and Weber [14], where this</w:t>
      </w:r>
      <w:r>
        <w:t xml:space="preserve"> </w:t>
      </w:r>
      <w:r>
        <w:t xml:space="preserve">study’s prompt scored 13 out of 16, classifying it</w:t>
      </w:r>
      <w:r>
        <w:t xml:space="preserve"> </w:t>
      </w:r>
      <w:r>
        <w:t xml:space="preserve">as high quality. The Baseline prompt structure is</w:t>
      </w:r>
      <w:r>
        <w:t xml:space="preserve"> </w:t>
      </w:r>
      <w:r>
        <w:t xml:space="preserve">illustrated in Fig. </w:t>
      </w:r>
      <w:hyperlink w:anchor="fig:baseline_prompt_structure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2560320" cy="235752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aseline_prompt_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357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 prompt structure and its five context</w:t>
      </w:r>
      <w:r>
        <w:t xml:space="preserve"> </w:t>
      </w:r>
      <w:r>
        <w:t xml:space="preserve">engineering components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5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The second pillar is the integration of</w:t>
      </w:r>
      <w:r>
        <w:t xml:space="preserve"> </w:t>
      </w:r>
      <w:r>
        <w:t xml:space="preserve">descriptive learning analytics to inject</w:t>
      </w:r>
      <w:r>
        <w:t xml:space="preserve"> </w:t>
      </w:r>
      <w:r>
        <w:t xml:space="preserve">situational awareness into the model. A transformation</w:t>
      </w:r>
      <w:r>
        <w:t xml:space="preserve"> </w:t>
      </w:r>
      <w:r>
        <w:t xml:space="preserve">function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processes raw JSON Kanban data</w:t>
      </w:r>
      <w:r>
        <w:t xml:space="preserve"> </w:t>
      </w:r>
      <w:r>
        <w:t xml:space="preserve">into 12 descriptive indicators (including</w:t>
      </w:r>
      <w:r>
        <w:t xml:space="preserve"> </w:t>
      </w:r>
      <w:r>
        <w:rPr>
          <w:rStyle w:val="VerbatimChar"/>
        </w:rPr>
        <w:t xml:space="preserve">aging_wip_h</w:t>
      </w:r>
      <w:r>
        <w:t xml:space="preserve">,</w:t>
      </w:r>
      <w:r>
        <w:t xml:space="preserve"> </w:t>
      </w:r>
      <w:r>
        <w:rPr>
          <w:rStyle w:val="VerbatimChar"/>
        </w:rPr>
        <w:t xml:space="preserve">stuck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) calibrated with a 2-hour threshold</w:t>
      </w:r>
      <w:r>
        <w:t xml:space="preserve"> </w:t>
      </w:r>
      <w:r>
        <w:t xml:space="preserve">appropriate for the study’s context. The resulting</w:t>
      </w:r>
      <w:r>
        <w:t xml:space="preserve"> </w:t>
      </w:r>
      <w:r>
        <w:t xml:space="preserve">analytic summary is appended to the prompt, enabling</w:t>
      </w:r>
      <w:r>
        <w:t xml:space="preserve"> </w:t>
      </w:r>
      <w:r>
        <w:t xml:space="preserve">the model to generate personalized, data-driven</w:t>
      </w:r>
      <w:r>
        <w:t xml:space="preserve"> </w:t>
      </w:r>
      <w:r>
        <w:t xml:space="preserve">feedback.</w:t>
      </w:r>
    </w:p>
    <w:p>
      <w:pPr>
        <w:pStyle w:val="BodyText"/>
      </w:pPr>
      <w:r>
        <w:t xml:space="preserve">The third pillar is a systematic experiment across</w:t>
      </w:r>
      <w:r>
        <w:t xml:space="preserve"> </w:t>
      </w:r>
      <w:r>
        <w:t xml:space="preserve">four distinct prompt variation conditions to isolate</w:t>
      </w:r>
      <w:r>
        <w:t xml:space="preserve"> </w:t>
      </w:r>
      <w:r>
        <w:t xml:space="preserve">the contribution of each contextual addition. Began with</w:t>
      </w:r>
      <w:r>
        <w:t xml:space="preserve"> </w:t>
      </w:r>
      <w:r>
        <w:t xml:space="preserve">the Baseline, which is then compared with enriched Baseline prompt with</w:t>
      </w:r>
      <w:r>
        <w:t xml:space="preserve"> </w:t>
      </w:r>
      <w:r>
        <w:t xml:space="preserve">Material List. The third condition, referred to as</w:t>
      </w:r>
      <w:r>
        <w:t xml:space="preserve"> </w:t>
      </w:r>
      <w:r>
        <w:t xml:space="preserve">LA, enriched the Baseline with a descriptive</w:t>
      </w:r>
      <w:r>
        <w:t xml:space="preserve"> </w:t>
      </w:r>
      <w:r>
        <w:t xml:space="preserve">analytics summary, while the final ReAct + LA</w:t>
      </w:r>
      <w:r>
        <w:t xml:space="preserve"> </w:t>
      </w:r>
      <w:r>
        <w:t xml:space="preserve">condition integrated that enriched prompt</w:t>
      </w:r>
      <w:r>
        <w:t xml:space="preserve"> </w:t>
      </w:r>
      <w:r>
        <w:t xml:space="preserve">into a Reasoning and Acting agent built</w:t>
      </w:r>
      <w:r>
        <w:t xml:space="preserve"> </w:t>
      </w:r>
      <w:r>
        <w:t xml:space="preserve">on LangGraph. The ReAct agent</w:t>
      </w:r>
      <w:r>
        <w:t xml:space="preserve"> </w:t>
      </w:r>
      <w:r>
        <w:t xml:space="preserve">structures inference through a</w:t>
      </w:r>
      <w:r>
        <w:t xml:space="preserve"> </w:t>
      </w:r>
      <w:r>
        <w:rPr>
          <w:iCs/>
          <w:i/>
        </w:rPr>
        <w:t xml:space="preserve">Thought–Action–Observation</w:t>
      </w:r>
      <w:r>
        <w:t xml:space="preserve"> </w:t>
      </w:r>
      <w:r>
        <w:t xml:space="preserve">loop with an</w:t>
      </w:r>
      <w:r>
        <w:t xml:space="preserve"> </w:t>
      </w:r>
      <w:r>
        <w:t xml:space="preserve">internal Error Checker to minimize formatting errors,</w:t>
      </w:r>
      <w:r>
        <w:t xml:space="preserve"> </w:t>
      </w:r>
      <w:r>
        <w:t xml:space="preserve">as shown in Fig. </w:t>
      </w:r>
      <w:hyperlink w:anchor="fig:react_mechanism">
        <w:r>
          <w:rPr>
            <w:rStyle w:val="Hyperlink"/>
          </w:rPr>
          <w:t xml:space="preserve">2</w:t>
        </w:r>
      </w:hyperlink>
      <w:r>
        <w:t xml:space="preserve">. All four</w:t>
      </w:r>
      <w:r>
        <w:t xml:space="preserve"> </w:t>
      </w:r>
      <w:r>
        <w:t xml:space="preserve">conditions were applied to both models, yielding</w:t>
      </w:r>
      <w:r>
        <w:t xml:space="preserve"> </w:t>
      </w:r>
      <w:r>
        <w:t xml:space="preserve">eight experimental configurations.</w:t>
      </w:r>
    </w:p>
    <w:p>
      <w:pPr>
        <w:pStyle w:val="CaptionedFigure"/>
      </w:pPr>
      <w:r>
        <w:drawing>
          <wp:inline>
            <wp:extent cx="2560320" cy="262353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act_flow_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62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ReAct agent mechanism structure.</w:t>
      </w:r>
    </w:p>
    <w:bookmarkEnd w:id="35"/>
    <w:bookmarkStart w:id="40" w:name="sec:eval"/>
    <w:p>
      <w:pPr>
        <w:pStyle w:val="Heading2"/>
      </w:pPr>
      <w:r>
        <w:t xml:space="preserve">E. Evaluation Framework</w:t>
      </w:r>
    </w:p>
    <w:p>
      <w:pPr>
        <w:pStyle w:val="FirstParagraph"/>
      </w:pPr>
      <w:r>
        <w:t xml:space="preserve">Evaluation compares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(Eq. </w:t>
      </w:r>
      <w:hyperlink w:anchor="eq:generation">
        <w:r>
          <w:rPr>
            <w:rStyle w:val="Hyperlink"/>
          </w:rPr>
          <w:t xml:space="preserve">[eq:generation]</w:t>
        </w:r>
      </w:hyperlink>
      <w:r>
        <w:t xml:space="preserve">)</w:t>
      </w:r>
      <w:r>
        <w:t xml:space="preserve"> </w:t>
      </w:r>
      <w:r>
        <w:t xml:space="preserve">against expert ground truth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w:r>
        <w:t xml:space="preserve">three automated quantitative metrics and qualitative</w:t>
      </w:r>
      <w:r>
        <w:t xml:space="preserve"> </w:t>
      </w:r>
      <w:r>
        <w:t xml:space="preserve">expert validation.</w:t>
      </w:r>
    </w:p>
    <w:bookmarkStart w:id="36" w:name="bertscore"/>
    <w:p>
      <w:pPr>
        <w:pStyle w:val="Heading3"/>
      </w:pPr>
      <w:r>
        <w:t xml:space="preserve">BERTScore</w:t>
      </w:r>
    </w:p>
    <w:p>
      <w:pPr>
        <w:pStyle w:val="FirstParagraph"/>
      </w:pPr>
      <w:r>
        <w:t xml:space="preserve">BERTScore [20] uses contextual</w:t>
      </w:r>
      <w:r>
        <w:t xml:space="preserve"> </w:t>
      </w:r>
      <w:r>
        <w:t xml:space="preserve">BERT embeddings to compute token-level Precision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BERT</m:t>
            </m:r>
          </m:sub>
        </m:sSub>
      </m:oMath>
      <w:r>
        <w:t xml:space="preserve">), Recall (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BERT</m:t>
            </m:r>
          </m:sub>
        </m:sSub>
      </m:oMath>
      <w:r>
        <w:t xml:space="preserve">), and</w:t>
      </w:r>
      <w:r>
        <w:t xml:space="preserve"> </w:t>
      </w:r>
      <w:r>
        <w:t xml:space="preserve">F1 between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capturing</w:t>
      </w:r>
      <w:r>
        <w:t xml:space="preserve"> </w:t>
      </w:r>
      <w:r>
        <w:t xml:space="preserve">semantic similarity beyond lexical overlap: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BERT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BERT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BERT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BERT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BERT</m:t>
                  </m:r>
                </m:sub>
              </m:sSub>
            </m:den>
          </m:f>
        </m:oMath>
      </m:oMathPara>
    </w:p>
    <w:bookmarkEnd w:id="36"/>
    <w:bookmarkStart w:id="37" w:name="bartscore"/>
    <w:p>
      <w:pPr>
        <w:pStyle w:val="Heading3"/>
      </w:pPr>
      <w:r>
        <w:t xml:space="preserve">BARTScore</w:t>
      </w:r>
    </w:p>
    <w:p>
      <w:pPr>
        <w:pStyle w:val="FirstParagraph"/>
      </w:pPr>
      <w:r>
        <w:t xml:space="preserve">BARTScore [21] evaluates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 </w:t>
      </w:r>
      <w:r>
        <w:t xml:space="preserve">by computing the weighted</w:t>
      </w:r>
      <w:r>
        <w:t xml:space="preserve"> </w:t>
      </w:r>
      <w:r>
        <w:t xml:space="preserve">log-likelihood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under a pretrained BART</w:t>
      </w:r>
      <w:r>
        <w:t xml:space="preserve"> </w:t>
      </w:r>
      <w:r>
        <w:t xml:space="preserve">model conditioned on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assessing</w:t>
      </w:r>
      <w:r>
        <w:t xml:space="preserve"> </w:t>
      </w:r>
      <w:r>
        <w:t xml:space="preserve">fluency and semantic coverage without retraining.</w:t>
      </w:r>
      <w:r>
        <w:t xml:space="preserve"> </w:t>
      </w:r>
      <w:r>
        <w:t xml:space="preserve">Let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denote the BART model parameters: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BARTScore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ϕ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∣</m:t>
              </m:r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den>
        </m:f>
      </m:oMath>
      <w:r>
        <w:t xml:space="preserve"> </w:t>
      </w:r>
      <w:r>
        <w:t xml:space="preserve">normalises by</w:t>
      </w:r>
      <w:r>
        <w:t xml:space="preserve"> </w:t>
      </w:r>
      <w:r>
        <w:t xml:space="preserve">sequence length for fair comparison across</w:t>
      </w:r>
      <w:r>
        <w:t xml:space="preserve"> </w:t>
      </w:r>
      <w:r>
        <w:t xml:space="preserve">responses of varying length. A less negative</w:t>
      </w:r>
      <w:r>
        <w:t xml:space="preserve"> </w:t>
      </w:r>
      <w:r>
        <w:t xml:space="preserve">score indicates better semantic coverage.</w:t>
      </w:r>
      <w:r>
        <w:t xml:space="preserve"> </w:t>
      </w:r>
      <w:r>
        <w:t xml:space="preserve">Both directions are computed and aggregated</w:t>
      </w:r>
      <w:r>
        <w:t xml:space="preserve"> </w:t>
      </w:r>
      <w:r>
        <w:t xml:space="preserve">as Precision, Recall, and F1.</w:t>
      </w:r>
    </w:p>
    <w:bookmarkEnd w:id="37"/>
    <w:bookmarkStart w:id="38" w:name="llm-as-a-judge"/>
    <w:p>
      <w:pPr>
        <w:pStyle w:val="Heading3"/>
      </w:pPr>
      <w:r>
        <w:t xml:space="preserve">LLM-as-a-Judge</w:t>
      </w:r>
    </w:p>
    <w:p>
      <w:pPr>
        <w:pStyle w:val="FirstParagraph"/>
      </w:pPr>
      <w:r>
        <w:t xml:space="preserve">GPT-4o [22] acts as an</w:t>
      </w:r>
      <w:r>
        <w:t xml:space="preserve"> </w:t>
      </w:r>
      <w:r>
        <w:t xml:space="preserve">automated evaluator, assigning binary quality labels</w:t>
      </w:r>
      <w:r>
        <w:t xml:space="preserve"> </w:t>
      </w:r>
      <w:r>
        <w:t xml:space="preserve">per pedagogical dimension by comparing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achieving moderate-to-high agreement</w:t>
      </w:r>
      <w:r>
        <w:t xml:space="preserve"> </w:t>
      </w:r>
      <w:r>
        <w:t xml:space="preserve">with expert human raters.</w:t>
      </w:r>
    </w:p>
    <w:p>
      <w:pPr>
        <w:pStyle w:val="BodyText"/>
      </w:pPr>
      <w:r>
        <w:t xml:space="preserve">For each data point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dimension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  <m:scr m:val="script"/>
          </m:rPr>
          <m:t>D</m:t>
        </m:r>
      </m:oMath>
      <w:r>
        <w:t xml:space="preserve">, the judge returns</w:t>
      </w:r>
      <w:r>
        <w:t xml:space="preserve"> </w:t>
      </w:r>
      <w:r>
        <w:t xml:space="preserve">a binary label</w:t>
      </w:r>
      <w:r>
        <w:t xml:space="preserve"> </w:t>
      </w:r>
      <m:oMath>
        <m:sSubSup>
          <m:e>
            <m:r>
              <m:t>e</m:t>
            </m:r>
          </m:e>
          <m:sub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by comparing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sSubSup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using</w:t>
      </w:r>
      <w:r>
        <w:t xml:space="preserve"> </w:t>
      </w:r>
      <w:r>
        <w:t xml:space="preserve">rubric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and analytics context</w:t>
      </w:r>
      <w:r>
        <w:t xml:space="preserve"> </w:t>
      </w:r>
      <m:oMath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. Since expert labels are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d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construction, per-dimension Recall simplifies to</w:t>
      </w:r>
      <w:r>
        <w:t xml:space="preserve"> </w:t>
      </w:r>
      <w:r>
        <w:t xml:space="preserve">the mean binary score, while Precision and F1 are computed</w:t>
      </w:r>
      <w:r>
        <w:t xml:space="preserve"> </w:t>
      </w:r>
      <w:r>
        <w:t xml:space="preserve">accordingly. The reported scores are macro-averaged</w:t>
      </w:r>
      <w:r>
        <w:t xml:space="preserve"> </w:t>
      </w:r>
      <w:r>
        <w:t xml:space="preserve">over all three dimensions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.</w:t>
      </w:r>
    </w:p>
    <w:p>
      <w:pPr>
        <w:pStyle w:val="BodyText"/>
      </w:pPr>
      <w:r>
        <w:t xml:space="preserve">The prompt supplies four fields corresponding to</w:t>
      </w:r>
      <w:r>
        <w:t xml:space="preserve"> </w:t>
      </w:r>
      <w:r>
        <w:t xml:space="preserve">Eqs. </w:t>
      </w:r>
      <w:hyperlink w:anchor="eq:prompt">
        <w:r>
          <w:rPr>
            <w:rStyle w:val="Hyperlink"/>
          </w:rPr>
          <w:t xml:space="preserve">[eq:prompt]</w:t>
        </w:r>
      </w:hyperlink>
      <w:r>
        <w:t xml:space="preserve">–</w:t>
      </w:r>
      <w:hyperlink w:anchor="eq:generation">
        <w:r>
          <w:rPr>
            <w:rStyle w:val="Hyperlink"/>
          </w:rPr>
          <w:t xml:space="preserve">[eq:generation]</w:t>
        </w:r>
      </w:hyperlink>
      <w:r>
        <w:t xml:space="preserve">:</w:t>
      </w:r>
      <w:r>
        <w:t xml:space="preserve"> </w:t>
      </w:r>
      <w:r>
        <w:t xml:space="preserve">dimension definitions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I</m:t>
            </m:r>
          </m:e>
          <m:sub>
            <m:r>
              <m:t>d</m:t>
            </m:r>
          </m:sub>
        </m:sSub>
      </m:oMath>
      <w:r>
        <w:t xml:space="preserve">, the analytics</w:t>
      </w:r>
      <w:r>
        <w:t xml:space="preserve"> </w:t>
      </w:r>
      <w:r>
        <w:t xml:space="preserve">summary</w:t>
      </w:r>
      <w:r>
        <w:t xml:space="preserve"> </w:t>
      </w:r>
      <m:oMath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, the expert reference</w:t>
      </w:r>
      <w:r>
        <w:t xml:space="preserve"> </w:t>
      </w:r>
      <m:oMath>
        <m:sSubSup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, and the candidate response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.</w:t>
      </w:r>
    </w:p>
    <w:bookmarkEnd w:id="38"/>
    <w:bookmarkStart w:id="39" w:name="expert-validation"/>
    <w:p>
      <w:pPr>
        <w:pStyle w:val="Heading3"/>
      </w:pPr>
      <w:r>
        <w:t xml:space="preserve">Expert Validation</w:t>
      </w:r>
    </w:p>
    <w:p>
      <w:pPr>
        <w:pStyle w:val="FirstParagraph"/>
      </w:pPr>
      <w:r>
        <w:t xml:space="preserve">An independent educational psychology expert</w:t>
      </w:r>
      <w:r>
        <w:t xml:space="preserve"> </w:t>
      </w:r>
      <w:r>
        <w:t xml:space="preserve">assessed the best-performing model’s outputs using</w:t>
      </w:r>
      <w:r>
        <w:t xml:space="preserve"> </w:t>
      </w:r>
      <w:r>
        <w:t xml:space="preserve">a 15-indicator Likert-scale questionnaire grounded</w:t>
      </w:r>
      <w:r>
        <w:t xml:space="preserve"> </w:t>
      </w:r>
      <w:r>
        <w:t xml:space="preserve">in Self-Determination Theory</w:t>
      </w:r>
      <w:r>
        <w:t xml:space="preserve"> </w:t>
      </w:r>
      <w:r>
        <w:t xml:space="preserve">[23], Positive</w:t>
      </w:r>
      <w:r>
        <w:t xml:space="preserve"> </w:t>
      </w:r>
      <w:r>
        <w:t xml:space="preserve">Psychology [24], and</w:t>
      </w:r>
      <w:r>
        <w:t xml:space="preserve"> </w:t>
      </w:r>
      <w:r>
        <w:t xml:space="preserve">the Hattie–Timperley feedback model</w:t>
      </w:r>
      <w:r>
        <w:t xml:space="preserve"> </w:t>
      </w:r>
      <w:r>
        <w:t xml:space="preserve">[25], covering</w:t>
      </w:r>
      <w:r>
        <w:t xml:space="preserve"> </w:t>
      </w:r>
      <w:r>
        <w:t xml:space="preserve">the feedback, motivation, and appreciation dimensions.</w:t>
      </w:r>
    </w:p>
    <w:bookmarkEnd w:id="39"/>
    <w:bookmarkEnd w:id="40"/>
    <w:bookmarkEnd w:id="41"/>
    <w:bookmarkStart w:id="50" w:name="sec:results"/>
    <w:p>
      <w:pPr>
        <w:pStyle w:val="Heading1"/>
      </w:pPr>
      <w:r>
        <w:t xml:space="preserve">IV. Results and Discussion</w:t>
      </w:r>
    </w:p>
    <w:p>
      <w:pPr>
        <w:pStyle w:val="FirstParagraph"/>
      </w:pPr>
      <w:r>
        <w:t xml:space="preserve">This section presents the experimental results and</w:t>
      </w:r>
      <w:r>
        <w:t xml:space="preserve"> </w:t>
      </w:r>
      <w:r>
        <w:t xml:space="preserve">analysis across three evaluation dimensions, namely semantic</w:t>
      </w:r>
      <w:r>
        <w:t xml:space="preserve"> </w:t>
      </w:r>
      <w:r>
        <w:t xml:space="preserve">alignment, pedagogical relevance, and qualitative</w:t>
      </w:r>
      <w:r>
        <w:t xml:space="preserve"> </w:t>
      </w:r>
      <w:r>
        <w:t xml:space="preserve">expert assessment, and discusses the findings in</w:t>
      </w:r>
      <w:r>
        <w:t xml:space="preserve"> </w:t>
      </w:r>
      <w:r>
        <w:t xml:space="preserve">relation to the three objectives stated</w:t>
      </w:r>
      <w:r>
        <w:t xml:space="preserve"> </w:t>
      </w:r>
      <w:r>
        <w:t xml:space="preserve">in Section </w:t>
      </w:r>
      <w:hyperlink w:anchor="sec:introduction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44" w:name="X8ad2933a8e224e5294b5b4ff6ffe7d00127efda"/>
    <w:p>
      <w:pPr>
        <w:pStyle w:val="Heading2"/>
      </w:pPr>
      <w:r>
        <w:t xml:space="preserve">A. Semantic Alignment BERTScore and BARTScore</w:t>
      </w:r>
    </w:p>
    <w:p>
      <w:pPr>
        <w:pStyle w:val="FirstParagraph"/>
      </w:pPr>
      <w:r>
        <w:t xml:space="preserve">Table </w:t>
      </w:r>
      <w:hyperlink w:anchor="tab:quant_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BERTScore</w:t>
      </w:r>
      <w:r>
        <w:t xml:space="preserve"> </w:t>
      </w:r>
      <w:r>
        <w:t xml:space="preserve">and BARTScore F1 scores for all eight experimental</w:t>
      </w:r>
      <w:r>
        <w:t xml:space="preserve"> </w:t>
      </w:r>
      <w:r>
        <w:t xml:space="preserve">configurations. For the 8B model, both metrics show</w:t>
      </w:r>
      <w:r>
        <w:t xml:space="preserve"> </w:t>
      </w:r>
      <w:r>
        <w:t xml:space="preserve">a net improvement as context complexity increases,</w:t>
      </w:r>
      <w:r>
        <w:t xml:space="preserve"> </w:t>
      </w:r>
      <w:r>
        <w:t xml:space="preserve">with a slight dip at the Material List condition</w:t>
      </w:r>
      <w:r>
        <w:t xml:space="preserve"> </w:t>
      </w:r>
      <w:r>
        <w:t xml:space="preserve">before recovering; the ReAct + LA</w:t>
      </w:r>
      <w:r>
        <w:t xml:space="preserve"> </w:t>
      </w:r>
      <w:r>
        <w:t xml:space="preserve">variant achieves the highest BERTScore F1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BERT</m:t>
            </m:r>
          </m:sub>
        </m:sSub>
        <m:r>
          <m:rPr>
            <m:sty m:val="p"/>
          </m:rPr>
          <m:t>=</m:t>
        </m:r>
        <m:r>
          <m:t>0.6663</m:t>
        </m:r>
      </m:oMath>
      <w:r>
        <w:t xml:space="preserve">) and BARTScore F1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BARTScore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11.40</m:t>
        </m:r>
      </m:oMath>
      <w:r>
        <w:t xml:space="preserve">), representing gains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+</m:t>
        </m:r>
        <m:r>
          <m:t>0.0055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0.32</m:t>
        </m:r>
      </m:oMath>
      <w:r>
        <w:t xml:space="preserve"> </w:t>
      </w:r>
      <w:r>
        <w:t xml:space="preserve">respectively over the</w:t>
      </w:r>
      <w:r>
        <w:t xml:space="preserve"> </w:t>
      </w:r>
      <w:r>
        <w:t xml:space="preserve">Baseline. For the 70B model, the trend is reversed,</w:t>
      </w:r>
      <w:r>
        <w:t xml:space="preserve"> </w:t>
      </w:r>
      <w:r>
        <w:t xml:space="preserve">the Material List variant achieves the best</w:t>
      </w:r>
      <w:r>
        <w:t xml:space="preserve"> </w:t>
      </w:r>
      <w:r>
        <w:t xml:space="preserve">performance on both metrics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BERT</m:t>
            </m:r>
          </m:sub>
        </m:sSub>
        <m:r>
          <m:rPr>
            <m:sty m:val="p"/>
          </m:rPr>
          <m:t>=</m:t>
        </m:r>
        <m:r>
          <m:t>0.6710</m:t>
        </m:r>
      </m:oMath>
      <w:r>
        <w:t xml:space="preserve">;</w:t>
      </w:r>
      <w:r>
        <w:t xml:space="preserve"> </w:t>
      </w:r>
      <m:oMath>
        <m:r>
          <m:rPr>
            <m:nor/>
            <m:sty m:val="p"/>
          </m:rPr>
          <m:t>BARTScore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11.61</m:t>
        </m:r>
      </m:oMath>
      <w:r>
        <w:t xml:space="preserve">),</w:t>
      </w:r>
      <w:r>
        <w:t xml:space="preserve"> </w:t>
      </w:r>
      <w:r>
        <w:t xml:space="preserve">while the ReAct + LA variant yields no consistent</w:t>
      </w:r>
      <w:r>
        <w:t xml:space="preserve"> </w:t>
      </w:r>
      <w:r>
        <w:t xml:space="preserve">improvement over the Baseline.</w:t>
      </w:r>
    </w:p>
    <w:bookmarkStart w:id="42" w:name="tab:quant_results"/>
    <w:p>
      <w:pPr>
        <w:pStyle w:val="TableCaption"/>
      </w:pPr>
      <w:r>
        <w:t xml:space="preserve">Quantitative Evaluation Results (F1 Scores) per Variant</w:t>
      </w:r>
    </w:p>
    <w:tbl>
      <w:tblPr>
        <w:tblStyle w:val="Table"/>
        <w:tblW w:type="dxa" w:w="5000"/>
        <w:tblLook w:firstRow="1" w:lastRow="0" w:firstColumn="0" w:lastColumn="0" w:noHBand="0" w:noVBand="0" w:val="0020"/>
        <w:jc w:val="start"/>
        <w:tblCaption w:val="Quantitative Evaluation Results (F1 Scores) per Variant"/>
      </w:tblPr>
      <w:tblGrid>
        <w:gridCol w:w="1150"/>
        <w:gridCol w:w="650"/>
        <w:gridCol w:w="1050"/>
        <w:gridCol w:w="105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  <w:bCs/>
                <w:b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BERTScore 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BARTScore 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LLM-as-a-Judge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8B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0.5371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70B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0.6687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0.7271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Material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8B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0.6597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0.5627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Material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70B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0.6710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‒11.61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0.7571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8B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0.6657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70B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0.6648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ReAct + 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8B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0.6663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‒11.40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  <w:bCs/>
                <w:b/>
              </w:rPr>
              <w:t xml:space="preserve">0.6121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ReAct + 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4"/>
                <w:szCs w:val="14"/>
              </w:rPr>
              <w:t xml:space="preserve">70B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0.6658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‒11.67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4"/>
                <w:szCs w:val="14"/>
              </w:rPr>
              <w:t xml:space="preserve">0.6715</w:t>
            </w:r>
          </w:p>
        </w:tc>
      </w:tr>
    </w:tbl>
    <w:bookmarkEnd w:id="42"/>
    <w:p>
      <w:pPr>
        <w:pStyle w:val="BodyText"/>
      </w:pPr>
      <w:bookmarkStart w:id="43" w:name="tab:quant_results"/>
      <w:bookmarkEnd w:id="43"/>
    </w:p>
    <w:p>
      <w:pPr>
        <w:pStyle w:val="BodyText"/>
      </w:pPr>
      <w:r>
        <w:t xml:space="preserve">While the absolute magnitude of these improvements</w:t>
      </w:r>
      <w:r>
        <w:t xml:space="preserve"> </w:t>
      </w:r>
      <w:r>
        <w:t xml:space="preserve">is modest, this is consistent with the nature of</w:t>
      </w:r>
      <w:r>
        <w:t xml:space="preserve"> </w:t>
      </w:r>
      <w:r>
        <w:t xml:space="preserve">BERTScore and BARTScore that both metrics measure</w:t>
      </w:r>
      <w:r>
        <w:t xml:space="preserve"> </w:t>
      </w:r>
      <w:r>
        <w:t xml:space="preserve">token-level semantic proximity to the reference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and expert-written feedback</w:t>
      </w:r>
      <w:r>
        <w:t xml:space="preserve"> </w:t>
      </w:r>
      <w:r>
        <w:t xml:space="preserve">exhibits idiomatic variation that limits the</w:t>
      </w:r>
      <w:r>
        <w:t xml:space="preserve"> </w:t>
      </w:r>
      <w:r>
        <w:t xml:space="preserve">ceiling of embedding-based similarity regardless</w:t>
      </w:r>
      <w:r>
        <w:t xml:space="preserve"> </w:t>
      </w:r>
      <w:r>
        <w:t xml:space="preserve">of output quality. The more informative signal</w:t>
      </w:r>
      <w:r>
        <w:t xml:space="preserve"> </w:t>
      </w:r>
      <w:r>
        <w:t xml:space="preserve">therefore lies in the consistency of the direction</w:t>
      </w:r>
      <w:r>
        <w:t xml:space="preserve"> </w:t>
      </w:r>
      <w:r>
        <w:t xml:space="preserve">of improvement, particularly the steady gain</w:t>
      </w:r>
      <w:r>
        <w:t xml:space="preserve"> </w:t>
      </w:r>
      <w:r>
        <w:t xml:space="preserve">observed across all three metrics for the 8B model</w:t>
      </w:r>
      <w:r>
        <w:t xml:space="preserve"> </w:t>
      </w:r>
      <w:r>
        <w:t xml:space="preserve">under increasing context complexity.</w:t>
      </w:r>
    </w:p>
    <w:bookmarkEnd w:id="44"/>
    <w:bookmarkStart w:id="45" w:name="X77f0d39789907090a0032aaddfb52d67cb14a96"/>
    <w:p>
      <w:pPr>
        <w:pStyle w:val="Heading2"/>
      </w:pPr>
      <w:r>
        <w:t xml:space="preserve">B. Pedagogical Relevance with LLM-as-a-Judge</w:t>
      </w:r>
    </w:p>
    <w:p>
      <w:pPr>
        <w:pStyle w:val="FirstParagraph"/>
      </w:pPr>
      <w:r>
        <w:t xml:space="preserve">Table </w:t>
      </w:r>
      <w:hyperlink w:anchor="tab:quant_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also reports the</w:t>
      </w:r>
      <w:r>
        <w:t xml:space="preserve"> </w:t>
      </w:r>
      <w:r>
        <w:t xml:space="preserve">LLM-as-a-Judge F1 for all variants. This metric</w:t>
      </w:r>
      <w:r>
        <w:t xml:space="preserve"> </w:t>
      </w:r>
      <w:r>
        <w:t xml:space="preserve">reveals a much larger performance differential than</w:t>
      </w:r>
      <w:r>
        <w:t xml:space="preserve"> </w:t>
      </w:r>
      <w:r>
        <w:t xml:space="preserve">the embedding-based metrics, particularly for the</w:t>
      </w:r>
      <w:r>
        <w:t xml:space="preserve"> </w:t>
      </w:r>
      <w:r>
        <w:t xml:space="preserve">8B model. The Baseline 8B achieves an F1 of only</w:t>
      </w:r>
      <w:r>
        <w:t xml:space="preserve"> </w:t>
      </w:r>
      <w:r>
        <w:t xml:space="preserve">0.5371, indicating that without structured context</w:t>
      </w:r>
      <w:r>
        <w:t xml:space="preserve"> </w:t>
      </w:r>
      <w:r>
        <w:t xml:space="preserve">the model satisfies fewer than half of the</w:t>
      </w:r>
      <w:r>
        <w:t xml:space="preserve"> </w:t>
      </w:r>
      <w:r>
        <w:t xml:space="preserve">pedagogical criteria on average. The ReAct + LA</w:t>
      </w:r>
      <w:r>
        <w:t xml:space="preserve"> </w:t>
      </w:r>
      <w:r>
        <w:t xml:space="preserve">variant raises this to 0.6121, a gain of</w:t>
      </w:r>
      <w:r>
        <w:t xml:space="preserve"> </w:t>
      </w:r>
      <m:oMath>
        <m:r>
          <m:rPr>
            <m:sty m:val="p"/>
          </m:rPr>
          <m:t>+</m:t>
        </m:r>
        <m:r>
          <m:t>0.0750</m:t>
        </m:r>
      </m:oMath>
      <w:r>
        <w:t xml:space="preserve">, more than ten times the magnitude of</w:t>
      </w:r>
      <w:r>
        <w:t xml:space="preserve"> </w:t>
      </w:r>
      <w:r>
        <w:t xml:space="preserve">the corresponding BERTScore gain. For the 70B</w:t>
      </w:r>
      <w:r>
        <w:t xml:space="preserve"> </w:t>
      </w:r>
      <w:r>
        <w:t xml:space="preserve">model, the Baseline already achieves</w:t>
      </w:r>
      <w:r>
        <w:t xml:space="preserve"> </w:t>
      </w:r>
      <w:r>
        <w:t xml:space="preserve">F1 = 0.7271, and the best variant (Material</w:t>
      </w:r>
      <w:r>
        <w:t xml:space="preserve"> </w:t>
      </w:r>
      <w:r>
        <w:t xml:space="preserve">List, F1 = 0.7571) adds only a modest</w:t>
      </w:r>
      <w:r>
        <w:t xml:space="preserve"> </w:t>
      </w:r>
      <m:oMath>
        <m:r>
          <m:rPr>
            <m:sty m:val="p"/>
          </m:rPr>
          <m:t>+</m:t>
        </m:r>
        <m:r>
          <m:t>0.0300</m:t>
        </m:r>
      </m:oMath>
      <w:r>
        <w:t xml:space="preserve">.</w:t>
      </w:r>
    </w:p>
    <w:p>
      <w:pPr>
        <w:pStyle w:val="BodyText"/>
      </w:pPr>
      <w:r>
        <w:t xml:space="preserve">The consistently high Precision values (1.0000</w:t>
      </w:r>
      <w:r>
        <w:t xml:space="preserve"> </w:t>
      </w:r>
      <w:r>
        <w:t xml:space="preserve">for most configurations) reflect the binary</w:t>
      </w:r>
      <w:r>
        <w:t xml:space="preserve"> </w:t>
      </w:r>
      <w:r>
        <w:t xml:space="preserve">scoring design described in</w:t>
      </w:r>
      <w:r>
        <w:t xml:space="preserve"> </w:t>
      </w:r>
      <w:r>
        <w:t xml:space="preserve">Section </w:t>
      </w:r>
      <w:hyperlink w:anchor="sec:eval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when the model satisfies</w:t>
      </w:r>
      <w:r>
        <w:t xml:space="preserve"> </w:t>
      </w:r>
      <w:r>
        <w:t xml:space="preserve">a criterion, it virtually always does so</w:t>
      </w:r>
      <w:r>
        <w:t xml:space="preserve"> </w:t>
      </w:r>
      <w:r>
        <w:t xml:space="preserve">correctly relative to the expert reference.</w:t>
      </w:r>
      <w:r>
        <w:t xml:space="preserve"> </w:t>
      </w:r>
      <w:r>
        <w:t xml:space="preserve">The primary driver of F1 variance is therefore</w:t>
      </w:r>
      <w:r>
        <w:t xml:space="preserve"> </w:t>
      </w:r>
      <w:r>
        <w:t xml:space="preserve">Recall, the proportion of expert-defined</w:t>
      </w:r>
      <w:r>
        <w:t xml:space="preserve"> </w:t>
      </w:r>
      <w:r>
        <w:t xml:space="preserve">criteria actually addressed, which increases</w:t>
      </w:r>
      <w:r>
        <w:t xml:space="preserve"> </w:t>
      </w:r>
      <w:r>
        <w:t xml:space="preserve">substantially for the 8B model under richer</w:t>
      </w:r>
      <w:r>
        <w:t xml:space="preserve"> </w:t>
      </w:r>
      <w:r>
        <w:t xml:space="preserve">context (from 0.4567 to 0.5217) but remains</w:t>
      </w:r>
      <w:r>
        <w:t xml:space="preserve"> </w:t>
      </w:r>
      <w:r>
        <w:t xml:space="preserve">near its ceiling for the 70B model (0.6417 to</w:t>
      </w:r>
      <w:r>
        <w:t xml:space="preserve"> </w:t>
      </w:r>
      <w:r>
        <w:t xml:space="preserve">0.6600 at best). This divergence suggests that</w:t>
      </w:r>
      <w:r>
        <w:t xml:space="preserve"> </w:t>
      </w:r>
      <w:r>
        <w:t xml:space="preserve">the 70B model’s superior pretraining already</w:t>
      </w:r>
      <w:r>
        <w:t xml:space="preserve"> </w:t>
      </w:r>
      <w:r>
        <w:t xml:space="preserve">endows it with broad pedagogical criterion</w:t>
      </w:r>
      <w:r>
        <w:t xml:space="preserve"> </w:t>
      </w:r>
      <w:r>
        <w:t xml:space="preserve">coverage, leaving limited headroom for</w:t>
      </w:r>
      <w:r>
        <w:t xml:space="preserve"> </w:t>
      </w:r>
      <w:r>
        <w:t xml:space="preserve">context-driven improvement.</w:t>
      </w:r>
    </w:p>
    <w:p>
      <w:pPr>
        <w:pStyle w:val="BodyText"/>
      </w:pPr>
      <w:r>
        <w:t xml:space="preserve">Table </w:t>
      </w:r>
      <w:hyperlink w:anchor="tab:quant_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full</w:t>
      </w:r>
      <w:r>
        <w:t xml:space="preserve"> </w:t>
      </w:r>
      <w:r>
        <w:t xml:space="preserve">quantitative comparison across all variants and metrics,</w:t>
      </w:r>
      <w:r>
        <w:t xml:space="preserve"> </w:t>
      </w:r>
      <w:r>
        <w:t xml:space="preserve">revealing a divergent response pattern between the</w:t>
      </w:r>
      <w:r>
        <w:t xml:space="preserve"> </w:t>
      </w:r>
      <w:r>
        <w:t xml:space="preserve">two model sizes under increasing context complexity.</w:t>
      </w:r>
    </w:p>
    <w:bookmarkEnd w:id="45"/>
    <w:bookmarkStart w:id="48" w:name="c.-qualitative-expert-validation"/>
    <w:p>
      <w:pPr>
        <w:pStyle w:val="Heading2"/>
      </w:pPr>
      <w:r>
        <w:t xml:space="preserve">C. Qualitative Expert Validation</w:t>
      </w:r>
    </w:p>
    <w:p>
      <w:pPr>
        <w:pStyle w:val="FirstParagraph"/>
      </w:pPr>
      <w:r>
        <w:t xml:space="preserve">The top-performing configuration for the 8B model,</w:t>
      </w:r>
      <w:r>
        <w:t xml:space="preserve"> </w:t>
      </w:r>
      <w:r>
        <w:t xml:space="preserve">Llama 3.1 8B with ReAct + LA, was submitted for</w:t>
      </w:r>
      <w:r>
        <w:t xml:space="preserve"> </w:t>
      </w:r>
      <w:r>
        <w:t xml:space="preserve">qualitative review by an educational psychology</w:t>
      </w:r>
      <w:r>
        <w:t xml:space="preserve"> </w:t>
      </w:r>
      <w:r>
        <w:t xml:space="preserve">expert independent of the three lecturers who</w:t>
      </w:r>
      <w:r>
        <w:t xml:space="preserve"> </w:t>
      </w:r>
      <w:r>
        <w:t xml:space="preserve">provided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ref</m:t>
            </m:r>
          </m:sub>
        </m:sSub>
      </m:oMath>
      <w:r>
        <w:t xml:space="preserve">, because it represented</w:t>
      </w:r>
      <w:r>
        <w:t xml:space="preserve"> </w:t>
      </w:r>
      <w:r>
        <w:t xml:space="preserve">the strongest setup for the smaller, cost-efficient</w:t>
      </w:r>
      <w:r>
        <w:t xml:space="preserve"> </w:t>
      </w:r>
      <w:r>
        <w:t xml:space="preserve">model rather than the single highest quantitative</w:t>
      </w:r>
      <w:r>
        <w:t xml:space="preserve"> </w:t>
      </w:r>
      <w:r>
        <w:t xml:space="preserve">score across both models. The expert assessed 15</w:t>
      </w:r>
      <w:r>
        <w:t xml:space="preserve"> </w:t>
      </w:r>
      <w:r>
        <w:t xml:space="preserve">indicators across three pedagogical functions</w:t>
      </w:r>
      <w:r>
        <w:t xml:space="preserve"> </w:t>
      </w:r>
      <w:r>
        <w:t xml:space="preserve">using a five-point Likert scale</w:t>
      </w:r>
      <w:r>
        <w:t xml:space="preserve"> </w:t>
      </w:r>
      <w:r>
        <w:t xml:space="preserve">(Table </w:t>
      </w:r>
      <w:hyperlink w:anchor="tab:expert_validation">
        <w:r>
          <w:rPr>
            <w:rStyle w:val="Hyperlink"/>
          </w:rPr>
          <w:t xml:space="preserve">2</w:t>
        </w:r>
      </w:hyperlink>
      <w:r>
        <w:t xml:space="preserve">), and rendered</w:t>
      </w:r>
      <w:r>
        <w:t xml:space="preserve"> </w:t>
      </w:r>
      <w:r>
        <w:t xml:space="preserve">an overall verdict of</w:t>
      </w:r>
      <w:r>
        <w:t xml:space="preserve"> </w:t>
      </w:r>
      <w:r>
        <w:t xml:space="preserve">“</w:t>
      </w:r>
      <w:r>
        <w:t xml:space="preserve">Usable with minor</w:t>
      </w:r>
      <w:r>
        <w:t xml:space="preserve"> </w:t>
      </w:r>
      <w:r>
        <w:t xml:space="preserve">revision.</w:t>
      </w:r>
      <w:r>
        <w:t xml:space="preserve">”</w:t>
      </w:r>
    </w:p>
    <w:bookmarkStart w:id="46" w:name="tab:expert_validation"/>
    <w:p>
      <w:pPr>
        <w:pStyle w:val="TableCaption"/>
      </w:pPr>
      <w:r>
        <w:t xml:space="preserve">Expert Qualitative Assessment (Llama 3.1 8B, ReAct + LA)</w:t>
      </w:r>
    </w:p>
    <w:tbl>
      <w:tblPr>
        <w:tblStyle w:val="Table"/>
        <w:tblW w:type="dxa" w:w="5000"/>
        <w:tblLook w:firstRow="1" w:lastRow="0" w:firstColumn="0" w:lastColumn="0" w:noHBand="0" w:noVBand="0" w:val="0020"/>
        <w:jc w:val="start"/>
        <w:tblCaption w:val="Expert Qualitative Assessment (Llama 3.1 8B, ReAct + LA)"/>
      </w:tblPr>
      <w:tblGrid>
        <w:gridCol w:w="1800"/>
        <w:gridCol w:w="2400"/>
        <w:gridCol w:w="80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Dimension (ID)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Feedback (F1)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Clarity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Feedback (F2)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Specificity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Feedback (F3)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Relevance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Feedback (F4)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Constructiveness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Feedback (F5)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Feed-forward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Feedback –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3.80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Motivation (M1)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Intrinsic drive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Motivation (M2)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Goal orientation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Motivation (M3)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Autonomy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Motivation (M4)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Competence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Motivation (M5)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Relatedness (empathy)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Motivation –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Appreciation (A1)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Effort recognition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Appreciation (A2)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Proportionality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Appreciation (A3)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Confidence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Appreciation (A4)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Emotional support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Appreciation (A5)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  <w:szCs w:val="16"/>
              </w:rPr>
              <w:t xml:space="preserve">Positive reinforcement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Appreciation –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3.80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Overall 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sz w:val="16"/>
                <w:szCs w:val="16"/>
                <w:bCs/>
                <w:b/>
              </w:rPr>
              <w:t xml:space="preserve">3.87</w:t>
            </w:r>
          </w:p>
        </w:tc>
      </w:tr>
    </w:tbl>
    <w:bookmarkEnd w:id="46"/>
    <w:p>
      <w:pPr>
        <w:pStyle w:val="BodyText"/>
      </w:pPr>
      <w:bookmarkStart w:id="47" w:name="tab:expert_validation"/>
      <w:bookmarkEnd w:id="47"/>
    </w:p>
    <w:p>
      <w:pPr>
        <w:pStyle w:val="BodyText"/>
      </w:pPr>
      <w:r>
        <w:t xml:space="preserve">The Feedback dimension (mean = 3.80) is</w:t>
      </w:r>
      <w:r>
        <w:t xml:space="preserve"> </w:t>
      </w:r>
      <w:r>
        <w:t xml:space="preserve">strongest in clarity, constructiveness, and</w:t>
      </w:r>
      <w:r>
        <w:t xml:space="preserve"> </w:t>
      </w:r>
      <w:r>
        <w:t xml:space="preserve">feed-forward orientation (F1, F4, F5 = 4),</w:t>
      </w:r>
      <w:r>
        <w:t xml:space="preserve"> </w:t>
      </w:r>
      <w:r>
        <w:t xml:space="preserve">while relevance to the specific learning context</w:t>
      </w:r>
      <w:r>
        <w:t xml:space="preserve"> </w:t>
      </w:r>
      <w:r>
        <w:t xml:space="preserve">(F3 = 3) is the primary weakness, consistent</w:t>
      </w:r>
      <w:r>
        <w:t xml:space="preserve"> </w:t>
      </w:r>
      <w:r>
        <w:t xml:space="preserve">with the model’s limited ability to reference</w:t>
      </w:r>
      <w:r>
        <w:t xml:space="preserve"> </w:t>
      </w:r>
      <w:r>
        <w:t xml:space="preserve">specific Kanban card content in its analysis.</w:t>
      </w:r>
      <w:r>
        <w:t xml:space="preserve"> </w:t>
      </w:r>
      <w:r>
        <w:t xml:space="preserve">The Motivation dimension (mean = 4.00) shows</w:t>
      </w:r>
      <w:r>
        <w:t xml:space="preserve"> </w:t>
      </w:r>
      <w:r>
        <w:t xml:space="preserve">the highest overall scores, with particularly</w:t>
      </w:r>
      <w:r>
        <w:t xml:space="preserve"> </w:t>
      </w:r>
      <w:r>
        <w:t xml:space="preserve">strong goal-orientation (M2 = 5) aligned with</w:t>
      </w:r>
      <w:r>
        <w:t xml:space="preserve"> </w:t>
      </w:r>
      <w:r>
        <w:t xml:space="preserve">Self-Determination Theory’s emphasis on goal</w:t>
      </w:r>
      <w:r>
        <w:t xml:space="preserve"> </w:t>
      </w:r>
      <w:r>
        <w:t xml:space="preserve">salience [23].</w:t>
      </w:r>
      <w:r>
        <w:t xml:space="preserve"> </w:t>
      </w:r>
      <w:r>
        <w:t xml:space="preserve">However, the lower relatedness score (M5 = 3)</w:t>
      </w:r>
      <w:r>
        <w:t xml:space="preserve"> </w:t>
      </w:r>
      <w:r>
        <w:t xml:space="preserve">indicates a gap in empathetic connection, a</w:t>
      </w:r>
      <w:r>
        <w:t xml:space="preserve"> </w:t>
      </w:r>
      <w:r>
        <w:t xml:space="preserve">finding consistent with prior work showing</w:t>
      </w:r>
      <w:r>
        <w:t xml:space="preserve"> </w:t>
      </w:r>
      <w:r>
        <w:t xml:space="preserve">that affective dimensions of feedback remain</w:t>
      </w:r>
      <w:r>
        <w:t xml:space="preserve"> </w:t>
      </w:r>
      <w:r>
        <w:t xml:space="preserve">difficult for LLMs to produce reliably</w:t>
      </w:r>
      <w:r>
        <w:t xml:space="preserve"> </w:t>
      </w:r>
      <w:r>
        <w:t xml:space="preserve">[14]. The Appreciation</w:t>
      </w:r>
      <w:r>
        <w:t xml:space="preserve"> </w:t>
      </w:r>
      <w:r>
        <w:t xml:space="preserve">dimension (mean = 3.80) demonstrates strong</w:t>
      </w:r>
      <w:r>
        <w:t xml:space="preserve"> </w:t>
      </w:r>
      <w:r>
        <w:t xml:space="preserve">effort recognition (A1 = 5), grounded in</w:t>
      </w:r>
      <w:r>
        <w:t xml:space="preserve"> </w:t>
      </w:r>
      <w:r>
        <w:t xml:space="preserve">Positive Psychology’s emphasis on acknowledging</w:t>
      </w:r>
      <w:r>
        <w:t xml:space="preserve"> </w:t>
      </w:r>
      <w:r>
        <w:t xml:space="preserve">process over outcome</w:t>
      </w:r>
      <w:r>
        <w:t xml:space="preserve"> </w:t>
      </w:r>
      <w:r>
        <w:t xml:space="preserve">[24], but scores</w:t>
      </w:r>
      <w:r>
        <w:t xml:space="preserve"> </w:t>
      </w:r>
      <w:r>
        <w:t xml:space="preserve">for sincerity and positive reinforcement (A2,</w:t>
      </w:r>
      <w:r>
        <w:t xml:space="preserve"> </w:t>
      </w:r>
      <w:r>
        <w:t xml:space="preserve">A5 = 3) suggest the language is perceived as</w:t>
      </w:r>
      <w:r>
        <w:t xml:space="preserve"> </w:t>
      </w:r>
      <w:r>
        <w:t xml:space="preserve">formulaic rather than genuinely warm, a</w:t>
      </w:r>
      <w:r>
        <w:t xml:space="preserve"> </w:t>
      </w:r>
      <w:r>
        <w:t xml:space="preserve">characteristic the expert attributed to the</w:t>
      </w:r>
      <w:r>
        <w:t xml:space="preserve"> </w:t>
      </w:r>
      <w:r>
        <w:t xml:space="preserve">repetitive phrasing patterns of the 8B model</w:t>
      </w:r>
      <w:r>
        <w:t xml:space="preserve"> </w:t>
      </w:r>
      <w:r>
        <w:t xml:space="preserve">noted earlier.</w:t>
      </w:r>
    </w:p>
    <w:bookmarkEnd w:id="48"/>
    <w:bookmarkStart w:id="49" w:name="d.-discussion"/>
    <w:p>
      <w:pPr>
        <w:pStyle w:val="Heading2"/>
      </w:pPr>
      <w:r>
        <w:t xml:space="preserve">D. Discussion</w:t>
      </w:r>
    </w:p>
    <w:p>
      <w:pPr>
        <w:pStyle w:val="FirstParagraph"/>
      </w:pPr>
      <w:r>
        <w:t xml:space="preserve">Context engineering enriched with LA</w:t>
      </w:r>
      <w:r>
        <w:t xml:space="preserve"> </w:t>
      </w:r>
      <w:r>
        <w:t xml:space="preserve">consistently improved feedback quality for the</w:t>
      </w:r>
      <w:r>
        <w:t xml:space="preserve"> </w:t>
      </w:r>
      <w:r>
        <w:t xml:space="preserve">8B model across all three metrics, with the</w:t>
      </w:r>
      <w:r>
        <w:t xml:space="preserve"> </w:t>
      </w:r>
      <w:r>
        <w:t xml:space="preserve">ReAct + LA variant achieving the highest</w:t>
      </w:r>
      <w:r>
        <w:t xml:space="preserve"> </w:t>
      </w:r>
      <w:r>
        <w:t xml:space="preserve">quantitative scores, confirming that this</w:t>
      </w:r>
      <w:r>
        <w:t xml:space="preserve"> </w:t>
      </w:r>
      <w:r>
        <w:t xml:space="preserve">approach is an effective, fine-tuning-free</w:t>
      </w:r>
      <w:r>
        <w:t xml:space="preserve"> </w:t>
      </w:r>
      <w:r>
        <w:t xml:space="preserve">strategy for improving pedagogical feedback quality. The improvement</w:t>
      </w:r>
      <w:r>
        <w:t xml:space="preserve"> </w:t>
      </w:r>
      <w:r>
        <w:t xml:space="preserve">pattern is consistent with the Bayesian</w:t>
      </w:r>
      <w:r>
        <w:t xml:space="preserve"> </w:t>
      </w:r>
      <w:r>
        <w:t xml:space="preserve">interpretation in Eq. </w:t>
      </w:r>
      <w:hyperlink w:anchor="eq:marginal">
        <w:r>
          <w:rPr>
            <w:rStyle w:val="Hyperlink"/>
          </w:rPr>
          <w:t xml:space="preserve">[eq:marginal]</w:t>
        </w:r>
      </w:hyperlink>
      <w:r>
        <w:t xml:space="preserve">, where the</w:t>
      </w:r>
      <w:r>
        <w:t xml:space="preserve"> </w:t>
      </w:r>
      <w:r>
        <w:t xml:space="preserve">richer context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student data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sharpen</w:t>
      </w:r>
      <w:r>
        <w:t xml:space="preserve"> </w:t>
      </w:r>
      <w:r>
        <w:t xml:space="preserve">the model’s posterior belief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∣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&lt;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about the student’s learning</w:t>
      </w:r>
      <w:r>
        <w:t xml:space="preserve"> </w:t>
      </w:r>
      <w:r>
        <w:t xml:space="preserve">pattern, directing generation toward more</w:t>
      </w:r>
      <w:r>
        <w:t xml:space="preserve"> </w:t>
      </w:r>
      <w:r>
        <w:t xml:space="preserve">criterion-satisfying outputs.</w:t>
      </w:r>
    </w:p>
    <w:p>
      <w:pPr>
        <w:pStyle w:val="BodyText"/>
      </w:pPr>
      <w:r>
        <w:t xml:space="preserve">Expert evaluation returned an overall</w:t>
      </w:r>
      <w:r>
        <w:t xml:space="preserve"> </w:t>
      </w:r>
      <w:r>
        <w:t xml:space="preserve">verdict of</w:t>
      </w:r>
      <w:r>
        <w:t xml:space="preserve"> </w:t>
      </w:r>
      <w:r>
        <w:t xml:space="preserve">“</w:t>
      </w:r>
      <w:r>
        <w:t xml:space="preserve">Usable with minor revision,</w:t>
      </w:r>
      <w:r>
        <w:t xml:space="preserve">”</w:t>
      </w:r>
      <w:r>
        <w:t xml:space="preserve"> </w:t>
      </w:r>
      <w:r>
        <w:t xml:space="preserve">validating the practical feasibility of the</w:t>
      </w:r>
      <w:r>
        <w:t xml:space="preserve"> </w:t>
      </w:r>
      <w:r>
        <w:t xml:space="preserve">approach as a complementary scaffolding system.</w:t>
      </w:r>
      <w:r>
        <w:t xml:space="preserve"> </w:t>
      </w:r>
      <w:r>
        <w:t xml:space="preserve">The average expert scores across all three</w:t>
      </w:r>
      <w:r>
        <w:t xml:space="preserve"> </w:t>
      </w:r>
      <w:r>
        <w:t xml:space="preserve">dimensions (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3.87</m:t>
        </m:r>
        <m:r>
          <m:rPr>
            <m:sty m:val="p"/>
          </m:rPr>
          <m:t>/</m:t>
        </m:r>
        <m:r>
          <m:t>5.00</m:t>
        </m:r>
      </m:oMath>
      <w:r>
        <w:t xml:space="preserve">) indicate</w:t>
      </w:r>
      <w:r>
        <w:t xml:space="preserve"> </w:t>
      </w:r>
      <w:r>
        <w:t xml:space="preserve">adequate pedagogical quality, with the primary</w:t>
      </w:r>
      <w:r>
        <w:t xml:space="preserve"> </w:t>
      </w:r>
      <w:r>
        <w:t xml:space="preserve">revision targets being contextual specificity</w:t>
      </w:r>
      <w:r>
        <w:t xml:space="preserve"> </w:t>
      </w:r>
      <w:r>
        <w:t xml:space="preserve">(F3), empathetic tone (M5), and language</w:t>
      </w:r>
      <w:r>
        <w:t xml:space="preserve"> </w:t>
      </w:r>
      <w:r>
        <w:t xml:space="preserve">naturalness (A2, A5). These improvements do</w:t>
      </w:r>
      <w:r>
        <w:t xml:space="preserve"> </w:t>
      </w:r>
      <w:r>
        <w:t xml:space="preserve">not require architectural changes and can be</w:t>
      </w:r>
      <w:r>
        <w:t xml:space="preserve"> </w:t>
      </w:r>
      <w:r>
        <w:t xml:space="preserve">addressed through targeted prompt refinement.</w:t>
      </w:r>
    </w:p>
    <w:p>
      <w:pPr>
        <w:pStyle w:val="BodyText"/>
      </w:pPr>
      <w:r>
        <w:t xml:space="preserve">Model size strongly shapes</w:t>
      </w:r>
      <w:r>
        <w:t xml:space="preserve"> </w:t>
      </w:r>
      <w:r>
        <w:t xml:space="preserve">the optimal context complexity within the two Llama scales</w:t>
      </w:r>
      <w:r>
        <w:t xml:space="preserve"> </w:t>
      </w:r>
      <w:r>
        <w:t xml:space="preserve">compared here. Even at Baseline, the 70B model</w:t>
      </w:r>
      <w:r>
        <w:t xml:space="preserve"> </w:t>
      </w:r>
      <w:r>
        <w:t xml:space="preserve">substantially outperforms the 8B model on</w:t>
      </w:r>
      <w:r>
        <w:t xml:space="preserve"> </w:t>
      </w:r>
      <w:r>
        <w:t xml:space="preserve">pedagogical criterion satisfaction</w:t>
      </w:r>
      <w:r>
        <w:t xml:space="preserve"> </w:t>
      </w:r>
      <w:r>
        <w:t xml:space="preserve">(LLM-as-a-Judge F1: 0.7271 vs. 0.5371,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0.1900</m:t>
        </m:r>
      </m:oMath>
      <w:r>
        <w:t xml:space="preserve">) while the BERTScore gap</w:t>
      </w:r>
      <w:r>
        <w:t xml:space="preserve"> </w:t>
      </w:r>
      <w:r>
        <w:t xml:space="preserve">remains narrow (</w:t>
      </w:r>
      <m:oMath>
        <m:r>
          <m:t>Δ</m:t>
        </m:r>
        <m:r>
          <m:rPr>
            <m:sty m:val="p"/>
          </m:rPr>
          <m:t>=</m:t>
        </m:r>
        <m:r>
          <m:t>0.0079</m:t>
        </m:r>
      </m:oMath>
      <w:r>
        <w:t xml:space="preserve">), confirming</w:t>
      </w:r>
      <w:r>
        <w:t xml:space="preserve"> </w:t>
      </w:r>
      <w:r>
        <w:t xml:space="preserve">that 70B’s advantage is pedagogical rather</w:t>
      </w:r>
      <w:r>
        <w:t xml:space="preserve"> </w:t>
      </w:r>
      <w:r>
        <w:t xml:space="preserve">than lexical and setting a performance floor</w:t>
      </w:r>
      <w:r>
        <w:t xml:space="preserve"> </w:t>
      </w:r>
      <w:r>
        <w:t xml:space="preserve">that context engineering struggles to raise further. The 8B model</w:t>
      </w:r>
      <w:r>
        <w:t xml:space="preserve"> </w:t>
      </w:r>
      <w:r>
        <w:t xml:space="preserve">benefits overall from richer context, with the</w:t>
      </w:r>
      <w:r>
        <w:t xml:space="preserve"> </w:t>
      </w:r>
      <w:r>
        <w:t xml:space="preserve">most consistent gains on pedagogical criterion</w:t>
      </w:r>
      <w:r>
        <w:t xml:space="preserve"> </w:t>
      </w:r>
      <w:r>
        <w:t xml:space="preserve">satisfaction, consistent with the hypothesis that</w:t>
      </w:r>
      <w:r>
        <w:t xml:space="preserve"> </w:t>
      </w:r>
      <w:r>
        <w:t xml:space="preserve">smaller models compensate for limited internal</w:t>
      </w:r>
      <w:r>
        <w:t xml:space="preserve"> </w:t>
      </w:r>
      <w:r>
        <w:t xml:space="preserve">capacity by relying on explicit structured</w:t>
      </w:r>
      <w:r>
        <w:t xml:space="preserve"> </w:t>
      </w:r>
      <w:r>
        <w:t xml:space="preserve">guidance [18], [19].</w:t>
      </w:r>
      <w:r>
        <w:t xml:space="preserve"> </w:t>
      </w:r>
      <w:r>
        <w:t xml:space="preserve">Conversely, the 70B model achieves its best</w:t>
      </w:r>
      <w:r>
        <w:t xml:space="preserve"> </w:t>
      </w:r>
      <w:r>
        <w:t xml:space="preserve">performance with minimal additional context</w:t>
      </w:r>
      <w:r>
        <w:t xml:space="preserve"> </w:t>
      </w:r>
      <w:r>
        <w:t xml:space="preserve">(Material List), and its performance degrades</w:t>
      </w:r>
      <w:r>
        <w:t xml:space="preserve"> </w:t>
      </w:r>
      <w:r>
        <w:t xml:space="preserve">under the ReAct + LA framework. Two</w:t>
      </w:r>
      <w:r>
        <w:t xml:space="preserve"> </w:t>
      </w:r>
      <w:r>
        <w:t xml:space="preserve">complementary explanations are plausible. First,</w:t>
      </w:r>
      <w:r>
        <w:t xml:space="preserve"> </w:t>
      </w:r>
      <w:r>
        <w:t xml:space="preserve">the prescriptive ReAct loop over-constrains the</w:t>
      </w:r>
      <w:r>
        <w:t xml:space="preserve"> </w:t>
      </w:r>
      <w:r>
        <w:t xml:space="preserve">70B model’s generation distribution, forcing it</w:t>
      </w:r>
      <w:r>
        <w:t xml:space="preserve"> </w:t>
      </w:r>
      <w:r>
        <w:t xml:space="preserve">to mimic the step-by-step, descriptive style</w:t>
      </w:r>
      <w:r>
        <w:t xml:space="preserve"> </w:t>
      </w:r>
      <w:r>
        <w:t xml:space="preserve">characteristic of the 8B model rather than</w:t>
      </w:r>
      <w:r>
        <w:t xml:space="preserve"> </w:t>
      </w:r>
      <w:r>
        <w:t xml:space="preserve">leveraging its superior generation capacity,</w:t>
      </w:r>
      <w:r>
        <w:t xml:space="preserve"> </w:t>
      </w:r>
      <w:r>
        <w:t xml:space="preserve">consistent with the over-prompting effect in</w:t>
      </w:r>
      <w:r>
        <w:t xml:space="preserve"> </w:t>
      </w:r>
      <w:r>
        <w:t xml:space="preserve">which added scaffolding degrades performance once</w:t>
      </w:r>
      <w:r>
        <w:t xml:space="preserve"> </w:t>
      </w:r>
      <w:r>
        <w:t xml:space="preserve">a model already possesses the required competence</w:t>
      </w:r>
      <w:r>
        <w:t xml:space="preserve"> </w:t>
      </w:r>
      <w:r>
        <w:t xml:space="preserve">[18]. Second, under the implicit</w:t>
      </w:r>
      <w:r>
        <w:t xml:space="preserve"> </w:t>
      </w:r>
      <w:r>
        <w:t xml:space="preserve">Bayesian view of in-context learning</w:t>
      </w:r>
      <w:r>
        <w:t xml:space="preserve"> </w:t>
      </w:r>
      <w:r>
        <w:t xml:space="preserve">[16], context is informative</w:t>
      </w:r>
      <w:r>
        <w:t xml:space="preserve"> </w:t>
      </w:r>
      <w:r>
        <w:t xml:space="preserve">only insofar as it sharpens an otherwise diffuse</w:t>
      </w:r>
      <w:r>
        <w:t xml:space="preserve"> </w:t>
      </w:r>
      <w:r>
        <w:t xml:space="preserve">posterior; the 70B model’s strong Baseline</w:t>
      </w:r>
      <w:r>
        <w:t xml:space="preserve"> </w:t>
      </w:r>
      <w:r>
        <w:t xml:space="preserve">pedagogical performance indicates a prior already</w:t>
      </w:r>
      <w:r>
        <w:t xml:space="preserve"> </w:t>
      </w:r>
      <w:r>
        <w:t xml:space="preserve">concentrated on criterion-satisfying feedback, so</w:t>
      </w:r>
      <w:r>
        <w:t xml:space="preserve"> </w:t>
      </w:r>
      <w:r>
        <w:t xml:space="preserve">prescriptive context adds little signal while</w:t>
      </w:r>
      <w:r>
        <w:t xml:space="preserve"> </w:t>
      </w:r>
      <w:r>
        <w:t xml:space="preserve">imposing stylistic constraints that pull generation</w:t>
      </w:r>
      <w:r>
        <w:t xml:space="preserve"> </w:t>
      </w:r>
      <w:r>
        <w:t xml:space="preserve">away from it. This also explains why 70B’s Baseline</w:t>
      </w:r>
      <w:r>
        <w:t xml:space="preserve"> </w:t>
      </w:r>
      <w:r>
        <w:t xml:space="preserve">feedback is more linguistically varied, while</w:t>
      </w:r>
      <w:r>
        <w:t xml:space="preserve"> </w:t>
      </w:r>
      <w:r>
        <w:t xml:space="preserve">8B’s is more repetitive and less clearly</w:t>
      </w:r>
      <w:r>
        <w:t xml:space="preserve"> </w:t>
      </w:r>
      <w:r>
        <w:t xml:space="preserve">differentiated between appreciation and critique.</w:t>
      </w:r>
    </w:p>
    <w:p>
      <w:pPr>
        <w:pStyle w:val="BodyText"/>
      </w:pPr>
      <w:r>
        <w:t xml:space="preserve">A cross-cutting finding is the divergence</w:t>
      </w:r>
      <w:r>
        <w:t xml:space="preserve"> </w:t>
      </w:r>
      <w:r>
        <w:t xml:space="preserve">between metric sensitivities: BERTScore</w:t>
      </w:r>
      <w:r>
        <w:t xml:space="preserve"> </w:t>
      </w:r>
      <w:r>
        <w:t xml:space="preserve">improvements are small (max</w:t>
      </w:r>
      <w:r>
        <w:t xml:space="preserve"> </w:t>
      </w:r>
      <m:oMath>
        <m:r>
          <m:t>Δ</m:t>
        </m:r>
        <m:r>
          <m:t>F</m:t>
        </m:r>
        <m:r>
          <m:t>1</m:t>
        </m:r>
        <m:r>
          <m:rPr>
            <m:sty m:val="p"/>
          </m:rPr>
          <m:t>=</m:t>
        </m:r>
        <m:r>
          <m:t>0.0055</m:t>
        </m:r>
      </m:oMath>
      <w:r>
        <w:t xml:space="preserve">) while LLM-as-a-Judge improvements</w:t>
      </w:r>
      <w:r>
        <w:t xml:space="preserve"> </w:t>
      </w:r>
      <w:r>
        <w:t xml:space="preserve">are substantially larger (max</w:t>
      </w:r>
      <w:r>
        <w:t xml:space="preserve"> </w:t>
      </w:r>
      <m:oMath>
        <m:r>
          <m:t>Δ</m:t>
        </m:r>
        <m:r>
          <m:t>F</m:t>
        </m:r>
        <m:r>
          <m:t>1</m:t>
        </m:r>
        <m:r>
          <m:rPr>
            <m:sty m:val="p"/>
          </m:rPr>
          <m:t>=</m:t>
        </m:r>
        <m:r>
          <m:t>0.0750</m:t>
        </m:r>
      </m:oMath>
      <w:r>
        <w:t xml:space="preserve"> </w:t>
      </w:r>
      <w:r>
        <w:t xml:space="preserve">for 8B). This suggests that</w:t>
      </w:r>
      <w:r>
        <w:t xml:space="preserve"> </w:t>
      </w:r>
      <w:r>
        <w:t xml:space="preserve">pedagogical criterion satisfaction is more</w:t>
      </w:r>
      <w:r>
        <w:t xml:space="preserve"> </w:t>
      </w:r>
      <w:r>
        <w:t xml:space="preserve">sensitive to context engineering than</w:t>
      </w:r>
      <w:r>
        <w:t xml:space="preserve"> </w:t>
      </w:r>
      <w:r>
        <w:t xml:space="preserve">surface-level semantic similarity, and that</w:t>
      </w:r>
      <w:r>
        <w:t xml:space="preserve"> </w:t>
      </w:r>
      <w:r>
        <w:t xml:space="preserve">LLM-as-a-Judge is a more discriminative</w:t>
      </w:r>
      <w:r>
        <w:t xml:space="preserve"> </w:t>
      </w:r>
      <w:r>
        <w:t xml:space="preserve">metric for this task. Finally, a prompt scoring 13/16 on the</w:t>
      </w:r>
      <w:r>
        <w:t xml:space="preserve"> </w:t>
      </w:r>
      <w:r>
        <w:t xml:space="preserve">theory-driven quality manual</w:t>
      </w:r>
      <w:r>
        <w:t xml:space="preserve"> </w:t>
      </w:r>
      <w:r>
        <w:t xml:space="preserve">[14] not guaranteeing</w:t>
      </w:r>
      <w:r>
        <w:t xml:space="preserve"> </w:t>
      </w:r>
      <w:r>
        <w:t xml:space="preserve">optimal output, especially for 70B, shows</w:t>
      </w:r>
      <w:r>
        <w:t xml:space="preserve"> </w:t>
      </w:r>
      <w:r>
        <w:t xml:space="preserve">that prompt quality scores are necessary but</w:t>
      </w:r>
      <w:r>
        <w:t xml:space="preserve"> </w:t>
      </w:r>
      <w:r>
        <w:t xml:space="preserve">not sufficient, and must be interpreted</w:t>
      </w:r>
      <w:r>
        <w:t xml:space="preserve"> </w:t>
      </w:r>
      <w:r>
        <w:t xml:space="preserve">alongside model capacity and context complexity.</w:t>
      </w:r>
    </w:p>
    <w:p>
      <w:pPr>
        <w:pStyle w:val="BodyText"/>
      </w:pPr>
      <w:r>
        <w:t xml:space="preserve">Practically, the gains matter most where they are</w:t>
      </w:r>
      <w:r>
        <w:t xml:space="preserve"> </w:t>
      </w:r>
      <w:r>
        <w:t xml:space="preserve">largest. The 8B ReAct + LA configuration raises</w:t>
      </w:r>
      <w:r>
        <w:t xml:space="preserve"> </w:t>
      </w:r>
      <w:r>
        <w:t xml:space="preserve">pedagogical criterion satisfaction by</w:t>
      </w:r>
      <w:r>
        <w:t xml:space="preserve"> </w:t>
      </w:r>
      <m:oMath>
        <m:r>
          <m:t>Δ</m:t>
        </m:r>
        <m:r>
          <m:t>F</m:t>
        </m:r>
        <m:r>
          <m:t>1</m:t>
        </m:r>
        <m:r>
          <m:rPr>
            <m:sty m:val="p"/>
          </m:rPr>
          <m:t>=</m:t>
        </m:r>
        <m:r>
          <m:t>0.0750</m:t>
        </m:r>
      </m:oMath>
      <w:r>
        <w:t xml:space="preserve">, recovering part of the gap to the untuned</w:t>
      </w:r>
      <w:r>
        <w:t xml:space="preserve"> </w:t>
      </w:r>
      <w:r>
        <w:t xml:space="preserve">70B Baseline at a fraction of the deployment cost,</w:t>
      </w:r>
      <w:r>
        <w:t xml:space="preserve"> </w:t>
      </w:r>
      <w:r>
        <w:t xml:space="preserve">which is the operative trade-off for institutions</w:t>
      </w:r>
      <w:r>
        <w:t xml:space="preserve"> </w:t>
      </w:r>
      <w:r>
        <w:t xml:space="preserve">that cannot host large models. The narrow BERTScore</w:t>
      </w:r>
      <w:r>
        <w:t xml:space="preserve"> </w:t>
      </w:r>
      <w:r>
        <w:t xml:space="preserve">and BARTScore margins, by contrast, should be read</w:t>
      </w:r>
      <w:r>
        <w:t xml:space="preserve"> </w:t>
      </w:r>
      <w:r>
        <w:t xml:space="preserve">as exploratory: this study reports no statistical</w:t>
      </w:r>
      <w:r>
        <w:t xml:space="preserve"> </w:t>
      </w:r>
      <w:r>
        <w:t xml:space="preserve">significance testing, so differences of that</w:t>
      </w:r>
      <w:r>
        <w:t xml:space="preserve"> </w:t>
      </w:r>
      <w:r>
        <w:t xml:space="preserve">magnitude cannot be separated from run-to-run</w:t>
      </w:r>
      <w:r>
        <w:t xml:space="preserve"> </w:t>
      </w:r>
      <w:r>
        <w:t xml:space="preserve">variance, and only the larger LLM-as-a-Judge and</w:t>
      </w:r>
      <w:r>
        <w:t xml:space="preserve"> </w:t>
      </w:r>
      <w:r>
        <w:t xml:space="preserve">expert-rated differences support cautious</w:t>
      </w:r>
      <w:r>
        <w:t xml:space="preserve"> </w:t>
      </w:r>
      <w:r>
        <w:t xml:space="preserve">interpretation. Together with the synthetic 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) and the single expert validator, these</w:t>
      </w:r>
      <w:r>
        <w:t xml:space="preserve"> </w:t>
      </w:r>
      <w:r>
        <w:t xml:space="preserve">constraints mean the results establish feasibility</w:t>
      </w:r>
      <w:r>
        <w:t xml:space="preserve"> </w:t>
      </w:r>
      <w:r>
        <w:t xml:space="preserve">and direction rather than deployment-ready effect</w:t>
      </w:r>
      <w:r>
        <w:t xml:space="preserve"> </w:t>
      </w:r>
      <w:r>
        <w:t xml:space="preserve">sizes.</w:t>
      </w:r>
    </w:p>
    <w:bookmarkEnd w:id="49"/>
    <w:bookmarkEnd w:id="50"/>
    <w:bookmarkStart w:id="51" w:name="sec:conclusion"/>
    <w:p>
      <w:pPr>
        <w:pStyle w:val="Heading1"/>
      </w:pPr>
      <w:r>
        <w:t xml:space="preserve">V. Conclusion</w:t>
      </w:r>
    </w:p>
    <w:p>
      <w:pPr>
        <w:pStyle w:val="FirstParagraph"/>
      </w:pPr>
      <w:r>
        <w:t xml:space="preserve">This study investigated context engineering enriched with</w:t>
      </w:r>
      <w:r>
        <w:t xml:space="preserve"> </w:t>
      </w:r>
      <w:r>
        <w:t xml:space="preserve">learning analytics (LA) as a fine-tuning-free strategy for</w:t>
      </w:r>
      <w:r>
        <w:t xml:space="preserve"> </w:t>
      </w:r>
      <w:r>
        <w:t xml:space="preserve">improving the pedagogical feedback quality of open-source</w:t>
      </w:r>
      <w:r>
        <w:t xml:space="preserve"> </w:t>
      </w:r>
      <w:r>
        <w:t xml:space="preserve">LLMs in a Kanban-based self-regulated learning platform.</w:t>
      </w:r>
      <w:r>
        <w:t xml:space="preserve"> </w:t>
      </w:r>
      <w:r>
        <w:t xml:space="preserve">Four prompt variants were evaluated on two contrasting</w:t>
      </w:r>
      <w:r>
        <w:t xml:space="preserve"> </w:t>
      </w:r>
      <w:r>
        <w:t xml:space="preserve">model scales (Llama 3.1 8B and Llama 3.3 70B) using</w:t>
      </w:r>
      <w:r>
        <w:t xml:space="preserve"> </w:t>
      </w:r>
      <w:r>
        <w:t xml:space="preserve">BERTScore, BARTScore, LLM-as-a-Judge, and expert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Regarding the first objective, LA-enriched context</w:t>
      </w:r>
      <w:r>
        <w:t xml:space="preserve"> </w:t>
      </w:r>
      <w:r>
        <w:t xml:space="preserve">consistently improved feedback quality for the</w:t>
      </w:r>
      <w:r>
        <w:t xml:space="preserve"> </w:t>
      </w:r>
      <w:r>
        <w:t xml:space="preserve">8B model, with ReAct + LA achieving the</w:t>
      </w:r>
      <w:r>
        <w:t xml:space="preserve"> </w:t>
      </w:r>
      <w:r>
        <w:t xml:space="preserve">largest gain in pedagogical criterion</w:t>
      </w:r>
      <w:r>
        <w:t xml:space="preserve"> </w:t>
      </w:r>
      <w:r>
        <w:t xml:space="preserve">satisfaction (LLM-as-a-Judge F1:</w:t>
      </w:r>
      <w:r>
        <w:t xml:space="preserve"> </w:t>
      </w:r>
      <m:oMath>
        <m:r>
          <m:t>Δ</m:t>
        </m:r>
        <m:r>
          <m:rPr>
            <m:sty m:val="p"/>
          </m:rPr>
          <m:t>+</m:t>
        </m:r>
        <m:r>
          <m:t>0.075</m:t>
        </m:r>
      </m:oMath>
      <w:r>
        <w:t xml:space="preserve"> </w:t>
      </w:r>
      <w:r>
        <w:t xml:space="preserve">over Baseline).</w:t>
      </w:r>
    </w:p>
    <w:p>
      <w:pPr>
        <w:pStyle w:val="BodyText"/>
      </w:pPr>
      <w:r>
        <w:t xml:space="preserve">Regarding expert validation, expert evaluation of</w:t>
      </w:r>
      <w:r>
        <w:t xml:space="preserve"> </w:t>
      </w:r>
      <w:r>
        <w:t xml:space="preserve">the top-performing 8B configuration (ReAct + LA)</w:t>
      </w:r>
      <w:r>
        <w:t xml:space="preserve"> </w:t>
      </w:r>
      <w:r>
        <w:t xml:space="preserve">returned a verdict of</w:t>
      </w:r>
      <w:r>
        <w:t xml:space="preserve"> </w:t>
      </w:r>
      <w:r>
        <w:t xml:space="preserve">“</w:t>
      </w:r>
      <w:r>
        <w:rPr>
          <w:iCs/>
          <w:i/>
        </w:rPr>
        <w:t xml:space="preserve">Usable with minor revision</w:t>
      </w:r>
      <w:r>
        <w:t xml:space="preserve">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3.87</m:t>
        </m:r>
        <m:r>
          <m:rPr>
            <m:sty m:val="p"/>
          </m:rPr>
          <m:t>/</m:t>
        </m:r>
        <m:r>
          <m:t>5.00</m:t>
        </m:r>
      </m:oMath>
      <w:r>
        <w:t xml:space="preserve">).</w:t>
      </w:r>
    </w:p>
    <w:p>
      <w:pPr>
        <w:pStyle w:val="BodyText"/>
      </w:pPr>
      <w:r>
        <w:t xml:space="preserve">Regarding model size, scale strongly shapes the</w:t>
      </w:r>
      <w:r>
        <w:t xml:space="preserve"> </w:t>
      </w:r>
      <w:r>
        <w:t xml:space="preserve">optimal context complexity, and the larger model is</w:t>
      </w:r>
      <w:r>
        <w:t xml:space="preserve"> </w:t>
      </w:r>
      <w:r>
        <w:t xml:space="preserve">not necessarily the more context-receptive one: the</w:t>
      </w:r>
      <w:r>
        <w:t xml:space="preserve"> </w:t>
      </w:r>
      <w:r>
        <w:t xml:space="preserve">8B model improved with context richness, while the</w:t>
      </w:r>
      <w:r>
        <w:t xml:space="preserve"> </w:t>
      </w:r>
      <w:r>
        <w:t xml:space="preserve">70B model peaked at Material List and degraded</w:t>
      </w:r>
      <w:r>
        <w:t xml:space="preserve"> </w:t>
      </w:r>
      <w:r>
        <w:t xml:space="preserve">under the prescriptive ReAct + LA framework. These</w:t>
      </w:r>
      <w:r>
        <w:t xml:space="preserve"> </w:t>
      </w:r>
      <w:r>
        <w:t xml:space="preserve">findings establish LA-enriched context engineering</w:t>
      </w:r>
      <w:r>
        <w:t xml:space="preserve"> </w:t>
      </w:r>
      <w:r>
        <w:t xml:space="preserve">as an effective, resource-efficient strategy for</w:t>
      </w:r>
      <w:r>
        <w:t xml:space="preserve"> </w:t>
      </w:r>
      <w:r>
        <w:t xml:space="preserve">improving LLM pedagogical feedback quality without</w:t>
      </w:r>
      <w:r>
        <w:t xml:space="preserve"> </w:t>
      </w:r>
      <w:r>
        <w:t xml:space="preserve">fine-tuning.</w:t>
      </w:r>
    </w:p>
    <w:p>
      <w:pPr>
        <w:pStyle w:val="BodyText"/>
      </w:pPr>
      <w:r>
        <w:t xml:space="preserve">Limitations remain: a synthetic 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), a single expert validator, two model</w:t>
      </w:r>
      <w:r>
        <w:t xml:space="preserve"> </w:t>
      </w:r>
      <w:r>
        <w:t xml:space="preserve">scales within one family, and no significance</w:t>
      </w:r>
      <w:r>
        <w:t xml:space="preserve"> </w:t>
      </w:r>
      <w:r>
        <w:t xml:space="preserve">testing.</w:t>
      </w:r>
    </w:p>
    <w:p>
      <w:pPr>
        <w:pStyle w:val="BodyText"/>
      </w:pPr>
      <w:r>
        <w:t xml:space="preserve">Understanding why the 70B model degrades under the</w:t>
      </w:r>
      <w:r>
        <w:t xml:space="preserve"> </w:t>
      </w:r>
      <w:r>
        <w:t xml:space="preserve">ReAct + LA framework warrants further investigation, with</w:t>
      </w:r>
      <w:r>
        <w:t xml:space="preserve"> </w:t>
      </w:r>
      <w:r>
        <w:t xml:space="preserve">DPO or alternative agentic strategies as candidates. Future studies should replicate these</w:t>
      </w:r>
      <w:r>
        <w:t xml:space="preserve"> </w:t>
      </w:r>
      <w:r>
        <w:t xml:space="preserve">experiments on real student Kanban interaction logs,</w:t>
      </w:r>
      <w:r>
        <w:t xml:space="preserve"> </w:t>
      </w:r>
      <w:r>
        <w:t xml:space="preserve">apply paired significance testing over per-instance</w:t>
      </w:r>
      <w:r>
        <w:t xml:space="preserve"> </w:t>
      </w:r>
      <w:r>
        <w:t xml:space="preserve">scores (paired</w:t>
      </w:r>
      <w:r>
        <w:t xml:space="preserve"> </w:t>
      </w:r>
      <m:oMath>
        <m:r>
          <m:t>t</m:t>
        </m:r>
      </m:oMath>
      <w:r>
        <w:t xml:space="preserve">-test or Wilcoxon signed-rank with</w:t>
      </w:r>
      <w:r>
        <w:t xml:space="preserve"> </w:t>
      </w:r>
      <w:r>
        <w:t xml:space="preserve">bootstrap confidence intervals) to establish which</w:t>
      </w:r>
      <w:r>
        <w:t xml:space="preserve"> </w:t>
      </w:r>
      <w:r>
        <w:t xml:space="preserve">margins are reliable, and expand the expert panel to</w:t>
      </w:r>
      <w:r>
        <w:t xml:space="preserve"> </w:t>
      </w:r>
      <w:r>
        <w:t xml:space="preserve">enable statistically robust inter-rater agreement</w:t>
      </w:r>
      <w:r>
        <w:t xml:space="preserve"> </w:t>
      </w:r>
      <w:r>
        <w:t xml:space="preserve">analysis. Prompt personalization</w:t>
      </w:r>
      <w:r>
        <w:t xml:space="preserve"> </w:t>
      </w:r>
      <w:r>
        <w:t xml:space="preserve">for tone and empathy, particularly for the indicators</w:t>
      </w:r>
      <w:r>
        <w:t xml:space="preserve"> </w:t>
      </w:r>
      <w:r>
        <w:t xml:space="preserve">flagged by experts (M5, A2, A5), and evaluation of models</w:t>
      </w:r>
      <w:r>
        <w:t xml:space="preserve"> </w:t>
      </w:r>
      <w:r>
        <w:t xml:space="preserve">with stronger target-language proficiency remain open</w:t>
      </w:r>
      <w:r>
        <w:t xml:space="preserve"> </w:t>
      </w:r>
      <w:r>
        <w:t xml:space="preserve">avenues for improvement.</w:t>
      </w:r>
    </w:p>
    <w:bookmarkEnd w:id="51"/>
    <w:bookmarkStart w:id="52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 educational psychology experts who provided qualitative validation, and the three university lecturers who authored the ground-truth feedback. This work was conducted as part of the undergraduate research program at Universitas Gadjah Mada.</w:t>
      </w:r>
    </w:p>
    <w:bookmarkEnd w:id="52"/>
    <w:bookmarkStart w:id="53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C. Liu, Z. A. Bakar, and Q. Xu,</w:t>
      </w:r>
      <w:r>
        <w:t xml:space="preserve"> </w:t>
      </w:r>
      <w:r>
        <w:t xml:space="preserve">“</w:t>
      </w:r>
      <w:r>
        <w:t xml:space="preserve">Self-regulated learning and academic achievement in higher education: A decade systematic review,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Journal of Research and Innovation in Social Science (IJRISS)</w:t>
      </w:r>
      <w:r>
        <w:t xml:space="preserve">, vol. 9, no. 03, pp. 4488–4504, 2025. DOI: 10.47772/IJRISS.2025.90300358.</w:t>
      </w:r>
    </w:p>
    <w:p>
      <w:pPr>
        <w:pStyle w:val="BodyText"/>
      </w:pPr>
      <w:r>
        <w:t xml:space="preserve">[2] B. J. Zimmerman and A. R. Moylan,</w:t>
      </w:r>
      <w:r>
        <w:t xml:space="preserve"> </w:t>
      </w:r>
      <w:r>
        <w:t xml:space="preserve">“</w:t>
      </w:r>
      <w:r>
        <w:t xml:space="preserve">Self-regulation: Where metacognition and motivation intersect,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Handbook of Metacognition in Education</w:t>
      </w:r>
      <w:r>
        <w:t xml:space="preserve"> </w:t>
      </w:r>
      <w:r>
        <w:t xml:space="preserve">(D. J. Hacker, J. Dunlosky, and A. C. Graesser, eds.), pp. 299–315, New York, NY: Routledge, 2009. DOI: 10.4324/9780203876428-23.</w:t>
      </w:r>
    </w:p>
    <w:p>
      <w:pPr>
        <w:pStyle w:val="BodyText"/>
      </w:pPr>
      <w:r>
        <w:t xml:space="preserve">[3] S. Xiao, K. Yao, and T. Wang,</w:t>
      </w:r>
      <w:r>
        <w:t xml:space="preserve"> </w:t>
      </w:r>
      <w:r>
        <w:t xml:space="preserve">“</w:t>
      </w:r>
      <w:r>
        <w:t xml:space="preserve">The relationships of self-regulated learning and academic achievement in university students,</w:t>
      </w:r>
      <w:r>
        <w:t xml:space="preserve">”</w:t>
      </w:r>
      <w:r>
        <w:t xml:space="preserve"> </w:t>
      </w:r>
      <w:r>
        <w:rPr>
          <w:iCs/>
          <w:i/>
        </w:rPr>
        <w:t xml:space="preserve">SHS Web of Conferences</w:t>
      </w:r>
      <w:r>
        <w:t xml:space="preserve">, vol. 60, p. 01003, 2019. PHECSS2018; DOI: 10.1051/shsconf/20196001003.</w:t>
      </w:r>
    </w:p>
    <w:p>
      <w:pPr>
        <w:pStyle w:val="BodyText"/>
      </w:pPr>
      <w:r>
        <w:t xml:space="preserve">[4] E. Chitra, N. Hidayah, M. Chandratilake, and V. D. Nadarajah,</w:t>
      </w:r>
      <w:r>
        <w:t xml:space="preserve"> </w:t>
      </w:r>
      <w:r>
        <w:t xml:space="preserve">“</w:t>
      </w:r>
      <w:r>
        <w:t xml:space="preserve">Self-regulated learning practice of undergraduate students in health professions programs,</w:t>
      </w:r>
      <w:r>
        <w:t xml:space="preserve">”</w:t>
      </w:r>
      <w:r>
        <w:t xml:space="preserve"> </w:t>
      </w:r>
      <w:r>
        <w:rPr>
          <w:iCs/>
          <w:i/>
        </w:rPr>
        <w:t xml:space="preserve">Frontiers in Medicine</w:t>
      </w:r>
      <w:r>
        <w:t xml:space="preserve">, vol. 9, p. 803069, 2022. DOI: 10.3389/fmed.2022.803069.</w:t>
      </w:r>
    </w:p>
    <w:p>
      <w:pPr>
        <w:pStyle w:val="BodyText"/>
      </w:pPr>
      <w:r>
        <w:t xml:space="preserve">[5] L. F. Yang, Y. Liu, and Z. Xu,</w:t>
      </w:r>
      <w:r>
        <w:t xml:space="preserve"> </w:t>
      </w:r>
      <w:r>
        <w:t xml:space="preserve">“</w:t>
      </w:r>
      <w:r>
        <w:t xml:space="preserve">Examining the effects of self-regulated learning-based teacher feedback on english-as-a-foreign-language learners’ self-regulated writing strategies and writing performance,</w:t>
      </w:r>
      <w:r>
        <w:t xml:space="preserve">”</w:t>
      </w:r>
      <w:r>
        <w:t xml:space="preserve"> </w:t>
      </w:r>
      <w:r>
        <w:rPr>
          <w:iCs/>
          <w:i/>
        </w:rPr>
        <w:t xml:space="preserve">Frontiers in Psychology</w:t>
      </w:r>
      <w:r>
        <w:t xml:space="preserve">, vol. Volume 13 - 2022, 2022. DOI: 10.3389/fpsyg.2022.1027266.</w:t>
      </w:r>
    </w:p>
    <w:p>
      <w:pPr>
        <w:pStyle w:val="BodyText"/>
      </w:pPr>
      <w:r>
        <w:t xml:space="preserve">[6] T. Bock, E. Thomm, J. Bauer, and B. Gold,</w:t>
      </w:r>
      <w:r>
        <w:t xml:space="preserve"> </w:t>
      </w:r>
      <w:r>
        <w:t xml:space="preserve">“</w:t>
      </w:r>
      <w:r>
        <w:t xml:space="preserve">Fostering student teachers’ research-based knowledge of effective feedback,</w:t>
      </w:r>
      <w:r>
        <w:t xml:space="preserve">”</w:t>
      </w:r>
      <w:r>
        <w:t xml:space="preserve"> </w:t>
      </w:r>
      <w:r>
        <w:rPr>
          <w:iCs/>
          <w:i/>
        </w:rPr>
        <w:t xml:space="preserve">European Journal of Teacher Education</w:t>
      </w:r>
      <w:r>
        <w:t xml:space="preserve">, vol. 47, no. 2, pp. 389–407, 2024. DOI: 10.3389/feduc.2024.1418297.</w:t>
      </w:r>
    </w:p>
    <w:p>
      <w:pPr>
        <w:pStyle w:val="BodyText"/>
      </w:pPr>
      <w:r>
        <w:t xml:space="preserve">[7] H. E. Schaffer, K. R. Young, E. W. Ligon, and D. D. Chapman,</w:t>
      </w:r>
      <w:r>
        <w:t xml:space="preserve"> </w:t>
      </w:r>
      <w:r>
        <w:t xml:space="preserve">“</w:t>
      </w:r>
      <w:r>
        <w:t xml:space="preserve">Automating individualized formative feedback in large classes based on a directed concept graph,</w:t>
      </w:r>
      <w:r>
        <w:t xml:space="preserve">”</w:t>
      </w:r>
      <w:r>
        <w:t xml:space="preserve"> </w:t>
      </w:r>
      <w:r>
        <w:rPr>
          <w:iCs/>
          <w:i/>
        </w:rPr>
        <w:t xml:space="preserve">Frontiers in Psychology</w:t>
      </w:r>
      <w:r>
        <w:t xml:space="preserve">, vol. 8, p. 260, 2017. Article 260; DOI: 10.3389/fpsyg.2017.00260.</w:t>
      </w:r>
    </w:p>
    <w:p>
      <w:pPr>
        <w:pStyle w:val="BodyText"/>
      </w:pPr>
      <w:r>
        <w:t xml:space="preserve">[8] A. Pardo, J. Jovanovi</w:t>
      </w:r>
      <w:r>
        <w:t xml:space="preserve">ć</w:t>
      </w:r>
      <w:r>
        <w:t xml:space="preserve">, S. Dawson, D. Ga</w:t>
      </w:r>
      <w:r>
        <w:t xml:space="preserve">š</w:t>
      </w:r>
      <w:r>
        <w:t xml:space="preserve">evi</w:t>
      </w:r>
      <w:r>
        <w:t xml:space="preserve">ć</w:t>
      </w:r>
      <w:r>
        <w:t xml:space="preserve">, and N. Mirriahi,</w:t>
      </w:r>
      <w:r>
        <w:t xml:space="preserve"> </w:t>
      </w:r>
      <w:r>
        <w:t xml:space="preserve">“</w:t>
      </w:r>
      <w:r>
        <w:t xml:space="preserve">Using learning analytics to scale the provision of personalised feedback,</w:t>
      </w:r>
      <w:r>
        <w:t xml:space="preserve">”</w:t>
      </w:r>
      <w:r>
        <w:t xml:space="preserve"> </w:t>
      </w:r>
      <w:r>
        <w:rPr>
          <w:iCs/>
          <w:i/>
        </w:rPr>
        <w:t xml:space="preserve">British Journal of Educational Technology</w:t>
      </w:r>
      <w:r>
        <w:t xml:space="preserve">, vol. 50, pp. 128–138, Jan. 2019. DOI: 10.1111/bjet.12592.</w:t>
      </w:r>
    </w:p>
    <w:p>
      <w:pPr>
        <w:pStyle w:val="BodyText"/>
      </w:pPr>
      <w:r>
        <w:t xml:space="preserve">[9] M. Usher,</w:t>
      </w:r>
      <w:r>
        <w:t xml:space="preserve"> </w:t>
      </w:r>
      <w:r>
        <w:t xml:space="preserve">“</w:t>
      </w:r>
      <w:r>
        <w:t xml:space="preserve">Generative ai vs. instructor vs. peer assessments: a comparison of grading and feedback in higher education,</w:t>
      </w:r>
      <w:r>
        <w:t xml:space="preserve">”</w:t>
      </w:r>
      <w:r>
        <w:t xml:space="preserve"> </w:t>
      </w:r>
      <w:r>
        <w:rPr>
          <w:iCs/>
          <w:i/>
        </w:rPr>
        <w:t xml:space="preserve">Assessment &amp; Evaluation in Higher Education</w:t>
      </w:r>
      <w:r>
        <w:t xml:space="preserve">, 2025. Published online: Apr. 9, 2025; DOI: 10.1080/02602938.2025.2487495.</w:t>
      </w:r>
    </w:p>
    <w:p>
      <w:pPr>
        <w:pStyle w:val="BodyText"/>
      </w:pPr>
      <w:r>
        <w:t xml:space="preserve">[10] K. K. Maurya, K. V. A. Srivatsa, K. Petukhova, and E. Kochmar,</w:t>
      </w:r>
      <w:r>
        <w:t xml:space="preserve"> </w:t>
      </w:r>
      <w:r>
        <w:t xml:space="preserve">“</w:t>
      </w:r>
      <w:r>
        <w:t xml:space="preserve">Unifying ai tutor evaluation: An evaluation taxonomy for pedagogical ability assessment of llm-powered ai tutors,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arXiv:2412.09416</w:t>
      </w:r>
      <w:r>
        <w:t xml:space="preserve">, 2025. Version 2; DOI: 10.18653/v1/2025.naacl-long.57.</w:t>
      </w:r>
    </w:p>
    <w:p>
      <w:pPr>
        <w:pStyle w:val="BodyText"/>
      </w:pPr>
      <w:r>
        <w:t xml:space="preserve">[11] S. Strickroth, M. Kreidenweis, and Z. Wurm,</w:t>
      </w:r>
      <w:r>
        <w:t xml:space="preserve"> </w:t>
      </w:r>
      <w:r>
        <w:t xml:space="preserve">“</w:t>
      </w:r>
      <w:r>
        <w:t xml:space="preserve">Learning from agile methods: Using a kanban board for classroom orchestration,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25th International Conference on Interactive Collaborative Learning (ICL 2022)</w:t>
      </w:r>
      <w:r>
        <w:t xml:space="preserve"> </w:t>
      </w:r>
      <w:r>
        <w:t xml:space="preserve">(M. E. Auer, W. Pachatz, and T. R</w:t>
      </w:r>
      <w:r>
        <w:t xml:space="preserve">ü</w:t>
      </w:r>
      <w:r>
        <w:t xml:space="preserve">ü</w:t>
      </w:r>
      <w:r>
        <w:t xml:space="preserve">tmann, eds.), vol. 633 of</w:t>
      </w:r>
      <w:r>
        <w:t xml:space="preserve"> </w:t>
      </w:r>
      <w:r>
        <w:rPr>
          <w:iCs/>
          <w:i/>
        </w:rPr>
        <w:t xml:space="preserve">Lecture Notes in Networks and Systems</w:t>
      </w:r>
      <w:r>
        <w:t xml:space="preserve">, pp. 68–79, Springer, 2022. DOI: 10.1007/978-3-031-26876-2_7.</w:t>
      </w:r>
    </w:p>
    <w:p>
      <w:pPr>
        <w:pStyle w:val="BodyText"/>
      </w:pPr>
      <w:r>
        <w:t xml:space="preserve">[12] L. Ouyang, J. Wu, X. Jiang, D. Almeida, C. L. Wainwright, P. Mishkin, C. Zhang, S. Agarwal, K. Slama, A. Ray, J. Schulman, J. Hilton, F. Kelton, L. Miller, M. Simens, A. Askell, P. Welinder, P. Christiano, J. Leike, and R. Lowe,</w:t>
      </w:r>
      <w:r>
        <w:t xml:space="preserve"> </w:t>
      </w:r>
      <w:r>
        <w:t xml:space="preserve">“</w:t>
      </w:r>
      <w:r>
        <w:t xml:space="preserve">Training language models to follow instructions with human feedback,</w:t>
      </w:r>
      <w:r>
        <w:t xml:space="preserve">”</w:t>
      </w:r>
      <w:r>
        <w:t xml:space="preserve"> </w:t>
      </w:r>
      <w:r>
        <w:t xml:space="preserve">2022. DOI: 10.48550/arXiv.2203.02155.</w:t>
      </w:r>
    </w:p>
    <w:p>
      <w:pPr>
        <w:pStyle w:val="BodyText"/>
      </w:pPr>
      <w:r>
        <w:t xml:space="preserve">[13] J. Woodrow, S. Koyejo, and C. Piech,</w:t>
      </w:r>
      <w:r>
        <w:t xml:space="preserve"> </w:t>
      </w:r>
      <w:r>
        <w:t xml:space="preserve">“</w:t>
      </w:r>
      <w:r>
        <w:t xml:space="preserve">Improving generative ai student feedback: Direct preference optimization with teachers in the loop,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2025 International Conference on Educational Data Mining (EDM 2025)</w:t>
      </w:r>
      <w:r>
        <w:t xml:space="preserve">, International Educational Data Mining Society, 2025. DOI: 10.5281/zenodo.15870266.</w:t>
      </w:r>
    </w:p>
    <w:p>
      <w:pPr>
        <w:pStyle w:val="BodyText"/>
      </w:pPr>
      <w:r>
        <w:t xml:space="preserve">[14] L. J. Jacobsen and K. E. Weber,</w:t>
      </w:r>
      <w:r>
        <w:t xml:space="preserve"> </w:t>
      </w:r>
      <w:r>
        <w:t xml:space="preserve">“</w:t>
      </w:r>
      <w:r>
        <w:t xml:space="preserve">The promises and pitfalls of large language models as feedback providers: A study of prompt engineering and the quality of ai-driven feedback,</w:t>
      </w:r>
      <w:r>
        <w:t xml:space="preserve">”</w:t>
      </w:r>
      <w:r>
        <w:t xml:space="preserve"> </w:t>
      </w:r>
      <w:r>
        <w:rPr>
          <w:iCs/>
          <w:i/>
        </w:rPr>
        <w:t xml:space="preserve">AI</w:t>
      </w:r>
      <w:r>
        <w:t xml:space="preserve">, vol. 6, no. 2, 2025. DOI: 10.3390/ai6020035.</w:t>
      </w:r>
    </w:p>
    <w:p>
      <w:pPr>
        <w:pStyle w:val="BodyText"/>
      </w:pPr>
      <w:r>
        <w:t xml:space="preserve">[15] H. Li and B. Ma,</w:t>
      </w:r>
      <w:r>
        <w:t xml:space="preserve"> </w:t>
      </w:r>
      <w:r>
        <w:t xml:space="preserve">“</w:t>
      </w:r>
      <w:r>
        <w:t xml:space="preserve">Design of ai-powered tool for self-regulation support in programming education,</w:t>
      </w:r>
      <w:r>
        <w:t xml:space="preserve">”</w:t>
      </w:r>
      <w:r>
        <w:t xml:space="preserve"> </w:t>
      </w:r>
      <w:r>
        <w:t xml:space="preserve">2025. DOI: 10.48550/arXiv.2504.03068.</w:t>
      </w:r>
    </w:p>
    <w:p>
      <w:pPr>
        <w:pStyle w:val="BodyText"/>
      </w:pPr>
      <w:r>
        <w:t xml:space="preserve">[16] S. M. Xie, A. Raghunathan, P. Liang, and T. Ma,</w:t>
      </w:r>
      <w:r>
        <w:t xml:space="preserve"> </w:t>
      </w:r>
      <w:r>
        <w:t xml:space="preserve">“</w:t>
      </w:r>
      <w:r>
        <w:t xml:space="preserve">An explanation of in-context learning as implicit bayesian inference,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arXiv:2111.02080</w:t>
      </w:r>
      <w:r>
        <w:t xml:space="preserve">, 2022. DOI: 10.48550/arXiv.2111.02080.</w:t>
      </w:r>
    </w:p>
    <w:p>
      <w:pPr>
        <w:pStyle w:val="BodyText"/>
      </w:pPr>
      <w:r>
        <w:t xml:space="preserve">[17]</w:t>
      </w:r>
      <w:r>
        <w:t xml:space="preserve"> </w:t>
      </w:r>
      <w:r>
        <w:t xml:space="preserve">“</w:t>
      </w:r>
      <w:r>
        <w:t xml:space="preserve">Groq API Pricing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[18] Y. Tang, D. Tuncel, C. Koerner, and T. Runkler,</w:t>
      </w:r>
      <w:r>
        <w:t xml:space="preserve"> </w:t>
      </w:r>
      <w:r>
        <w:t xml:space="preserve">“</w:t>
      </w:r>
      <w:r>
        <w:t xml:space="preserve">The Few-shot Dilemma: Over-prompting Large Language Models</w:t>
      </w:r>
      <w:r>
        <w:t xml:space="preserve">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arXiv:2509.13196</w:t>
      </w:r>
      <w:r>
        <w:t xml:space="preserve">, Sep 2025. DOI: 10.1109/FLLM67465.2025.11391015.</w:t>
      </w:r>
    </w:p>
    <w:p>
      <w:pPr>
        <w:pStyle w:val="BodyText"/>
      </w:pPr>
      <w:r>
        <w:t xml:space="preserve">[19] L. Pawlik,</w:t>
      </w:r>
      <w:r>
        <w:t xml:space="preserve"> </w:t>
      </w:r>
      <w:r>
        <w:t xml:space="preserve">“</w:t>
      </w:r>
      <w:r>
        <w:t xml:space="preserve">How the choice of llm and prompt engineering affects chatbot effectiveness,</w:t>
      </w:r>
      <w:r>
        <w:t xml:space="preserve">”</w:t>
      </w:r>
      <w:r>
        <w:t xml:space="preserve"> </w:t>
      </w:r>
      <w:r>
        <w:rPr>
          <w:iCs/>
          <w:i/>
        </w:rPr>
        <w:t xml:space="preserve">Electronics</w:t>
      </w:r>
      <w:r>
        <w:t xml:space="preserve">, vol. 14, 2 2025. DOI: 10.3390/electronics14050888.</w:t>
      </w:r>
    </w:p>
    <w:p>
      <w:pPr>
        <w:pStyle w:val="BodyText"/>
      </w:pPr>
      <w:r>
        <w:t xml:space="preserve">[20] T. Zhang, V. Kishore, F. Wu, K. Q. Weinberger, and Y. Artzi,</w:t>
      </w:r>
      <w:r>
        <w:t xml:space="preserve"> </w:t>
      </w:r>
      <w:r>
        <w:t xml:space="preserve">“</w:t>
      </w:r>
      <w:r>
        <w:t xml:space="preserve">Bertscore: Evaluating text generation with bert,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Learning Representations (ICLR)</w:t>
      </w:r>
      <w:r>
        <w:t xml:space="preserve">, 2020. Also available as arXiv:1904.09675; DOI: 10.48550/arXiv.1904.09675.</w:t>
      </w:r>
    </w:p>
    <w:p>
      <w:pPr>
        <w:pStyle w:val="BodyText"/>
      </w:pPr>
      <w:r>
        <w:t xml:space="preserve">[21] W. Yuan, G. Neubig, and P. Liu,</w:t>
      </w:r>
      <w:r>
        <w:t xml:space="preserve"> </w:t>
      </w:r>
      <w:r>
        <w:t xml:space="preserve">“</w:t>
      </w:r>
      <w:r>
        <w:t xml:space="preserve">Bartscore: Evaluating generated text as text generation,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(NeurIPS)</w:t>
      </w:r>
      <w:r>
        <w:t xml:space="preserve">, vol. 34, pp. 27263–27277, 2021. DOI: 10.48550/arXiv.2106.11520.</w:t>
      </w:r>
    </w:p>
    <w:p>
      <w:pPr>
        <w:pStyle w:val="BodyText"/>
      </w:pPr>
      <w:r>
        <w:t xml:space="preserve">[22] C. Koutchéme, N. Dainese, S. Sarsa, A. Hellas, J. Leinonen, and P. Denny,</w:t>
      </w:r>
      <w:r>
        <w:t xml:space="preserve"> </w:t>
      </w:r>
      <w:r>
        <w:t xml:space="preserve">“</w:t>
      </w:r>
      <w:r>
        <w:t xml:space="preserve">Open source language models can provide feedback: Evaluating llms’ ability to help students using gpt-4-as-a-judge,</w:t>
      </w:r>
      <w:r>
        <w:t xml:space="preserve">”</w:t>
      </w:r>
      <w:r>
        <w:t xml:space="preserve"> </w:t>
      </w:r>
      <w:r>
        <w:t xml:space="preserve">2024. DOI: 10.48550/arXiv.2405.05253.</w:t>
      </w:r>
    </w:p>
    <w:p>
      <w:pPr>
        <w:pStyle w:val="BodyText"/>
      </w:pPr>
      <w:r>
        <w:t xml:space="preserve">[23] E. L. Deci and R. M. Ryan,</w:t>
      </w:r>
      <w:r>
        <w:t xml:space="preserve"> </w:t>
      </w:r>
      <w:r>
        <w:rPr>
          <w:iCs/>
          <w:i/>
        </w:rPr>
        <w:t xml:space="preserve">Intrinsic Motivation and Self-Determination in Human Behavior</w:t>
      </w:r>
      <w:r>
        <w:t xml:space="preserve">. New York: Plenum, 1985. DOI: 10.1007/978-1-4899-2271-7.</w:t>
      </w:r>
    </w:p>
    <w:p>
      <w:pPr>
        <w:pStyle w:val="BodyText"/>
      </w:pPr>
      <w:r>
        <w:t xml:space="preserve">[24] B. L. Fredrickson,</w:t>
      </w:r>
      <w:r>
        <w:t xml:space="preserve"> </w:t>
      </w:r>
      <w:r>
        <w:t xml:space="preserve">“</w:t>
      </w:r>
      <w:r>
        <w:t xml:space="preserve">The role of positive emotions in positive psychology: The broaden-and-build theory of positive emotions,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Psychologist</w:t>
      </w:r>
      <w:r>
        <w:t xml:space="preserve">, vol. 56, no. 3, pp. 218–226, 2001. DOI: 10.1037/0003-066X.56.3.218.</w:t>
      </w:r>
    </w:p>
    <w:p>
      <w:pPr>
        <w:pStyle w:val="BodyText"/>
      </w:pPr>
      <w:r>
        <w:t xml:space="preserve">[25] J. Hattie and H. Timperley,</w:t>
      </w:r>
      <w:r>
        <w:t xml:space="preserve"> </w:t>
      </w:r>
      <w:r>
        <w:t xml:space="preserve">“</w:t>
      </w:r>
      <w:r>
        <w:t xml:space="preserve">The power of feedback,</w:t>
      </w:r>
      <w:r>
        <w:t xml:space="preserve">”</w:t>
      </w:r>
      <w:r>
        <w:t xml:space="preserve"> </w:t>
      </w:r>
      <w:r>
        <w:rPr>
          <w:iCs/>
          <w:i/>
        </w:rPr>
        <w:t xml:space="preserve">Review of Educational Research</w:t>
      </w:r>
      <w:r>
        <w:t xml:space="preserve">, vol. 77, no. 1, pp. 81–112, 2007. DOI: 10.3102/003465430298487.</w:t>
      </w:r>
    </w:p>
    <w:bookmarkEnd w:id="53"/>
    <w:sectPr>
      <w:type w:val="continuous"/>
      <w:pgSz w:w="11907" w:h="16840"/>
      <w:pgMar w:top="1077" w:right="812" w:bottom="2438" w:left="812" w:header="720" w:footer="720" w:gutter="0"/>
      <w:cols w:num="2" w:space="23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  <w:lang w:bidi="ar-SA" w:eastAsia="en-US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0" w:before="0"/>
      <w:ind w:firstLine="20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48"/>
      <w:szCs w:val="48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jc w:val="center"/>
      <w:outlineLvl w:val="0"/>
    </w:pPr>
    <w:rPr>
      <w:rFonts w:ascii="Times New Roman" w:cs="Times New Roman" w:eastAsia="Times New Roman" w:hAnsi="Times New Roman"/>
      <w:b/>
      <w:bCs/>
      <w:smallCaps/>
      <w:color w:val="000000"/>
      <w:sz w:val="20"/>
      <w:szCs w:val="2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jc w:val="left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0"/>
      <w:szCs w:val="2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Enhancing Pedagogical Feedback Quality of Large Language Models via Learning Analytics in a Kanban-Based Platform for Student Self-Regulated Learning Support</dc:title>
  <dc:creator>; ; </dc:creator>
  <cp:keywords/>
  <dcterms:created xsi:type="dcterms:W3CDTF">2026-09-03T17:14:03Z</dcterms:created>
  <dcterms:modified xsi:type="dcterms:W3CDTF">2026-09-03T17:14:03Z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