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13A68" w14:textId="1A349C6C" w:rsidR="00BB0D04" w:rsidRPr="008E7F08" w:rsidRDefault="00BB0D04" w:rsidP="0040667B">
      <w:pPr>
        <w:pStyle w:val="IntenseQuote"/>
        <w:spacing w:line="360" w:lineRule="auto"/>
        <w:rPr>
          <w:rFonts w:ascii="Times New Roman" w:hAnsi="Times New Roman" w:cs="Times New Roman"/>
          <w:b/>
          <w:bCs/>
          <w:color w:val="000000" w:themeColor="text1"/>
          <w:sz w:val="32"/>
          <w:szCs w:val="32"/>
        </w:rPr>
      </w:pPr>
      <w:r w:rsidRPr="008E7F08">
        <w:rPr>
          <w:rFonts w:ascii="Times New Roman" w:hAnsi="Times New Roman" w:cs="Times New Roman"/>
          <w:b/>
          <w:bCs/>
          <w:color w:val="000000" w:themeColor="text1"/>
          <w:sz w:val="32"/>
          <w:szCs w:val="32"/>
        </w:rPr>
        <w:t>Bitcoin stock-to-flow model</w:t>
      </w:r>
      <w:r w:rsidR="00056A72" w:rsidRPr="008E7F08">
        <w:rPr>
          <w:rFonts w:ascii="Times New Roman" w:hAnsi="Times New Roman" w:cs="Times New Roman"/>
          <w:b/>
          <w:bCs/>
          <w:color w:val="000000" w:themeColor="text1"/>
          <w:sz w:val="32"/>
          <w:szCs w:val="32"/>
        </w:rPr>
        <w:t xml:space="preserve"> </w:t>
      </w:r>
      <w:r w:rsidR="00596709" w:rsidRPr="008E7F08">
        <w:rPr>
          <w:rFonts w:ascii="Times New Roman" w:hAnsi="Times New Roman" w:cs="Times New Roman"/>
          <w:b/>
          <w:bCs/>
          <w:color w:val="000000" w:themeColor="text1"/>
          <w:sz w:val="32"/>
          <w:szCs w:val="32"/>
        </w:rPr>
        <w:t>(Why is it a bad model?)</w:t>
      </w:r>
    </w:p>
    <w:p w14:paraId="3542315C" w14:textId="39C2974C" w:rsidR="002A5276" w:rsidRPr="002A5276" w:rsidRDefault="002A5276" w:rsidP="0040667B">
      <w:pPr>
        <w:pStyle w:val="hc"/>
        <w:shd w:val="clear" w:color="auto" w:fill="FFFFFF"/>
        <w:spacing w:before="206" w:beforeAutospacing="0" w:after="0" w:afterAutospacing="0" w:line="360" w:lineRule="auto"/>
        <w:rPr>
          <w:rFonts w:ascii="Georgia" w:hAnsi="Georgia"/>
          <w:b/>
          <w:bCs/>
          <w:color w:val="292929"/>
          <w:spacing w:val="-1"/>
          <w:sz w:val="32"/>
          <w:szCs w:val="32"/>
          <w:shd w:val="clear" w:color="auto" w:fill="FFFFFF"/>
        </w:rPr>
      </w:pPr>
      <w:r w:rsidRPr="002A5276">
        <w:rPr>
          <w:rFonts w:ascii="Georgia" w:hAnsi="Georgia"/>
          <w:b/>
          <w:bCs/>
          <w:color w:val="292929"/>
          <w:spacing w:val="-1"/>
          <w:sz w:val="32"/>
          <w:szCs w:val="32"/>
          <w:shd w:val="clear" w:color="auto" w:fill="FFFFFF"/>
        </w:rPr>
        <w:t>Introduction</w:t>
      </w:r>
    </w:p>
    <w:p w14:paraId="2676DC89" w14:textId="21618543" w:rsidR="001B09ED" w:rsidRDefault="001B09ED" w:rsidP="0040667B">
      <w:pPr>
        <w:pStyle w:val="hc"/>
        <w:shd w:val="clear" w:color="auto" w:fill="FFFFFF"/>
        <w:spacing w:before="206" w:beforeAutospacing="0" w:after="0" w:afterAutospacing="0" w:line="36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Satoshi Nakamoto published the bitcoin white paper 31/Oct 2008 [1], created the bitcoin genesis block 03/Jan 2009, and released the bitcoin code 08/Jan 2009. So begins a journey that leads to a $70bn bitcoin (BTC) market today.</w:t>
      </w:r>
    </w:p>
    <w:p w14:paraId="4832E223" w14:textId="793301BE" w:rsidR="004636B6" w:rsidRDefault="004636B6" w:rsidP="0040667B">
      <w:pPr>
        <w:pStyle w:val="hc"/>
        <w:shd w:val="clear" w:color="auto" w:fill="FFFFFF"/>
        <w:spacing w:before="206" w:beforeAutospacing="0" w:after="0" w:afterAutospacing="0" w:line="36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Bitcoin is the first scarce digital object the world has ever seen. It is scarce like silver &amp; gold, and can be sent over the internet, radio, satellite etc.</w:t>
      </w:r>
    </w:p>
    <w:p w14:paraId="34D6CCA3" w14:textId="0BF0BEE8" w:rsidR="002A5276" w:rsidRPr="002A5276" w:rsidRDefault="002A5276" w:rsidP="0040667B">
      <w:pPr>
        <w:pStyle w:val="hc"/>
        <w:shd w:val="clear" w:color="auto" w:fill="FFFFFF"/>
        <w:spacing w:before="206" w:beforeAutospacing="0" w:after="0" w:afterAutospacing="0" w:line="360" w:lineRule="auto"/>
        <w:rPr>
          <w:rFonts w:ascii="Georgia" w:hAnsi="Georgia"/>
          <w:b/>
          <w:bCs/>
          <w:color w:val="292929"/>
          <w:spacing w:val="-1"/>
          <w:sz w:val="32"/>
          <w:szCs w:val="32"/>
        </w:rPr>
      </w:pPr>
      <w:r w:rsidRPr="002A5276">
        <w:rPr>
          <w:rFonts w:ascii="Georgia" w:hAnsi="Georgia"/>
          <w:b/>
          <w:bCs/>
          <w:color w:val="292929"/>
          <w:spacing w:val="-1"/>
          <w:sz w:val="32"/>
          <w:szCs w:val="32"/>
          <w:shd w:val="clear" w:color="auto" w:fill="FFFFFF"/>
        </w:rPr>
        <w:t>Model</w:t>
      </w:r>
    </w:p>
    <w:p w14:paraId="15A689AD" w14:textId="2504E787" w:rsidR="00EE0D7A" w:rsidRDefault="00EE0D7A" w:rsidP="0040667B">
      <w:pPr>
        <w:pStyle w:val="hc"/>
        <w:shd w:val="clear" w:color="auto" w:fill="FFFFFF"/>
        <w:spacing w:before="206" w:beforeAutospacing="0" w:after="0" w:afterAutospacing="0" w:line="360" w:lineRule="auto"/>
        <w:rPr>
          <w:rFonts w:ascii="Georgia" w:hAnsi="Georgia"/>
          <w:color w:val="292929"/>
          <w:spacing w:val="-1"/>
          <w:sz w:val="32"/>
          <w:szCs w:val="32"/>
        </w:rPr>
      </w:pPr>
      <w:r>
        <w:rPr>
          <w:rFonts w:ascii="Georgia" w:hAnsi="Georgia"/>
          <w:color w:val="292929"/>
          <w:spacing w:val="-1"/>
          <w:sz w:val="32"/>
          <w:szCs w:val="32"/>
        </w:rPr>
        <w:t>Bitcoin Stock-to-Flow model wa</w:t>
      </w:r>
      <w:r>
        <w:rPr>
          <w:rFonts w:ascii="Georgia" w:hAnsi="Georgia"/>
          <w:color w:val="292929"/>
          <w:spacing w:val="-1"/>
          <w:sz w:val="32"/>
          <w:szCs w:val="32"/>
        </w:rPr>
        <w:t>s published March 2019</w:t>
      </w:r>
    </w:p>
    <w:p w14:paraId="30FC6E77" w14:textId="6B9CAB68" w:rsidR="00EE0D7A" w:rsidRDefault="00EE0D7A" w:rsidP="0040667B">
      <w:pPr>
        <w:pStyle w:val="hc"/>
        <w:shd w:val="clear" w:color="auto" w:fill="FFFFFF"/>
        <w:spacing w:before="480" w:beforeAutospacing="0" w:after="0" w:afterAutospacing="0" w:line="360" w:lineRule="auto"/>
        <w:rPr>
          <w:rFonts w:ascii="Georgia" w:hAnsi="Georgia"/>
          <w:color w:val="292929"/>
          <w:spacing w:val="-1"/>
          <w:sz w:val="32"/>
          <w:szCs w:val="32"/>
        </w:rPr>
      </w:pPr>
      <w:r>
        <w:rPr>
          <w:rFonts w:ascii="Georgia" w:hAnsi="Georgia"/>
          <w:color w:val="292929"/>
          <w:spacing w:val="-1"/>
          <w:sz w:val="32"/>
          <w:szCs w:val="32"/>
        </w:rPr>
        <w:t>The original B</w:t>
      </w:r>
      <w:r w:rsidR="007503BF">
        <w:rPr>
          <w:rFonts w:ascii="Georgia" w:hAnsi="Georgia"/>
          <w:color w:val="292929"/>
          <w:spacing w:val="-1"/>
          <w:sz w:val="32"/>
          <w:szCs w:val="32"/>
        </w:rPr>
        <w:t>itco</w:t>
      </w:r>
      <w:r w:rsidR="001A050D">
        <w:rPr>
          <w:rFonts w:ascii="Georgia" w:hAnsi="Georgia"/>
          <w:color w:val="292929"/>
          <w:spacing w:val="-1"/>
          <w:sz w:val="32"/>
          <w:szCs w:val="32"/>
        </w:rPr>
        <w:t>i</w:t>
      </w:r>
      <w:r w:rsidR="007503BF">
        <w:rPr>
          <w:rFonts w:ascii="Georgia" w:hAnsi="Georgia"/>
          <w:color w:val="292929"/>
          <w:spacing w:val="-1"/>
          <w:sz w:val="32"/>
          <w:szCs w:val="32"/>
        </w:rPr>
        <w:t>n</w:t>
      </w:r>
      <w:r>
        <w:rPr>
          <w:rFonts w:ascii="Georgia" w:hAnsi="Georgia"/>
          <w:color w:val="292929"/>
          <w:spacing w:val="-1"/>
          <w:sz w:val="32"/>
          <w:szCs w:val="32"/>
        </w:rPr>
        <w:t xml:space="preserve"> Stock-to-Flow model is a formula based on monthly </w:t>
      </w:r>
      <w:r w:rsidR="00A4530C">
        <w:rPr>
          <w:rFonts w:ascii="Georgia" w:hAnsi="Georgia"/>
          <w:color w:val="292929"/>
          <w:spacing w:val="-1"/>
          <w:sz w:val="32"/>
          <w:szCs w:val="32"/>
        </w:rPr>
        <w:t>Stock-to-Flow</w:t>
      </w:r>
      <w:r>
        <w:rPr>
          <w:rFonts w:ascii="Georgia" w:hAnsi="Georgia"/>
          <w:color w:val="292929"/>
          <w:spacing w:val="-1"/>
          <w:sz w:val="32"/>
          <w:szCs w:val="32"/>
        </w:rPr>
        <w:t xml:space="preserve"> and price data. Since the data points are indexed in time order, it is a time series model. This model has activated quantitative analysts around the world. Many have verified the non-spurious relationship between S</w:t>
      </w:r>
      <w:r w:rsidR="00142DA7">
        <w:rPr>
          <w:rFonts w:ascii="Georgia" w:hAnsi="Georgia"/>
          <w:color w:val="292929"/>
          <w:spacing w:val="-1"/>
          <w:sz w:val="32"/>
          <w:szCs w:val="32"/>
        </w:rPr>
        <w:t>tock-to-Flow</w:t>
      </w:r>
      <w:r>
        <w:rPr>
          <w:rFonts w:ascii="Georgia" w:hAnsi="Georgia"/>
          <w:color w:val="292929"/>
          <w:spacing w:val="-1"/>
          <w:sz w:val="32"/>
          <w:szCs w:val="32"/>
        </w:rPr>
        <w:t xml:space="preserve"> and B</w:t>
      </w:r>
      <w:r w:rsidR="00142DA7">
        <w:rPr>
          <w:rFonts w:ascii="Georgia" w:hAnsi="Georgia"/>
          <w:color w:val="292929"/>
          <w:spacing w:val="-1"/>
          <w:sz w:val="32"/>
          <w:szCs w:val="32"/>
        </w:rPr>
        <w:t>itcoin</w:t>
      </w:r>
      <w:r>
        <w:rPr>
          <w:rFonts w:ascii="Georgia" w:hAnsi="Georgia"/>
          <w:color w:val="292929"/>
          <w:spacing w:val="-1"/>
          <w:sz w:val="32"/>
          <w:szCs w:val="32"/>
        </w:rPr>
        <w:t xml:space="preserve"> price</w:t>
      </w:r>
      <w:r w:rsidR="00A4530C">
        <w:rPr>
          <w:rFonts w:ascii="Georgia" w:hAnsi="Georgia"/>
          <w:color w:val="292929"/>
          <w:spacing w:val="-1"/>
          <w:sz w:val="32"/>
          <w:szCs w:val="32"/>
        </w:rPr>
        <w:t>.</w:t>
      </w:r>
      <w:r w:rsidR="00BA157C">
        <w:rPr>
          <w:rFonts w:ascii="Georgia" w:hAnsi="Georgia"/>
          <w:color w:val="292929"/>
          <w:spacing w:val="-1"/>
          <w:sz w:val="32"/>
          <w:szCs w:val="32"/>
        </w:rPr>
        <w:t xml:space="preserve"> </w:t>
      </w:r>
    </w:p>
    <w:p w14:paraId="45E60CCE" w14:textId="77777777" w:rsidR="0084790B" w:rsidRDefault="00AF72D4" w:rsidP="0040667B">
      <w:pPr>
        <w:pStyle w:val="hc"/>
        <w:shd w:val="clear" w:color="auto" w:fill="FFFFFF"/>
        <w:spacing w:before="480" w:beforeAutospacing="0" w:after="0" w:afterAutospacing="0" w:line="360" w:lineRule="auto"/>
        <w:rPr>
          <w:rFonts w:ascii="Georgia" w:hAnsi="Georgia"/>
          <w:color w:val="292929"/>
          <w:spacing w:val="-1"/>
          <w:sz w:val="32"/>
          <w:szCs w:val="32"/>
        </w:rPr>
      </w:pPr>
      <w:r>
        <w:rPr>
          <w:rFonts w:ascii="Georgia" w:hAnsi="Georgia"/>
          <w:color w:val="292929"/>
          <w:spacing w:val="-1"/>
          <w:sz w:val="32"/>
          <w:szCs w:val="32"/>
        </w:rPr>
        <w:lastRenderedPageBreak/>
        <w:t xml:space="preserve">The Bitcoin Stock-to-Flow model essentially treats Bitcoins comparably to scarce commodities such as gold or silver. These scarce commodities gold or silver, are often referred to as </w:t>
      </w:r>
      <w:r>
        <w:rPr>
          <w:rFonts w:ascii="Georgia" w:hAnsi="Georgia"/>
          <w:i/>
          <w:iCs/>
          <w:color w:val="292929"/>
          <w:spacing w:val="-1"/>
          <w:sz w:val="32"/>
          <w:szCs w:val="32"/>
        </w:rPr>
        <w:t xml:space="preserve">store of values </w:t>
      </w:r>
      <w:r>
        <w:rPr>
          <w:rFonts w:ascii="Georgia" w:hAnsi="Georgia"/>
          <w:color w:val="292929"/>
          <w:spacing w:val="-1"/>
          <w:sz w:val="32"/>
          <w:szCs w:val="32"/>
        </w:rPr>
        <w:t>resources. They, in theory should retain their values over the long term due to their relative scarcity and low flow. Furthermore, it would be very difficult to significantly increase their supply within a short period of time.</w:t>
      </w:r>
    </w:p>
    <w:p w14:paraId="515A03A0" w14:textId="60B212D5" w:rsidR="00AF72D4" w:rsidRPr="0084790B" w:rsidRDefault="0084790B" w:rsidP="0040667B">
      <w:pPr>
        <w:pStyle w:val="hc"/>
        <w:shd w:val="clear" w:color="auto" w:fill="FFFFFF"/>
        <w:spacing w:before="480" w:beforeAutospacing="0" w:after="0" w:afterAutospacing="0" w:line="360" w:lineRule="auto"/>
        <w:rPr>
          <w:rFonts w:ascii="Georgia" w:hAnsi="Georgia"/>
          <w:sz w:val="32"/>
          <w:szCs w:val="32"/>
        </w:rPr>
      </w:pPr>
      <w:r w:rsidRPr="0084790B">
        <w:rPr>
          <w:rFonts w:ascii="Georgia" w:hAnsi="Georgia"/>
          <w:sz w:val="32"/>
          <w:szCs w:val="32"/>
        </w:rPr>
        <w:t>According to the advocates of the Stock to Flow model, </w:t>
      </w:r>
      <w:hyperlink r:id="rId4" w:tgtFrame="_blank" w:history="1">
        <w:r w:rsidRPr="0084790B">
          <w:rPr>
            <w:rFonts w:ascii="Georgia" w:hAnsi="Georgia"/>
            <w:sz w:val="32"/>
            <w:szCs w:val="32"/>
          </w:rPr>
          <w:t>Bitcoin</w:t>
        </w:r>
      </w:hyperlink>
      <w:r w:rsidRPr="0084790B">
        <w:rPr>
          <w:rFonts w:ascii="Georgia" w:hAnsi="Georgia"/>
          <w:sz w:val="32"/>
          <w:szCs w:val="32"/>
        </w:rPr>
        <w:t> is a similar resource. It’s scarce, relatively costly to produce, and its </w:t>
      </w:r>
      <w:hyperlink r:id="rId5" w:tgtFrame="_blank" w:history="1">
        <w:r w:rsidRPr="0084790B">
          <w:rPr>
            <w:rFonts w:ascii="Georgia" w:hAnsi="Georgia"/>
            <w:sz w:val="32"/>
            <w:szCs w:val="32"/>
          </w:rPr>
          <w:t>maximum supply</w:t>
        </w:r>
      </w:hyperlink>
      <w:r w:rsidRPr="0084790B">
        <w:rPr>
          <w:rFonts w:ascii="Georgia" w:hAnsi="Georgia"/>
          <w:sz w:val="32"/>
          <w:szCs w:val="32"/>
        </w:rPr>
        <w:t> is capped at 21 million coins. Also, Bitcoin’s supply issuance is defined on the protocol level, which makes the flow completely predictable. You also might have heard about the </w:t>
      </w:r>
      <w:hyperlink r:id="rId6" w:tgtFrame="_blank" w:history="1">
        <w:r w:rsidRPr="0084790B">
          <w:rPr>
            <w:rFonts w:ascii="Georgia" w:hAnsi="Georgia"/>
            <w:sz w:val="32"/>
            <w:szCs w:val="32"/>
          </w:rPr>
          <w:t xml:space="preserve">Bitcoin </w:t>
        </w:r>
        <w:r w:rsidRPr="0084790B">
          <w:rPr>
            <w:rFonts w:ascii="Georgia" w:hAnsi="Georgia"/>
            <w:sz w:val="32"/>
            <w:szCs w:val="32"/>
          </w:rPr>
          <w:t>halving</w:t>
        </w:r>
      </w:hyperlink>
      <w:r w:rsidRPr="0084790B">
        <w:rPr>
          <w:rFonts w:ascii="Georgia" w:hAnsi="Georgia"/>
          <w:sz w:val="32"/>
          <w:szCs w:val="32"/>
        </w:rPr>
        <w:t>, where the amount of new supply entering the system is halved every 210,000 blocks (roughly four years).</w:t>
      </w:r>
      <w:r w:rsidR="00AF72D4" w:rsidRPr="0084790B">
        <w:rPr>
          <w:rFonts w:ascii="Georgia" w:hAnsi="Georgia"/>
          <w:sz w:val="32"/>
          <w:szCs w:val="32"/>
        </w:rPr>
        <w:t xml:space="preserve">  </w:t>
      </w:r>
    </w:p>
    <w:p w14:paraId="3079D6E0" w14:textId="09F12660" w:rsidR="007E45CD" w:rsidRDefault="00BA157C" w:rsidP="0040667B">
      <w:pPr>
        <w:pStyle w:val="hc"/>
        <w:shd w:val="clear" w:color="auto" w:fill="FFFFFF"/>
        <w:spacing w:before="480" w:beforeAutospacing="0" w:after="0" w:afterAutospacing="0" w:line="360" w:lineRule="auto"/>
        <w:rPr>
          <w:rFonts w:ascii="Georgia" w:hAnsi="Georgia"/>
          <w:color w:val="292929"/>
          <w:spacing w:val="-1"/>
          <w:sz w:val="32"/>
          <w:szCs w:val="32"/>
        </w:rPr>
      </w:pPr>
      <w:r>
        <w:rPr>
          <w:rFonts w:ascii="Georgia" w:hAnsi="Georgia"/>
          <w:color w:val="292929"/>
          <w:spacing w:val="-1"/>
          <w:sz w:val="32"/>
          <w:szCs w:val="32"/>
        </w:rPr>
        <w:t xml:space="preserve">A first scatter plot of SF vs market value shows that it is better to use logarithmic values or axis for market value, because it spans 8 orders of magnitude (from $10,000 to $100bn). Using logarithmic values or axis for SF as well reveals a nice linear relationship between </w:t>
      </w:r>
      <w:proofErr w:type="gramStart"/>
      <w:r>
        <w:rPr>
          <w:rFonts w:ascii="Georgia" w:hAnsi="Georgia"/>
          <w:color w:val="292929"/>
          <w:spacing w:val="-1"/>
          <w:sz w:val="32"/>
          <w:szCs w:val="32"/>
        </w:rPr>
        <w:t>ln(</w:t>
      </w:r>
      <w:proofErr w:type="gramEnd"/>
      <w:r>
        <w:rPr>
          <w:rFonts w:ascii="Georgia" w:hAnsi="Georgia"/>
          <w:color w:val="292929"/>
          <w:spacing w:val="-1"/>
          <w:sz w:val="32"/>
          <w:szCs w:val="32"/>
        </w:rPr>
        <w:t>SF) and ln(market value).</w:t>
      </w:r>
    </w:p>
    <w:p w14:paraId="0359D90A" w14:textId="77777777" w:rsidR="007E45CD" w:rsidRDefault="007E45CD" w:rsidP="0040667B">
      <w:pPr>
        <w:pStyle w:val="hc"/>
        <w:shd w:val="clear" w:color="auto" w:fill="FFFFFF"/>
        <w:spacing w:before="480" w:beforeAutospacing="0" w:after="0" w:afterAutospacing="0" w:line="360" w:lineRule="auto"/>
        <w:rPr>
          <w:rFonts w:ascii="Georgia" w:hAnsi="Georgia"/>
          <w:color w:val="292929"/>
          <w:spacing w:val="-1"/>
          <w:sz w:val="32"/>
          <w:szCs w:val="32"/>
        </w:rPr>
      </w:pPr>
    </w:p>
    <w:p w14:paraId="04BA7A18" w14:textId="17EDF11F" w:rsidR="007E45CD" w:rsidRPr="007E45CD" w:rsidRDefault="007E45CD" w:rsidP="0040667B">
      <w:pPr>
        <w:spacing w:line="360" w:lineRule="auto"/>
        <w:rPr>
          <w:rFonts w:ascii="Georgia" w:hAnsi="Georgia"/>
          <w:sz w:val="32"/>
          <w:szCs w:val="32"/>
        </w:rPr>
      </w:pPr>
      <w:r w:rsidRPr="007E45CD">
        <w:rPr>
          <w:rFonts w:ascii="Georgia" w:hAnsi="Georgia"/>
          <w:sz w:val="32"/>
          <w:szCs w:val="32"/>
        </w:rPr>
        <w:lastRenderedPageBreak/>
        <w:t>According to the proponents of this model, these properties combined create a scarce digital resource with profoundly compelling characteristics to retain value over the long-term. In addition, they assume that there’s a statistically significant relationship between Stock to Flow and market value. According to the model’s projections, Bitcoin’s price should see a significant increase over time due to it</w:t>
      </w:r>
      <w:r>
        <w:rPr>
          <w:rFonts w:ascii="Georgia" w:hAnsi="Georgia"/>
          <w:sz w:val="32"/>
          <w:szCs w:val="32"/>
        </w:rPr>
        <w:t>s</w:t>
      </w:r>
      <w:r w:rsidRPr="007E45CD">
        <w:rPr>
          <w:rFonts w:ascii="Georgia" w:hAnsi="Georgia"/>
          <w:sz w:val="32"/>
          <w:szCs w:val="32"/>
        </w:rPr>
        <w:t xml:space="preserve"> continually reduced Stock to Flow ratio.</w:t>
      </w:r>
    </w:p>
    <w:p w14:paraId="53346DCE" w14:textId="13C38018" w:rsidR="0040667B" w:rsidRDefault="007E45CD" w:rsidP="0040667B">
      <w:pPr>
        <w:spacing w:line="360" w:lineRule="auto"/>
        <w:rPr>
          <w:rFonts w:ascii="Georgia" w:hAnsi="Georgia"/>
          <w:color w:val="000000" w:themeColor="text1"/>
          <w:sz w:val="32"/>
          <w:szCs w:val="32"/>
        </w:rPr>
      </w:pPr>
      <w:r w:rsidRPr="007E45CD">
        <w:rPr>
          <w:rFonts w:ascii="Georgia" w:hAnsi="Georgia"/>
          <w:sz w:val="32"/>
          <w:szCs w:val="32"/>
        </w:rPr>
        <w:t>Amongst others, applying the Stock to Flow model to Bitcoin is often attributed to Plan</w:t>
      </w:r>
      <w:r w:rsidR="00FE5824">
        <w:rPr>
          <w:rFonts w:ascii="Georgia" w:hAnsi="Georgia"/>
          <w:sz w:val="32"/>
          <w:szCs w:val="32"/>
        </w:rPr>
        <w:t>-</w:t>
      </w:r>
      <w:r w:rsidRPr="007E45CD">
        <w:rPr>
          <w:rFonts w:ascii="Georgia" w:hAnsi="Georgia"/>
          <w:sz w:val="32"/>
          <w:szCs w:val="32"/>
        </w:rPr>
        <w:t>B and his article </w:t>
      </w:r>
      <w:hyperlink r:id="rId7" w:tgtFrame="_blank" w:history="1">
        <w:r w:rsidRPr="00FE5824">
          <w:rPr>
            <w:rStyle w:val="Emphasis"/>
            <w:rFonts w:ascii="Georgia" w:hAnsi="Georgia" w:cs="Arial"/>
            <w:color w:val="000000" w:themeColor="text1"/>
            <w:sz w:val="32"/>
            <w:szCs w:val="32"/>
            <w:bdr w:val="none" w:sz="0" w:space="0" w:color="auto" w:frame="1"/>
          </w:rPr>
          <w:t>Modeling Bitcoin’s Value with Scarcity</w:t>
        </w:r>
      </w:hyperlink>
      <w:r w:rsidRPr="00FE5824">
        <w:rPr>
          <w:rFonts w:ascii="Georgia" w:hAnsi="Georgia"/>
          <w:color w:val="000000" w:themeColor="text1"/>
          <w:sz w:val="32"/>
          <w:szCs w:val="32"/>
        </w:rPr>
        <w:t>.</w:t>
      </w:r>
    </w:p>
    <w:p w14:paraId="4E15D58F" w14:textId="36AEBBAC" w:rsidR="0040667B" w:rsidRDefault="0040667B" w:rsidP="0040667B">
      <w:pPr>
        <w:spacing w:line="360" w:lineRule="auto"/>
        <w:rPr>
          <w:rFonts w:ascii="Georgia" w:hAnsi="Georgia"/>
          <w:color w:val="000000" w:themeColor="text1"/>
          <w:sz w:val="32"/>
          <w:szCs w:val="32"/>
        </w:rPr>
      </w:pPr>
    </w:p>
    <w:p w14:paraId="68627E76" w14:textId="4B66042E" w:rsidR="0040667B" w:rsidRDefault="0040667B" w:rsidP="0040667B">
      <w:pPr>
        <w:spacing w:line="360" w:lineRule="auto"/>
        <w:rPr>
          <w:rFonts w:ascii="Georgia" w:hAnsi="Georgia"/>
          <w:b/>
          <w:bCs/>
          <w:color w:val="000000" w:themeColor="text1"/>
          <w:sz w:val="32"/>
          <w:szCs w:val="32"/>
        </w:rPr>
      </w:pPr>
      <w:r w:rsidRPr="0040667B">
        <w:rPr>
          <w:rFonts w:ascii="Georgia" w:hAnsi="Georgia"/>
          <w:b/>
          <w:bCs/>
          <w:color w:val="000000" w:themeColor="text1"/>
          <w:sz w:val="32"/>
          <w:szCs w:val="32"/>
        </w:rPr>
        <w:t>Why it’s a bad model</w:t>
      </w:r>
    </w:p>
    <w:p w14:paraId="4B247BBA" w14:textId="77777777" w:rsidR="0040667B" w:rsidRPr="0040667B" w:rsidRDefault="0040667B" w:rsidP="0040667B">
      <w:pPr>
        <w:pStyle w:val="text"/>
        <w:shd w:val="clear" w:color="auto" w:fill="FFFFFF"/>
        <w:spacing w:before="0" w:beforeAutospacing="0" w:after="270" w:afterAutospacing="0" w:line="360" w:lineRule="auto"/>
        <w:rPr>
          <w:rFonts w:ascii="Georgia" w:hAnsi="Georgia" w:cs="Arial"/>
          <w:color w:val="161F36"/>
          <w:sz w:val="32"/>
          <w:szCs w:val="32"/>
        </w:rPr>
      </w:pPr>
      <w:r w:rsidRPr="0040667B">
        <w:rPr>
          <w:rFonts w:ascii="Georgia" w:hAnsi="Georgia" w:cs="Arial"/>
          <w:color w:val="161F36"/>
          <w:sz w:val="32"/>
          <w:szCs w:val="32"/>
        </w:rPr>
        <w:t>There are several deficiencies within the paper, both in its theoretical proposition and its empirical foundation.</w:t>
      </w:r>
    </w:p>
    <w:p w14:paraId="51AB5B5F" w14:textId="6244C4E7" w:rsidR="0040667B" w:rsidRDefault="0040667B" w:rsidP="0040667B">
      <w:pPr>
        <w:pStyle w:val="text"/>
        <w:shd w:val="clear" w:color="auto" w:fill="FFFFFF"/>
        <w:spacing w:before="0" w:beforeAutospacing="0" w:after="270" w:afterAutospacing="0" w:line="360" w:lineRule="auto"/>
        <w:rPr>
          <w:rFonts w:ascii="Arial" w:hAnsi="Arial" w:cs="Arial"/>
          <w:color w:val="161F36"/>
        </w:rPr>
      </w:pPr>
      <w:r w:rsidRPr="0040667B">
        <w:rPr>
          <w:rFonts w:ascii="Georgia" w:hAnsi="Georgia" w:cs="Arial"/>
          <w:color w:val="161F36"/>
          <w:sz w:val="32"/>
          <w:szCs w:val="32"/>
        </w:rPr>
        <w:t>From a theoretical point of view, the model is based on the rather strong assertion that the USD market capitalization of a monetary good (e.g</w:t>
      </w:r>
      <w:r>
        <w:rPr>
          <w:rFonts w:ascii="Georgia" w:hAnsi="Georgia" w:cs="Arial"/>
          <w:color w:val="161F36"/>
          <w:sz w:val="32"/>
          <w:szCs w:val="32"/>
        </w:rPr>
        <w:t>.</w:t>
      </w:r>
      <w:r w:rsidRPr="0040667B">
        <w:rPr>
          <w:rFonts w:ascii="Georgia" w:hAnsi="Georgia" w:cs="Arial"/>
          <w:color w:val="161F36"/>
          <w:sz w:val="32"/>
          <w:szCs w:val="32"/>
        </w:rPr>
        <w:t xml:space="preserve"> gold and silver) is derived directly from their rate of new supply. No evidence or research is provided to support this idea, other than the singular data points selected to chart gold and silver’s market capitalization against bitcoin’s trajectory.</w:t>
      </w:r>
      <w:r>
        <w:rPr>
          <w:rFonts w:ascii="Arial" w:hAnsi="Arial" w:cs="Arial"/>
          <w:color w:val="161F36"/>
        </w:rPr>
        <w:t> </w:t>
      </w:r>
    </w:p>
    <w:p w14:paraId="23BB462F" w14:textId="77777777" w:rsidR="0040667B" w:rsidRPr="0040667B" w:rsidRDefault="0040667B" w:rsidP="0040667B">
      <w:pPr>
        <w:spacing w:line="360" w:lineRule="auto"/>
        <w:rPr>
          <w:rFonts w:ascii="Georgia" w:hAnsi="Georgia"/>
          <w:b/>
          <w:bCs/>
          <w:color w:val="000000" w:themeColor="text1"/>
          <w:sz w:val="32"/>
          <w:szCs w:val="32"/>
        </w:rPr>
      </w:pPr>
    </w:p>
    <w:p w14:paraId="3D737C18" w14:textId="77777777" w:rsidR="00A4530C" w:rsidRDefault="00A4530C" w:rsidP="0040667B">
      <w:pPr>
        <w:pStyle w:val="hc"/>
        <w:shd w:val="clear" w:color="auto" w:fill="FFFFFF"/>
        <w:spacing w:before="480" w:beforeAutospacing="0" w:after="0" w:afterAutospacing="0" w:line="360" w:lineRule="auto"/>
        <w:rPr>
          <w:rFonts w:ascii="Georgia" w:hAnsi="Georgia"/>
          <w:color w:val="292929"/>
          <w:spacing w:val="-1"/>
          <w:sz w:val="32"/>
          <w:szCs w:val="32"/>
        </w:rPr>
      </w:pPr>
    </w:p>
    <w:p w14:paraId="07979425" w14:textId="77777777" w:rsidR="00056A72" w:rsidRDefault="00056A72" w:rsidP="0040667B">
      <w:pPr>
        <w:spacing w:line="360" w:lineRule="auto"/>
        <w:jc w:val="center"/>
        <w:rPr>
          <w:sz w:val="48"/>
          <w:szCs w:val="48"/>
        </w:rPr>
      </w:pPr>
    </w:p>
    <w:p w14:paraId="63565DE4" w14:textId="7415DFDB" w:rsidR="00BB0D04" w:rsidRPr="00BB0D04" w:rsidRDefault="00BB0D04" w:rsidP="0040667B">
      <w:pPr>
        <w:spacing w:line="360" w:lineRule="auto"/>
        <w:rPr>
          <w:sz w:val="24"/>
          <w:szCs w:val="24"/>
        </w:rPr>
      </w:pPr>
    </w:p>
    <w:sectPr w:rsidR="00BB0D04" w:rsidRPr="00BB0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BA"/>
    <w:rsid w:val="0002567A"/>
    <w:rsid w:val="00056A72"/>
    <w:rsid w:val="001148FB"/>
    <w:rsid w:val="00142DA7"/>
    <w:rsid w:val="001A050D"/>
    <w:rsid w:val="001B09ED"/>
    <w:rsid w:val="00244148"/>
    <w:rsid w:val="002A5276"/>
    <w:rsid w:val="0040667B"/>
    <w:rsid w:val="004636B6"/>
    <w:rsid w:val="00596709"/>
    <w:rsid w:val="006C4053"/>
    <w:rsid w:val="007503BF"/>
    <w:rsid w:val="007E45CD"/>
    <w:rsid w:val="0084790B"/>
    <w:rsid w:val="008E7F08"/>
    <w:rsid w:val="00A324BA"/>
    <w:rsid w:val="00A4530C"/>
    <w:rsid w:val="00AF72D4"/>
    <w:rsid w:val="00BA157C"/>
    <w:rsid w:val="00BB0D04"/>
    <w:rsid w:val="00EE0D7A"/>
    <w:rsid w:val="00FE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A8D9"/>
  <w15:chartTrackingRefBased/>
  <w15:docId w15:val="{8334F627-1B1E-4A53-9137-B24EE6D6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6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
    <w:name w:val="hc"/>
    <w:basedOn w:val="Normal"/>
    <w:rsid w:val="00EE0D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0D7A"/>
    <w:rPr>
      <w:color w:val="0000FF"/>
      <w:u w:val="single"/>
    </w:rPr>
  </w:style>
  <w:style w:type="paragraph" w:styleId="IntenseQuote">
    <w:name w:val="Intense Quote"/>
    <w:basedOn w:val="Normal"/>
    <w:next w:val="Normal"/>
    <w:link w:val="IntenseQuoteChar"/>
    <w:uiPriority w:val="30"/>
    <w:qFormat/>
    <w:rsid w:val="00A453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4530C"/>
    <w:rPr>
      <w:i/>
      <w:iCs/>
      <w:color w:val="4472C4" w:themeColor="accent1"/>
    </w:rPr>
  </w:style>
  <w:style w:type="character" w:styleId="Strong">
    <w:name w:val="Strong"/>
    <w:basedOn w:val="DefaultParagraphFont"/>
    <w:uiPriority w:val="22"/>
    <w:qFormat/>
    <w:rsid w:val="00BA157C"/>
    <w:rPr>
      <w:b/>
      <w:bCs/>
    </w:rPr>
  </w:style>
  <w:style w:type="paragraph" w:styleId="NormalWeb">
    <w:name w:val="Normal (Web)"/>
    <w:basedOn w:val="Normal"/>
    <w:uiPriority w:val="99"/>
    <w:semiHidden/>
    <w:unhideWhenUsed/>
    <w:rsid w:val="007E45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45CD"/>
    <w:rPr>
      <w:i/>
      <w:iCs/>
    </w:rPr>
  </w:style>
  <w:style w:type="character" w:customStyle="1" w:styleId="Heading1Char">
    <w:name w:val="Heading 1 Char"/>
    <w:basedOn w:val="DefaultParagraphFont"/>
    <w:link w:val="Heading1"/>
    <w:uiPriority w:val="9"/>
    <w:rsid w:val="0040667B"/>
    <w:rPr>
      <w:rFonts w:ascii="Times New Roman" w:eastAsia="Times New Roman" w:hAnsi="Times New Roman" w:cs="Times New Roman"/>
      <w:b/>
      <w:bCs/>
      <w:kern w:val="36"/>
      <w:sz w:val="48"/>
      <w:szCs w:val="48"/>
    </w:rPr>
  </w:style>
  <w:style w:type="character" w:customStyle="1" w:styleId="related-button-text">
    <w:name w:val="related-button-text"/>
    <w:basedOn w:val="DefaultParagraphFont"/>
    <w:rsid w:val="0040667B"/>
  </w:style>
  <w:style w:type="character" w:customStyle="1" w:styleId="article-type">
    <w:name w:val="article-type"/>
    <w:basedOn w:val="DefaultParagraphFont"/>
    <w:rsid w:val="0040667B"/>
  </w:style>
  <w:style w:type="paragraph" w:customStyle="1" w:styleId="text">
    <w:name w:val="text"/>
    <w:basedOn w:val="Normal"/>
    <w:rsid w:val="00406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1793">
      <w:bodyDiv w:val="1"/>
      <w:marLeft w:val="0"/>
      <w:marRight w:val="0"/>
      <w:marTop w:val="0"/>
      <w:marBottom w:val="0"/>
      <w:divBdr>
        <w:top w:val="none" w:sz="0" w:space="0" w:color="auto"/>
        <w:left w:val="none" w:sz="0" w:space="0" w:color="auto"/>
        <w:bottom w:val="none" w:sz="0" w:space="0" w:color="auto"/>
        <w:right w:val="none" w:sz="0" w:space="0" w:color="auto"/>
      </w:divBdr>
    </w:div>
    <w:div w:id="793673490">
      <w:bodyDiv w:val="1"/>
      <w:marLeft w:val="0"/>
      <w:marRight w:val="0"/>
      <w:marTop w:val="0"/>
      <w:marBottom w:val="0"/>
      <w:divBdr>
        <w:top w:val="none" w:sz="0" w:space="0" w:color="auto"/>
        <w:left w:val="none" w:sz="0" w:space="0" w:color="auto"/>
        <w:bottom w:val="none" w:sz="0" w:space="0" w:color="auto"/>
        <w:right w:val="none" w:sz="0" w:space="0" w:color="auto"/>
      </w:divBdr>
      <w:divsChild>
        <w:div w:id="1856190012">
          <w:marLeft w:val="0"/>
          <w:marRight w:val="0"/>
          <w:marTop w:val="0"/>
          <w:marBottom w:val="0"/>
          <w:divBdr>
            <w:top w:val="none" w:sz="0" w:space="0" w:color="auto"/>
            <w:left w:val="none" w:sz="0" w:space="0" w:color="auto"/>
            <w:bottom w:val="none" w:sz="0" w:space="0" w:color="auto"/>
            <w:right w:val="none" w:sz="0" w:space="0" w:color="auto"/>
          </w:divBdr>
        </w:div>
        <w:div w:id="743257403">
          <w:marLeft w:val="0"/>
          <w:marRight w:val="0"/>
          <w:marTop w:val="0"/>
          <w:marBottom w:val="0"/>
          <w:divBdr>
            <w:top w:val="none" w:sz="0" w:space="0" w:color="auto"/>
            <w:left w:val="none" w:sz="0" w:space="0" w:color="auto"/>
            <w:bottom w:val="none" w:sz="0" w:space="0" w:color="auto"/>
            <w:right w:val="none" w:sz="0" w:space="0" w:color="auto"/>
          </w:divBdr>
        </w:div>
      </w:divsChild>
    </w:div>
    <w:div w:id="854269966">
      <w:bodyDiv w:val="1"/>
      <w:marLeft w:val="0"/>
      <w:marRight w:val="0"/>
      <w:marTop w:val="0"/>
      <w:marBottom w:val="0"/>
      <w:divBdr>
        <w:top w:val="none" w:sz="0" w:space="0" w:color="auto"/>
        <w:left w:val="none" w:sz="0" w:space="0" w:color="auto"/>
        <w:bottom w:val="none" w:sz="0" w:space="0" w:color="auto"/>
        <w:right w:val="none" w:sz="0" w:space="0" w:color="auto"/>
      </w:divBdr>
      <w:divsChild>
        <w:div w:id="1591617335">
          <w:marLeft w:val="0"/>
          <w:marRight w:val="0"/>
          <w:marTop w:val="300"/>
          <w:marBottom w:val="270"/>
          <w:divBdr>
            <w:top w:val="none" w:sz="0" w:space="0" w:color="auto"/>
            <w:left w:val="none" w:sz="0" w:space="0" w:color="auto"/>
            <w:bottom w:val="none" w:sz="0" w:space="0" w:color="auto"/>
            <w:right w:val="none" w:sz="0" w:space="0" w:color="auto"/>
          </w:divBdr>
        </w:div>
        <w:div w:id="1246888077">
          <w:marLeft w:val="0"/>
          <w:marRight w:val="0"/>
          <w:marTop w:val="0"/>
          <w:marBottom w:val="0"/>
          <w:divBdr>
            <w:top w:val="none" w:sz="0" w:space="0" w:color="auto"/>
            <w:left w:val="none" w:sz="0" w:space="0" w:color="auto"/>
            <w:bottom w:val="none" w:sz="0" w:space="0" w:color="auto"/>
            <w:right w:val="none" w:sz="0" w:space="0" w:color="auto"/>
          </w:divBdr>
          <w:divsChild>
            <w:div w:id="855267416">
              <w:marLeft w:val="0"/>
              <w:marRight w:val="0"/>
              <w:marTop w:val="0"/>
              <w:marBottom w:val="0"/>
              <w:divBdr>
                <w:top w:val="none" w:sz="0" w:space="0" w:color="auto"/>
                <w:left w:val="none" w:sz="0" w:space="0" w:color="auto"/>
                <w:bottom w:val="none" w:sz="0" w:space="0" w:color="auto"/>
                <w:right w:val="none" w:sz="0" w:space="0" w:color="auto"/>
              </w:divBdr>
              <w:divsChild>
                <w:div w:id="413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75158">
      <w:bodyDiv w:val="1"/>
      <w:marLeft w:val="0"/>
      <w:marRight w:val="0"/>
      <w:marTop w:val="0"/>
      <w:marBottom w:val="0"/>
      <w:divBdr>
        <w:top w:val="none" w:sz="0" w:space="0" w:color="auto"/>
        <w:left w:val="none" w:sz="0" w:space="0" w:color="auto"/>
        <w:bottom w:val="none" w:sz="0" w:space="0" w:color="auto"/>
        <w:right w:val="none" w:sz="0" w:space="0" w:color="auto"/>
      </w:divBdr>
    </w:div>
    <w:div w:id="18174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100trillionUSD/modeling-bitcoins-value-with-scarcity-91fa0fc03e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emy.binance.com/halving" TargetMode="External"/><Relationship Id="rId5" Type="http://schemas.openxmlformats.org/officeDocument/2006/relationships/hyperlink" Target="https://academy.binance.com/glossary/maximum-supply" TargetMode="External"/><Relationship Id="rId4" Type="http://schemas.openxmlformats.org/officeDocument/2006/relationships/hyperlink" Target="https://academy.binance.com/blockchain/what-is-bitco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Qozeem Odeniran</dc:creator>
  <cp:keywords/>
  <dc:description/>
  <cp:lastModifiedBy>Qozeem Odeniran</cp:lastModifiedBy>
  <cp:revision>38</cp:revision>
  <dcterms:created xsi:type="dcterms:W3CDTF">2020-09-18T20:53:00Z</dcterms:created>
  <dcterms:modified xsi:type="dcterms:W3CDTF">2020-09-19T00:21:00Z</dcterms:modified>
</cp:coreProperties>
</file>