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4C6600">
        <w:t>10 October 2013 @ 1:31:00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7E7E14">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7E7E14">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7E7E14">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7E7E14">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7E7E14">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7E7E14">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7E7E14">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7E7E14">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7E7E14">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7E7E14">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7E7E14">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7E7E14">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7E7E14">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7E7E14">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7E7E14">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7E7E14">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7E7E14">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7E7E14">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7E7E14">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7E7E14">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7E7E14">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7E7E14">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7E7E14">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7E7E14">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7E7E14">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7E7E14">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7E7E14">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7E7E14">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7E7E14">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7E7E14">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7E7E14">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7E7E14">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7E7E14">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7E7E14">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7E7E14">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7E7E14">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7E7E14">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Panos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bookmarkStart w:id="9" w:name="_GoBack"/>
      <w:bookmarkEnd w:id="9"/>
    </w:p>
    <w:p w14:paraId="0387F037" w14:textId="77777777" w:rsidR="004C6600" w:rsidRDefault="004C6600" w:rsidP="004C6600">
      <w:pPr>
        <w:pStyle w:val="Heading1"/>
        <w:numPr>
          <w:ilvl w:val="0"/>
          <w:numId w:val="0"/>
        </w:numPr>
        <w:jc w:val="left"/>
      </w:pPr>
    </w:p>
    <w:p w14:paraId="74809A91" w14:textId="77777777" w:rsidR="004C6600" w:rsidRPr="004C6600" w:rsidRDefault="004C6600" w:rsidP="004C6600"/>
    <w:p w14:paraId="35A21FF6" w14:textId="77777777" w:rsidR="001414E7" w:rsidRDefault="001414E7">
      <w:pPr>
        <w:pStyle w:val="Heading1"/>
      </w:pPr>
      <w:bookmarkStart w:id="10" w:name="_Toc317666952"/>
      <w:r>
        <w:lastRenderedPageBreak/>
        <w:t>Earned Value Management</w:t>
      </w:r>
      <w:bookmarkEnd w:id="10"/>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1" w:name="_Toc317666953"/>
      <w:r>
        <w:lastRenderedPageBreak/>
        <w:t>Scope Management Plan</w:t>
      </w:r>
      <w:bookmarkEnd w:id="11"/>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3"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3"/>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GitHub. We have chosen Github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Very likely, we will be using the same channels of communication between the ME Team and Ink3D as Ink3D uses internally. Initial contact will be made by e-mail or by both teams meeting with Dr. Shiakolas.</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FDC89E6" w14:textId="2FCBA79A" w:rsidR="00A8230B" w:rsidRDefault="00A8230B" w:rsidP="00A8230B">
      <w:r>
        <w:t>Project Sponsor</w:t>
      </w:r>
    </w:p>
    <w:p w14:paraId="4E738482" w14:textId="21141185" w:rsidR="004224B1" w:rsidRDefault="004224B1" w:rsidP="004224B1">
      <w:pPr>
        <w:ind w:left="720"/>
      </w:pPr>
      <w:r>
        <w:t>Dr. Panos Shiakolas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lastRenderedPageBreak/>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5D042" w14:textId="77777777" w:rsidR="00166172" w:rsidRDefault="00166172">
      <w:r>
        <w:separator/>
      </w:r>
    </w:p>
  </w:endnote>
  <w:endnote w:type="continuationSeparator" w:id="0">
    <w:p w14:paraId="3B7C9191" w14:textId="77777777" w:rsidR="00166172" w:rsidRDefault="0016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7E7E14" w:rsidRDefault="007E7E14" w:rsidP="00CE71E2">
    <w:pPr>
      <w:framePr w:wrap="around" w:vAnchor="text" w:hAnchor="margin" w:xAlign="right" w:y="1"/>
    </w:pPr>
    <w:r>
      <w:fldChar w:fldCharType="begin"/>
    </w:r>
    <w:r>
      <w:instrText xml:space="preserve">PAGE  </w:instrText>
    </w:r>
    <w:r>
      <w:fldChar w:fldCharType="end"/>
    </w:r>
  </w:p>
  <w:p w14:paraId="1122B721" w14:textId="77777777" w:rsidR="007E7E14" w:rsidRDefault="007E7E14"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7E7E14" w:rsidRDefault="007E7E14"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7E7E14" w:rsidRDefault="007E7E14" w:rsidP="00883383">
    <w:pPr>
      <w:pStyle w:val="Header"/>
    </w:pPr>
    <w:r>
      <w:fldChar w:fldCharType="begin"/>
    </w:r>
    <w:r>
      <w:instrText xml:space="preserve"> SAVEDATE  \@ "d MMMM yyyy @ h:mm:ss am/pm"  \* MERGEFORMAT </w:instrText>
    </w:r>
    <w:r>
      <w:fldChar w:fldCharType="separate"/>
    </w:r>
    <w:r>
      <w:rPr>
        <w:noProof/>
      </w:rPr>
      <w:t>10 October 2013 @ 1:31:00 PM</w:t>
    </w:r>
    <w:r>
      <w:fldChar w:fldCharType="end"/>
    </w:r>
    <w:r>
      <w:tab/>
    </w:r>
    <w:r>
      <w:fldChar w:fldCharType="begin"/>
    </w:r>
    <w:r>
      <w:instrText xml:space="preserve"> PAGE  \* roman  \* MERGEFORMAT </w:instrText>
    </w:r>
    <w:r>
      <w:fldChar w:fldCharType="separate"/>
    </w:r>
    <w:r w:rsidR="008C5229">
      <w:rPr>
        <w:noProof/>
      </w:rPr>
      <w:t>ii</w:t>
    </w:r>
    <w:r>
      <w:fldChar w:fldCharType="end"/>
    </w:r>
    <w:r>
      <w:tab/>
    </w:r>
    <w:fldSimple w:instr=" STYLEREF  PseudoHeading1  \* MERGEFORMAT ">
      <w:r w:rsidR="008C5229">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7E7E14" w:rsidRPr="003313E2" w:rsidRDefault="007E7E14" w:rsidP="001B4682">
    <w:pPr>
      <w:pStyle w:val="Header"/>
    </w:pPr>
    <w:r>
      <w:fldChar w:fldCharType="begin"/>
    </w:r>
    <w:r>
      <w:instrText xml:space="preserve"> SAVEDATE  \@ "d MMMM yyyy @ h:mm:ss am/pm"  \* MERGEFORMAT </w:instrText>
    </w:r>
    <w:r>
      <w:fldChar w:fldCharType="separate"/>
    </w:r>
    <w:r>
      <w:rPr>
        <w:noProof/>
      </w:rPr>
      <w:t>10 October 2013 @ 1:31:00 PM</w:t>
    </w:r>
    <w:r>
      <w:fldChar w:fldCharType="end"/>
    </w:r>
    <w:r w:rsidRPr="003313E2">
      <w:tab/>
    </w:r>
    <w:r>
      <w:rPr>
        <w:b w:val="0"/>
      </w:rPr>
      <w:fldChar w:fldCharType="begin"/>
    </w:r>
    <w:r>
      <w:rPr>
        <w:b w:val="0"/>
      </w:rPr>
      <w:instrText xml:space="preserve"> PAGE </w:instrText>
    </w:r>
    <w:r>
      <w:rPr>
        <w:b w:val="0"/>
      </w:rPr>
      <w:fldChar w:fldCharType="separate"/>
    </w:r>
    <w:r w:rsidR="008C5229">
      <w:rPr>
        <w:b w:val="0"/>
        <w:noProof/>
      </w:rPr>
      <w:t>17</w:t>
    </w:r>
    <w:r>
      <w:rPr>
        <w:b w:val="0"/>
      </w:rPr>
      <w:fldChar w:fldCharType="end"/>
    </w:r>
    <w:r>
      <w:rPr>
        <w:b w:val="0"/>
      </w:rPr>
      <w:tab/>
    </w:r>
    <w:fldSimple w:instr=" STYLEREF  &quot;Heading 1&quot;  \* MERGEFORMAT ">
      <w:r w:rsidR="008C5229">
        <w:rPr>
          <w:noProof/>
        </w:rPr>
        <w:t>Change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5FC86" w14:textId="77777777" w:rsidR="00166172" w:rsidRDefault="00166172">
      <w:r>
        <w:separator/>
      </w:r>
    </w:p>
  </w:footnote>
  <w:footnote w:type="continuationSeparator" w:id="0">
    <w:p w14:paraId="7B63CB76" w14:textId="77777777" w:rsidR="00166172" w:rsidRDefault="00166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7E7E14" w:rsidRPr="00883383" w:rsidRDefault="007E7E14"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7E7E14" w:rsidRDefault="007E7E14"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E4DA6"/>
    <w:rsid w:val="00211B22"/>
    <w:rsid w:val="00213A32"/>
    <w:rsid w:val="0021533A"/>
    <w:rsid w:val="0025298E"/>
    <w:rsid w:val="00252FEA"/>
    <w:rsid w:val="0029403C"/>
    <w:rsid w:val="002A0962"/>
    <w:rsid w:val="003313E2"/>
    <w:rsid w:val="003478E7"/>
    <w:rsid w:val="003623A5"/>
    <w:rsid w:val="00383C1B"/>
    <w:rsid w:val="004224B1"/>
    <w:rsid w:val="00447CB5"/>
    <w:rsid w:val="00474305"/>
    <w:rsid w:val="004A252E"/>
    <w:rsid w:val="004B0501"/>
    <w:rsid w:val="004C136F"/>
    <w:rsid w:val="004C6600"/>
    <w:rsid w:val="004E0C59"/>
    <w:rsid w:val="00506178"/>
    <w:rsid w:val="00524A70"/>
    <w:rsid w:val="00531B84"/>
    <w:rsid w:val="00534978"/>
    <w:rsid w:val="0054747F"/>
    <w:rsid w:val="00585AF3"/>
    <w:rsid w:val="005B5DC0"/>
    <w:rsid w:val="005F3E01"/>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4ED3"/>
    <w:rsid w:val="00867439"/>
    <w:rsid w:val="00871E19"/>
    <w:rsid w:val="00883383"/>
    <w:rsid w:val="008A1229"/>
    <w:rsid w:val="008C5229"/>
    <w:rsid w:val="008D575B"/>
    <w:rsid w:val="008D6886"/>
    <w:rsid w:val="008E69CA"/>
    <w:rsid w:val="009032DA"/>
    <w:rsid w:val="00980A81"/>
    <w:rsid w:val="009E07FA"/>
    <w:rsid w:val="00A02049"/>
    <w:rsid w:val="00A22D26"/>
    <w:rsid w:val="00A33919"/>
    <w:rsid w:val="00A470FF"/>
    <w:rsid w:val="00A76DEE"/>
    <w:rsid w:val="00A8230B"/>
    <w:rsid w:val="00AC42A4"/>
    <w:rsid w:val="00AD2F1F"/>
    <w:rsid w:val="00B5384F"/>
    <w:rsid w:val="00B55F89"/>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95C76"/>
    <w:rsid w:val="00DB1889"/>
    <w:rsid w:val="00E14ED6"/>
    <w:rsid w:val="00E40267"/>
    <w:rsid w:val="00E42C07"/>
    <w:rsid w:val="00E46E4E"/>
    <w:rsid w:val="00E5482E"/>
    <w:rsid w:val="00E57EF1"/>
    <w:rsid w:val="00E66BFC"/>
    <w:rsid w:val="00E6700B"/>
    <w:rsid w:val="00E77F73"/>
    <w:rsid w:val="00E82823"/>
    <w:rsid w:val="00E924E9"/>
    <w:rsid w:val="00E9696D"/>
    <w:rsid w:val="00EE22BA"/>
    <w:rsid w:val="00F02AB5"/>
    <w:rsid w:val="00F06673"/>
    <w:rsid w:val="00F532C5"/>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AA2E96F1-1D76-4448-A448-D1ED026D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132C3-A767-42DD-A4E1-DBBE2B91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148</TotalTime>
  <Pages>29</Pages>
  <Words>6353</Words>
  <Characters>36214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42483</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Zach Gaydos</cp:lastModifiedBy>
  <cp:revision>24</cp:revision>
  <cp:lastPrinted>2012-02-22T15:46:00Z</cp:lastPrinted>
  <dcterms:created xsi:type="dcterms:W3CDTF">2013-10-10T15:20:00Z</dcterms:created>
  <dcterms:modified xsi:type="dcterms:W3CDTF">2013-10-10T21:08:00Z</dcterms:modified>
  <cp:category>Senior Design Documentation</cp:category>
</cp:coreProperties>
</file>