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3E6131">
        <w:t>14 October 2013 @ 9:03:00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140543">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140543">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140543">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140543">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140543">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140543">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140543">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140543">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140543">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140543">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140543">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140543">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140543">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140543">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140543">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140543">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140543">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140543">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140543">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140543">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140543">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140543">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140543">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140543">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140543">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140543">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140543">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140543">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140543">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140543">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140543">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140543">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140543">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140543">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140543">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140543">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140543">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w:t>
      </w:r>
      <w:proofErr w:type="spellStart"/>
      <w:r>
        <w:t>Shiakolas</w:t>
      </w:r>
      <w:proofErr w:type="spellEnd"/>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w:t>
      </w:r>
      <w:proofErr w:type="spellStart"/>
      <w:r w:rsidR="00867439">
        <w:t>Shiakolas</w:t>
      </w:r>
      <w:proofErr w:type="spellEnd"/>
      <w:r w:rsidR="00867439">
        <w:t>,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w:t>
      </w:r>
      <w:proofErr w:type="spellStart"/>
      <w:r>
        <w:t>Shiakolas</w:t>
      </w:r>
      <w:proofErr w:type="spellEnd"/>
      <w:r>
        <w:t xml:space="preserve">,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will record their progress on project related tasks using the Individual Status Report form provided by Mr. O’Dell.  Every week, each member will provide a copy of their current individual status report to the team lead,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45162F3D"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notes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 xml:space="preserve">laboration, the team will be using a version control manager. </w:t>
      </w:r>
      <w:proofErr w:type="spellStart"/>
      <w:r w:rsidR="003F6C41">
        <w:t>Github</w:t>
      </w:r>
      <w:proofErr w:type="spellEnd"/>
      <w:r w:rsidR="003F6C41">
        <w:t xml:space="preserve">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r w:rsidR="0029403C">
        <w:t xml:space="preserve"> </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35881704" w:rsidR="00B676CD" w:rsidRPr="00B676CD" w:rsidRDefault="003F6C41" w:rsidP="00B676CD">
      <w:r>
        <w:t>The team</w:t>
      </w:r>
      <w:r w:rsidR="00B676CD">
        <w:t xml:space="preserve"> schedule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74FB216" w:rsidR="006A6041" w:rsidRPr="006A6041" w:rsidRDefault="003F6C41" w:rsidP="006A6041">
      <w:proofErr w:type="spellStart"/>
      <w:r>
        <w:t>GitHub</w:t>
      </w:r>
      <w:proofErr w:type="spellEnd"/>
      <w:r>
        <w:t xml:space="preserve"> is the team’s</w:t>
      </w:r>
      <w:r w:rsidR="006A6041">
        <w:t xml:space="preserve"> primary source control for the system. The file architecture of the team’s </w:t>
      </w:r>
      <w:proofErr w:type="spellStart"/>
      <w:r w:rsidR="006A6041">
        <w:t>GitHub</w:t>
      </w:r>
      <w:proofErr w:type="spellEnd"/>
      <w:r w:rsidR="006A6041">
        <w:t xml:space="preserve"> account is structured to neatly accommodate several types of documentation, </w:t>
      </w:r>
      <w:r w:rsidR="0054747F">
        <w:t>research, and deliverables</w:t>
      </w:r>
      <w:r w:rsidR="006A6041">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29254C9B"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w:t>
      </w:r>
      <w:proofErr w:type="spellStart"/>
      <w:r w:rsidR="003F6C41">
        <w:t>ie</w:t>
      </w:r>
      <w:proofErr w:type="spellEnd"/>
      <w:r w:rsidR="003F6C41">
        <w:t>.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A811CD7"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proofErr w:type="spellStart"/>
      <w:r w:rsidR="00252FEA">
        <w:t>Shiakolas</w:t>
      </w:r>
      <w:proofErr w:type="spellEnd"/>
      <w:r w:rsidR="00C911F2">
        <w:t xml:space="preserve"> (Team Sponsor)</w:t>
      </w:r>
    </w:p>
    <w:p w14:paraId="2FBA6529" w14:textId="35D0D9D9" w:rsidR="00252FEA"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w:t>
      </w:r>
      <w:proofErr w:type="spellStart"/>
      <w:r w:rsidR="0054747F">
        <w:t>Shiakolas</w:t>
      </w:r>
      <w:proofErr w:type="spellEnd"/>
      <w:r w:rsidR="0054747F">
        <w:t xml:space="preserve">.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w:t>
      </w:r>
      <w:proofErr w:type="spellStart"/>
      <w:r w:rsidR="0054747F">
        <w:t>Shiako</w:t>
      </w:r>
      <w:r w:rsidR="00213A32">
        <w:t>las</w:t>
      </w:r>
      <w:proofErr w:type="spellEnd"/>
      <w:r w:rsidR="00213A32">
        <w:t xml:space="preserve"> are not regular, so before</w:t>
      </w:r>
      <w:r w:rsidR="0054747F">
        <w:t xml:space="preserve"> a meeting</w:t>
      </w:r>
      <w:r w:rsidR="00213A32">
        <w:t xml:space="preserve"> can be scheduled</w:t>
      </w:r>
      <w:r>
        <w:t>, the team</w:t>
      </w:r>
      <w:r w:rsidR="0054747F">
        <w:t xml:space="preserve"> must first </w:t>
      </w:r>
      <w:r w:rsidR="00213A32">
        <w:t xml:space="preserve">e-mail Dr. </w:t>
      </w:r>
      <w:proofErr w:type="spellStart"/>
      <w:r w:rsidR="00213A32">
        <w:t>Shiakolas</w:t>
      </w:r>
      <w:proofErr w:type="spellEnd"/>
      <w:r w:rsidR="00213A32">
        <w:t xml:space="preserve"> and discuss an appropriate meeting time</w:t>
      </w:r>
      <w:r w:rsidR="0054747F">
        <w:t>.</w:t>
      </w:r>
      <w:r>
        <w:t xml:space="preserve"> The</w:t>
      </w:r>
      <w:r w:rsidR="00213A32">
        <w:t xml:space="preserve"> normal meeting time is on Wednesday at 1:00p.m. During meetings with Dr. </w:t>
      </w:r>
      <w:proofErr w:type="spellStart"/>
      <w:r w:rsidR="00213A32">
        <w:t>Shiakola</w:t>
      </w:r>
      <w:r>
        <w:t>s</w:t>
      </w:r>
      <w:proofErr w:type="spellEnd"/>
      <w:r>
        <w:t>,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proofErr w:type="spellStart"/>
      <w:r>
        <w:t>Shiakolas</w:t>
      </w:r>
      <w:r w:rsidR="00B535B4">
        <w:t>’s</w:t>
      </w:r>
      <w:proofErr w:type="spellEnd"/>
      <w:r w:rsidR="00B535B4">
        <w:t xml:space="preserve">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 xml:space="preserve">Dr. </w:t>
      </w:r>
      <w:proofErr w:type="spellStart"/>
      <w:r w:rsidR="004224B1">
        <w:t>Shiakolas</w:t>
      </w:r>
      <w:proofErr w:type="spellEnd"/>
      <w:r w:rsidR="004224B1">
        <w:t xml:space="preserve">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0037E3D1" w:rsidR="005612FA" w:rsidRDefault="00F21D61" w:rsidP="005612FA">
      <w:pPr>
        <w:pStyle w:val="ListParagraph"/>
        <w:numPr>
          <w:ilvl w:val="0"/>
          <w:numId w:val="25"/>
        </w:numPr>
      </w:pPr>
      <w:r>
        <w:rPr>
          <w:b/>
        </w:rPr>
        <w:t>Team</w:t>
      </w:r>
      <w:r w:rsidR="00A8230B" w:rsidRPr="005612FA">
        <w:rPr>
          <w:b/>
        </w:rPr>
        <w:t xml:space="preserve"> Lea</w:t>
      </w:r>
      <w:r w:rsidR="005612FA">
        <w:rPr>
          <w:b/>
        </w:rPr>
        <w:t>d:</w:t>
      </w:r>
      <w:r w:rsidR="005612FA">
        <w:t xml:space="preserve"> </w:t>
      </w:r>
      <w:r w:rsidR="004224B1">
        <w:t>Dan Lain is responsible for leading team discussio</w:t>
      </w:r>
      <w:r w:rsidR="00140543">
        <w:t xml:space="preserve">ns about any proposed changes.  </w:t>
      </w:r>
      <w:r w:rsidR="004224B1">
        <w:t>He is also responsible for presenting changes proposed by the team to the sponsor and presenting any changes proposed by the sponsor t</w:t>
      </w:r>
      <w:bookmarkStart w:id="17" w:name="_GoBack"/>
      <w:bookmarkEnd w:id="17"/>
      <w:r w:rsidR="004224B1">
        <w: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8" w:name="_Toc317666960"/>
      <w:r>
        <w:t>Review and Approval Process</w:t>
      </w:r>
      <w:bookmarkEnd w:id="18"/>
    </w:p>
    <w:p w14:paraId="32E97D36" w14:textId="23C5A0C2" w:rsidR="00A8230B" w:rsidRDefault="00C87011" w:rsidP="00CA1B6B">
      <w:r>
        <w:t xml:space="preserve">The project sponsor or any member of the project team may propose changes.  To propose a change, the sponsor or team member must first present the change to the </w:t>
      </w:r>
      <w:r w:rsidR="00F21D61">
        <w:t>team</w:t>
      </w:r>
      <w:r>
        <w:t xml:space="preserve"> lead.</w:t>
      </w:r>
      <w:r w:rsidR="00524A70">
        <w:t xml:space="preserve">  The proposal must be made using the Change Control Form found in section 9.4.</w:t>
      </w:r>
      <w:r>
        <w:t xml:space="preserve">  If the team lead </w:t>
      </w:r>
      <w:r>
        <w:lastRenderedPageBreak/>
        <w:t>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3">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9" w:name="_Toc317666961"/>
      <w:r>
        <w:t>Change Identification, Documentation, Implementation and Reporting</w:t>
      </w:r>
      <w:bookmarkEnd w:id="19"/>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20" w:name="_Toc317666962"/>
      <w:r>
        <w:lastRenderedPageBreak/>
        <w:t>Risk Management Plan</w:t>
      </w:r>
      <w:bookmarkEnd w:id="20"/>
    </w:p>
    <w:p w14:paraId="4F5F98A5" w14:textId="77777777" w:rsidR="001414E7" w:rsidRDefault="001414E7" w:rsidP="00CA1B6B">
      <w:pPr>
        <w:pStyle w:val="Heading2"/>
      </w:pPr>
      <w:bookmarkStart w:id="21" w:name="_Toc317666963"/>
      <w:r>
        <w:t>Purpose of Risk Management Plan</w:t>
      </w:r>
      <w:bookmarkEnd w:id="21"/>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2" w:name="_Toc317666964"/>
      <w:r>
        <w:t>Roles and Responsibilities</w:t>
      </w:r>
      <w:bookmarkEnd w:id="22"/>
    </w:p>
    <w:p w14:paraId="4EBE54B8" w14:textId="68930B94" w:rsidR="001414E7" w:rsidRPr="005F3E01" w:rsidRDefault="009B7734" w:rsidP="005F3E01">
      <w:pPr>
        <w:pStyle w:val="BulletedList"/>
        <w:rPr>
          <w:i/>
        </w:rPr>
      </w:pPr>
      <w:r>
        <w:t xml:space="preserve">Project Sponsor: Dr. </w:t>
      </w:r>
      <w:proofErr w:type="spellStart"/>
      <w:r>
        <w:t>Shiakolas</w:t>
      </w:r>
      <w:proofErr w:type="spellEnd"/>
      <w:r>
        <w:t xml:space="preserve"> is the sponsor for the project. The sponsor will assist the team in identifying the major requirements and needs for the project. The sponsor will also assist the ME team in identifying the hardware requirements and relaying the information to the CSE team. Dr. </w:t>
      </w:r>
      <w:proofErr w:type="spellStart"/>
      <w:r>
        <w:t>Shiakolas</w:t>
      </w:r>
      <w:proofErr w:type="spellEnd"/>
      <w:r>
        <w:t xml:space="preserve">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 xml:space="preserve">Project Stakeholders: Dr. </w:t>
      </w:r>
      <w:proofErr w:type="spellStart"/>
      <w:r>
        <w:t>Shiakolas</w:t>
      </w:r>
      <w:proofErr w:type="spellEnd"/>
      <w:r>
        <w:t>,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3" w:name="_Toc317666965"/>
      <w:r>
        <w:t>Risk Identification</w:t>
      </w:r>
      <w:bookmarkEnd w:id="23"/>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4" w:name="_Toc317666966"/>
      <w:r>
        <w:t>Risk Triggers</w:t>
      </w:r>
      <w:bookmarkEnd w:id="24"/>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65DB3121" w:rsidR="00891DBA" w:rsidRDefault="00891DBA" w:rsidP="00891DBA">
      <w:pPr>
        <w:pStyle w:val="BulletedList"/>
      </w:pPr>
      <w:r>
        <w:t>Slic3r fails to perform adequately</w:t>
      </w:r>
    </w:p>
    <w:p w14:paraId="6FDBFF39" w14:textId="24FA5645" w:rsidR="00891DBA" w:rsidRDefault="00891DBA" w:rsidP="00891DBA">
      <w:pPr>
        <w:pStyle w:val="BulletedList"/>
      </w:pPr>
      <w:r>
        <w:t>Overall analytic geometry skills are less than adequate</w:t>
      </w:r>
    </w:p>
    <w:p w14:paraId="3CBC75A7" w14:textId="55347E64" w:rsidR="00891DBA" w:rsidRDefault="00891DBA" w:rsidP="00891DBA">
      <w:pPr>
        <w:pStyle w:val="BulletedList"/>
      </w:pPr>
      <w:r>
        <w:t>Hardware selection is largely out of the team’s control</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5" w:name="_Toc317666967"/>
      <w:r>
        <w:t>Risk Analysis</w:t>
      </w:r>
      <w:bookmarkEnd w:id="25"/>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38CE72E6" w:rsidR="002F71B1" w:rsidRDefault="002F71B1" w:rsidP="008A2791">
            <w:pPr>
              <w:cnfStyle w:val="000000100000" w:firstRow="0" w:lastRow="0" w:firstColumn="0" w:lastColumn="0" w:oddVBand="0" w:evenVBand="0" w:oddHBand="1" w:evenHBand="0" w:firstRowFirstColumn="0" w:firstRowLastColumn="0" w:lastRowFirstColumn="0" w:lastRowLastColumn="0"/>
            </w:pPr>
            <w:r>
              <w:t xml:space="preserve">Slic3r </w:t>
            </w:r>
            <w:r w:rsidR="001828EA">
              <w:t>fails</w:t>
            </w:r>
            <w:r>
              <w:t xml:space="preserve"> to perform adequately</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10C87261" w:rsidR="002F71B1" w:rsidRDefault="002F71B1" w:rsidP="008A2791">
            <w:pPr>
              <w:cnfStyle w:val="000000000000" w:firstRow="0" w:lastRow="0" w:firstColumn="0" w:lastColumn="0" w:oddVBand="0" w:evenVBand="0" w:oddHBand="0" w:evenHBand="0" w:firstRowFirstColumn="0" w:firstRowLastColumn="0" w:lastRowFirstColumn="0" w:lastRowLastColumn="0"/>
            </w:pPr>
            <w:r>
              <w:t>Analytic geometry skills are not sufficient</w:t>
            </w:r>
          </w:p>
        </w:tc>
        <w:tc>
          <w:tcPr>
            <w:tcW w:w="1915" w:type="dxa"/>
          </w:tcPr>
          <w:p w14:paraId="7B1D9E77" w14:textId="74D8B7F2"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0FD0B06A" w:rsidR="002F71B1" w:rsidRDefault="002F71B1" w:rsidP="008A2791">
            <w:pPr>
              <w:cnfStyle w:val="000000000000" w:firstRow="0" w:lastRow="0" w:firstColumn="0" w:lastColumn="0" w:oddVBand="0" w:evenVBand="0" w:oddHBand="0" w:evenHBand="0" w:firstRowFirstColumn="0" w:firstRowLastColumn="0" w:lastRowFirstColumn="0" w:lastRowLastColumn="0"/>
            </w:pPr>
            <w:r>
              <w:t>22.5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7F2989F7" w:rsidR="002F71B1" w:rsidRDefault="002F71B1" w:rsidP="008A2791">
            <w:pPr>
              <w:cnfStyle w:val="000000100000" w:firstRow="0" w:lastRow="0" w:firstColumn="0" w:lastColumn="0" w:oddVBand="0" w:evenVBand="0" w:oddHBand="1" w:evenHBand="0" w:firstRowFirstColumn="0" w:firstRowLastColumn="0" w:lastRowFirstColumn="0" w:lastRowLastColumn="0"/>
            </w:pPr>
            <w:r>
              <w:t>Hardware selection outside of team control</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76137ECA" w:rsidR="002F71B1" w:rsidRDefault="002F71B1" w:rsidP="008A2791">
            <w:pPr>
              <w:cnfStyle w:val="000000100000" w:firstRow="0" w:lastRow="0" w:firstColumn="0" w:lastColumn="0" w:oddVBand="0" w:evenVBand="0" w:oddHBand="1" w:evenHBand="0" w:firstRowFirstColumn="0" w:firstRowLastColumn="0" w:lastRowFirstColumn="0" w:lastRowLastColumn="0"/>
            </w:pPr>
            <w:r>
              <w:t>85</w:t>
            </w:r>
          </w:p>
        </w:tc>
      </w:tr>
    </w:tbl>
    <w:p w14:paraId="101C4A8C" w14:textId="77777777" w:rsidR="002F71B1" w:rsidRPr="008A2791" w:rsidRDefault="002F71B1" w:rsidP="008A2791"/>
    <w:p w14:paraId="5884221E" w14:textId="77777777" w:rsidR="001414E7" w:rsidRDefault="001414E7" w:rsidP="00CA1B6B">
      <w:pPr>
        <w:pStyle w:val="Heading2"/>
      </w:pPr>
      <w:bookmarkStart w:id="26" w:name="_Toc317666968"/>
      <w:r>
        <w:t>Risk Severity</w:t>
      </w:r>
      <w:bookmarkEnd w:id="26"/>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lastRenderedPageBreak/>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5F9EB37A" w:rsidR="002F71B1" w:rsidRDefault="002F71B1" w:rsidP="008A2791">
            <w:r>
              <w:t>Slic3r fails to perform</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78B5CD26" w:rsidR="002F71B1" w:rsidRDefault="002F71B1" w:rsidP="008A2791">
            <w:r>
              <w:t>Slic3r fails to perform adequately</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718C1C8B" w:rsidR="002F71B1" w:rsidRDefault="00AB1950" w:rsidP="008A2791">
            <w:r>
              <w:t>Unable to process geometry sufficiently to produce adequate output</w:t>
            </w:r>
          </w:p>
        </w:tc>
      </w:tr>
      <w:tr w:rsidR="002F71B1" w14:paraId="52DDB419" w14:textId="77777777" w:rsidTr="002F71B1">
        <w:tc>
          <w:tcPr>
            <w:tcW w:w="2394" w:type="dxa"/>
          </w:tcPr>
          <w:p w14:paraId="21B7463F" w14:textId="272FF683" w:rsidR="002F71B1" w:rsidRDefault="00AB1950" w:rsidP="008A2791">
            <w:r>
              <w:t>Hardware selection beyond team control</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70303299" w:rsidR="002F71B1" w:rsidRDefault="00AB1950" w:rsidP="008A2791">
            <w:r>
              <w:t>Excessive incompatibilities and firmware modification requirements</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 xml:space="preserve">Other team members must assist with </w:t>
            </w:r>
            <w:proofErr w:type="spellStart"/>
            <w:r>
              <w:t>CpE</w:t>
            </w:r>
            <w:proofErr w:type="spellEnd"/>
            <w:r>
              <w:t xml:space="preserve"> tasks</w:t>
            </w:r>
          </w:p>
        </w:tc>
        <w:tc>
          <w:tcPr>
            <w:tcW w:w="2394" w:type="dxa"/>
          </w:tcPr>
          <w:p w14:paraId="110BC845" w14:textId="3C86344C" w:rsidR="002F71B1" w:rsidRDefault="00AB1950" w:rsidP="008A2791">
            <w:r>
              <w:t>ME team is excessive</w:t>
            </w:r>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w:t>
      </w:r>
      <w:r>
        <w:lastRenderedPageBreak/>
        <w:t xml:space="preserve">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3326185"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xml:space="preserve">, they will be notified of any purchasing decisions before they are made.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E4DD8E2"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maybe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 xml:space="preserve">All project artifacts will be archived using </w:t>
      </w:r>
      <w:proofErr w:type="spellStart"/>
      <w:r w:rsidRPr="00A76DEE">
        <w:t>GitHub</w:t>
      </w:r>
      <w:proofErr w:type="spellEnd"/>
      <w:r w:rsidRPr="00A76DEE">
        <w:t xml:space="preserve">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w:t>
      </w:r>
      <w:proofErr w:type="spellStart"/>
      <w:r>
        <w:t>GitHub</w:t>
      </w:r>
      <w:proofErr w:type="spellEnd"/>
      <w:r>
        <w:t xml:space="preserve">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 xml:space="preserve">All financial records will be accounted for, documented, and archived.  Physical invoiced and purchase orders will be scanned and archived on </w:t>
      </w:r>
      <w:proofErr w:type="spellStart"/>
      <w:r>
        <w:t>GitHub</w:t>
      </w:r>
      <w:proofErr w:type="spellEnd"/>
      <w:r>
        <w:t xml:space="preserve"> with sensitive information blacked out.  A final cost report will be created that accounts for all project spending and this report will also be archived on </w:t>
      </w:r>
      <w:proofErr w:type="spellStart"/>
      <w:r>
        <w:t>GitHub</w:t>
      </w:r>
      <w:proofErr w:type="spellEnd"/>
      <w:r>
        <w:t>.</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4"/>
      <w:footerReference w:type="default" r:id="rId15"/>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BAD5D" w14:textId="77777777" w:rsidR="004A4322" w:rsidRDefault="004A4322">
      <w:r>
        <w:separator/>
      </w:r>
    </w:p>
  </w:endnote>
  <w:endnote w:type="continuationSeparator" w:id="0">
    <w:p w14:paraId="471F50BC" w14:textId="77777777" w:rsidR="004A4322" w:rsidRDefault="004A4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Segoe UI">
    <w:altName w:val="Courier New"/>
    <w:charset w:val="00"/>
    <w:family w:val="swiss"/>
    <w:pitch w:val="variable"/>
    <w:sig w:usb0="E10022FF" w:usb1="C000E47F" w:usb2="00000029" w:usb3="00000000" w:csb0="000001D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21454" w14:textId="77777777" w:rsidR="003F6C41" w:rsidRDefault="003F6C41" w:rsidP="00CE71E2">
    <w:pPr>
      <w:framePr w:wrap="around" w:vAnchor="text" w:hAnchor="margin" w:xAlign="right" w:y="1"/>
    </w:pPr>
    <w:r>
      <w:fldChar w:fldCharType="begin"/>
    </w:r>
    <w:r>
      <w:instrText xml:space="preserve">PAGE  </w:instrText>
    </w:r>
    <w:r>
      <w:fldChar w:fldCharType="end"/>
    </w:r>
  </w:p>
  <w:p w14:paraId="1122B721" w14:textId="77777777" w:rsidR="003F6C41" w:rsidRDefault="003F6C41" w:rsidP="003313E2">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DA547" w14:textId="77777777" w:rsidR="003F6C41" w:rsidRDefault="003F6C41" w:rsidP="00883383">
    <w:pPr>
      <w:pStyle w:val="Header"/>
    </w:pPr>
    <w:r>
      <w:tab/>
      <w:t>Project Charter</w:t>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0A62" w14:textId="77777777" w:rsidR="003F6C41" w:rsidRDefault="003F6C41" w:rsidP="00883383">
    <w:pPr>
      <w:pStyle w:val="Header"/>
    </w:pPr>
    <w:r>
      <w:fldChar w:fldCharType="begin"/>
    </w:r>
    <w:r>
      <w:instrText xml:space="preserve"> SAVEDATE  \@ "d MMMM yyyy @ h:mm:ss am/pm"  \* MERGEFORMAT </w:instrText>
    </w:r>
    <w:r>
      <w:fldChar w:fldCharType="separate"/>
    </w:r>
    <w:r w:rsidR="003E6131">
      <w:rPr>
        <w:noProof/>
      </w:rPr>
      <w:t>14 October 2013 @ 9:03:00 PM</w:t>
    </w:r>
    <w:r>
      <w:fldChar w:fldCharType="end"/>
    </w:r>
    <w:r>
      <w:tab/>
    </w:r>
    <w:r>
      <w:fldChar w:fldCharType="begin"/>
    </w:r>
    <w:r>
      <w:instrText xml:space="preserve"> PAGE  \* roman  \* MERGEFORMAT </w:instrText>
    </w:r>
    <w:r>
      <w:fldChar w:fldCharType="separate"/>
    </w:r>
    <w:r w:rsidR="0074252E">
      <w:rPr>
        <w:noProof/>
      </w:rPr>
      <w:t>i</w:t>
    </w:r>
    <w:r>
      <w:fldChar w:fldCharType="end"/>
    </w:r>
    <w:r>
      <w:tab/>
    </w:r>
    <w:r w:rsidR="00140543">
      <w:fldChar w:fldCharType="begin"/>
    </w:r>
    <w:r w:rsidR="00140543">
      <w:instrText xml:space="preserve"> STYLEREF  PseudoHeading1  \* MERGEFORMAT </w:instrText>
    </w:r>
    <w:r w:rsidR="00140543">
      <w:fldChar w:fldCharType="separate"/>
    </w:r>
    <w:r w:rsidR="0074252E">
      <w:rPr>
        <w:noProof/>
      </w:rPr>
      <w:t>Table of Contents</w:t>
    </w:r>
    <w:r w:rsidR="00140543">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7B5FD" w14:textId="77777777" w:rsidR="003F6C41" w:rsidRPr="003313E2" w:rsidRDefault="003F6C41" w:rsidP="001B4682">
    <w:pPr>
      <w:pStyle w:val="Header"/>
    </w:pPr>
    <w:r>
      <w:fldChar w:fldCharType="begin"/>
    </w:r>
    <w:r>
      <w:instrText xml:space="preserve"> SAVEDATE  \@ "d MMMM yyyy @ h:mm:ss am/pm"  \* MERGEFORMAT </w:instrText>
    </w:r>
    <w:r>
      <w:fldChar w:fldCharType="separate"/>
    </w:r>
    <w:r w:rsidR="003E6131">
      <w:rPr>
        <w:noProof/>
      </w:rPr>
      <w:t>14 October 2013 @ 9:03:00 PM</w:t>
    </w:r>
    <w:r>
      <w:fldChar w:fldCharType="end"/>
    </w:r>
    <w:r w:rsidRPr="003313E2">
      <w:tab/>
    </w:r>
    <w:r>
      <w:rPr>
        <w:b w:val="0"/>
      </w:rPr>
      <w:fldChar w:fldCharType="begin"/>
    </w:r>
    <w:r>
      <w:rPr>
        <w:b w:val="0"/>
      </w:rPr>
      <w:instrText xml:space="preserve"> PAGE </w:instrText>
    </w:r>
    <w:r>
      <w:rPr>
        <w:b w:val="0"/>
      </w:rPr>
      <w:fldChar w:fldCharType="separate"/>
    </w:r>
    <w:r w:rsidR="00140543">
      <w:rPr>
        <w:b w:val="0"/>
        <w:noProof/>
      </w:rPr>
      <w:t>17</w:t>
    </w:r>
    <w:r>
      <w:rPr>
        <w:b w:val="0"/>
      </w:rPr>
      <w:fldChar w:fldCharType="end"/>
    </w:r>
    <w:r>
      <w:rPr>
        <w:b w:val="0"/>
      </w:rPr>
      <w:tab/>
    </w:r>
    <w:r w:rsidR="00140543">
      <w:fldChar w:fldCharType="begin"/>
    </w:r>
    <w:r w:rsidR="00140543">
      <w:instrText xml:space="preserve"> STYLEREF  "Heading 1"  \* MERGEFORMAT </w:instrText>
    </w:r>
    <w:r w:rsidR="00140543">
      <w:fldChar w:fldCharType="separate"/>
    </w:r>
    <w:r w:rsidR="00140543">
      <w:rPr>
        <w:noProof/>
      </w:rPr>
      <w:t>Change Management Plan</w:t>
    </w:r>
    <w:r w:rsidR="00140543">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CE744" w14:textId="77777777" w:rsidR="004A4322" w:rsidRDefault="004A4322">
      <w:r>
        <w:separator/>
      </w:r>
    </w:p>
  </w:footnote>
  <w:footnote w:type="continuationSeparator" w:id="0">
    <w:p w14:paraId="2F1EC855" w14:textId="77777777" w:rsidR="004A4322" w:rsidRDefault="004A43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C1D92" w14:textId="77777777" w:rsidR="003F6C41" w:rsidRPr="00883383" w:rsidRDefault="003F6C41"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FFB41" w14:textId="77777777" w:rsidR="003F6C41" w:rsidRDefault="003F6C41" w:rsidP="003313E2">
    <w:pPr>
      <w:pStyle w:val="Header"/>
    </w:pPr>
    <w:r>
      <w:tab/>
      <w:t>Senior Design Documentation Library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0543"/>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A0962"/>
    <w:rsid w:val="002F71B1"/>
    <w:rsid w:val="00325E5D"/>
    <w:rsid w:val="003313E2"/>
    <w:rsid w:val="003478E7"/>
    <w:rsid w:val="003623A5"/>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4252E"/>
    <w:rsid w:val="00767D94"/>
    <w:rsid w:val="007722F3"/>
    <w:rsid w:val="00772A9C"/>
    <w:rsid w:val="007A202B"/>
    <w:rsid w:val="007A74AA"/>
    <w:rsid w:val="007E6B5C"/>
    <w:rsid w:val="007E7E14"/>
    <w:rsid w:val="007F101F"/>
    <w:rsid w:val="007F4978"/>
    <w:rsid w:val="00812042"/>
    <w:rsid w:val="00812CCE"/>
    <w:rsid w:val="00840793"/>
    <w:rsid w:val="00844ED3"/>
    <w:rsid w:val="00856603"/>
    <w:rsid w:val="008613F1"/>
    <w:rsid w:val="00867439"/>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1415E"/>
    <w:rsid w:val="00A22D26"/>
    <w:rsid w:val="00A33919"/>
    <w:rsid w:val="00A470FF"/>
    <w:rsid w:val="00A76DEE"/>
    <w:rsid w:val="00A8230B"/>
    <w:rsid w:val="00AB1950"/>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F73"/>
    <w:rsid w:val="00E82823"/>
    <w:rsid w:val="00E924E9"/>
    <w:rsid w:val="00E9696D"/>
    <w:rsid w:val="00EC6550"/>
    <w:rsid w:val="00EE22BA"/>
    <w:rsid w:val="00F02AB5"/>
    <w:rsid w:val="00F06673"/>
    <w:rsid w:val="00F21D61"/>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eaeaea,#f8f8f8"/>
    </o:shapedefaults>
    <o:shapelayout v:ext="edit">
      <o:idmap v:ext="edit" data="1"/>
    </o:shapelayout>
  </w:shapeDefaults>
  <w:decimalSymbol w:val="."/>
  <w:listSeparator w:val=","/>
  <w14:docId w14:val="0396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9D6DB-2D40-6F4D-9209-CBC883AC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\Users\Mike\Documents\My Webs\Senior_Design_Common_Materials\Senior Design Project Charter.dot</Template>
  <TotalTime>347</TotalTime>
  <Pages>31</Pages>
  <Words>6678</Words>
  <Characters>38067</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44656</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Mammoth</cp:lastModifiedBy>
  <cp:revision>53</cp:revision>
  <cp:lastPrinted>2012-02-22T15:46:00Z</cp:lastPrinted>
  <dcterms:created xsi:type="dcterms:W3CDTF">2013-10-10T15:20:00Z</dcterms:created>
  <dcterms:modified xsi:type="dcterms:W3CDTF">2013-10-15T03:32:00Z</dcterms:modified>
  <cp:category>Senior Design Documentation</cp:category>
</cp:coreProperties>
</file>